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B99E" w14:textId="71F3626F" w:rsidR="004D2094" w:rsidRDefault="004D2094" w:rsidP="00201385">
      <w:pPr>
        <w:jc w:val="center"/>
      </w:pPr>
      <w:r>
        <w:t>Dohoda o narovnání</w:t>
      </w:r>
    </w:p>
    <w:p w14:paraId="6C1A9B44" w14:textId="77777777" w:rsidR="004D2094" w:rsidRDefault="004D2094" w:rsidP="004D2094"/>
    <w:p w14:paraId="07846AB6" w14:textId="77777777" w:rsidR="00201385" w:rsidRPr="00552878" w:rsidRDefault="00201385" w:rsidP="00201385">
      <w:pPr>
        <w:spacing w:line="254" w:lineRule="auto"/>
        <w:ind w:left="284" w:right="2020"/>
        <w:rPr>
          <w:b/>
          <w:color w:val="212121"/>
          <w:spacing w:val="-35"/>
          <w:w w:val="110"/>
          <w:szCs w:val="24"/>
        </w:rPr>
      </w:pPr>
      <w:r w:rsidRPr="00552878">
        <w:rPr>
          <w:b/>
          <w:color w:val="212121"/>
          <w:w w:val="110"/>
          <w:szCs w:val="24"/>
        </w:rPr>
        <w:t>Česká</w:t>
      </w:r>
      <w:r w:rsidRPr="00552878">
        <w:rPr>
          <w:b/>
          <w:color w:val="212121"/>
          <w:spacing w:val="-33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republika</w:t>
      </w:r>
      <w:r w:rsidRPr="00552878">
        <w:rPr>
          <w:b/>
          <w:color w:val="212121"/>
          <w:spacing w:val="-37"/>
          <w:w w:val="110"/>
          <w:szCs w:val="24"/>
        </w:rPr>
        <w:t xml:space="preserve"> </w:t>
      </w:r>
      <w:r w:rsidRPr="00552878">
        <w:rPr>
          <w:b/>
          <w:color w:val="313131"/>
          <w:w w:val="110"/>
          <w:szCs w:val="24"/>
        </w:rPr>
        <w:t>-</w:t>
      </w:r>
      <w:r w:rsidRPr="00552878">
        <w:rPr>
          <w:b/>
          <w:color w:val="313131"/>
          <w:spacing w:val="-44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Krajské</w:t>
      </w:r>
      <w:r w:rsidRPr="00552878">
        <w:rPr>
          <w:b/>
          <w:color w:val="212121"/>
          <w:spacing w:val="-37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státní</w:t>
      </w:r>
      <w:r w:rsidRPr="00552878">
        <w:rPr>
          <w:b/>
          <w:color w:val="212121"/>
          <w:spacing w:val="-38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zastupitelství</w:t>
      </w:r>
      <w:r w:rsidRPr="00552878">
        <w:rPr>
          <w:b/>
          <w:color w:val="212121"/>
          <w:spacing w:val="-35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v</w:t>
      </w:r>
      <w:r w:rsidRPr="00552878">
        <w:rPr>
          <w:b/>
          <w:color w:val="212121"/>
          <w:spacing w:val="-31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Brně,</w:t>
      </w:r>
      <w:r w:rsidRPr="00552878">
        <w:rPr>
          <w:b/>
          <w:color w:val="212121"/>
          <w:spacing w:val="-35"/>
          <w:w w:val="110"/>
          <w:szCs w:val="24"/>
        </w:rPr>
        <w:t xml:space="preserve"> </w:t>
      </w:r>
    </w:p>
    <w:p w14:paraId="7DFE72D3" w14:textId="249DD959" w:rsidR="00201385" w:rsidRPr="00552878" w:rsidRDefault="00201385" w:rsidP="00201385">
      <w:pPr>
        <w:spacing w:line="254" w:lineRule="auto"/>
        <w:ind w:left="284" w:right="2020"/>
        <w:rPr>
          <w:color w:val="212121"/>
          <w:w w:val="110"/>
          <w:szCs w:val="24"/>
        </w:rPr>
      </w:pPr>
      <w:r w:rsidRPr="00552878">
        <w:rPr>
          <w:color w:val="212121"/>
          <w:w w:val="110"/>
          <w:szCs w:val="24"/>
        </w:rPr>
        <w:t>Mozartova</w:t>
      </w:r>
      <w:r w:rsidRPr="00552878">
        <w:rPr>
          <w:color w:val="212121"/>
          <w:spacing w:val="-38"/>
          <w:w w:val="110"/>
          <w:szCs w:val="24"/>
        </w:rPr>
        <w:t xml:space="preserve"> </w:t>
      </w:r>
      <w:r w:rsidRPr="00552878">
        <w:rPr>
          <w:color w:val="313131"/>
          <w:spacing w:val="6"/>
          <w:w w:val="110"/>
          <w:szCs w:val="24"/>
        </w:rPr>
        <w:t>3</w:t>
      </w:r>
      <w:r w:rsidRPr="00552878">
        <w:rPr>
          <w:color w:val="4B4B4B"/>
          <w:w w:val="110"/>
          <w:szCs w:val="24"/>
        </w:rPr>
        <w:t>,</w:t>
      </w:r>
      <w:r w:rsidRPr="00552878">
        <w:rPr>
          <w:color w:val="4B4B4B"/>
          <w:spacing w:val="-47"/>
          <w:w w:val="110"/>
          <w:szCs w:val="24"/>
        </w:rPr>
        <w:t xml:space="preserve"> </w:t>
      </w:r>
      <w:r w:rsidR="00F11C5F">
        <w:rPr>
          <w:color w:val="4B4B4B"/>
          <w:spacing w:val="-47"/>
          <w:w w:val="110"/>
          <w:szCs w:val="24"/>
        </w:rPr>
        <w:t xml:space="preserve"> </w:t>
      </w:r>
      <w:r w:rsidRPr="00552878">
        <w:rPr>
          <w:color w:val="313131"/>
          <w:w w:val="110"/>
          <w:szCs w:val="24"/>
        </w:rPr>
        <w:t>601</w:t>
      </w:r>
      <w:r w:rsidRPr="00552878">
        <w:rPr>
          <w:color w:val="313131"/>
          <w:spacing w:val="-35"/>
          <w:w w:val="110"/>
          <w:szCs w:val="24"/>
        </w:rPr>
        <w:t xml:space="preserve"> </w:t>
      </w:r>
      <w:r w:rsidRPr="00552878">
        <w:rPr>
          <w:color w:val="313131"/>
          <w:w w:val="110"/>
          <w:szCs w:val="24"/>
        </w:rPr>
        <w:t>52</w:t>
      </w:r>
      <w:r w:rsidRPr="00552878">
        <w:rPr>
          <w:color w:val="313131"/>
          <w:spacing w:val="-10"/>
          <w:w w:val="110"/>
          <w:szCs w:val="24"/>
        </w:rPr>
        <w:t xml:space="preserve"> </w:t>
      </w:r>
      <w:r w:rsidR="00F1225F">
        <w:rPr>
          <w:color w:val="313131"/>
          <w:spacing w:val="-10"/>
          <w:w w:val="110"/>
          <w:szCs w:val="24"/>
        </w:rPr>
        <w:t>Brno</w:t>
      </w:r>
    </w:p>
    <w:p w14:paraId="2587F706" w14:textId="7B400173" w:rsidR="00201385" w:rsidRPr="00552878" w:rsidRDefault="00201385" w:rsidP="00201385">
      <w:pPr>
        <w:spacing w:line="254" w:lineRule="auto"/>
        <w:ind w:left="284" w:right="2020"/>
        <w:rPr>
          <w:rFonts w:eastAsia="Arial" w:cs="Arial"/>
          <w:szCs w:val="24"/>
        </w:rPr>
      </w:pPr>
      <w:r w:rsidRPr="00552878">
        <w:rPr>
          <w:color w:val="212121"/>
          <w:spacing w:val="-2"/>
          <w:w w:val="105"/>
          <w:szCs w:val="24"/>
        </w:rPr>
        <w:t>IČ</w:t>
      </w:r>
      <w:r w:rsidR="000A41BB">
        <w:rPr>
          <w:color w:val="212121"/>
          <w:spacing w:val="-2"/>
          <w:w w:val="105"/>
          <w:szCs w:val="24"/>
        </w:rPr>
        <w:t>O</w:t>
      </w:r>
      <w:r w:rsidRPr="00552878">
        <w:rPr>
          <w:color w:val="4B4B4B"/>
          <w:spacing w:val="-1"/>
          <w:w w:val="105"/>
          <w:szCs w:val="24"/>
        </w:rPr>
        <w:t>:</w:t>
      </w:r>
      <w:r w:rsidRPr="00552878">
        <w:rPr>
          <w:color w:val="4B4B4B"/>
          <w:spacing w:val="-41"/>
          <w:w w:val="105"/>
          <w:szCs w:val="24"/>
        </w:rPr>
        <w:t xml:space="preserve"> </w:t>
      </w:r>
      <w:r w:rsidRPr="00552878">
        <w:rPr>
          <w:color w:val="212121"/>
          <w:w w:val="105"/>
          <w:szCs w:val="24"/>
        </w:rPr>
        <w:t>00026069</w:t>
      </w:r>
    </w:p>
    <w:p w14:paraId="6C1C6A15" w14:textId="77777777" w:rsidR="00201385" w:rsidRPr="00552878" w:rsidRDefault="00201385" w:rsidP="00201385">
      <w:pPr>
        <w:pStyle w:val="Zkladntext"/>
        <w:spacing w:line="237" w:lineRule="exact"/>
        <w:ind w:left="284"/>
        <w:rPr>
          <w:color w:val="212121"/>
          <w:sz w:val="24"/>
          <w:szCs w:val="24"/>
          <w:lang w:val="cs-CZ"/>
        </w:rPr>
      </w:pPr>
      <w:r w:rsidRPr="00552878">
        <w:rPr>
          <w:color w:val="212121"/>
          <w:sz w:val="24"/>
          <w:szCs w:val="24"/>
          <w:lang w:val="cs-CZ"/>
        </w:rPr>
        <w:t>zastoupená:</w:t>
      </w:r>
      <w:r w:rsidRPr="00552878">
        <w:rPr>
          <w:color w:val="212121"/>
          <w:spacing w:val="47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JUDr.</w:t>
      </w:r>
      <w:r w:rsidRPr="00552878">
        <w:rPr>
          <w:color w:val="212121"/>
          <w:spacing w:val="29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Jan</w:t>
      </w:r>
      <w:r w:rsidRPr="00552878">
        <w:rPr>
          <w:color w:val="212121"/>
          <w:spacing w:val="27"/>
          <w:sz w:val="24"/>
          <w:szCs w:val="24"/>
          <w:lang w:val="cs-CZ"/>
        </w:rPr>
        <w:t xml:space="preserve"> </w:t>
      </w:r>
      <w:r w:rsidRPr="00552878">
        <w:rPr>
          <w:color w:val="212121"/>
          <w:spacing w:val="1"/>
          <w:sz w:val="24"/>
          <w:szCs w:val="24"/>
          <w:lang w:val="cs-CZ"/>
        </w:rPr>
        <w:t>Sladký</w:t>
      </w:r>
      <w:r w:rsidRPr="00552878">
        <w:rPr>
          <w:color w:val="4B4B4B"/>
          <w:spacing w:val="1"/>
          <w:sz w:val="24"/>
          <w:szCs w:val="24"/>
          <w:lang w:val="cs-CZ"/>
        </w:rPr>
        <w:t>,</w:t>
      </w:r>
      <w:r w:rsidRPr="00552878">
        <w:rPr>
          <w:color w:val="4B4B4B"/>
          <w:spacing w:val="-4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krajský</w:t>
      </w:r>
      <w:r w:rsidRPr="00552878">
        <w:rPr>
          <w:color w:val="212121"/>
          <w:spacing w:val="22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státní</w:t>
      </w:r>
      <w:r w:rsidRPr="00552878">
        <w:rPr>
          <w:color w:val="212121"/>
          <w:spacing w:val="23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zástupce</w:t>
      </w:r>
    </w:p>
    <w:p w14:paraId="0B3A8F02" w14:textId="77777777" w:rsidR="004D2094" w:rsidRDefault="004D2094" w:rsidP="004D2094"/>
    <w:p w14:paraId="608CE749" w14:textId="77777777" w:rsidR="004D2094" w:rsidRDefault="004D2094" w:rsidP="004D2094">
      <w:r>
        <w:t xml:space="preserve">(dále jen „objednatel“) </w:t>
      </w:r>
    </w:p>
    <w:p w14:paraId="1891D821" w14:textId="77777777" w:rsidR="004D2094" w:rsidRDefault="004D2094" w:rsidP="004D2094"/>
    <w:p w14:paraId="2E1D2017" w14:textId="77777777" w:rsidR="004D2094" w:rsidRDefault="004D2094" w:rsidP="004D2094">
      <w:r>
        <w:t xml:space="preserve">a </w:t>
      </w:r>
    </w:p>
    <w:p w14:paraId="2E64CB61" w14:textId="77777777" w:rsidR="004D2094" w:rsidRDefault="004D2094" w:rsidP="004D2094"/>
    <w:tbl>
      <w:tblPr>
        <w:tblW w:w="34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</w:tblGrid>
      <w:tr w:rsidR="00201385" w:rsidRPr="00143900" w14:paraId="325D00BA" w14:textId="77777777" w:rsidTr="00064AA3">
        <w:trPr>
          <w:trHeight w:val="255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D6C34" w14:textId="096BCB3F" w:rsidR="00201385" w:rsidRPr="00143900" w:rsidRDefault="00143900" w:rsidP="00F11C5F">
            <w:pPr>
              <w:ind w:right="-1273" w:firstLine="142"/>
              <w:rPr>
                <w:rFonts w:cs="Arial"/>
                <w:b/>
                <w:szCs w:val="24"/>
              </w:rPr>
            </w:pPr>
            <w:r w:rsidRPr="00143900">
              <w:rPr>
                <w:rStyle w:val="Siln"/>
                <w:rFonts w:cs="Arial"/>
                <w:color w:val="333333"/>
                <w:szCs w:val="24"/>
                <w:bdr w:val="none" w:sz="0" w:space="0" w:color="auto" w:frame="1"/>
                <w:shd w:val="clear" w:color="auto" w:fill="F5F5F5"/>
              </w:rPr>
              <w:t>PEMA VELKOOBCHOD s.r.o.</w:t>
            </w:r>
          </w:p>
        </w:tc>
      </w:tr>
    </w:tbl>
    <w:p w14:paraId="7751AFD6" w14:textId="5BC4C669" w:rsidR="004D2094" w:rsidRPr="00143900" w:rsidRDefault="00F11C5F" w:rsidP="00F11C5F">
      <w:pPr>
        <w:ind w:firstLine="142"/>
        <w:rPr>
          <w:rFonts w:cs="Arial"/>
          <w:szCs w:val="24"/>
        </w:rPr>
      </w:pPr>
      <w:r w:rsidRPr="00143900">
        <w:rPr>
          <w:rFonts w:cs="Arial"/>
          <w:szCs w:val="24"/>
        </w:rPr>
        <w:t xml:space="preserve"> </w:t>
      </w:r>
      <w:r w:rsidR="004D2094" w:rsidRPr="00143900">
        <w:rPr>
          <w:rFonts w:cs="Arial"/>
          <w:szCs w:val="24"/>
        </w:rPr>
        <w:t xml:space="preserve">IČO: </w:t>
      </w:r>
      <w:r w:rsidR="00143900" w:rsidRPr="00143900">
        <w:rPr>
          <w:rStyle w:val="nowrap"/>
          <w:rFonts w:cs="Arial"/>
          <w:b/>
          <w:bCs/>
          <w:color w:val="333333"/>
          <w:szCs w:val="24"/>
          <w:bdr w:val="none" w:sz="0" w:space="0" w:color="auto" w:frame="1"/>
          <w:shd w:val="clear" w:color="auto" w:fill="F5F5F5"/>
        </w:rPr>
        <w:t>46713301</w:t>
      </w:r>
    </w:p>
    <w:tbl>
      <w:tblPr>
        <w:tblW w:w="60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</w:tblGrid>
      <w:tr w:rsidR="00201385" w:rsidRPr="00143900" w14:paraId="08A1AAF5" w14:textId="77777777" w:rsidTr="00143900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9460F" w14:textId="49B45C38" w:rsidR="00201385" w:rsidRPr="00143900" w:rsidRDefault="00143900" w:rsidP="00F11C5F">
            <w:pPr>
              <w:ind w:firstLine="142"/>
              <w:rPr>
                <w:rFonts w:cs="Arial"/>
                <w:szCs w:val="24"/>
              </w:rPr>
            </w:pPr>
            <w:r w:rsidRPr="00143900">
              <w:rPr>
                <w:rFonts w:cs="Arial"/>
                <w:color w:val="333333"/>
                <w:szCs w:val="24"/>
                <w:shd w:val="clear" w:color="auto" w:fill="F5F5F5"/>
              </w:rPr>
              <w:t>Šumavská 532/1, Liberec IV-Perštýn, 460 01 Liberec</w:t>
            </w:r>
          </w:p>
        </w:tc>
      </w:tr>
    </w:tbl>
    <w:p w14:paraId="5E76CA56" w14:textId="36006974" w:rsidR="004D2094" w:rsidRDefault="00F11C5F" w:rsidP="00F11C5F">
      <w:r>
        <w:t xml:space="preserve">   </w:t>
      </w:r>
      <w:r w:rsidR="004D2094">
        <w:t xml:space="preserve">zastoupená: </w:t>
      </w:r>
      <w:r w:rsidR="00143900">
        <w:t>Jiří Maděra, jednatel</w:t>
      </w:r>
    </w:p>
    <w:p w14:paraId="0E3D37BC" w14:textId="77777777" w:rsidR="004D2094" w:rsidRDefault="004D2094" w:rsidP="004D2094"/>
    <w:p w14:paraId="5D8FEFC0" w14:textId="1B8CC671" w:rsidR="004D2094" w:rsidRDefault="004D2094" w:rsidP="004D2094">
      <w:r>
        <w:t>(dále jen „</w:t>
      </w:r>
      <w:r w:rsidR="00F11C5F">
        <w:t>dodavatel</w:t>
      </w:r>
      <w:r>
        <w:t xml:space="preserve">“) </w:t>
      </w:r>
    </w:p>
    <w:p w14:paraId="75ED8B63" w14:textId="77777777" w:rsidR="004D2094" w:rsidRDefault="004D2094" w:rsidP="004D2094"/>
    <w:p w14:paraId="350951B9" w14:textId="77777777" w:rsidR="004D2094" w:rsidRDefault="004D2094" w:rsidP="004D2094">
      <w:r>
        <w:t xml:space="preserve">uzavřeli níže uvedeného dne, měsíce a roku, tuto dohodu o narovnání: </w:t>
      </w:r>
    </w:p>
    <w:p w14:paraId="4190EA51" w14:textId="77777777" w:rsidR="004D2094" w:rsidRDefault="004D2094" w:rsidP="004D2094"/>
    <w:p w14:paraId="6F7A0388" w14:textId="333AB752" w:rsidR="004D2094" w:rsidRDefault="004D2094" w:rsidP="006F61B0">
      <w:pPr>
        <w:jc w:val="center"/>
      </w:pPr>
      <w:r>
        <w:t>I.</w:t>
      </w:r>
    </w:p>
    <w:p w14:paraId="36E67E01" w14:textId="77777777" w:rsidR="004D2094" w:rsidRDefault="004D2094" w:rsidP="006F61B0">
      <w:pPr>
        <w:jc w:val="center"/>
      </w:pPr>
    </w:p>
    <w:p w14:paraId="437CC11B" w14:textId="6E9794F6" w:rsidR="004D2094" w:rsidRDefault="004D2094" w:rsidP="006F61B0">
      <w:pPr>
        <w:jc w:val="center"/>
      </w:pPr>
      <w:r>
        <w:t>Preambule</w:t>
      </w:r>
    </w:p>
    <w:p w14:paraId="2409135C" w14:textId="77777777" w:rsidR="004D2094" w:rsidRDefault="004D2094" w:rsidP="004D2094"/>
    <w:p w14:paraId="7093ABBC" w14:textId="4207895D" w:rsidR="004D2094" w:rsidRDefault="004D2094" w:rsidP="006F61B0">
      <w:pPr>
        <w:pStyle w:val="Odstavecseseznamem"/>
        <w:numPr>
          <w:ilvl w:val="1"/>
          <w:numId w:val="5"/>
        </w:numPr>
        <w:ind w:left="567" w:hanging="567"/>
        <w:jc w:val="both"/>
      </w:pPr>
      <w:r>
        <w:t xml:space="preserve">Strany této dohody uzavřely dne </w:t>
      </w:r>
      <w:r w:rsidR="00F1225F">
        <w:t>9. 8. 2016</w:t>
      </w:r>
      <w:r w:rsidR="00F11C5F">
        <w:t xml:space="preserve"> objednávku na dodávku </w:t>
      </w:r>
      <w:r w:rsidR="00F1225F">
        <w:t>drogistického zboží</w:t>
      </w:r>
      <w:r w:rsidR="00F11C5F">
        <w:t>, kterou se dodavatel zavázal dodat</w:t>
      </w:r>
      <w:r w:rsidR="00332C6A">
        <w:t xml:space="preserve"> </w:t>
      </w:r>
      <w:r>
        <w:t>objednatel</w:t>
      </w:r>
      <w:r w:rsidR="00332C6A">
        <w:t xml:space="preserve">i </w:t>
      </w:r>
      <w:r w:rsidR="00F1225F">
        <w:t>drogistického zboží</w:t>
      </w:r>
      <w:r w:rsidR="00F1225F">
        <w:t xml:space="preserve">                 </w:t>
      </w:r>
      <w:r w:rsidR="00332C6A">
        <w:t>v celkové hodnotě</w:t>
      </w:r>
      <w:r>
        <w:t xml:space="preserve"> </w:t>
      </w:r>
      <w:r w:rsidR="00F1225F">
        <w:t>158.728,68</w:t>
      </w:r>
      <w:r>
        <w:t xml:space="preserve"> Kč bez DPH</w:t>
      </w:r>
      <w:r w:rsidR="0028052F">
        <w:t xml:space="preserve">, </w:t>
      </w:r>
      <w:r w:rsidR="00F1225F">
        <w:t>192.062,</w:t>
      </w:r>
      <w:r w:rsidR="0028052F">
        <w:t>00 Kč včetně DPH</w:t>
      </w:r>
      <w:r>
        <w:t xml:space="preserve">. </w:t>
      </w:r>
      <w:r w:rsidR="00F1225F">
        <w:t>D</w:t>
      </w:r>
      <w:r w:rsidR="00F1225F">
        <w:t>rogistického zboží</w:t>
      </w:r>
      <w:r w:rsidR="00F1225F">
        <w:t xml:space="preserve"> </w:t>
      </w:r>
      <w:r w:rsidR="0028052F">
        <w:t>na zákl</w:t>
      </w:r>
      <w:r>
        <w:t xml:space="preserve">adě </w:t>
      </w:r>
      <w:r w:rsidR="0028052F">
        <w:t>objednávky byl</w:t>
      </w:r>
      <w:r w:rsidR="00F1225F">
        <w:t>o</w:t>
      </w:r>
      <w:r w:rsidR="0028052F">
        <w:t xml:space="preserve"> dodavatelem dodán</w:t>
      </w:r>
      <w:r w:rsidR="00F1225F">
        <w:t>o</w:t>
      </w:r>
      <w:r>
        <w:t xml:space="preserve">. </w:t>
      </w:r>
    </w:p>
    <w:p w14:paraId="6C304DBF" w14:textId="0D9FFFEB" w:rsidR="004D2094" w:rsidRDefault="004D2094" w:rsidP="006F61B0">
      <w:pPr>
        <w:pStyle w:val="Odstavecseseznamem"/>
        <w:numPr>
          <w:ilvl w:val="0"/>
          <w:numId w:val="7"/>
        </w:numPr>
        <w:ind w:left="567" w:hanging="567"/>
        <w:jc w:val="both"/>
      </w:pPr>
      <w:r>
        <w:t xml:space="preserve">Na </w:t>
      </w:r>
      <w:r w:rsidR="0028052F">
        <w:t xml:space="preserve">objednávku </w:t>
      </w:r>
      <w:r>
        <w:t xml:space="preserve">se vztahovala povinnost uveřejnění v registru smluv dle </w:t>
      </w:r>
    </w:p>
    <w:p w14:paraId="39D564F2" w14:textId="3CB02DFC" w:rsidR="004D2094" w:rsidRDefault="004D2094" w:rsidP="006F61B0">
      <w:pPr>
        <w:pStyle w:val="Odstavecseseznamem"/>
        <w:ind w:left="567"/>
        <w:jc w:val="both"/>
      </w:pPr>
      <w:r>
        <w:t xml:space="preserve">zákona č. 340/2015 Sb., o registru smluv, ve znění pozdějších předpisů. Administrativní chybou však </w:t>
      </w:r>
      <w:r w:rsidR="0028052F">
        <w:t>objednávka</w:t>
      </w:r>
      <w:r>
        <w:t xml:space="preserve"> byl</w:t>
      </w:r>
      <w:r w:rsidR="0028052F">
        <w:t>a</w:t>
      </w:r>
      <w:r>
        <w:t xml:space="preserve"> </w:t>
      </w:r>
      <w:r w:rsidR="0028052F">
        <w:t xml:space="preserve">zveřejněna </w:t>
      </w:r>
      <w:r>
        <w:t xml:space="preserve">v registru smluv </w:t>
      </w:r>
      <w:r w:rsidR="0028052F">
        <w:t xml:space="preserve">až dne </w:t>
      </w:r>
      <w:r w:rsidR="00F1225F">
        <w:t>4</w:t>
      </w:r>
      <w:r w:rsidR="0028052F">
        <w:t>. 10. 20</w:t>
      </w:r>
      <w:r w:rsidR="00F1225F">
        <w:t>16</w:t>
      </w:r>
      <w:r w:rsidR="0028052F">
        <w:t>.</w:t>
      </w:r>
      <w:r>
        <w:t xml:space="preserve"> </w:t>
      </w:r>
    </w:p>
    <w:p w14:paraId="6ED806A7" w14:textId="2E79E1EB" w:rsidR="004D2094" w:rsidRDefault="004D2094" w:rsidP="006F61B0">
      <w:pPr>
        <w:pStyle w:val="Odstavecseseznamem"/>
        <w:numPr>
          <w:ilvl w:val="0"/>
          <w:numId w:val="8"/>
        </w:numPr>
        <w:ind w:left="567" w:hanging="567"/>
        <w:jc w:val="both"/>
      </w:pPr>
      <w:r>
        <w:t xml:space="preserve">Na základě neplatné </w:t>
      </w:r>
      <w:r w:rsidR="0028052F">
        <w:t>objednávky</w:t>
      </w:r>
      <w:r>
        <w:t xml:space="preserve"> však již byl</w:t>
      </w:r>
      <w:r w:rsidR="00F1225F">
        <w:t>o</w:t>
      </w:r>
      <w:r>
        <w:t xml:space="preserve"> </w:t>
      </w:r>
      <w:r w:rsidR="00F1225F">
        <w:t>drogistického zboží</w:t>
      </w:r>
      <w:r w:rsidR="00F1225F">
        <w:t xml:space="preserve"> </w:t>
      </w:r>
      <w:r w:rsidR="00677679">
        <w:t>objednatelem uhrazen</w:t>
      </w:r>
      <w:r w:rsidR="00F1225F">
        <w:t>o</w:t>
      </w:r>
      <w:r w:rsidR="00677679">
        <w:t>.</w:t>
      </w:r>
    </w:p>
    <w:p w14:paraId="2CB8DA0A" w14:textId="77777777" w:rsidR="004D2094" w:rsidRDefault="004D2094" w:rsidP="004D2094"/>
    <w:p w14:paraId="4A917837" w14:textId="77777777" w:rsidR="004D2094" w:rsidRDefault="004D2094" w:rsidP="004D2094"/>
    <w:p w14:paraId="49BDB3DE" w14:textId="483A88D8" w:rsidR="004D2094" w:rsidRDefault="004D2094" w:rsidP="006F61B0">
      <w:pPr>
        <w:jc w:val="center"/>
      </w:pPr>
      <w:r>
        <w:t>II.</w:t>
      </w:r>
    </w:p>
    <w:p w14:paraId="0DAA15FB" w14:textId="77777777" w:rsidR="004D2094" w:rsidRDefault="004D2094" w:rsidP="006F61B0">
      <w:pPr>
        <w:jc w:val="center"/>
      </w:pPr>
    </w:p>
    <w:p w14:paraId="5119F8DA" w14:textId="08A09A78" w:rsidR="004D2094" w:rsidRDefault="004D2094" w:rsidP="006F61B0">
      <w:pPr>
        <w:jc w:val="center"/>
      </w:pPr>
      <w:r>
        <w:t>Předmět dohody</w:t>
      </w:r>
    </w:p>
    <w:p w14:paraId="6C6CA5A6" w14:textId="77777777" w:rsidR="004D2094" w:rsidRDefault="004D2094" w:rsidP="004D2094"/>
    <w:p w14:paraId="12AAB49E" w14:textId="22897358" w:rsidR="004D2094" w:rsidRDefault="004D2094" w:rsidP="00806633">
      <w:pPr>
        <w:jc w:val="both"/>
      </w:pPr>
      <w:r>
        <w:t xml:space="preserve">Smluvní strany touto dohodou vzájemně započítávají hodnotu vzniklého </w:t>
      </w:r>
      <w:r w:rsidR="00806633">
        <w:t>b</w:t>
      </w:r>
      <w:r>
        <w:t xml:space="preserve">ezdůvodného obohacení dle odst. </w:t>
      </w:r>
      <w:r w:rsidR="006F61B0">
        <w:t xml:space="preserve">I. </w:t>
      </w:r>
      <w:r>
        <w:t xml:space="preserve">3. této dohody. Vzhledem k tomu, že </w:t>
      </w:r>
      <w:r w:rsidR="00806633">
        <w:t>o</w:t>
      </w:r>
      <w:r>
        <w:t>bjednateli byl</w:t>
      </w:r>
      <w:r w:rsidR="00F1225F">
        <w:t>o</w:t>
      </w:r>
      <w:r>
        <w:t xml:space="preserve"> </w:t>
      </w:r>
      <w:r w:rsidR="00677679">
        <w:t>dodán</w:t>
      </w:r>
      <w:r w:rsidR="00857336">
        <w:t>o</w:t>
      </w:r>
      <w:r>
        <w:t xml:space="preserve"> požadované </w:t>
      </w:r>
      <w:r w:rsidR="00F1225F">
        <w:t>drogistického zboží</w:t>
      </w:r>
      <w:r w:rsidR="00F1225F">
        <w:t xml:space="preserve"> </w:t>
      </w:r>
      <w:r>
        <w:t xml:space="preserve">a je vlastníkem dodaného zboží a </w:t>
      </w:r>
      <w:r w:rsidR="00677679">
        <w:t>dodavatel</w:t>
      </w:r>
      <w:r>
        <w:t xml:space="preserve"> má uhrazeno veškeré peněžité plnění za dodávky, strany této dohody prohlašují, že jsou tímto započtením veškerá jejich vzájemná práva a povinnosti vyrovnány, že si vzájemně ničeho nedluží a nebudou po sobě na základě </w:t>
      </w:r>
      <w:r w:rsidR="00806633">
        <w:t>objednávky</w:t>
      </w:r>
      <w:r>
        <w:t xml:space="preserve">, či v souvislosti s ní, zpětně (tj. od uveřejnění této dohody v registru smluv) nic požadovat, a to ani případně vzniklou škodu, či ušlý zisk, mimo případné nároky objednatele vyplývající z poskytnuté záruky. </w:t>
      </w:r>
    </w:p>
    <w:p w14:paraId="20848561" w14:textId="77777777" w:rsidR="004D2094" w:rsidRDefault="004D2094" w:rsidP="004D2094"/>
    <w:p w14:paraId="6DF4E452" w14:textId="77777777" w:rsidR="004D2094" w:rsidRDefault="004D2094" w:rsidP="004D2094">
      <w:pPr>
        <w:jc w:val="center"/>
      </w:pPr>
      <w:r>
        <w:lastRenderedPageBreak/>
        <w:t>III.</w:t>
      </w:r>
    </w:p>
    <w:p w14:paraId="66E81AB2" w14:textId="77777777" w:rsidR="004D2094" w:rsidRDefault="004D2094" w:rsidP="004D2094">
      <w:pPr>
        <w:jc w:val="center"/>
      </w:pPr>
    </w:p>
    <w:p w14:paraId="715507A3" w14:textId="77777777" w:rsidR="004D2094" w:rsidRDefault="004D2094" w:rsidP="004D2094">
      <w:pPr>
        <w:jc w:val="center"/>
      </w:pPr>
      <w:r>
        <w:t>Závěrečná ustanovení</w:t>
      </w:r>
    </w:p>
    <w:p w14:paraId="6612E469" w14:textId="77777777" w:rsidR="004D2094" w:rsidRDefault="004D2094" w:rsidP="004D2094"/>
    <w:p w14:paraId="7DD17512" w14:textId="77777777" w:rsidR="004D2094" w:rsidRDefault="004D2094" w:rsidP="004D2094">
      <w:pPr>
        <w:pStyle w:val="Odstavecseseznamem"/>
        <w:numPr>
          <w:ilvl w:val="0"/>
          <w:numId w:val="1"/>
        </w:numPr>
        <w:ind w:left="567" w:hanging="567"/>
        <w:jc w:val="both"/>
      </w:pPr>
      <w:r>
        <w:t xml:space="preserve">Tato dohoda je sepsána ve dvou stejnopisech. </w:t>
      </w:r>
    </w:p>
    <w:p w14:paraId="67852714" w14:textId="77777777" w:rsidR="004D2094" w:rsidRDefault="004D2094" w:rsidP="004D2094">
      <w:pPr>
        <w:pStyle w:val="Odstavecseseznamem"/>
        <w:numPr>
          <w:ilvl w:val="0"/>
          <w:numId w:val="1"/>
        </w:numPr>
        <w:ind w:left="567" w:hanging="567"/>
        <w:jc w:val="both"/>
      </w:pPr>
      <w:r>
        <w:t xml:space="preserve">Tuto dohodu je možné měnit pouze písemnými, vzestupně číslovanými dodatky. </w:t>
      </w:r>
    </w:p>
    <w:p w14:paraId="7A3907B3" w14:textId="77777777" w:rsidR="004D2094" w:rsidRDefault="004D2094" w:rsidP="004D2094">
      <w:pPr>
        <w:pStyle w:val="Odstavecseseznamem"/>
        <w:numPr>
          <w:ilvl w:val="0"/>
          <w:numId w:val="1"/>
        </w:numPr>
        <w:ind w:left="567" w:hanging="567"/>
        <w:jc w:val="both"/>
      </w:pPr>
      <w:r>
        <w:t xml:space="preserve">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 </w:t>
      </w:r>
    </w:p>
    <w:p w14:paraId="78E94B45" w14:textId="77777777" w:rsidR="004D2094" w:rsidRDefault="004D2094" w:rsidP="004D2094">
      <w:pPr>
        <w:pStyle w:val="Odstavecseseznamem"/>
        <w:numPr>
          <w:ilvl w:val="0"/>
          <w:numId w:val="1"/>
        </w:numPr>
        <w:ind w:left="567" w:hanging="567"/>
        <w:jc w:val="both"/>
      </w:pPr>
      <w:r>
        <w:t xml:space="preserve">Tato dohoda nabývá účinnosti dnem uveřejnění v registru smluv. </w:t>
      </w:r>
    </w:p>
    <w:p w14:paraId="28F98FFA" w14:textId="77777777" w:rsidR="004D2094" w:rsidRDefault="004D2094" w:rsidP="004D2094">
      <w:pPr>
        <w:pStyle w:val="Odstavecseseznamem"/>
        <w:numPr>
          <w:ilvl w:val="0"/>
          <w:numId w:val="1"/>
        </w:numPr>
        <w:ind w:left="567" w:hanging="567"/>
        <w:jc w:val="both"/>
      </w:pPr>
      <w:r>
        <w:t xml:space="preserve">Na důkaz shody v obsahu i formě této dohody připojují smluvní strany své vlastnoruční podpisy. </w:t>
      </w:r>
    </w:p>
    <w:p w14:paraId="091531AE" w14:textId="77777777" w:rsidR="004D2094" w:rsidRDefault="004D2094" w:rsidP="004D2094"/>
    <w:p w14:paraId="0D1F9B1C" w14:textId="77777777" w:rsidR="004D2094" w:rsidRDefault="004D2094" w:rsidP="004D2094"/>
    <w:p w14:paraId="108E2BCF" w14:textId="77777777" w:rsidR="004D2094" w:rsidRDefault="004D2094" w:rsidP="004D2094"/>
    <w:p w14:paraId="3933653D" w14:textId="77777777" w:rsidR="004D2094" w:rsidRDefault="004D2094" w:rsidP="004D2094"/>
    <w:p w14:paraId="03BFA21E" w14:textId="77777777" w:rsidR="004D2094" w:rsidRDefault="004D2094" w:rsidP="004D2094">
      <w:r>
        <w:t xml:space="preserve"> </w:t>
      </w:r>
    </w:p>
    <w:p w14:paraId="69BAFAEA" w14:textId="77777777" w:rsidR="004D2094" w:rsidRDefault="004D2094" w:rsidP="004D2094"/>
    <w:p w14:paraId="4538CEAE" w14:textId="77777777" w:rsidR="004D2094" w:rsidRDefault="004D2094" w:rsidP="004D2094">
      <w:r>
        <w:t xml:space="preserve">V Brně dne 10. 5. 2022 </w:t>
      </w:r>
    </w:p>
    <w:p w14:paraId="2F5DC3BA" w14:textId="77777777" w:rsidR="004D2094" w:rsidRDefault="004D2094" w:rsidP="004D2094"/>
    <w:p w14:paraId="3B2A7A3B" w14:textId="77777777" w:rsidR="004D2094" w:rsidRDefault="004D2094" w:rsidP="004D2094">
      <w:r>
        <w:t xml:space="preserve"> </w:t>
      </w:r>
    </w:p>
    <w:p w14:paraId="67A00418" w14:textId="77777777" w:rsidR="004D2094" w:rsidRDefault="004D2094" w:rsidP="004D2094"/>
    <w:p w14:paraId="00CA04AF" w14:textId="77777777" w:rsidR="004D2094" w:rsidRDefault="004D2094" w:rsidP="004D2094">
      <w:r>
        <w:t xml:space="preserve"> </w:t>
      </w:r>
    </w:p>
    <w:p w14:paraId="612259A1" w14:textId="77777777" w:rsidR="004D2094" w:rsidRDefault="004D2094" w:rsidP="004D2094"/>
    <w:p w14:paraId="7DD56E32" w14:textId="77777777" w:rsidR="004D2094" w:rsidRDefault="004D2094" w:rsidP="004D2094">
      <w:r>
        <w:t>……………………………..                      ......................................................</w:t>
      </w:r>
    </w:p>
    <w:p w14:paraId="7FF1715E" w14:textId="77777777" w:rsidR="004D2094" w:rsidRDefault="004D2094" w:rsidP="004D2094"/>
    <w:p w14:paraId="1515F34E" w14:textId="6CCA9A43" w:rsidR="00B0551C" w:rsidRDefault="006F61B0">
      <w:r>
        <w:t>Objednatel</w:t>
      </w:r>
      <w:r w:rsidR="004D2094">
        <w:tab/>
      </w:r>
      <w:r w:rsidR="004D2094">
        <w:tab/>
      </w:r>
      <w:r w:rsidR="004D2094">
        <w:tab/>
      </w:r>
      <w:r w:rsidR="004D2094">
        <w:tab/>
      </w:r>
      <w:r w:rsidR="004D2094">
        <w:tab/>
      </w:r>
      <w:r>
        <w:t>Dodavatel</w:t>
      </w:r>
    </w:p>
    <w:sectPr w:rsidR="00B0551C" w:rsidSect="00B0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884"/>
    <w:multiLevelType w:val="hybridMultilevel"/>
    <w:tmpl w:val="4A10C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B6A"/>
    <w:multiLevelType w:val="hybridMultilevel"/>
    <w:tmpl w:val="D6E01002"/>
    <w:lvl w:ilvl="0" w:tplc="2A2C4D2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6557"/>
    <w:multiLevelType w:val="hybridMultilevel"/>
    <w:tmpl w:val="8424E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50A93"/>
    <w:multiLevelType w:val="multilevel"/>
    <w:tmpl w:val="F68CE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F170E9C"/>
    <w:multiLevelType w:val="multilevel"/>
    <w:tmpl w:val="38A8F3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EFB7F65"/>
    <w:multiLevelType w:val="hybridMultilevel"/>
    <w:tmpl w:val="CB2E4BF6"/>
    <w:lvl w:ilvl="0" w:tplc="E2E868D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628FF"/>
    <w:multiLevelType w:val="hybridMultilevel"/>
    <w:tmpl w:val="EE249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A454E"/>
    <w:multiLevelType w:val="hybridMultilevel"/>
    <w:tmpl w:val="179AD6A8"/>
    <w:lvl w:ilvl="0" w:tplc="A2C270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94"/>
    <w:rsid w:val="00093F70"/>
    <w:rsid w:val="000A41BB"/>
    <w:rsid w:val="00143900"/>
    <w:rsid w:val="00201385"/>
    <w:rsid w:val="0028052F"/>
    <w:rsid w:val="00332C6A"/>
    <w:rsid w:val="003B6EF3"/>
    <w:rsid w:val="004A7779"/>
    <w:rsid w:val="004D2094"/>
    <w:rsid w:val="00677679"/>
    <w:rsid w:val="006F61B0"/>
    <w:rsid w:val="00711369"/>
    <w:rsid w:val="007A2366"/>
    <w:rsid w:val="00806633"/>
    <w:rsid w:val="00857336"/>
    <w:rsid w:val="00B0551C"/>
    <w:rsid w:val="00C30E18"/>
    <w:rsid w:val="00D70F46"/>
    <w:rsid w:val="00E230BA"/>
    <w:rsid w:val="00F10D89"/>
    <w:rsid w:val="00F11C5F"/>
    <w:rsid w:val="00F1225F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44ED"/>
  <w15:chartTrackingRefBased/>
  <w15:docId w15:val="{58D61CEF-0D7B-4437-942D-3892DEF4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5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094"/>
    <w:pPr>
      <w:ind w:left="720"/>
      <w:contextualSpacing/>
    </w:pPr>
  </w:style>
  <w:style w:type="character" w:customStyle="1" w:styleId="nowrap">
    <w:name w:val="nowrap"/>
    <w:basedOn w:val="Standardnpsmoodstavce"/>
    <w:rsid w:val="00201385"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201385"/>
    <w:pPr>
      <w:widowControl w:val="0"/>
      <w:ind w:left="161"/>
    </w:pPr>
    <w:rPr>
      <w:rFonts w:eastAsia="Arial"/>
      <w:sz w:val="21"/>
      <w:szCs w:val="21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01385"/>
    <w:rPr>
      <w:rFonts w:eastAsia="Arial"/>
      <w:sz w:val="21"/>
      <w:szCs w:val="21"/>
      <w:lang w:val="en-US"/>
    </w:rPr>
  </w:style>
  <w:style w:type="character" w:styleId="Siln">
    <w:name w:val="Strong"/>
    <w:basedOn w:val="Standardnpsmoodstavce"/>
    <w:uiPriority w:val="22"/>
    <w:qFormat/>
    <w:rsid w:val="00143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Tušlová Eva Ing.</dc:creator>
  <cp:keywords/>
  <dc:description/>
  <cp:lastModifiedBy>Tušlová Eva Ing.</cp:lastModifiedBy>
  <cp:revision>3</cp:revision>
  <dcterms:created xsi:type="dcterms:W3CDTF">2022-05-10T11:58:00Z</dcterms:created>
  <dcterms:modified xsi:type="dcterms:W3CDTF">2022-05-10T12:14:00Z</dcterms:modified>
</cp:coreProperties>
</file>