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0BD7" w14:textId="77777777" w:rsidR="00951B24" w:rsidRPr="00B032A4" w:rsidRDefault="00DB0FFC" w:rsidP="00951B24">
      <w:pPr>
        <w:pStyle w:val="Nzev"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Dodatek č. 1</w:t>
      </w:r>
      <w:r w:rsidR="00D06CCE">
        <w:rPr>
          <w:rFonts w:ascii="Century Gothic" w:hAnsi="Century Gothic"/>
          <w:sz w:val="28"/>
          <w:szCs w:val="28"/>
        </w:rPr>
        <w:t>5</w:t>
      </w:r>
    </w:p>
    <w:p w14:paraId="2010F3BA" w14:textId="77777777" w:rsidR="00951B24" w:rsidRDefault="00951B24" w:rsidP="00951B24">
      <w:pPr>
        <w:pStyle w:val="Nzev"/>
        <w:outlineLvl w:val="0"/>
        <w:rPr>
          <w:rFonts w:ascii="Century Gothic" w:hAnsi="Century Gothic"/>
          <w:sz w:val="28"/>
          <w:szCs w:val="28"/>
        </w:rPr>
      </w:pPr>
      <w:r w:rsidRPr="00B032A4">
        <w:rPr>
          <w:rFonts w:ascii="Century Gothic" w:hAnsi="Century Gothic"/>
          <w:sz w:val="28"/>
          <w:szCs w:val="28"/>
        </w:rPr>
        <w:t xml:space="preserve">k Nájemní smlouvě ze dne </w:t>
      </w:r>
      <w:r w:rsidR="002F3BE0">
        <w:rPr>
          <w:rFonts w:ascii="Century Gothic" w:hAnsi="Century Gothic"/>
          <w:sz w:val="28"/>
          <w:szCs w:val="28"/>
        </w:rPr>
        <w:t>0</w:t>
      </w:r>
      <w:r w:rsidRPr="00B032A4">
        <w:rPr>
          <w:rFonts w:ascii="Century Gothic" w:hAnsi="Century Gothic"/>
          <w:sz w:val="28"/>
          <w:szCs w:val="28"/>
        </w:rPr>
        <w:t>1.10.2005</w:t>
      </w:r>
    </w:p>
    <w:p w14:paraId="4562D806" w14:textId="77777777" w:rsidR="00E3457F" w:rsidRPr="00E3457F" w:rsidRDefault="00E3457F" w:rsidP="00E3457F">
      <w:pPr>
        <w:pStyle w:val="Nzev"/>
        <w:spacing w:before="100"/>
        <w:outlineLvl w:val="0"/>
        <w:rPr>
          <w:rFonts w:ascii="Century Gothic" w:hAnsi="Century Gothic"/>
          <w:b w:val="0"/>
          <w:bCs w:val="0"/>
          <w:sz w:val="22"/>
          <w:szCs w:val="22"/>
        </w:rPr>
      </w:pPr>
      <w:r w:rsidRPr="00E3457F">
        <w:rPr>
          <w:rFonts w:ascii="Century Gothic" w:hAnsi="Century Gothic"/>
          <w:b w:val="0"/>
          <w:bCs w:val="0"/>
          <w:sz w:val="22"/>
          <w:szCs w:val="22"/>
        </w:rPr>
        <w:t>(dále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E3457F">
        <w:rPr>
          <w:rFonts w:ascii="Century Gothic" w:hAnsi="Century Gothic"/>
          <w:b w:val="0"/>
          <w:bCs w:val="0"/>
          <w:sz w:val="22"/>
          <w:szCs w:val="22"/>
        </w:rPr>
        <w:t>„</w:t>
      </w:r>
      <w:r w:rsidRPr="007F0D72">
        <w:rPr>
          <w:rFonts w:ascii="Century Gothic" w:hAnsi="Century Gothic"/>
          <w:sz w:val="22"/>
          <w:szCs w:val="22"/>
        </w:rPr>
        <w:t>Dodatek</w:t>
      </w:r>
      <w:r w:rsidRPr="00E3457F">
        <w:rPr>
          <w:rFonts w:ascii="Century Gothic" w:hAnsi="Century Gothic"/>
          <w:b w:val="0"/>
          <w:bCs w:val="0"/>
          <w:sz w:val="22"/>
          <w:szCs w:val="22"/>
        </w:rPr>
        <w:t>”)</w:t>
      </w:r>
    </w:p>
    <w:p w14:paraId="7C063385" w14:textId="77777777" w:rsidR="00951B24" w:rsidRPr="004B28FE" w:rsidRDefault="00951B24" w:rsidP="00951B24">
      <w:pPr>
        <w:pStyle w:val="Nzev"/>
        <w:outlineLvl w:val="0"/>
        <w:rPr>
          <w:rFonts w:ascii="Century Gothic" w:hAnsi="Century Gothic"/>
          <w:sz w:val="20"/>
          <w:szCs w:val="20"/>
        </w:rPr>
      </w:pPr>
    </w:p>
    <w:p w14:paraId="14F37140" w14:textId="77777777" w:rsidR="00951B24" w:rsidRDefault="00951B24" w:rsidP="00951B24">
      <w:pPr>
        <w:spacing w:line="240" w:lineRule="atLeast"/>
        <w:jc w:val="center"/>
        <w:rPr>
          <w:rFonts w:ascii="Century Gothic" w:hAnsi="Century Gothic"/>
          <w:b/>
          <w:sz w:val="20"/>
          <w:szCs w:val="20"/>
        </w:rPr>
      </w:pPr>
    </w:p>
    <w:p w14:paraId="5A4C6882" w14:textId="77777777" w:rsidR="00951B24" w:rsidRPr="004B28FE" w:rsidRDefault="00951B24" w:rsidP="00951B24">
      <w:pPr>
        <w:spacing w:line="240" w:lineRule="atLeast"/>
        <w:jc w:val="center"/>
        <w:rPr>
          <w:rFonts w:ascii="Century Gothic" w:hAnsi="Century Gothic"/>
          <w:b/>
          <w:sz w:val="20"/>
          <w:szCs w:val="20"/>
        </w:rPr>
      </w:pPr>
      <w:r w:rsidRPr="004B28FE">
        <w:rPr>
          <w:rFonts w:ascii="Century Gothic" w:hAnsi="Century Gothic"/>
          <w:b/>
          <w:sz w:val="20"/>
          <w:szCs w:val="20"/>
        </w:rPr>
        <w:t>uzavřený dnešního dne, měsíce a roku mezi smluvními stranami, kterými jsou:</w:t>
      </w:r>
    </w:p>
    <w:p w14:paraId="40522F46" w14:textId="77777777" w:rsidR="00951B24" w:rsidRPr="004B28FE" w:rsidRDefault="00951B24" w:rsidP="00951B24">
      <w:pPr>
        <w:jc w:val="both"/>
        <w:rPr>
          <w:rFonts w:ascii="Century Gothic" w:hAnsi="Century Gothic"/>
          <w:sz w:val="20"/>
          <w:szCs w:val="20"/>
        </w:rPr>
      </w:pPr>
    </w:p>
    <w:p w14:paraId="2BEC676C" w14:textId="77777777" w:rsidR="00951B24" w:rsidRPr="004B28FE" w:rsidRDefault="00951B24" w:rsidP="00951B24">
      <w:pPr>
        <w:jc w:val="both"/>
        <w:rPr>
          <w:rFonts w:ascii="Century Gothic" w:hAnsi="Century Gothic"/>
          <w:sz w:val="20"/>
          <w:szCs w:val="20"/>
        </w:rPr>
      </w:pPr>
    </w:p>
    <w:p w14:paraId="27486FA8" w14:textId="77777777" w:rsidR="00951B24" w:rsidRPr="00D06CCE" w:rsidRDefault="00951B24" w:rsidP="00951B24">
      <w:pPr>
        <w:outlineLvl w:val="0"/>
        <w:rPr>
          <w:rFonts w:ascii="Century Gothic" w:hAnsi="Century Gothic"/>
          <w:sz w:val="22"/>
          <w:szCs w:val="22"/>
        </w:rPr>
      </w:pPr>
      <w:r w:rsidRPr="00D06CCE">
        <w:rPr>
          <w:rFonts w:ascii="Century Gothic" w:hAnsi="Century Gothic"/>
          <w:b/>
          <w:sz w:val="22"/>
          <w:szCs w:val="22"/>
        </w:rPr>
        <w:t xml:space="preserve">Město Rýmařov </w:t>
      </w:r>
      <w:r w:rsidRPr="00D06CCE">
        <w:rPr>
          <w:rFonts w:ascii="Century Gothic" w:hAnsi="Century Gothic"/>
          <w:sz w:val="22"/>
          <w:szCs w:val="22"/>
        </w:rPr>
        <w:t xml:space="preserve"> </w:t>
      </w:r>
    </w:p>
    <w:p w14:paraId="20F03635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 xml:space="preserve">se sídlem: </w:t>
      </w:r>
      <w:r w:rsidRPr="004B28FE"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ab/>
        <w:t xml:space="preserve">Rýmařov, náměstí Míru </w:t>
      </w:r>
      <w:r w:rsidR="00D06CCE">
        <w:rPr>
          <w:rFonts w:ascii="Century Gothic" w:hAnsi="Century Gothic"/>
          <w:sz w:val="20"/>
          <w:szCs w:val="20"/>
        </w:rPr>
        <w:t>230/</w:t>
      </w:r>
      <w:r w:rsidRPr="004B28FE">
        <w:rPr>
          <w:rFonts w:ascii="Century Gothic" w:hAnsi="Century Gothic"/>
          <w:sz w:val="20"/>
          <w:szCs w:val="20"/>
        </w:rPr>
        <w:t>1, PSČ 795 01</w:t>
      </w:r>
    </w:p>
    <w:p w14:paraId="3A5C4F3E" w14:textId="77777777" w:rsidR="00951B24" w:rsidRDefault="00951B24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</w:t>
      </w:r>
      <w:r w:rsidR="00D06CCE">
        <w:rPr>
          <w:rFonts w:ascii="Century Gothic" w:hAnsi="Century Gothic"/>
          <w:sz w:val="20"/>
          <w:szCs w:val="20"/>
        </w:rPr>
        <w:t>O</w:t>
      </w:r>
      <w:r w:rsidRPr="004B28FE">
        <w:rPr>
          <w:rFonts w:ascii="Century Gothic" w:hAnsi="Century Gothic"/>
          <w:sz w:val="20"/>
          <w:szCs w:val="20"/>
        </w:rPr>
        <w:t>:</w:t>
      </w:r>
      <w:r w:rsidRPr="004B28F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>00296317</w:t>
      </w:r>
    </w:p>
    <w:p w14:paraId="0258DC03" w14:textId="77777777" w:rsidR="00951B24" w:rsidRDefault="00951B24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DIČ</w:t>
      </w:r>
      <w:r w:rsidRPr="004B28FE">
        <w:rPr>
          <w:rFonts w:ascii="Century Gothic" w:hAnsi="Century Gothic"/>
          <w:sz w:val="20"/>
          <w:szCs w:val="20"/>
        </w:rPr>
        <w:t>:</w:t>
      </w:r>
      <w:r w:rsidRPr="004B28F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CZ00</w:t>
      </w:r>
      <w:r w:rsidRPr="004B28FE">
        <w:rPr>
          <w:rFonts w:ascii="Century Gothic" w:hAnsi="Century Gothic"/>
          <w:sz w:val="20"/>
          <w:szCs w:val="20"/>
        </w:rPr>
        <w:t>296317</w:t>
      </w:r>
    </w:p>
    <w:p w14:paraId="25FD1471" w14:textId="77777777" w:rsidR="00FE4C7E" w:rsidRDefault="00951B24" w:rsidP="00951B24">
      <w:pPr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 xml:space="preserve">zastoupené: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 xml:space="preserve">Ing. </w:t>
      </w:r>
      <w:r w:rsidR="00AB4926">
        <w:rPr>
          <w:rFonts w:ascii="Century Gothic" w:hAnsi="Century Gothic"/>
          <w:sz w:val="20"/>
          <w:szCs w:val="20"/>
        </w:rPr>
        <w:t>Luděk Šimko</w:t>
      </w:r>
      <w:r>
        <w:rPr>
          <w:rFonts w:ascii="Century Gothic" w:hAnsi="Century Gothic"/>
          <w:sz w:val="20"/>
          <w:szCs w:val="20"/>
        </w:rPr>
        <w:t xml:space="preserve">, </w:t>
      </w:r>
      <w:r w:rsidRPr="004B28FE">
        <w:rPr>
          <w:rFonts w:ascii="Century Gothic" w:hAnsi="Century Gothic"/>
          <w:sz w:val="20"/>
          <w:szCs w:val="20"/>
        </w:rPr>
        <w:t>starost</w:t>
      </w:r>
      <w:r w:rsidR="00AB4926">
        <w:rPr>
          <w:rFonts w:ascii="Century Gothic" w:hAnsi="Century Gothic"/>
          <w:sz w:val="20"/>
          <w:szCs w:val="20"/>
        </w:rPr>
        <w:t>a</w:t>
      </w:r>
    </w:p>
    <w:p w14:paraId="7905F31D" w14:textId="77777777" w:rsidR="00FE4C7E" w:rsidRDefault="00FE4C7E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Bankovní spojení:</w:t>
      </w:r>
      <w:r>
        <w:rPr>
          <w:rFonts w:ascii="Century Gothic" w:hAnsi="Century Gothic"/>
          <w:sz w:val="20"/>
          <w:szCs w:val="20"/>
        </w:rPr>
        <w:tab/>
        <w:t>Komerční banka, a.s.</w:t>
      </w:r>
    </w:p>
    <w:p w14:paraId="744C9BFD" w14:textId="77777777" w:rsidR="00951B24" w:rsidRPr="004B28FE" w:rsidRDefault="00FE4C7E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Číslo účtu: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F626A">
        <w:rPr>
          <w:rFonts w:ascii="Century Gothic" w:hAnsi="Century Gothic"/>
          <w:sz w:val="20"/>
          <w:szCs w:val="20"/>
        </w:rPr>
        <w:t>19-1421771/0100</w:t>
      </w:r>
      <w:r w:rsidR="00951B24" w:rsidRPr="004B28FE">
        <w:rPr>
          <w:rFonts w:ascii="Century Gothic" w:hAnsi="Century Gothic"/>
          <w:sz w:val="20"/>
          <w:szCs w:val="20"/>
        </w:rPr>
        <w:t xml:space="preserve"> </w:t>
      </w:r>
    </w:p>
    <w:p w14:paraId="3A092DE0" w14:textId="77777777" w:rsidR="00951B24" w:rsidRPr="004B28FE" w:rsidRDefault="00951B24" w:rsidP="00951B24">
      <w:pPr>
        <w:rPr>
          <w:rFonts w:ascii="Century Gothic" w:hAnsi="Century Gothic"/>
          <w:b/>
          <w:sz w:val="20"/>
          <w:szCs w:val="20"/>
        </w:rPr>
      </w:pPr>
    </w:p>
    <w:p w14:paraId="0D31B2AF" w14:textId="77777777" w:rsidR="00951B24" w:rsidRPr="00EA030F" w:rsidRDefault="00951B24" w:rsidP="00951B24">
      <w:pPr>
        <w:jc w:val="both"/>
        <w:rPr>
          <w:rFonts w:ascii="Century Gothic" w:hAnsi="Century Gothic"/>
          <w:b/>
          <w:sz w:val="20"/>
          <w:szCs w:val="20"/>
        </w:rPr>
      </w:pPr>
      <w:r w:rsidRPr="00EA030F">
        <w:rPr>
          <w:rFonts w:ascii="Century Gothic" w:hAnsi="Century Gothic"/>
          <w:sz w:val="20"/>
          <w:szCs w:val="20"/>
        </w:rPr>
        <w:t>(</w:t>
      </w:r>
      <w:proofErr w:type="gramStart"/>
      <w:r w:rsidRPr="00EA030F">
        <w:rPr>
          <w:rFonts w:ascii="Century Gothic" w:hAnsi="Century Gothic"/>
          <w:sz w:val="20"/>
          <w:szCs w:val="20"/>
        </w:rPr>
        <w:t>dále  „</w:t>
      </w:r>
      <w:proofErr w:type="gramEnd"/>
      <w:r w:rsidRPr="00EA030F">
        <w:rPr>
          <w:rFonts w:ascii="Century Gothic" w:hAnsi="Century Gothic"/>
          <w:b/>
          <w:sz w:val="20"/>
          <w:szCs w:val="20"/>
        </w:rPr>
        <w:t>pronajímatel</w:t>
      </w:r>
      <w:r w:rsidRPr="00EA030F">
        <w:rPr>
          <w:rFonts w:ascii="Century Gothic" w:hAnsi="Century Gothic"/>
          <w:sz w:val="20"/>
          <w:szCs w:val="20"/>
        </w:rPr>
        <w:t>“)</w:t>
      </w:r>
    </w:p>
    <w:p w14:paraId="46A0A1EA" w14:textId="77777777" w:rsidR="00951B24" w:rsidRPr="004B28FE" w:rsidRDefault="00951B24" w:rsidP="00951B24">
      <w:pPr>
        <w:jc w:val="both"/>
        <w:rPr>
          <w:rFonts w:ascii="Century Gothic" w:hAnsi="Century Gothic"/>
          <w:sz w:val="20"/>
          <w:szCs w:val="20"/>
        </w:rPr>
      </w:pPr>
    </w:p>
    <w:p w14:paraId="1B706CA5" w14:textId="77777777" w:rsidR="00951B24" w:rsidRPr="004B28FE" w:rsidRDefault="00951B24" w:rsidP="00951B24">
      <w:pPr>
        <w:jc w:val="both"/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>a</w:t>
      </w:r>
    </w:p>
    <w:p w14:paraId="4304B93A" w14:textId="77777777" w:rsidR="00951B24" w:rsidRPr="004B28FE" w:rsidRDefault="00951B24" w:rsidP="00951B24">
      <w:pPr>
        <w:jc w:val="both"/>
        <w:rPr>
          <w:rFonts w:ascii="Century Gothic" w:hAnsi="Century Gothic"/>
          <w:sz w:val="20"/>
          <w:szCs w:val="20"/>
        </w:rPr>
      </w:pPr>
    </w:p>
    <w:p w14:paraId="2742C442" w14:textId="77777777" w:rsidR="00951B24" w:rsidRPr="00D06CCE" w:rsidRDefault="00D06CCE" w:rsidP="00951B24">
      <w:pPr>
        <w:outlineLvl w:val="0"/>
        <w:rPr>
          <w:rFonts w:ascii="Century Gothic" w:hAnsi="Century Gothic"/>
          <w:b/>
          <w:sz w:val="22"/>
          <w:szCs w:val="22"/>
        </w:rPr>
      </w:pPr>
      <w:r w:rsidRPr="00D06CCE">
        <w:rPr>
          <w:rFonts w:ascii="Century Gothic" w:hAnsi="Century Gothic"/>
          <w:b/>
          <w:sz w:val="22"/>
          <w:szCs w:val="22"/>
        </w:rPr>
        <w:t>Nemocnice AGEL Podhorská a.s.</w:t>
      </w:r>
      <w:r w:rsidR="00951B24" w:rsidRPr="00D06CCE">
        <w:rPr>
          <w:rFonts w:ascii="Century Gothic" w:hAnsi="Century Gothic"/>
          <w:b/>
          <w:sz w:val="22"/>
          <w:szCs w:val="22"/>
        </w:rPr>
        <w:t xml:space="preserve"> </w:t>
      </w:r>
    </w:p>
    <w:p w14:paraId="476FD7D1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sídlem</w:t>
      </w:r>
      <w:r w:rsidRPr="004B28FE">
        <w:rPr>
          <w:rFonts w:ascii="Century Gothic" w:hAnsi="Century Gothic"/>
          <w:sz w:val="20"/>
          <w:szCs w:val="20"/>
        </w:rPr>
        <w:t xml:space="preserve">: </w:t>
      </w:r>
      <w:r w:rsidRPr="004B28F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>Rým</w:t>
      </w:r>
      <w:r>
        <w:rPr>
          <w:rFonts w:ascii="Century Gothic" w:hAnsi="Century Gothic"/>
          <w:sz w:val="20"/>
          <w:szCs w:val="20"/>
        </w:rPr>
        <w:t xml:space="preserve">ařov, Hornoměstská 549/16, PSČ </w:t>
      </w:r>
      <w:r w:rsidRPr="004B28FE">
        <w:rPr>
          <w:rFonts w:ascii="Century Gothic" w:hAnsi="Century Gothic"/>
          <w:sz w:val="20"/>
          <w:szCs w:val="20"/>
        </w:rPr>
        <w:t>795 01</w:t>
      </w:r>
    </w:p>
    <w:p w14:paraId="28B73D7A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</w:t>
      </w:r>
      <w:r w:rsidR="00D06CCE">
        <w:rPr>
          <w:rFonts w:ascii="Century Gothic" w:hAnsi="Century Gothic"/>
          <w:sz w:val="20"/>
          <w:szCs w:val="20"/>
        </w:rPr>
        <w:t>O</w:t>
      </w:r>
      <w:r w:rsidRPr="004B28FE">
        <w:rPr>
          <w:rFonts w:ascii="Century Gothic" w:hAnsi="Century Gothic"/>
          <w:sz w:val="20"/>
          <w:szCs w:val="20"/>
        </w:rPr>
        <w:t>:</w:t>
      </w:r>
      <w:r w:rsidRPr="004B28F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>47668989</w:t>
      </w:r>
    </w:p>
    <w:p w14:paraId="18BE2EEA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DIČ pro DPH: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 xml:space="preserve">CZ699000899 </w:t>
      </w:r>
    </w:p>
    <w:p w14:paraId="531A8652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>DIČ</w:t>
      </w:r>
      <w:r>
        <w:rPr>
          <w:rFonts w:ascii="Century Gothic" w:hAnsi="Century Gothic"/>
          <w:sz w:val="20"/>
          <w:szCs w:val="20"/>
        </w:rPr>
        <w:t xml:space="preserve"> pro ostatní daně</w:t>
      </w:r>
      <w:r w:rsidRPr="004B28FE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 w:rsidRPr="004B28FE">
        <w:rPr>
          <w:rFonts w:ascii="Century Gothic" w:hAnsi="Century Gothic"/>
          <w:sz w:val="20"/>
          <w:szCs w:val="20"/>
        </w:rPr>
        <w:t>CZ47668989</w:t>
      </w:r>
    </w:p>
    <w:p w14:paraId="3B9FE449" w14:textId="77777777" w:rsidR="00D06CCE" w:rsidRPr="00D06CCE" w:rsidRDefault="00D06CCE" w:rsidP="00D06C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zastoupena</w:t>
      </w:r>
      <w:r w:rsidR="00951B24" w:rsidRPr="004B28FE">
        <w:rPr>
          <w:rFonts w:ascii="Century Gothic" w:hAnsi="Century Gothic"/>
          <w:sz w:val="20"/>
          <w:szCs w:val="20"/>
        </w:rPr>
        <w:t xml:space="preserve">: </w:t>
      </w:r>
      <w:r w:rsidR="00951B24">
        <w:rPr>
          <w:rFonts w:ascii="Century Gothic" w:hAnsi="Century Gothic"/>
          <w:sz w:val="20"/>
          <w:szCs w:val="20"/>
        </w:rPr>
        <w:tab/>
      </w:r>
      <w:r w:rsidR="00951B24">
        <w:rPr>
          <w:rFonts w:ascii="Century Gothic" w:hAnsi="Century Gothic"/>
          <w:sz w:val="20"/>
          <w:szCs w:val="20"/>
        </w:rPr>
        <w:tab/>
      </w:r>
      <w:r w:rsidR="00746C6C" w:rsidRPr="00D06CCE">
        <w:rPr>
          <w:rFonts w:ascii="Century Gothic" w:hAnsi="Century Gothic"/>
          <w:sz w:val="20"/>
          <w:szCs w:val="20"/>
        </w:rPr>
        <w:t>Ing. Pavel Kameník</w:t>
      </w:r>
      <w:r w:rsidRPr="00D06CCE">
        <w:rPr>
          <w:rFonts w:ascii="Century Gothic" w:hAnsi="Century Gothic"/>
          <w:sz w:val="20"/>
          <w:szCs w:val="20"/>
        </w:rPr>
        <w:t>, předseda představenstva</w:t>
      </w:r>
    </w:p>
    <w:p w14:paraId="00059EF6" w14:textId="77777777" w:rsidR="00951B24" w:rsidRPr="004B28FE" w:rsidRDefault="00D06CCE" w:rsidP="00D06C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D06CCE">
        <w:rPr>
          <w:rFonts w:ascii="Century Gothic" w:hAnsi="Century Gothic"/>
          <w:sz w:val="20"/>
          <w:szCs w:val="20"/>
        </w:rPr>
        <w:tab/>
      </w:r>
      <w:r w:rsidRPr="00D06CCE">
        <w:rPr>
          <w:rFonts w:ascii="Century Gothic" w:hAnsi="Century Gothic"/>
          <w:sz w:val="20"/>
          <w:szCs w:val="20"/>
        </w:rPr>
        <w:tab/>
      </w:r>
      <w:r w:rsidR="00746C6C">
        <w:rPr>
          <w:rFonts w:ascii="Century Gothic" w:hAnsi="Century Gothic"/>
          <w:sz w:val="20"/>
          <w:szCs w:val="20"/>
        </w:rPr>
        <w:t>Mgr. Marcela Kadlecová</w:t>
      </w:r>
      <w:r w:rsidRPr="00D06CCE">
        <w:rPr>
          <w:rFonts w:ascii="Century Gothic" w:hAnsi="Century Gothic"/>
          <w:sz w:val="20"/>
          <w:szCs w:val="20"/>
        </w:rPr>
        <w:t>, místopředseda představenstva</w:t>
      </w:r>
    </w:p>
    <w:p w14:paraId="72B0000E" w14:textId="77777777" w:rsidR="00951B24" w:rsidRPr="004B28FE" w:rsidRDefault="00951B24" w:rsidP="00951B24">
      <w:pPr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>zapsaná v obchodním rejstříku vedeném Krajským soudem v Ostravě,</w:t>
      </w:r>
      <w:r>
        <w:rPr>
          <w:rFonts w:ascii="Century Gothic" w:hAnsi="Century Gothic"/>
          <w:sz w:val="20"/>
          <w:szCs w:val="20"/>
        </w:rPr>
        <w:t xml:space="preserve"> oddíl B, vložka 3014</w:t>
      </w:r>
    </w:p>
    <w:p w14:paraId="64FF1E3C" w14:textId="77777777" w:rsidR="00951B24" w:rsidRDefault="00951B24" w:rsidP="00951B24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14:paraId="2A37C2E2" w14:textId="77777777" w:rsidR="00951B24" w:rsidRDefault="00951B24" w:rsidP="00951B24">
      <w:pPr>
        <w:jc w:val="both"/>
        <w:rPr>
          <w:rFonts w:ascii="Century Gothic" w:hAnsi="Century Gothic"/>
          <w:sz w:val="20"/>
          <w:szCs w:val="20"/>
        </w:rPr>
      </w:pPr>
      <w:r w:rsidRPr="00EA030F">
        <w:rPr>
          <w:rFonts w:ascii="Century Gothic" w:hAnsi="Century Gothic"/>
          <w:sz w:val="20"/>
          <w:szCs w:val="20"/>
        </w:rPr>
        <w:t>(</w:t>
      </w:r>
      <w:proofErr w:type="gramStart"/>
      <w:r w:rsidRPr="00EA030F">
        <w:rPr>
          <w:rFonts w:ascii="Century Gothic" w:hAnsi="Century Gothic"/>
          <w:sz w:val="20"/>
          <w:szCs w:val="20"/>
        </w:rPr>
        <w:t>dále  „</w:t>
      </w:r>
      <w:proofErr w:type="gramEnd"/>
      <w:r w:rsidRPr="00EA030F">
        <w:rPr>
          <w:rFonts w:ascii="Century Gothic" w:hAnsi="Century Gothic"/>
          <w:b/>
          <w:sz w:val="20"/>
          <w:szCs w:val="20"/>
        </w:rPr>
        <w:t>nájemce</w:t>
      </w:r>
      <w:r w:rsidRPr="00EA030F">
        <w:rPr>
          <w:rFonts w:ascii="Century Gothic" w:hAnsi="Century Gothic"/>
          <w:sz w:val="20"/>
          <w:szCs w:val="20"/>
        </w:rPr>
        <w:t>“)</w:t>
      </w:r>
    </w:p>
    <w:p w14:paraId="383C1ED6" w14:textId="77777777" w:rsidR="00951B24" w:rsidRPr="004B28FE" w:rsidRDefault="00951B24" w:rsidP="00951B24">
      <w:pPr>
        <w:spacing w:line="240" w:lineRule="atLeast"/>
        <w:jc w:val="center"/>
        <w:rPr>
          <w:rFonts w:ascii="Century Gothic" w:hAnsi="Century Gothic"/>
          <w:sz w:val="20"/>
          <w:szCs w:val="20"/>
        </w:rPr>
      </w:pPr>
    </w:p>
    <w:p w14:paraId="7577BD33" w14:textId="77777777" w:rsidR="00951B24" w:rsidRPr="004B28FE" w:rsidRDefault="00951B24" w:rsidP="00951B24">
      <w:pPr>
        <w:pBdr>
          <w:top w:val="single" w:sz="8" w:space="1" w:color="auto"/>
        </w:pBdr>
        <w:spacing w:line="240" w:lineRule="atLeast"/>
        <w:jc w:val="center"/>
        <w:rPr>
          <w:rFonts w:ascii="Century Gothic" w:hAnsi="Century Gothic"/>
          <w:sz w:val="20"/>
          <w:szCs w:val="20"/>
        </w:rPr>
      </w:pPr>
    </w:p>
    <w:p w14:paraId="0DA235FB" w14:textId="77777777" w:rsidR="00951B24" w:rsidRPr="004B28FE" w:rsidRDefault="00951B24" w:rsidP="00951B24">
      <w:pPr>
        <w:spacing w:line="240" w:lineRule="atLeast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4B28FE">
        <w:rPr>
          <w:rFonts w:ascii="Century Gothic" w:hAnsi="Century Gothic"/>
          <w:b/>
          <w:sz w:val="20"/>
          <w:szCs w:val="20"/>
        </w:rPr>
        <w:t xml:space="preserve">Smluvní strany se dohodly </w:t>
      </w:r>
      <w:r w:rsidR="00D76747" w:rsidRPr="004B28FE">
        <w:rPr>
          <w:rFonts w:ascii="Century Gothic" w:hAnsi="Century Gothic"/>
          <w:b/>
          <w:sz w:val="20"/>
          <w:szCs w:val="20"/>
        </w:rPr>
        <w:t>takto:</w:t>
      </w:r>
    </w:p>
    <w:p w14:paraId="22FD99C1" w14:textId="77777777" w:rsidR="00951B24" w:rsidRPr="004B28FE" w:rsidRDefault="00951B24" w:rsidP="00951B24">
      <w:pPr>
        <w:pBdr>
          <w:bottom w:val="single" w:sz="8" w:space="1" w:color="auto"/>
        </w:pBdr>
        <w:spacing w:line="240" w:lineRule="atLeast"/>
        <w:jc w:val="center"/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 xml:space="preserve"> </w:t>
      </w:r>
    </w:p>
    <w:p w14:paraId="76004419" w14:textId="77777777" w:rsidR="00951B24" w:rsidRDefault="00951B24" w:rsidP="00951B24">
      <w:pPr>
        <w:jc w:val="both"/>
        <w:rPr>
          <w:rFonts w:ascii="Century Gothic" w:hAnsi="Century Gothic"/>
          <w:sz w:val="20"/>
          <w:szCs w:val="20"/>
        </w:rPr>
      </w:pPr>
    </w:p>
    <w:p w14:paraId="03415BC3" w14:textId="77777777" w:rsidR="000C06EC" w:rsidRPr="004B28FE" w:rsidRDefault="000C06EC" w:rsidP="00951B24">
      <w:pPr>
        <w:jc w:val="both"/>
        <w:rPr>
          <w:rFonts w:ascii="Century Gothic" w:hAnsi="Century Gothic"/>
          <w:sz w:val="20"/>
          <w:szCs w:val="20"/>
        </w:rPr>
      </w:pPr>
    </w:p>
    <w:p w14:paraId="7D69F1DF" w14:textId="77777777" w:rsidR="00951B24" w:rsidRPr="004B28FE" w:rsidRDefault="00951B24" w:rsidP="007F0D72">
      <w:pPr>
        <w:numPr>
          <w:ilvl w:val="0"/>
          <w:numId w:val="10"/>
        </w:num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p w14:paraId="6470F465" w14:textId="77777777" w:rsidR="00951B24" w:rsidRPr="004B28FE" w:rsidRDefault="007F0D72" w:rsidP="00CF1252">
      <w:pPr>
        <w:spacing w:after="240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7F0D72">
        <w:rPr>
          <w:rFonts w:ascii="Century Gothic" w:hAnsi="Century Gothic"/>
          <w:b/>
          <w:sz w:val="20"/>
          <w:szCs w:val="20"/>
        </w:rPr>
        <w:t>Úvodní ustanovení</w:t>
      </w:r>
    </w:p>
    <w:p w14:paraId="5C5CA553" w14:textId="77777777" w:rsidR="00951B24" w:rsidRPr="00DB0FFC" w:rsidRDefault="007F0D72" w:rsidP="007F0D72">
      <w:pPr>
        <w:pStyle w:val="Zkladntext"/>
        <w:numPr>
          <w:ilvl w:val="0"/>
          <w:numId w:val="1"/>
        </w:numPr>
        <w:spacing w:before="120" w:line="240" w:lineRule="atLeast"/>
        <w:ind w:left="357" w:hanging="357"/>
        <w:rPr>
          <w:rFonts w:ascii="Century Gothic" w:hAnsi="Century Gothic"/>
          <w:sz w:val="20"/>
          <w:szCs w:val="20"/>
        </w:rPr>
      </w:pPr>
      <w:r w:rsidRPr="007F0D72">
        <w:rPr>
          <w:rFonts w:ascii="Century Gothic" w:hAnsi="Century Gothic"/>
          <w:sz w:val="20"/>
          <w:szCs w:val="20"/>
        </w:rPr>
        <w:t xml:space="preserve">Smluvní strany uzavřely dne </w:t>
      </w:r>
      <w:r>
        <w:rPr>
          <w:rFonts w:ascii="Century Gothic" w:hAnsi="Century Gothic"/>
          <w:sz w:val="20"/>
          <w:szCs w:val="20"/>
        </w:rPr>
        <w:t>0</w:t>
      </w:r>
      <w:r w:rsidRPr="007F0D72">
        <w:rPr>
          <w:rFonts w:ascii="Century Gothic" w:hAnsi="Century Gothic"/>
          <w:sz w:val="20"/>
          <w:szCs w:val="20"/>
        </w:rPr>
        <w:t>1.10.2005 Nájemní smlouvu, jejímž předmětem je úprava nájemního vztahu k předmětu nájmu v dané smlouvě vymezenému (tj. zejména k</w:t>
      </w:r>
      <w:r>
        <w:rPr>
          <w:rFonts w:ascii="Century Gothic" w:hAnsi="Century Gothic"/>
          <w:sz w:val="20"/>
          <w:szCs w:val="20"/>
        </w:rPr>
        <w:t> </w:t>
      </w:r>
      <w:r w:rsidRPr="007F0D72">
        <w:rPr>
          <w:rFonts w:ascii="Century Gothic" w:hAnsi="Century Gothic"/>
          <w:sz w:val="20"/>
          <w:szCs w:val="20"/>
        </w:rPr>
        <w:t>budovám a pozemkům</w:t>
      </w:r>
      <w:r>
        <w:rPr>
          <w:rFonts w:ascii="Century Gothic" w:hAnsi="Century Gothic"/>
          <w:sz w:val="20"/>
          <w:szCs w:val="20"/>
        </w:rPr>
        <w:t xml:space="preserve"> v areálu zdejší nemocnice</w:t>
      </w:r>
      <w:r w:rsidRPr="007F0D72">
        <w:rPr>
          <w:rFonts w:ascii="Century Gothic" w:hAnsi="Century Gothic"/>
          <w:sz w:val="20"/>
          <w:szCs w:val="20"/>
        </w:rPr>
        <w:t xml:space="preserve"> v k.ú. Rýmařov), s účinností od</w:t>
      </w:r>
      <w:r>
        <w:rPr>
          <w:rFonts w:ascii="Century Gothic" w:hAnsi="Century Gothic"/>
          <w:sz w:val="20"/>
          <w:szCs w:val="20"/>
        </w:rPr>
        <w:t> 0</w:t>
      </w:r>
      <w:r w:rsidRPr="007F0D72">
        <w:rPr>
          <w:rFonts w:ascii="Century Gothic" w:hAnsi="Century Gothic"/>
          <w:sz w:val="20"/>
          <w:szCs w:val="20"/>
        </w:rPr>
        <w:t>1.10.2005 do 30.</w:t>
      </w:r>
      <w:r>
        <w:rPr>
          <w:rFonts w:ascii="Century Gothic" w:hAnsi="Century Gothic"/>
          <w:sz w:val="20"/>
          <w:szCs w:val="20"/>
        </w:rPr>
        <w:t>0</w:t>
      </w:r>
      <w:r w:rsidRPr="007F0D72">
        <w:rPr>
          <w:rFonts w:ascii="Century Gothic" w:hAnsi="Century Gothic"/>
          <w:sz w:val="20"/>
          <w:szCs w:val="20"/>
        </w:rPr>
        <w:t>9.2025, ve znění pozdějších dodatků (dále „</w:t>
      </w:r>
      <w:r w:rsidRPr="007F0D72">
        <w:rPr>
          <w:rFonts w:ascii="Century Gothic" w:hAnsi="Century Gothic"/>
          <w:b/>
          <w:bCs/>
          <w:sz w:val="20"/>
          <w:szCs w:val="20"/>
        </w:rPr>
        <w:t>Smlouva</w:t>
      </w:r>
      <w:r w:rsidRPr="007F0D72">
        <w:rPr>
          <w:rFonts w:ascii="Century Gothic" w:hAnsi="Century Gothic"/>
          <w:sz w:val="20"/>
          <w:szCs w:val="20"/>
        </w:rPr>
        <w:t>“).</w:t>
      </w:r>
    </w:p>
    <w:p w14:paraId="693F4ACD" w14:textId="77777777" w:rsidR="005F216A" w:rsidRDefault="007F0D72" w:rsidP="007F0D72">
      <w:pPr>
        <w:pStyle w:val="Zkladntext"/>
        <w:numPr>
          <w:ilvl w:val="0"/>
          <w:numId w:val="1"/>
        </w:numPr>
        <w:spacing w:before="120" w:line="240" w:lineRule="atLeast"/>
        <w:ind w:left="357" w:hanging="357"/>
        <w:rPr>
          <w:rFonts w:ascii="Century Gothic" w:hAnsi="Century Gothic"/>
          <w:sz w:val="20"/>
          <w:szCs w:val="20"/>
        </w:rPr>
      </w:pPr>
      <w:r w:rsidRPr="007F0D72">
        <w:rPr>
          <w:rFonts w:ascii="Century Gothic" w:hAnsi="Century Gothic"/>
          <w:sz w:val="20"/>
          <w:szCs w:val="20"/>
        </w:rPr>
        <w:t>S ohledem na skutečnost, že smluvní strany mají zájem na úpravě Smlouvy, uzavírají Dodatek</w:t>
      </w:r>
      <w:r w:rsidR="005F216A" w:rsidRPr="005F216A">
        <w:rPr>
          <w:rFonts w:ascii="Century Gothic" w:hAnsi="Century Gothic"/>
          <w:sz w:val="20"/>
          <w:szCs w:val="20"/>
        </w:rPr>
        <w:t>.</w:t>
      </w:r>
    </w:p>
    <w:p w14:paraId="3C2578A8" w14:textId="77777777" w:rsidR="00ED487E" w:rsidRDefault="00ED487E" w:rsidP="00951B24">
      <w:pPr>
        <w:pStyle w:val="Zkladntext"/>
        <w:spacing w:before="120" w:line="240" w:lineRule="atLeast"/>
        <w:jc w:val="center"/>
        <w:rPr>
          <w:rFonts w:ascii="Century Gothic" w:hAnsi="Century Gothic"/>
          <w:b/>
          <w:sz w:val="20"/>
          <w:szCs w:val="20"/>
        </w:rPr>
      </w:pPr>
    </w:p>
    <w:p w14:paraId="0492AB3D" w14:textId="77777777" w:rsidR="00951B24" w:rsidRPr="004B28FE" w:rsidRDefault="00951B24" w:rsidP="007F0D72">
      <w:pPr>
        <w:pStyle w:val="Zkladntext"/>
        <w:numPr>
          <w:ilvl w:val="0"/>
          <w:numId w:val="10"/>
        </w:numPr>
        <w:spacing w:before="120" w:line="240" w:lineRule="atLeast"/>
        <w:jc w:val="center"/>
        <w:rPr>
          <w:rFonts w:ascii="Century Gothic" w:hAnsi="Century Gothic"/>
          <w:b/>
          <w:sz w:val="20"/>
          <w:szCs w:val="20"/>
        </w:rPr>
      </w:pPr>
    </w:p>
    <w:p w14:paraId="09BFED59" w14:textId="77777777" w:rsidR="00951B24" w:rsidRPr="004B28FE" w:rsidRDefault="00951B24" w:rsidP="00CF1252">
      <w:pPr>
        <w:pStyle w:val="Zkladntext"/>
        <w:widowControl/>
        <w:overflowPunct/>
        <w:autoSpaceDE/>
        <w:autoSpaceDN/>
        <w:adjustRightInd/>
        <w:spacing w:after="240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4B28FE">
        <w:rPr>
          <w:rFonts w:ascii="Century Gothic" w:hAnsi="Century Gothic"/>
          <w:b/>
          <w:sz w:val="20"/>
          <w:szCs w:val="20"/>
        </w:rPr>
        <w:t xml:space="preserve">Předmět </w:t>
      </w:r>
      <w:r w:rsidR="000A4E1A">
        <w:rPr>
          <w:rFonts w:ascii="Century Gothic" w:hAnsi="Century Gothic"/>
          <w:b/>
          <w:sz w:val="20"/>
          <w:szCs w:val="20"/>
        </w:rPr>
        <w:t>D</w:t>
      </w:r>
      <w:r w:rsidRPr="004B28FE">
        <w:rPr>
          <w:rFonts w:ascii="Century Gothic" w:hAnsi="Century Gothic"/>
          <w:b/>
          <w:sz w:val="20"/>
          <w:szCs w:val="20"/>
        </w:rPr>
        <w:t>odatku</w:t>
      </w:r>
    </w:p>
    <w:p w14:paraId="23012CED" w14:textId="77777777" w:rsidR="00DF5F36" w:rsidRPr="00DF5F36" w:rsidRDefault="00DF5F36" w:rsidP="00DF5F36">
      <w:pPr>
        <w:pStyle w:val="Zkladntext"/>
        <w:numPr>
          <w:ilvl w:val="0"/>
          <w:numId w:val="11"/>
        </w:numPr>
        <w:spacing w:before="120" w:line="240" w:lineRule="atLeast"/>
        <w:rPr>
          <w:rFonts w:ascii="Century Gothic" w:hAnsi="Century Gothic"/>
          <w:sz w:val="20"/>
          <w:szCs w:val="20"/>
        </w:rPr>
      </w:pPr>
      <w:r w:rsidRPr="00DF5F36">
        <w:rPr>
          <w:rFonts w:ascii="Century Gothic" w:hAnsi="Century Gothic"/>
          <w:sz w:val="20"/>
          <w:szCs w:val="20"/>
        </w:rPr>
        <w:t>Smluvní strany Dodatkem mění ustanovení článku II. Smlouvy, kter</w:t>
      </w:r>
      <w:r w:rsidR="005E4C7C">
        <w:rPr>
          <w:rFonts w:ascii="Century Gothic" w:hAnsi="Century Gothic"/>
          <w:sz w:val="20"/>
          <w:szCs w:val="20"/>
        </w:rPr>
        <w:t>ý</w:t>
      </w:r>
      <w:r w:rsidRPr="00DF5F36">
        <w:rPr>
          <w:rFonts w:ascii="Century Gothic" w:hAnsi="Century Gothic"/>
          <w:sz w:val="20"/>
          <w:szCs w:val="20"/>
        </w:rPr>
        <w:t xml:space="preserve"> zní nově takto:</w:t>
      </w:r>
    </w:p>
    <w:p w14:paraId="7F253F69" w14:textId="77777777" w:rsidR="00DF5F36" w:rsidRPr="005609C9" w:rsidRDefault="00DF5F36" w:rsidP="005609C9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 xml:space="preserve">Touto smlouvou přenechává pronajímatel za úplatu nájemci nemovitosti </w:t>
      </w:r>
      <w:r w:rsidR="003B572C">
        <w:rPr>
          <w:rFonts w:ascii="Century Gothic" w:hAnsi="Century Gothic"/>
          <w:b/>
          <w:bCs/>
          <w:i/>
          <w:iCs/>
          <w:sz w:val="20"/>
          <w:szCs w:val="20"/>
        </w:rPr>
        <w:t xml:space="preserve">a movité věci 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 xml:space="preserve">uvedené v čl. I. této smlouvy, a </w:t>
      </w:r>
      <w:proofErr w:type="gramStart"/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>to</w:t>
      </w:r>
      <w:proofErr w:type="gramEnd"/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 xml:space="preserve"> jak </w:t>
      </w:r>
      <w:r w:rsidR="00766E0E">
        <w:rPr>
          <w:rFonts w:ascii="Century Gothic" w:hAnsi="Century Gothic"/>
          <w:b/>
          <w:bCs/>
          <w:i/>
          <w:iCs/>
          <w:sz w:val="20"/>
          <w:szCs w:val="20"/>
        </w:rPr>
        <w:t xml:space="preserve">tyto 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>stojí a leží.</w:t>
      </w:r>
    </w:p>
    <w:p w14:paraId="52FE8BA4" w14:textId="77777777" w:rsidR="00DF5F36" w:rsidRPr="005609C9" w:rsidRDefault="00DF5F36" w:rsidP="005609C9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>Výše uve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>den</w:t>
      </w:r>
      <w:r w:rsidR="00980E3E" w:rsidRPr="00153B34">
        <w:rPr>
          <w:rFonts w:ascii="Century Gothic" w:hAnsi="Century Gothic"/>
          <w:b/>
          <w:bCs/>
          <w:i/>
          <w:iCs/>
          <w:sz w:val="20"/>
          <w:szCs w:val="20"/>
        </w:rPr>
        <w:t>ý předmět nájmu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 xml:space="preserve"> se pronajím</w:t>
      </w:r>
      <w:r w:rsidR="00980E3E" w:rsidRPr="00153B34">
        <w:rPr>
          <w:rFonts w:ascii="Century Gothic" w:hAnsi="Century Gothic"/>
          <w:b/>
          <w:bCs/>
          <w:i/>
          <w:iCs/>
          <w:sz w:val="20"/>
          <w:szCs w:val="20"/>
        </w:rPr>
        <w:t>á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 xml:space="preserve"> v souladu s § </w:t>
      </w:r>
      <w:r w:rsidR="00AB4926" w:rsidRPr="00153B34">
        <w:rPr>
          <w:rFonts w:ascii="Century Gothic" w:hAnsi="Century Gothic"/>
          <w:b/>
          <w:bCs/>
          <w:i/>
          <w:iCs/>
          <w:sz w:val="20"/>
          <w:szCs w:val="20"/>
        </w:rPr>
        <w:t xml:space="preserve">2201 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 xml:space="preserve">a násl. </w:t>
      </w:r>
      <w:r w:rsidR="00065F8B">
        <w:rPr>
          <w:rFonts w:ascii="Century Gothic" w:hAnsi="Century Gothic"/>
          <w:b/>
          <w:bCs/>
          <w:i/>
          <w:iCs/>
          <w:sz w:val="20"/>
          <w:szCs w:val="20"/>
        </w:rPr>
        <w:t>o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>bč</w:t>
      </w:r>
      <w:r w:rsidR="00153B34" w:rsidRPr="00153B34">
        <w:rPr>
          <w:rFonts w:ascii="Century Gothic" w:hAnsi="Century Gothic"/>
          <w:b/>
          <w:bCs/>
          <w:i/>
          <w:iCs/>
          <w:sz w:val="20"/>
          <w:szCs w:val="20"/>
        </w:rPr>
        <w:t>anského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</w:rPr>
        <w:t xml:space="preserve"> zák</w:t>
      </w:r>
      <w:r w:rsidR="00153B34" w:rsidRPr="00153B34">
        <w:rPr>
          <w:rFonts w:ascii="Century Gothic" w:hAnsi="Century Gothic"/>
          <w:b/>
          <w:bCs/>
          <w:i/>
          <w:iCs/>
          <w:sz w:val="20"/>
          <w:szCs w:val="20"/>
        </w:rPr>
        <w:t>oníku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 xml:space="preserve"> jako celek za účelem 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poskytování zdravotních služeb formou ambulantní péče, lůžkové péče a</w:t>
      </w:r>
      <w:r w:rsidR="005609C9" w:rsidRPr="005609C9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 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zdravotní péče poskytované ve vlastním sociálním prostředí pacienta, za</w:t>
      </w:r>
      <w:r w:rsid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 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účelem poskytování sociálních služeb </w:t>
      </w:r>
      <w:bookmarkStart w:id="0" w:name="_Hlk70874995"/>
      <w:r w:rsidRPr="005609C9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a dále služeb souvisejících s těmito účely</w:t>
      </w:r>
      <w:bookmarkEnd w:id="0"/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0A3FED05" w14:textId="77777777" w:rsidR="00DF5F36" w:rsidRPr="005609C9" w:rsidRDefault="00DF5F36" w:rsidP="005609C9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V případě záměru změny účelu využití předmětu smlouvy je nájemce povinen vyžádat si</w:t>
      </w:r>
      <w:r w:rsidR="005609C9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>předem souhlas pronajímatele se změnou této smlouvy</w:t>
      </w:r>
      <w:r w:rsidR="005609C9">
        <w:rPr>
          <w:rFonts w:ascii="Century Gothic" w:hAnsi="Century Gothic"/>
          <w:b/>
          <w:bCs/>
          <w:i/>
          <w:iCs/>
          <w:sz w:val="20"/>
          <w:szCs w:val="20"/>
        </w:rPr>
        <w:t>,</w:t>
      </w:r>
      <w:r w:rsidRPr="005609C9">
        <w:rPr>
          <w:rFonts w:ascii="Century Gothic" w:hAnsi="Century Gothic"/>
          <w:b/>
          <w:bCs/>
          <w:i/>
          <w:iCs/>
          <w:sz w:val="20"/>
          <w:szCs w:val="20"/>
        </w:rPr>
        <w:t xml:space="preserve"> a to formou písemného dodatku.</w:t>
      </w:r>
    </w:p>
    <w:p w14:paraId="51749582" w14:textId="77777777" w:rsidR="00153B34" w:rsidRPr="00153B34" w:rsidRDefault="004846A1" w:rsidP="005609C9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</w:t>
      </w:r>
      <w:r w:rsidR="00DF5F36"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ůdorysn</w:t>
      </w:r>
      <w:r w:rsidR="00153B34"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é</w:t>
      </w:r>
      <w:r w:rsidR="00DF5F36"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zakreslení pronajatých nemovitostí</w:t>
      </w:r>
      <w:r w:rsidR="00153B34"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,</w:t>
      </w:r>
      <w:r w:rsidR="00393110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</w:t>
      </w:r>
    </w:p>
    <w:p w14:paraId="00987B04" w14:textId="77777777" w:rsidR="00DF5F36" w:rsidRDefault="00153B34" w:rsidP="00153B34">
      <w:pPr>
        <w:pStyle w:val="Zkladntext"/>
        <w:spacing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jak jsou zachyceny na katastr</w:t>
      </w:r>
      <w:r w:rsidR="000A4E1A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ální</w:t>
      </w:r>
      <w:r w:rsidRPr="00153B3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</w:t>
      </w:r>
      <w:r w:rsidR="000A4E1A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mapě</w:t>
      </w:r>
      <w:r w:rsidR="004846A1">
        <w:rPr>
          <w:rFonts w:ascii="Century Gothic" w:hAnsi="Century Gothic"/>
          <w:b/>
          <w:bCs/>
          <w:i/>
          <w:iCs/>
          <w:sz w:val="20"/>
          <w:szCs w:val="20"/>
        </w:rPr>
        <w:t>:</w:t>
      </w:r>
    </w:p>
    <w:p w14:paraId="74B3F34F" w14:textId="496DA171" w:rsidR="004846A1" w:rsidRPr="005609C9" w:rsidRDefault="00255E84" w:rsidP="005609C9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noProof/>
          <w:sz w:val="20"/>
          <w:szCs w:val="20"/>
        </w:rPr>
        <w:drawing>
          <wp:inline distT="0" distB="0" distL="0" distR="0" wp14:anchorId="309C6533" wp14:editId="49D69DB9">
            <wp:extent cx="5476875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" t="1318" r="5405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1A02" w14:textId="77777777" w:rsidR="003257BC" w:rsidRDefault="003257BC" w:rsidP="003257BC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6B148AED" w14:textId="77777777" w:rsidR="003257BC" w:rsidRPr="005609C9" w:rsidRDefault="00921727" w:rsidP="003257BC">
      <w:pPr>
        <w:pStyle w:val="Zkladntext"/>
        <w:spacing w:before="120" w:line="240" w:lineRule="atLeast"/>
        <w:ind w:left="357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Předmětem nájmu jsou také 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>movit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é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věc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i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>, technologi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e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a vybavení stravovacího pavilonu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(tj. budovy č.p. 1298, jež je součástí pozemku parc. č. 451/5)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jež jsou blíže specifikovány v příloze smlouvy „Seznam movitých věcí, technologií a vybavení stravovacího pavilonu“. Smluvní strany se dohodly, že tento seznam 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bude měněn bez nutnosti uzavření dodatku ke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s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>mlouvě v případech, kdy bude docházet k výměně</w:t>
      </w:r>
      <w:r w:rsidR="009475EE">
        <w:rPr>
          <w:rFonts w:ascii="Century Gothic" w:hAnsi="Century Gothic"/>
          <w:b/>
          <w:bCs/>
          <w:i/>
          <w:iCs/>
          <w:sz w:val="20"/>
          <w:szCs w:val="20"/>
        </w:rPr>
        <w:t xml:space="preserve"> původní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věc</w:t>
      </w:r>
      <w:r w:rsidR="00B12D9D">
        <w:rPr>
          <w:rFonts w:ascii="Century Gothic" w:hAnsi="Century Gothic"/>
          <w:b/>
          <w:bCs/>
          <w:i/>
          <w:iCs/>
          <w:sz w:val="20"/>
          <w:szCs w:val="20"/>
        </w:rPr>
        <w:t>i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za nov</w:t>
      </w:r>
      <w:r w:rsidR="009475EE">
        <w:rPr>
          <w:rFonts w:ascii="Century Gothic" w:hAnsi="Century Gothic"/>
          <w:b/>
          <w:bCs/>
          <w:i/>
          <w:iCs/>
          <w:sz w:val="20"/>
          <w:szCs w:val="20"/>
        </w:rPr>
        <w:t>ou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nebo bude zužován předmět nájmu o vyřazené</w:t>
      </w:r>
      <w:r w:rsidR="00B12D9D">
        <w:rPr>
          <w:rFonts w:ascii="Century Gothic" w:hAnsi="Century Gothic"/>
          <w:b/>
          <w:bCs/>
          <w:i/>
          <w:iCs/>
          <w:sz w:val="20"/>
          <w:szCs w:val="20"/>
        </w:rPr>
        <w:t xml:space="preserve"> a/nebo </w:t>
      </w:r>
      <w:r w:rsidR="004A4E5A">
        <w:rPr>
          <w:rFonts w:ascii="Century Gothic" w:hAnsi="Century Gothic"/>
          <w:b/>
          <w:bCs/>
          <w:i/>
          <w:iCs/>
          <w:sz w:val="20"/>
          <w:szCs w:val="20"/>
        </w:rPr>
        <w:t>zastaralé</w:t>
      </w:r>
      <w:r w:rsidR="003257BC">
        <w:rPr>
          <w:rFonts w:ascii="Century Gothic" w:hAnsi="Century Gothic"/>
          <w:b/>
          <w:bCs/>
          <w:i/>
          <w:iCs/>
          <w:sz w:val="20"/>
          <w:szCs w:val="20"/>
        </w:rPr>
        <w:t xml:space="preserve"> věci.</w:t>
      </w:r>
      <w:r w:rsidR="004A4E5A">
        <w:rPr>
          <w:rFonts w:ascii="Century Gothic" w:hAnsi="Century Gothic"/>
          <w:b/>
          <w:bCs/>
          <w:i/>
          <w:iCs/>
          <w:sz w:val="20"/>
          <w:szCs w:val="20"/>
        </w:rPr>
        <w:t xml:space="preserve"> V takovém případě bude pouze aktualizov</w:t>
      </w:r>
      <w:r w:rsidR="00B12D9D">
        <w:rPr>
          <w:rFonts w:ascii="Century Gothic" w:hAnsi="Century Gothic"/>
          <w:b/>
          <w:bCs/>
          <w:i/>
          <w:iCs/>
          <w:sz w:val="20"/>
          <w:szCs w:val="20"/>
        </w:rPr>
        <w:t>á</w:t>
      </w:r>
      <w:r w:rsidR="004A4E5A">
        <w:rPr>
          <w:rFonts w:ascii="Century Gothic" w:hAnsi="Century Gothic"/>
          <w:b/>
          <w:bCs/>
          <w:i/>
          <w:iCs/>
          <w:sz w:val="20"/>
          <w:szCs w:val="20"/>
        </w:rPr>
        <w:t>n</w:t>
      </w:r>
      <w:r w:rsidR="00B12D9D">
        <w:rPr>
          <w:rFonts w:ascii="Century Gothic" w:hAnsi="Century Gothic"/>
          <w:b/>
          <w:bCs/>
          <w:i/>
          <w:iCs/>
          <w:sz w:val="20"/>
          <w:szCs w:val="20"/>
        </w:rPr>
        <w:t>a</w:t>
      </w:r>
      <w:r w:rsidR="004A4E5A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2906FB">
        <w:rPr>
          <w:rFonts w:ascii="Century Gothic" w:hAnsi="Century Gothic"/>
          <w:b/>
          <w:bCs/>
          <w:i/>
          <w:iCs/>
          <w:sz w:val="20"/>
          <w:szCs w:val="20"/>
        </w:rPr>
        <w:t>a nájemci před</w:t>
      </w:r>
      <w:r w:rsidR="00B12D9D">
        <w:rPr>
          <w:rFonts w:ascii="Century Gothic" w:hAnsi="Century Gothic"/>
          <w:b/>
          <w:bCs/>
          <w:i/>
          <w:iCs/>
          <w:sz w:val="20"/>
          <w:szCs w:val="20"/>
        </w:rPr>
        <w:t>ána</w:t>
      </w:r>
      <w:r w:rsidR="002906FB">
        <w:rPr>
          <w:rFonts w:ascii="Century Gothic" w:hAnsi="Century Gothic"/>
          <w:b/>
          <w:bCs/>
          <w:i/>
          <w:iCs/>
          <w:sz w:val="20"/>
          <w:szCs w:val="20"/>
        </w:rPr>
        <w:t xml:space="preserve"> příslušná </w:t>
      </w:r>
      <w:r w:rsidR="004A4E5A">
        <w:rPr>
          <w:rFonts w:ascii="Century Gothic" w:hAnsi="Century Gothic"/>
          <w:b/>
          <w:bCs/>
          <w:i/>
          <w:iCs/>
          <w:sz w:val="20"/>
          <w:szCs w:val="20"/>
        </w:rPr>
        <w:t>příloha</w:t>
      </w:r>
      <w:r w:rsidR="002906FB">
        <w:rPr>
          <w:rFonts w:ascii="Century Gothic" w:hAnsi="Century Gothic"/>
          <w:b/>
          <w:bCs/>
          <w:i/>
          <w:iCs/>
          <w:sz w:val="20"/>
          <w:szCs w:val="20"/>
        </w:rPr>
        <w:t xml:space="preserve"> se seznamem výše uvedených věcí.</w:t>
      </w:r>
      <w:r w:rsidR="008257E0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0E229BE3" w14:textId="77777777" w:rsidR="00ED487E" w:rsidRDefault="00ED487E" w:rsidP="00960E96">
      <w:pPr>
        <w:spacing w:line="240" w:lineRule="atLeast"/>
        <w:jc w:val="both"/>
        <w:rPr>
          <w:rFonts w:ascii="Century Gothic" w:hAnsi="Century Gothic"/>
          <w:b/>
          <w:i/>
          <w:sz w:val="20"/>
          <w:szCs w:val="20"/>
        </w:rPr>
      </w:pPr>
    </w:p>
    <w:p w14:paraId="60C31B9E" w14:textId="0FCF0656" w:rsidR="00921727" w:rsidRDefault="00921727" w:rsidP="00B44253">
      <w:pPr>
        <w:pStyle w:val="Zkladntext"/>
        <w:numPr>
          <w:ilvl w:val="0"/>
          <w:numId w:val="11"/>
        </w:numPr>
        <w:spacing w:before="120" w:line="24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strany tímto Dodatkem ruší stávající přílohu „Seznam movitých věcí, technologií a vybavení stravovacího pavilonu“ a nahrazují ji novou přílohou „Seznam movitých věcí, technologií a vybavení stravovacího pavilonu ze dne</w:t>
      </w:r>
      <w:r w:rsidR="007B0735">
        <w:rPr>
          <w:rFonts w:ascii="Century Gothic" w:hAnsi="Century Gothic"/>
          <w:sz w:val="20"/>
          <w:szCs w:val="20"/>
        </w:rPr>
        <w:t xml:space="preserve"> </w:t>
      </w:r>
      <w:r w:rsidR="00825B28">
        <w:rPr>
          <w:rFonts w:ascii="Century Gothic" w:hAnsi="Century Gothic"/>
          <w:sz w:val="20"/>
          <w:szCs w:val="20"/>
        </w:rPr>
        <w:t>04.04.2022</w:t>
      </w:r>
      <w:r>
        <w:rPr>
          <w:rFonts w:ascii="Century Gothic" w:hAnsi="Century Gothic"/>
          <w:sz w:val="20"/>
          <w:szCs w:val="20"/>
        </w:rPr>
        <w:t>“, která tvoří přílohu tohoto Dodatku.</w:t>
      </w:r>
    </w:p>
    <w:p w14:paraId="38077988" w14:textId="77777777" w:rsidR="00B44253" w:rsidRPr="00960E96" w:rsidRDefault="00B44253" w:rsidP="00B44253">
      <w:pPr>
        <w:pStyle w:val="Zkladntext"/>
        <w:numPr>
          <w:ilvl w:val="0"/>
          <w:numId w:val="11"/>
        </w:numPr>
        <w:spacing w:before="120" w:line="240" w:lineRule="atLeast"/>
        <w:rPr>
          <w:rFonts w:ascii="Century Gothic" w:hAnsi="Century Gothic"/>
          <w:sz w:val="20"/>
          <w:szCs w:val="20"/>
        </w:rPr>
      </w:pPr>
      <w:r w:rsidRPr="00960E96">
        <w:rPr>
          <w:rFonts w:ascii="Century Gothic" w:hAnsi="Century Gothic"/>
          <w:sz w:val="20"/>
          <w:szCs w:val="20"/>
        </w:rPr>
        <w:t xml:space="preserve">Smluvní strany tímto Dodatkem mění </w:t>
      </w:r>
      <w:r>
        <w:rPr>
          <w:rFonts w:ascii="Century Gothic" w:hAnsi="Century Gothic"/>
          <w:sz w:val="20"/>
          <w:szCs w:val="20"/>
        </w:rPr>
        <w:t xml:space="preserve">také </w:t>
      </w:r>
      <w:r w:rsidRPr="00960E96">
        <w:rPr>
          <w:rFonts w:ascii="Century Gothic" w:hAnsi="Century Gothic"/>
          <w:sz w:val="20"/>
          <w:szCs w:val="20"/>
        </w:rPr>
        <w:t xml:space="preserve">ustanovení článku </w:t>
      </w:r>
      <w:r>
        <w:rPr>
          <w:rFonts w:ascii="Century Gothic" w:hAnsi="Century Gothic"/>
          <w:sz w:val="20"/>
          <w:szCs w:val="20"/>
        </w:rPr>
        <w:t>V</w:t>
      </w:r>
      <w:r w:rsidRPr="00960E96">
        <w:rPr>
          <w:rFonts w:ascii="Century Gothic" w:hAnsi="Century Gothic"/>
          <w:sz w:val="20"/>
          <w:szCs w:val="20"/>
        </w:rPr>
        <w:t>I. Smlouvy, které zní nově takto:</w:t>
      </w:r>
    </w:p>
    <w:p w14:paraId="11CE16EC" w14:textId="77777777" w:rsidR="00B44253" w:rsidRPr="00507A6E" w:rsidRDefault="00B44253" w:rsidP="00B44253">
      <w:pPr>
        <w:pStyle w:val="Zkladntext"/>
        <w:spacing w:before="120" w:line="240" w:lineRule="atLeast"/>
        <w:ind w:left="36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 xml:space="preserve">Nájemce provádí svým jménem a na svůj účet hradí veškeré 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drobné opravy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 xml:space="preserve"> a </w:t>
      </w:r>
      <w:r w:rsidR="00A05F5D" w:rsidRPr="00507A6E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běžnou 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údržbu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 xml:space="preserve"> pronajatého majetku. </w:t>
      </w:r>
    </w:p>
    <w:p w14:paraId="2A521E46" w14:textId="77777777" w:rsidR="00A05F5D" w:rsidRDefault="00A05F5D" w:rsidP="00B44253">
      <w:pPr>
        <w:pStyle w:val="Zkladntext"/>
        <w:spacing w:before="120" w:line="240" w:lineRule="atLeast"/>
        <w:ind w:left="36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 xml:space="preserve">Běžnou údržbou se, ve smyslu </w:t>
      </w:r>
      <w:r w:rsidR="000A4E1A">
        <w:rPr>
          <w:rFonts w:ascii="Century Gothic" w:hAnsi="Century Gothic"/>
          <w:b/>
          <w:bCs/>
          <w:i/>
          <w:iCs/>
          <w:sz w:val="20"/>
          <w:szCs w:val="20"/>
        </w:rPr>
        <w:t>s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mlouvy, rozumí udržování a čištění předmětu nájmu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 včetně vybavení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>, pokud je toto vybavení součástí předmětu nájmu a je ve vlastnictví pronajímatele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, které se provádí obvykle při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jeho 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>užívání. Jde zejména o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>malování, opravu omítek, tapetování a čištění podlah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,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 včetně podlahových krytin, obkladů stěn a čištění zanesených odpadů až k</w:t>
      </w:r>
      <w:r w:rsidR="00F14CA4">
        <w:rPr>
          <w:rFonts w:ascii="Century Gothic" w:hAnsi="Century Gothic"/>
          <w:b/>
          <w:bCs/>
          <w:i/>
          <w:iCs/>
          <w:sz w:val="20"/>
          <w:szCs w:val="20"/>
        </w:rPr>
        <w:t> patě domu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. Dále se běžnou údržbou rozumí udržování zařízení ve funkčním stavu, pravidelné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revize, 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>prohlídky a čištění předmětů uvedených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 xml:space="preserve"> níže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 xml:space="preserve">pod 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>písm. g)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>tohoto odstavce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>kontrola funkčnosti termostatických hlavic s elektronickým řízením, kontrola funkčnosti hlásiče kouře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,</w:t>
      </w:r>
      <w:r w:rsidRPr="00A05F5D">
        <w:rPr>
          <w:rFonts w:ascii="Century Gothic" w:hAnsi="Century Gothic"/>
          <w:b/>
          <w:bCs/>
          <w:i/>
          <w:iCs/>
          <w:sz w:val="20"/>
          <w:szCs w:val="20"/>
        </w:rPr>
        <w:t xml:space="preserve"> včetně výměny zdroje, kontrola a údržba vodovodních baterií.</w:t>
      </w:r>
    </w:p>
    <w:p w14:paraId="2B60224C" w14:textId="77777777" w:rsidR="00B44253" w:rsidRPr="00507A6E" w:rsidRDefault="00B44253" w:rsidP="00B44253">
      <w:pPr>
        <w:pStyle w:val="Zkladntext"/>
        <w:spacing w:before="120" w:line="240" w:lineRule="atLeast"/>
        <w:ind w:left="36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 drobné opravy se považují opravy předmětu nájmu a jeho vnitřního vybavení, pokud</w:t>
      </w:r>
      <w:r w:rsidR="00F14CA4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je toto vybavení součástí předmětu nájmu a je ve vlastnictví pronajímatele, a to podle věcného vymezení nebo podle výše nákladu.</w:t>
      </w:r>
    </w:p>
    <w:p w14:paraId="2210804C" w14:textId="77777777" w:rsidR="00B44253" w:rsidRPr="00A5715A" w:rsidRDefault="00B44253" w:rsidP="00B44253">
      <w:pPr>
        <w:pStyle w:val="Zkladntext"/>
        <w:spacing w:before="120" w:line="240" w:lineRule="atLeast"/>
        <w:ind w:left="36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5715A">
        <w:rPr>
          <w:rFonts w:ascii="Century Gothic" w:hAnsi="Century Gothic"/>
          <w:b/>
          <w:bCs/>
          <w:i/>
          <w:iCs/>
          <w:sz w:val="20"/>
          <w:szCs w:val="20"/>
        </w:rPr>
        <w:t>Podle věcného vymezení se za drobné opravy považují:</w:t>
      </w:r>
    </w:p>
    <w:p w14:paraId="6E16B069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jednotlivých vrchních částí podlah, opravy podlahových krytin a výměny prahů a lišt,</w:t>
      </w:r>
    </w:p>
    <w:p w14:paraId="777A8CF3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jednotlivých částí dveří a oken a jejich součástí, kování a klik, výměny zámků včetně elektronického otevírání vstupních dveří a opravy kování, klik, rolet a</w:t>
      </w:r>
      <w:r w:rsidR="00F14CA4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žaluzií u oken zasahujících do vnitřního prostoru,</w:t>
      </w:r>
    </w:p>
    <w:p w14:paraId="337E3A31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</w:t>
      </w:r>
      <w:r w:rsidR="00F14CA4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14:paraId="0C8B43A5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výměny uzavíracích ventilů u rozvodu plynu s výjimkou hlavního uzávěru,</w:t>
      </w:r>
    </w:p>
    <w:p w14:paraId="55AEBC40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a výměny uzavíracích armatur na rozvodech vody s výjimkou hlavního uzávěru, výměny sifonů a lapačů tuku,</w:t>
      </w:r>
    </w:p>
    <w:p w14:paraId="2B78BCA4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a certifikace měřidel podle zákona o metrologii nebo zařízení pro</w:t>
      </w:r>
      <w:r w:rsidR="00A5715A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rozdělování nákladů na vytápění a opravy a certifikace vodoměrů teplé a</w:t>
      </w:r>
      <w:r w:rsidR="00F14CA4"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studené vody, opravy hlásičů požáru a hlásičů kouře, opravy regulátorů prostorové teploty u systémů vytápění umožňujících individuální regulaci teploty,</w:t>
      </w:r>
    </w:p>
    <w:p w14:paraId="51E9ADCD" w14:textId="77777777" w:rsidR="00507A6E" w:rsidRPr="00507A6E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14:paraId="0CBD8398" w14:textId="77777777" w:rsidR="00A5715A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 xml:space="preserve">opravy kamen na pevná paliva, plyn a elektřinu, kouřovodů, kotlů etážového topení na elektřinu, kapalná a plynná paliva, kouřovodů a uzavíracích a regulačních armatur a ovládacích termostatů etážového topení; považují se za ně </w:t>
      </w:r>
      <w:r w:rsidR="00B561E8">
        <w:rPr>
          <w:rFonts w:ascii="Century Gothic" w:hAnsi="Century Gothic"/>
          <w:b/>
          <w:bCs/>
          <w:i/>
          <w:iCs/>
          <w:sz w:val="20"/>
          <w:szCs w:val="20"/>
        </w:rPr>
        <w:t xml:space="preserve">i </w:t>
      </w:r>
      <w:r w:rsidRPr="00507A6E">
        <w:rPr>
          <w:rFonts w:ascii="Century Gothic" w:hAnsi="Century Gothic"/>
          <w:b/>
          <w:bCs/>
          <w:i/>
          <w:iCs/>
          <w:sz w:val="20"/>
          <w:szCs w:val="20"/>
        </w:rPr>
        <w:t>opravy radiátorů a rozvodů ústředního topení,</w:t>
      </w:r>
    </w:p>
    <w:p w14:paraId="5D6E03D5" w14:textId="77777777" w:rsidR="00507A6E" w:rsidRPr="00A5715A" w:rsidRDefault="00507A6E" w:rsidP="00CF1252">
      <w:pPr>
        <w:pStyle w:val="Zkladntext"/>
        <w:numPr>
          <w:ilvl w:val="1"/>
          <w:numId w:val="10"/>
        </w:numPr>
        <w:tabs>
          <w:tab w:val="left" w:pos="851"/>
        </w:tabs>
        <w:spacing w:before="80" w:line="240" w:lineRule="atLeast"/>
        <w:ind w:left="850" w:hanging="425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5715A">
        <w:rPr>
          <w:rFonts w:ascii="Century Gothic" w:hAnsi="Century Gothic"/>
          <w:b/>
          <w:bCs/>
          <w:i/>
          <w:iCs/>
          <w:sz w:val="20"/>
          <w:szCs w:val="20"/>
        </w:rPr>
        <w:t>výměny součástí předmětů uvedených v písmenech g) a h)</w:t>
      </w:r>
      <w:r w:rsidR="007B0735">
        <w:rPr>
          <w:rFonts w:ascii="Century Gothic" w:hAnsi="Century Gothic"/>
          <w:b/>
          <w:bCs/>
          <w:i/>
          <w:iCs/>
          <w:sz w:val="20"/>
          <w:szCs w:val="20"/>
        </w:rPr>
        <w:t xml:space="preserve"> s výjimkou, resp. za drobné opravy se nepovažují, výměny rozvodů elektřiny, vody, plynu, topení</w:t>
      </w:r>
      <w:r w:rsidRPr="00A5715A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6095E342" w14:textId="77777777" w:rsidR="00B44253" w:rsidRPr="00B44253" w:rsidRDefault="00B44253" w:rsidP="00B44253">
      <w:pPr>
        <w:pStyle w:val="Zkladntext"/>
        <w:spacing w:before="120" w:line="240" w:lineRule="atLeast"/>
        <w:ind w:left="36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1660F8">
        <w:rPr>
          <w:rFonts w:ascii="Century Gothic" w:hAnsi="Century Gothic"/>
          <w:b/>
          <w:bCs/>
          <w:i/>
          <w:iCs/>
          <w:sz w:val="20"/>
          <w:szCs w:val="20"/>
        </w:rPr>
        <w:t>Podle výše nákladu se za drobné opravy považují další opravy předmětu nájmu a jeho vybavení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>,</w:t>
      </w:r>
      <w:r w:rsidR="00A54D38" w:rsidRPr="00A54D38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A54D38">
        <w:rPr>
          <w:rFonts w:ascii="Century Gothic" w:hAnsi="Century Gothic"/>
          <w:b/>
          <w:bCs/>
          <w:i/>
          <w:iCs/>
          <w:sz w:val="20"/>
          <w:szCs w:val="20"/>
        </w:rPr>
        <w:t>pokud je toto vybavení součástí předmětu nájmu a je ve vlastnictví pronajímatele,</w:t>
      </w:r>
      <w:r w:rsidRPr="001660F8">
        <w:rPr>
          <w:rFonts w:ascii="Century Gothic" w:hAnsi="Century Gothic"/>
          <w:b/>
          <w:bCs/>
          <w:i/>
          <w:iCs/>
          <w:sz w:val="20"/>
          <w:szCs w:val="20"/>
        </w:rPr>
        <w:t xml:space="preserve"> a výměny součástí jednotlivých předmětů tohoto vybavení, které nejsou uvedeny v předchozích odstavcích, jestliže náklad na jednu opravu nepřesáhne částku </w:t>
      </w:r>
      <w:r w:rsidR="00230E70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10</w:t>
      </w:r>
      <w:r w:rsidR="001660F8" w:rsidRPr="008B6D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.0</w:t>
      </w:r>
      <w:r w:rsidRPr="008B6D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00 Kč</w:t>
      </w:r>
      <w:r w:rsidRPr="001660F8">
        <w:rPr>
          <w:rFonts w:ascii="Century Gothic" w:hAnsi="Century Gothic"/>
          <w:b/>
          <w:bCs/>
          <w:i/>
          <w:iCs/>
          <w:sz w:val="20"/>
          <w:szCs w:val="20"/>
        </w:rPr>
        <w:t>. Provádí-li se na téže věci několik oprav, které spolu souvisejí a časově na sebe navazují, je rozhodující součet nákladů na související opravy.</w:t>
      </w:r>
      <w:r w:rsidR="001660F8" w:rsidRPr="001660F8">
        <w:rPr>
          <w:rFonts w:ascii="Century Gothic" w:hAnsi="Century Gothic"/>
          <w:b/>
          <w:bCs/>
          <w:i/>
          <w:iCs/>
          <w:sz w:val="20"/>
          <w:szCs w:val="20"/>
        </w:rPr>
        <w:t xml:space="preserve"> Náklady na dopravu a jiné náklady spojené s opravou se do nákladů na tuto opravu nezapočítávají a hradí je nájemce.</w:t>
      </w:r>
    </w:p>
    <w:p w14:paraId="713C55DB" w14:textId="77777777" w:rsidR="008211E1" w:rsidRPr="00960E96" w:rsidRDefault="008211E1" w:rsidP="008211E1">
      <w:pPr>
        <w:pStyle w:val="Zkladntext"/>
        <w:numPr>
          <w:ilvl w:val="0"/>
          <w:numId w:val="11"/>
        </w:numPr>
        <w:spacing w:before="120" w:line="240" w:lineRule="atLeast"/>
        <w:rPr>
          <w:rFonts w:ascii="Century Gothic" w:hAnsi="Century Gothic"/>
          <w:sz w:val="20"/>
          <w:szCs w:val="20"/>
        </w:rPr>
      </w:pPr>
      <w:r w:rsidRPr="00960E96">
        <w:rPr>
          <w:rFonts w:ascii="Century Gothic" w:hAnsi="Century Gothic"/>
          <w:sz w:val="20"/>
          <w:szCs w:val="20"/>
        </w:rPr>
        <w:t xml:space="preserve">Smluvní strany tímto Dodatkem </w:t>
      </w:r>
      <w:r>
        <w:rPr>
          <w:rFonts w:ascii="Century Gothic" w:hAnsi="Century Gothic"/>
          <w:sz w:val="20"/>
          <w:szCs w:val="20"/>
        </w:rPr>
        <w:t xml:space="preserve">dále </w:t>
      </w:r>
      <w:r w:rsidRPr="00960E96">
        <w:rPr>
          <w:rFonts w:ascii="Century Gothic" w:hAnsi="Century Gothic"/>
          <w:sz w:val="20"/>
          <w:szCs w:val="20"/>
        </w:rPr>
        <w:t xml:space="preserve">mění ustanovení </w:t>
      </w:r>
      <w:r>
        <w:rPr>
          <w:rFonts w:ascii="Century Gothic" w:hAnsi="Century Gothic"/>
          <w:sz w:val="20"/>
          <w:szCs w:val="20"/>
        </w:rPr>
        <w:t xml:space="preserve">prvního odstavce </w:t>
      </w:r>
      <w:r w:rsidRPr="00960E96">
        <w:rPr>
          <w:rFonts w:ascii="Century Gothic" w:hAnsi="Century Gothic"/>
          <w:sz w:val="20"/>
          <w:szCs w:val="20"/>
        </w:rPr>
        <w:t>článku I</w:t>
      </w:r>
      <w:r>
        <w:rPr>
          <w:rFonts w:ascii="Century Gothic" w:hAnsi="Century Gothic"/>
          <w:sz w:val="20"/>
          <w:szCs w:val="20"/>
        </w:rPr>
        <w:t>X</w:t>
      </w:r>
      <w:r w:rsidRPr="00960E96">
        <w:rPr>
          <w:rFonts w:ascii="Century Gothic" w:hAnsi="Century Gothic"/>
          <w:sz w:val="20"/>
          <w:szCs w:val="20"/>
        </w:rPr>
        <w:t>. Smlouvy, které zní nově takto:</w:t>
      </w:r>
    </w:p>
    <w:p w14:paraId="32B6AE91" w14:textId="77777777" w:rsidR="00F27549" w:rsidRDefault="008211E1" w:rsidP="00230E70">
      <w:pPr>
        <w:pStyle w:val="Zkladntext"/>
        <w:spacing w:before="120" w:line="240" w:lineRule="atLeast"/>
        <w:ind w:left="426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211E1">
        <w:rPr>
          <w:rFonts w:ascii="Century Gothic" w:hAnsi="Century Gothic"/>
          <w:b/>
          <w:bCs/>
          <w:i/>
          <w:iCs/>
          <w:sz w:val="20"/>
          <w:szCs w:val="20"/>
        </w:rPr>
        <w:t>Nájemce je oprávněn dát předmět nájmu či jeho část do podnájmu pouze s předchozím výslovným a písemným souhlasem pronajímatele</w:t>
      </w:r>
      <w:r w:rsidR="00146EEE">
        <w:rPr>
          <w:rFonts w:ascii="Century Gothic" w:hAnsi="Century Gothic"/>
          <w:b/>
          <w:bCs/>
          <w:i/>
          <w:iCs/>
          <w:sz w:val="20"/>
          <w:szCs w:val="20"/>
        </w:rPr>
        <w:t>; to neplatí v případě, je-li nájemcem podnajímán předmět nájmu nebo jeho část výlučně za účelem poskytování zdravotních služeb</w:t>
      </w:r>
      <w:r w:rsidR="007B0735">
        <w:rPr>
          <w:rFonts w:ascii="Century Gothic" w:hAnsi="Century Gothic"/>
          <w:b/>
          <w:bCs/>
          <w:i/>
          <w:iCs/>
          <w:sz w:val="20"/>
          <w:szCs w:val="20"/>
        </w:rPr>
        <w:t xml:space="preserve"> a služeb souvisejících s tímto účelem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.</w:t>
      </w:r>
      <w:r w:rsidR="00146EEE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2553BBD5" w14:textId="77777777" w:rsidR="00960E96" w:rsidRPr="00960E96" w:rsidRDefault="00960E96" w:rsidP="00960E96">
      <w:pPr>
        <w:pStyle w:val="Zkladntext"/>
        <w:numPr>
          <w:ilvl w:val="0"/>
          <w:numId w:val="11"/>
        </w:numPr>
        <w:spacing w:before="120" w:line="240" w:lineRule="atLeast"/>
        <w:rPr>
          <w:rFonts w:ascii="Century Gothic" w:hAnsi="Century Gothic"/>
          <w:sz w:val="20"/>
          <w:szCs w:val="20"/>
        </w:rPr>
      </w:pPr>
      <w:r w:rsidRPr="00960E96">
        <w:rPr>
          <w:rFonts w:ascii="Century Gothic" w:hAnsi="Century Gothic"/>
          <w:sz w:val="20"/>
          <w:szCs w:val="20"/>
        </w:rPr>
        <w:t>Ostatní ustanovení Smlouvy zůstávají beze změn.</w:t>
      </w:r>
    </w:p>
    <w:p w14:paraId="185994FA" w14:textId="77777777" w:rsidR="00951B24" w:rsidRPr="004B28FE" w:rsidRDefault="00951B24" w:rsidP="002F3BE0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3FB4EFF2" w14:textId="77777777" w:rsidR="00951B24" w:rsidRPr="004B28FE" w:rsidRDefault="00951B24" w:rsidP="007F0D72">
      <w:pPr>
        <w:numPr>
          <w:ilvl w:val="0"/>
          <w:numId w:val="10"/>
        </w:numPr>
        <w:jc w:val="center"/>
        <w:rPr>
          <w:rFonts w:ascii="Century Gothic" w:hAnsi="Century Gothic"/>
          <w:b/>
          <w:sz w:val="20"/>
          <w:szCs w:val="20"/>
        </w:rPr>
      </w:pPr>
    </w:p>
    <w:p w14:paraId="1B65E870" w14:textId="77777777" w:rsidR="00951B24" w:rsidRPr="00CF1252" w:rsidRDefault="00951B24" w:rsidP="00CF1252">
      <w:pPr>
        <w:spacing w:after="240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4B28FE">
        <w:rPr>
          <w:rFonts w:ascii="Century Gothic" w:hAnsi="Century Gothic"/>
          <w:b/>
          <w:sz w:val="20"/>
          <w:szCs w:val="20"/>
        </w:rPr>
        <w:t>Závěrečná ustanovení</w:t>
      </w:r>
    </w:p>
    <w:p w14:paraId="2F92DC24" w14:textId="77777777" w:rsidR="00951B24" w:rsidRPr="004B28FE" w:rsidRDefault="00951B24" w:rsidP="00F7520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 xml:space="preserve">Dodatek se stává po podpisu smluvními stranami nedílnou součástí </w:t>
      </w:r>
      <w:r w:rsidR="00B561E8">
        <w:rPr>
          <w:rFonts w:ascii="Century Gothic" w:hAnsi="Century Gothic"/>
          <w:sz w:val="20"/>
          <w:szCs w:val="20"/>
        </w:rPr>
        <w:t>S</w:t>
      </w:r>
      <w:r w:rsidRPr="004B28FE">
        <w:rPr>
          <w:rFonts w:ascii="Century Gothic" w:hAnsi="Century Gothic"/>
          <w:sz w:val="20"/>
          <w:szCs w:val="20"/>
        </w:rPr>
        <w:t>mlouvy.</w:t>
      </w:r>
    </w:p>
    <w:p w14:paraId="3014278C" w14:textId="77777777" w:rsidR="00B561E8" w:rsidRPr="00915BC2" w:rsidRDefault="00F75202" w:rsidP="00915BC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Dodatek </w:t>
      </w:r>
      <w:r w:rsidRPr="00F75202">
        <w:rPr>
          <w:rFonts w:ascii="Century Gothic" w:hAnsi="Century Gothic"/>
          <w:sz w:val="20"/>
          <w:szCs w:val="20"/>
        </w:rPr>
        <w:t>nabývá platnosti dnem podpisu druhé smluvní strany a</w:t>
      </w:r>
      <w:r w:rsidR="00B561E8" w:rsidRPr="00915BC2">
        <w:rPr>
          <w:rFonts w:ascii="Century Gothic" w:hAnsi="Century Gothic"/>
          <w:sz w:val="20"/>
          <w:szCs w:val="20"/>
        </w:rPr>
        <w:t xml:space="preserve"> účinnosti dnem jeho zveřejnění v</w:t>
      </w:r>
      <w:r w:rsidR="00CB7CEB" w:rsidRPr="00915BC2">
        <w:rPr>
          <w:rFonts w:ascii="Century Gothic" w:hAnsi="Century Gothic"/>
          <w:sz w:val="20"/>
          <w:szCs w:val="20"/>
        </w:rPr>
        <w:t> </w:t>
      </w:r>
      <w:r w:rsidR="00B561E8" w:rsidRPr="00915BC2">
        <w:rPr>
          <w:rFonts w:ascii="Century Gothic" w:hAnsi="Century Gothic"/>
          <w:sz w:val="20"/>
          <w:szCs w:val="20"/>
        </w:rPr>
        <w:t>registru smluv v souladu se zákonem č. 340/2015 Sb., o registru smluv, ve znění pozdějších předpisů. Smluvní strany se dohodly, že tuto smlouvu zveřejní pronajímatel po podpisu smlouvy oběma smluvními stranami.</w:t>
      </w:r>
    </w:p>
    <w:p w14:paraId="103DF0DE" w14:textId="77777777" w:rsidR="00154FA1" w:rsidRDefault="00154FA1" w:rsidP="00F7520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Smluvní strany se dohodly, že </w:t>
      </w:r>
      <w:r w:rsidR="00EC1E79">
        <w:rPr>
          <w:rFonts w:ascii="Century Gothic" w:hAnsi="Century Gothic"/>
          <w:sz w:val="20"/>
          <w:szCs w:val="20"/>
        </w:rPr>
        <w:t xml:space="preserve">právní režim </w:t>
      </w:r>
      <w:r w:rsidR="00393110">
        <w:rPr>
          <w:rFonts w:ascii="Century Gothic" w:hAnsi="Century Gothic"/>
          <w:sz w:val="20"/>
          <w:szCs w:val="20"/>
        </w:rPr>
        <w:t>S</w:t>
      </w:r>
      <w:r w:rsidR="00EC1E79">
        <w:rPr>
          <w:rFonts w:ascii="Century Gothic" w:hAnsi="Century Gothic"/>
          <w:sz w:val="20"/>
          <w:szCs w:val="20"/>
        </w:rPr>
        <w:t>mlouvy, ve znění jejích pozdějších dodatků</w:t>
      </w:r>
      <w:r w:rsidR="001C000B">
        <w:rPr>
          <w:rFonts w:ascii="Century Gothic" w:hAnsi="Century Gothic"/>
          <w:sz w:val="20"/>
          <w:szCs w:val="20"/>
        </w:rPr>
        <w:t>,</w:t>
      </w:r>
      <w:r w:rsidR="00EC1E79">
        <w:rPr>
          <w:rFonts w:ascii="Century Gothic" w:hAnsi="Century Gothic"/>
          <w:sz w:val="20"/>
          <w:szCs w:val="20"/>
        </w:rPr>
        <w:t xml:space="preserve"> se řídí zákonem č. 89/2012 Sb., občanský zákoník, ve znění pozdějších předpisů</w:t>
      </w:r>
      <w:r w:rsidR="00F43F61">
        <w:rPr>
          <w:rFonts w:ascii="Century Gothic" w:hAnsi="Century Gothic"/>
          <w:sz w:val="20"/>
          <w:szCs w:val="20"/>
        </w:rPr>
        <w:t>.</w:t>
      </w:r>
    </w:p>
    <w:p w14:paraId="334E214F" w14:textId="77777777" w:rsidR="00951B24" w:rsidRPr="004B28FE" w:rsidRDefault="00951B24" w:rsidP="00F7520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4B28FE">
        <w:rPr>
          <w:rFonts w:ascii="Century Gothic" w:hAnsi="Century Gothic"/>
          <w:sz w:val="20"/>
          <w:szCs w:val="20"/>
        </w:rPr>
        <w:t xml:space="preserve">odatek </w:t>
      </w:r>
      <w:r w:rsidR="00F75202">
        <w:rPr>
          <w:rFonts w:ascii="Century Gothic" w:hAnsi="Century Gothic"/>
          <w:sz w:val="20"/>
          <w:szCs w:val="20"/>
        </w:rPr>
        <w:t>j</w:t>
      </w:r>
      <w:r w:rsidRPr="004B28FE">
        <w:rPr>
          <w:rFonts w:ascii="Century Gothic" w:hAnsi="Century Gothic"/>
          <w:sz w:val="20"/>
          <w:szCs w:val="20"/>
        </w:rPr>
        <w:t xml:space="preserve">e vyhotoven ve </w:t>
      </w:r>
      <w:r w:rsidR="00F75202">
        <w:rPr>
          <w:rFonts w:ascii="Century Gothic" w:hAnsi="Century Gothic"/>
          <w:sz w:val="20"/>
          <w:szCs w:val="20"/>
        </w:rPr>
        <w:t xml:space="preserve">třech </w:t>
      </w:r>
      <w:r w:rsidRPr="004B28FE">
        <w:rPr>
          <w:rFonts w:ascii="Century Gothic" w:hAnsi="Century Gothic"/>
          <w:sz w:val="20"/>
          <w:szCs w:val="20"/>
        </w:rPr>
        <w:t xml:space="preserve">stejnopisech s platností originálu. </w:t>
      </w:r>
      <w:r w:rsidR="00F75202">
        <w:rPr>
          <w:rFonts w:ascii="Century Gothic" w:hAnsi="Century Gothic"/>
          <w:sz w:val="20"/>
          <w:szCs w:val="20"/>
        </w:rPr>
        <w:t xml:space="preserve">Pronajímatel </w:t>
      </w:r>
      <w:r w:rsidRPr="004B28FE">
        <w:rPr>
          <w:rFonts w:ascii="Century Gothic" w:hAnsi="Century Gothic"/>
          <w:sz w:val="20"/>
          <w:szCs w:val="20"/>
        </w:rPr>
        <w:t>obdrží dvě vyhotovení</w:t>
      </w:r>
      <w:r w:rsidR="00F75202">
        <w:rPr>
          <w:rFonts w:ascii="Century Gothic" w:hAnsi="Century Gothic"/>
          <w:sz w:val="20"/>
          <w:szCs w:val="20"/>
        </w:rPr>
        <w:t>, nájemce jedno</w:t>
      </w:r>
      <w:r w:rsidRPr="004B28FE">
        <w:rPr>
          <w:rFonts w:ascii="Century Gothic" w:hAnsi="Century Gothic"/>
          <w:sz w:val="20"/>
          <w:szCs w:val="20"/>
        </w:rPr>
        <w:t>.</w:t>
      </w:r>
    </w:p>
    <w:p w14:paraId="57609110" w14:textId="4D242C08" w:rsidR="00951B24" w:rsidRPr="004B28FE" w:rsidRDefault="00951B24" w:rsidP="00F7520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4B28FE">
        <w:rPr>
          <w:rFonts w:ascii="Century Gothic" w:hAnsi="Century Gothic"/>
          <w:sz w:val="20"/>
          <w:szCs w:val="20"/>
        </w:rPr>
        <w:t xml:space="preserve">odatek byl schválen na </w:t>
      </w:r>
      <w:r w:rsidR="00D76747">
        <w:rPr>
          <w:rFonts w:ascii="Century Gothic" w:hAnsi="Century Gothic"/>
          <w:sz w:val="20"/>
          <w:szCs w:val="20"/>
        </w:rPr>
        <w:t>jednání</w:t>
      </w:r>
      <w:r w:rsidR="00ED487E">
        <w:rPr>
          <w:rFonts w:ascii="Century Gothic" w:hAnsi="Century Gothic"/>
          <w:sz w:val="20"/>
          <w:szCs w:val="20"/>
        </w:rPr>
        <w:t xml:space="preserve"> </w:t>
      </w:r>
      <w:r w:rsidRPr="004B28FE">
        <w:rPr>
          <w:rFonts w:ascii="Century Gothic" w:hAnsi="Century Gothic"/>
          <w:sz w:val="20"/>
          <w:szCs w:val="20"/>
        </w:rPr>
        <w:t xml:space="preserve">Rady města Rýmařova dne </w:t>
      </w:r>
      <w:r w:rsidR="002D22AE">
        <w:rPr>
          <w:rFonts w:ascii="Century Gothic" w:hAnsi="Century Gothic"/>
          <w:sz w:val="20"/>
          <w:szCs w:val="20"/>
        </w:rPr>
        <w:t>11.</w:t>
      </w:r>
      <w:r w:rsidR="001B79B0">
        <w:rPr>
          <w:rFonts w:ascii="Century Gothic" w:hAnsi="Century Gothic"/>
          <w:sz w:val="20"/>
          <w:szCs w:val="20"/>
        </w:rPr>
        <w:t xml:space="preserve"> </w:t>
      </w:r>
      <w:r w:rsidR="002D22AE">
        <w:rPr>
          <w:rFonts w:ascii="Century Gothic" w:hAnsi="Century Gothic"/>
          <w:sz w:val="20"/>
          <w:szCs w:val="20"/>
        </w:rPr>
        <w:t>04.</w:t>
      </w:r>
      <w:r w:rsidR="001B79B0">
        <w:rPr>
          <w:rFonts w:ascii="Century Gothic" w:hAnsi="Century Gothic"/>
          <w:sz w:val="20"/>
          <w:szCs w:val="20"/>
        </w:rPr>
        <w:t xml:space="preserve"> </w:t>
      </w:r>
      <w:r w:rsidR="002D22AE">
        <w:rPr>
          <w:rFonts w:ascii="Century Gothic" w:hAnsi="Century Gothic"/>
          <w:sz w:val="20"/>
          <w:szCs w:val="20"/>
        </w:rPr>
        <w:t xml:space="preserve">2022 </w:t>
      </w:r>
      <w:r w:rsidRPr="004B28FE">
        <w:rPr>
          <w:rFonts w:ascii="Century Gothic" w:hAnsi="Century Gothic"/>
          <w:sz w:val="20"/>
          <w:szCs w:val="20"/>
        </w:rPr>
        <w:t xml:space="preserve">pod číslem usnesení </w:t>
      </w:r>
      <w:r w:rsidR="002D22AE">
        <w:rPr>
          <w:rFonts w:ascii="Century Gothic" w:hAnsi="Century Gothic"/>
          <w:sz w:val="20"/>
          <w:szCs w:val="20"/>
        </w:rPr>
        <w:t>4567/88/22.</w:t>
      </w:r>
      <w:r w:rsidR="00CB7CEB">
        <w:rPr>
          <w:rFonts w:ascii="Century Gothic" w:hAnsi="Century Gothic"/>
          <w:sz w:val="20"/>
          <w:szCs w:val="20"/>
        </w:rPr>
        <w:t xml:space="preserve"> </w:t>
      </w:r>
    </w:p>
    <w:p w14:paraId="2EAA09F3" w14:textId="77777777" w:rsidR="00951B24" w:rsidRDefault="00951B24" w:rsidP="00F75202">
      <w:pPr>
        <w:numPr>
          <w:ilvl w:val="0"/>
          <w:numId w:val="2"/>
        </w:numPr>
        <w:spacing w:before="120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 xml:space="preserve">Obě smluvní strany prohlašují, že </w:t>
      </w:r>
      <w:r>
        <w:rPr>
          <w:rFonts w:ascii="Century Gothic" w:hAnsi="Century Gothic"/>
          <w:sz w:val="20"/>
          <w:szCs w:val="20"/>
        </w:rPr>
        <w:t>D</w:t>
      </w:r>
      <w:r w:rsidRPr="004B28FE">
        <w:rPr>
          <w:rFonts w:ascii="Century Gothic" w:hAnsi="Century Gothic"/>
          <w:sz w:val="20"/>
          <w:szCs w:val="20"/>
        </w:rPr>
        <w:t>odatek uzavřely svobodně a vážně, určitě a srozumitelně, nikoli v tísni a za nápadně nevýhodných podmínek a na důkaz toho dodatek podepisují.</w:t>
      </w:r>
    </w:p>
    <w:p w14:paraId="4C4C81C6" w14:textId="77777777" w:rsidR="00F75202" w:rsidRDefault="00F75202" w:rsidP="00F75202">
      <w:pPr>
        <w:spacing w:line="240" w:lineRule="atLeast"/>
        <w:ind w:left="1410" w:hanging="1410"/>
        <w:jc w:val="both"/>
        <w:rPr>
          <w:b/>
          <w:i/>
        </w:rPr>
      </w:pPr>
    </w:p>
    <w:p w14:paraId="2E1B623F" w14:textId="77777777" w:rsidR="00F75202" w:rsidRDefault="00F75202" w:rsidP="00F75202">
      <w:pPr>
        <w:spacing w:line="240" w:lineRule="atLeast"/>
        <w:ind w:left="1410" w:hanging="1410"/>
        <w:jc w:val="both"/>
        <w:rPr>
          <w:b/>
          <w:i/>
        </w:rPr>
      </w:pPr>
    </w:p>
    <w:p w14:paraId="6B94D224" w14:textId="0B7102E7" w:rsidR="000A16B1" w:rsidRPr="000A16B1" w:rsidRDefault="000A16B1" w:rsidP="006475B4">
      <w:pPr>
        <w:spacing w:line="240" w:lineRule="atLeast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0A16B1">
        <w:rPr>
          <w:rFonts w:ascii="Century Gothic" w:hAnsi="Century Gothic"/>
          <w:sz w:val="20"/>
          <w:szCs w:val="20"/>
        </w:rPr>
        <w:t>Příloha:</w:t>
      </w:r>
      <w:r w:rsidR="00F75202">
        <w:rPr>
          <w:rFonts w:ascii="Century Gothic" w:hAnsi="Century Gothic"/>
          <w:sz w:val="20"/>
          <w:szCs w:val="20"/>
        </w:rPr>
        <w:tab/>
      </w:r>
      <w:r w:rsidRPr="000A16B1">
        <w:rPr>
          <w:rFonts w:ascii="Century Gothic" w:hAnsi="Century Gothic"/>
          <w:sz w:val="20"/>
          <w:szCs w:val="20"/>
        </w:rPr>
        <w:t>Seznam movitých věci, technologií a vybavení stravovacího pavilonu</w:t>
      </w:r>
      <w:r w:rsidR="00F75202">
        <w:rPr>
          <w:rFonts w:ascii="Century Gothic" w:hAnsi="Century Gothic"/>
          <w:sz w:val="20"/>
          <w:szCs w:val="20"/>
        </w:rPr>
        <w:t xml:space="preserve"> </w:t>
      </w:r>
      <w:r w:rsidR="007B0735">
        <w:rPr>
          <w:rFonts w:ascii="Century Gothic" w:hAnsi="Century Gothic"/>
          <w:sz w:val="20"/>
          <w:szCs w:val="20"/>
        </w:rPr>
        <w:t xml:space="preserve">ze dne </w:t>
      </w:r>
      <w:r w:rsidR="006475B4">
        <w:rPr>
          <w:rFonts w:ascii="Century Gothic" w:hAnsi="Century Gothic"/>
          <w:sz w:val="20"/>
          <w:szCs w:val="20"/>
        </w:rPr>
        <w:t>0</w:t>
      </w:r>
      <w:r w:rsidR="00122B1E">
        <w:rPr>
          <w:rFonts w:ascii="Century Gothic" w:hAnsi="Century Gothic"/>
          <w:sz w:val="20"/>
          <w:szCs w:val="20"/>
        </w:rPr>
        <w:t>5</w:t>
      </w:r>
      <w:r w:rsidR="006475B4">
        <w:rPr>
          <w:rFonts w:ascii="Century Gothic" w:hAnsi="Century Gothic"/>
          <w:sz w:val="20"/>
          <w:szCs w:val="20"/>
        </w:rPr>
        <w:t>.04.2022</w:t>
      </w:r>
    </w:p>
    <w:p w14:paraId="474EA551" w14:textId="77777777" w:rsidR="00951B24" w:rsidRDefault="00951B24" w:rsidP="00951B24">
      <w:pPr>
        <w:spacing w:line="240" w:lineRule="atLeast"/>
        <w:jc w:val="both"/>
        <w:outlineLvl w:val="0"/>
        <w:rPr>
          <w:rFonts w:ascii="Century Gothic" w:hAnsi="Century Gothic"/>
          <w:sz w:val="20"/>
          <w:szCs w:val="20"/>
        </w:rPr>
      </w:pPr>
    </w:p>
    <w:p w14:paraId="2F28E02E" w14:textId="77777777" w:rsidR="000A16B1" w:rsidRDefault="000A16B1" w:rsidP="00951B24">
      <w:pPr>
        <w:spacing w:line="240" w:lineRule="atLeast"/>
        <w:jc w:val="both"/>
        <w:outlineLvl w:val="0"/>
        <w:rPr>
          <w:rFonts w:ascii="Century Gothic" w:hAnsi="Century Gothic"/>
          <w:sz w:val="20"/>
          <w:szCs w:val="20"/>
        </w:rPr>
      </w:pPr>
    </w:p>
    <w:p w14:paraId="4E2D10B0" w14:textId="4384AB0C" w:rsidR="00951B24" w:rsidRPr="004B28FE" w:rsidRDefault="00951B24" w:rsidP="00951B24">
      <w:pPr>
        <w:spacing w:line="240" w:lineRule="atLeast"/>
        <w:jc w:val="both"/>
        <w:outlineLvl w:val="0"/>
        <w:rPr>
          <w:rFonts w:ascii="Century Gothic" w:hAnsi="Century Gothic"/>
          <w:sz w:val="20"/>
          <w:szCs w:val="20"/>
        </w:rPr>
      </w:pPr>
      <w:r w:rsidRPr="004B28FE">
        <w:rPr>
          <w:rFonts w:ascii="Century Gothic" w:hAnsi="Century Gothic"/>
          <w:sz w:val="20"/>
          <w:szCs w:val="20"/>
        </w:rPr>
        <w:t>V Rýmařově dne</w:t>
      </w:r>
      <w:r w:rsidR="00A656D6">
        <w:rPr>
          <w:rFonts w:ascii="Century Gothic" w:hAnsi="Century Gothic"/>
          <w:sz w:val="20"/>
          <w:szCs w:val="20"/>
        </w:rPr>
        <w:t xml:space="preserve"> 21.</w:t>
      </w:r>
      <w:r w:rsidR="0084432F">
        <w:rPr>
          <w:rFonts w:ascii="Century Gothic" w:hAnsi="Century Gothic"/>
          <w:sz w:val="20"/>
          <w:szCs w:val="20"/>
        </w:rPr>
        <w:t xml:space="preserve"> </w:t>
      </w:r>
      <w:r w:rsidR="00A656D6">
        <w:rPr>
          <w:rFonts w:ascii="Century Gothic" w:hAnsi="Century Gothic"/>
          <w:sz w:val="20"/>
          <w:szCs w:val="20"/>
        </w:rPr>
        <w:t>4.</w:t>
      </w:r>
      <w:r w:rsidR="0084432F">
        <w:rPr>
          <w:rFonts w:ascii="Century Gothic" w:hAnsi="Century Gothic"/>
          <w:sz w:val="20"/>
          <w:szCs w:val="20"/>
        </w:rPr>
        <w:t xml:space="preserve"> </w:t>
      </w:r>
      <w:r w:rsidR="00A656D6">
        <w:rPr>
          <w:rFonts w:ascii="Century Gothic" w:hAnsi="Century Gothic"/>
          <w:sz w:val="20"/>
          <w:szCs w:val="20"/>
        </w:rPr>
        <w:t>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1E610D2" w14:textId="77777777" w:rsidR="00951B24" w:rsidRDefault="00951B24" w:rsidP="00951B24">
      <w:pPr>
        <w:spacing w:line="240" w:lineRule="atLeast"/>
        <w:rPr>
          <w:rFonts w:ascii="Century Gothic" w:hAnsi="Century Gothic"/>
          <w:sz w:val="20"/>
          <w:szCs w:val="20"/>
        </w:rPr>
      </w:pPr>
    </w:p>
    <w:p w14:paraId="62201CCE" w14:textId="77777777" w:rsidR="00ED487E" w:rsidRDefault="00ED487E" w:rsidP="00951B24">
      <w:pPr>
        <w:spacing w:line="240" w:lineRule="atLeast"/>
        <w:rPr>
          <w:rFonts w:ascii="Century Gothic" w:hAnsi="Century Gothic"/>
          <w:sz w:val="20"/>
          <w:szCs w:val="20"/>
        </w:rPr>
      </w:pPr>
    </w:p>
    <w:p w14:paraId="04FE06D9" w14:textId="77777777" w:rsidR="00F75202" w:rsidRDefault="00F75202" w:rsidP="00951B24">
      <w:pPr>
        <w:spacing w:line="240" w:lineRule="atLeast"/>
        <w:rPr>
          <w:rFonts w:ascii="Century Gothic" w:hAnsi="Century Gothic"/>
          <w:sz w:val="20"/>
          <w:szCs w:val="20"/>
        </w:rPr>
      </w:pPr>
    </w:p>
    <w:p w14:paraId="2059578D" w14:textId="77777777" w:rsidR="00D32298" w:rsidRDefault="00D32298" w:rsidP="00951B24">
      <w:pPr>
        <w:spacing w:line="240" w:lineRule="atLeast"/>
        <w:rPr>
          <w:rFonts w:ascii="Century Gothic" w:hAnsi="Century Gothic"/>
          <w:sz w:val="20"/>
          <w:szCs w:val="20"/>
        </w:rPr>
      </w:pPr>
    </w:p>
    <w:p w14:paraId="1E806FDA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 w:rsidRPr="00D32298">
        <w:rPr>
          <w:rFonts w:ascii="Century Gothic" w:hAnsi="Century Gothic"/>
          <w:sz w:val="20"/>
          <w:szCs w:val="20"/>
        </w:rPr>
        <w:t>………………………….………………</w:t>
      </w:r>
      <w:r w:rsidRPr="00D32298">
        <w:rPr>
          <w:rFonts w:ascii="Century Gothic" w:hAnsi="Century Gothic"/>
          <w:sz w:val="20"/>
          <w:szCs w:val="20"/>
        </w:rPr>
        <w:tab/>
      </w:r>
      <w:r w:rsidRPr="00D32298">
        <w:rPr>
          <w:rFonts w:ascii="Century Gothic" w:hAnsi="Century Gothic"/>
          <w:sz w:val="20"/>
          <w:szCs w:val="20"/>
        </w:rPr>
        <w:tab/>
        <w:t>……………………………………………………..</w:t>
      </w:r>
    </w:p>
    <w:p w14:paraId="404FB771" w14:textId="77777777" w:rsidR="00D32298" w:rsidRPr="00D32298" w:rsidRDefault="00F75202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D32298" w:rsidRPr="00D32298">
        <w:rPr>
          <w:rFonts w:ascii="Century Gothic" w:hAnsi="Century Gothic"/>
          <w:sz w:val="20"/>
          <w:szCs w:val="20"/>
        </w:rPr>
        <w:t>ěsto Rýmařov</w:t>
      </w:r>
      <w:r w:rsidR="00D32298" w:rsidRPr="00D32298">
        <w:rPr>
          <w:rFonts w:ascii="Century Gothic" w:hAnsi="Century Gothic"/>
          <w:sz w:val="20"/>
          <w:szCs w:val="20"/>
        </w:rPr>
        <w:tab/>
      </w:r>
      <w:r w:rsidR="00D32298" w:rsidRPr="00D32298">
        <w:rPr>
          <w:rFonts w:ascii="Century Gothic" w:hAnsi="Century Gothic"/>
          <w:sz w:val="20"/>
          <w:szCs w:val="20"/>
        </w:rPr>
        <w:tab/>
      </w:r>
      <w:r w:rsidRPr="00F75202">
        <w:rPr>
          <w:rFonts w:ascii="Century Gothic" w:hAnsi="Century Gothic"/>
          <w:sz w:val="20"/>
          <w:szCs w:val="20"/>
        </w:rPr>
        <w:t>Nemocnice AGEL Podhorská a.s.</w:t>
      </w:r>
      <w:r w:rsidR="00D32298" w:rsidRPr="00D32298">
        <w:rPr>
          <w:rFonts w:ascii="Century Gothic" w:hAnsi="Century Gothic"/>
          <w:sz w:val="20"/>
          <w:szCs w:val="20"/>
        </w:rPr>
        <w:t xml:space="preserve"> </w:t>
      </w:r>
    </w:p>
    <w:p w14:paraId="4D3D3B33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 w:rsidRPr="00D32298">
        <w:rPr>
          <w:rFonts w:ascii="Century Gothic" w:hAnsi="Century Gothic"/>
          <w:sz w:val="20"/>
          <w:szCs w:val="20"/>
        </w:rPr>
        <w:t xml:space="preserve">Ing. </w:t>
      </w:r>
      <w:r w:rsidR="00F75202" w:rsidRPr="00F75202">
        <w:rPr>
          <w:rFonts w:ascii="Century Gothic" w:hAnsi="Century Gothic"/>
          <w:sz w:val="20"/>
          <w:szCs w:val="20"/>
        </w:rPr>
        <w:t>Luděk Šimko</w:t>
      </w:r>
      <w:r w:rsidR="00F75202">
        <w:rPr>
          <w:rFonts w:ascii="Century Gothic" w:hAnsi="Century Gothic"/>
          <w:sz w:val="20"/>
          <w:szCs w:val="20"/>
        </w:rPr>
        <w:t>,</w:t>
      </w:r>
      <w:r w:rsidRPr="00D32298">
        <w:rPr>
          <w:rFonts w:ascii="Century Gothic" w:hAnsi="Century Gothic"/>
          <w:sz w:val="20"/>
          <w:szCs w:val="20"/>
        </w:rPr>
        <w:tab/>
      </w:r>
      <w:r w:rsidRPr="00D32298">
        <w:rPr>
          <w:rFonts w:ascii="Century Gothic" w:hAnsi="Century Gothic"/>
          <w:sz w:val="20"/>
          <w:szCs w:val="20"/>
        </w:rPr>
        <w:tab/>
      </w:r>
      <w:r w:rsidR="000A4FB7" w:rsidRPr="00D06CCE">
        <w:rPr>
          <w:rFonts w:ascii="Century Gothic" w:hAnsi="Century Gothic"/>
          <w:sz w:val="20"/>
          <w:szCs w:val="20"/>
        </w:rPr>
        <w:t>Ing. Pavel Kameník</w:t>
      </w:r>
      <w:r w:rsidR="00F75202" w:rsidRPr="00F75202">
        <w:rPr>
          <w:rFonts w:ascii="Century Gothic" w:hAnsi="Century Gothic"/>
          <w:sz w:val="20"/>
          <w:szCs w:val="20"/>
        </w:rPr>
        <w:t>,</w:t>
      </w:r>
    </w:p>
    <w:p w14:paraId="4114E281" w14:textId="77777777" w:rsidR="00D32298" w:rsidRPr="00D32298" w:rsidRDefault="00F75202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 w:rsidRPr="00D32298">
        <w:rPr>
          <w:rFonts w:ascii="Century Gothic" w:hAnsi="Century Gothic"/>
          <w:sz w:val="20"/>
          <w:szCs w:val="20"/>
        </w:rPr>
        <w:t>starosta</w:t>
      </w:r>
      <w:r w:rsidR="00D32298">
        <w:rPr>
          <w:rFonts w:ascii="Century Gothic" w:hAnsi="Century Gothic"/>
          <w:sz w:val="20"/>
          <w:szCs w:val="20"/>
        </w:rPr>
        <w:tab/>
      </w:r>
      <w:r w:rsidR="00D32298">
        <w:rPr>
          <w:rFonts w:ascii="Century Gothic" w:hAnsi="Century Gothic"/>
          <w:sz w:val="20"/>
          <w:szCs w:val="20"/>
        </w:rPr>
        <w:tab/>
      </w:r>
      <w:r w:rsidR="00D32298" w:rsidRPr="00D32298">
        <w:rPr>
          <w:rFonts w:ascii="Century Gothic" w:hAnsi="Century Gothic"/>
          <w:sz w:val="20"/>
          <w:szCs w:val="20"/>
        </w:rPr>
        <w:t>předseda představenstva</w:t>
      </w:r>
    </w:p>
    <w:p w14:paraId="59423392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</w:p>
    <w:p w14:paraId="5BC15788" w14:textId="77777777" w:rsid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</w:p>
    <w:p w14:paraId="2347E109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</w:p>
    <w:p w14:paraId="1790EDF0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</w:p>
    <w:p w14:paraId="2E04D798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</w:p>
    <w:p w14:paraId="0ACFC008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2298">
        <w:rPr>
          <w:rFonts w:ascii="Century Gothic" w:hAnsi="Century Gothic"/>
          <w:sz w:val="20"/>
          <w:szCs w:val="20"/>
        </w:rPr>
        <w:t>……………………………………………………..</w:t>
      </w:r>
      <w:r w:rsidRPr="00D3229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2298">
        <w:rPr>
          <w:rFonts w:ascii="Century Gothic" w:hAnsi="Century Gothic"/>
          <w:sz w:val="20"/>
          <w:szCs w:val="20"/>
        </w:rPr>
        <w:tab/>
      </w:r>
      <w:r w:rsidR="00F75202" w:rsidRPr="00F75202">
        <w:rPr>
          <w:rFonts w:ascii="Century Gothic" w:hAnsi="Century Gothic"/>
          <w:sz w:val="20"/>
          <w:szCs w:val="20"/>
        </w:rPr>
        <w:t>Nemocnice AGEL Podhorská a.s.</w:t>
      </w:r>
    </w:p>
    <w:p w14:paraId="5F06B644" w14:textId="77777777" w:rsidR="00D32298" w:rsidRP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 w:rsidRPr="00D3229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A4FB7">
        <w:rPr>
          <w:rFonts w:ascii="Century Gothic" w:hAnsi="Century Gothic"/>
          <w:sz w:val="20"/>
          <w:szCs w:val="20"/>
        </w:rPr>
        <w:t>Mgr. Marcela Kadlecová</w:t>
      </w:r>
      <w:r w:rsidR="00F75202" w:rsidRPr="00F75202">
        <w:rPr>
          <w:rFonts w:ascii="Century Gothic" w:hAnsi="Century Gothic"/>
          <w:sz w:val="20"/>
          <w:szCs w:val="20"/>
        </w:rPr>
        <w:t>,</w:t>
      </w:r>
    </w:p>
    <w:p w14:paraId="1F8B33DC" w14:textId="77777777" w:rsidR="00D32298" w:rsidRDefault="00D32298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32298">
        <w:rPr>
          <w:rFonts w:ascii="Century Gothic" w:hAnsi="Century Gothic"/>
          <w:sz w:val="20"/>
          <w:szCs w:val="20"/>
        </w:rPr>
        <w:t xml:space="preserve">místopředsedkyně představenstva </w:t>
      </w:r>
    </w:p>
    <w:p w14:paraId="3A513AA4" w14:textId="77777777" w:rsidR="000A16B1" w:rsidRDefault="000A16B1" w:rsidP="00D32298">
      <w:pPr>
        <w:tabs>
          <w:tab w:val="left" w:pos="3828"/>
        </w:tabs>
        <w:rPr>
          <w:rFonts w:ascii="Century Gothic" w:hAnsi="Century Gothic"/>
          <w:sz w:val="20"/>
          <w:szCs w:val="20"/>
        </w:rPr>
        <w:sectPr w:rsidR="000A16B1" w:rsidSect="00F010A4">
          <w:footerReference w:type="default" r:id="rId9"/>
          <w:pgSz w:w="11899" w:h="16832"/>
          <w:pgMar w:top="809" w:right="1418" w:bottom="1134" w:left="1418" w:header="708" w:footer="708" w:gutter="0"/>
          <w:pgNumType w:start="1"/>
          <w:cols w:space="708"/>
          <w:noEndnote/>
          <w:titlePg/>
          <w:docGrid w:linePitch="326"/>
        </w:sectPr>
      </w:pPr>
    </w:p>
    <w:p w14:paraId="59437680" w14:textId="0B6ADB9B" w:rsidR="000A16B1" w:rsidRPr="006475B4" w:rsidRDefault="000A16B1" w:rsidP="000A16B1">
      <w:pPr>
        <w:rPr>
          <w:rFonts w:ascii="Calibri" w:hAnsi="Calibri" w:cs="Calibri"/>
          <w:bCs/>
          <w:sz w:val="25"/>
          <w:szCs w:val="25"/>
        </w:rPr>
      </w:pPr>
      <w:r w:rsidRPr="006475B4">
        <w:rPr>
          <w:rFonts w:ascii="Calibri" w:hAnsi="Calibri" w:cs="Calibri"/>
          <w:b/>
          <w:sz w:val="25"/>
          <w:szCs w:val="25"/>
        </w:rPr>
        <w:lastRenderedPageBreak/>
        <w:t>Seznam movitých věci, technologií a vybavení stravovacího pavilonu</w:t>
      </w:r>
      <w:r w:rsidR="00F75202" w:rsidRPr="006475B4">
        <w:rPr>
          <w:rFonts w:ascii="Calibri" w:hAnsi="Calibri" w:cs="Calibri"/>
          <w:b/>
          <w:sz w:val="25"/>
          <w:szCs w:val="25"/>
        </w:rPr>
        <w:t xml:space="preserve"> </w:t>
      </w:r>
      <w:r w:rsidR="007B0735" w:rsidRPr="006475B4">
        <w:rPr>
          <w:rFonts w:ascii="Calibri" w:hAnsi="Calibri" w:cs="Calibri"/>
          <w:b/>
          <w:sz w:val="25"/>
          <w:szCs w:val="25"/>
        </w:rPr>
        <w:t xml:space="preserve">ze dne </w:t>
      </w:r>
      <w:r w:rsidR="006475B4" w:rsidRPr="006475B4">
        <w:rPr>
          <w:rFonts w:ascii="Calibri" w:hAnsi="Calibri" w:cs="Calibri"/>
          <w:b/>
          <w:sz w:val="25"/>
          <w:szCs w:val="25"/>
        </w:rPr>
        <w:t>0</w:t>
      </w:r>
      <w:r w:rsidR="00122B1E">
        <w:rPr>
          <w:rFonts w:ascii="Calibri" w:hAnsi="Calibri" w:cs="Calibri"/>
          <w:b/>
          <w:sz w:val="25"/>
          <w:szCs w:val="25"/>
        </w:rPr>
        <w:t>5</w:t>
      </w:r>
      <w:r w:rsidR="006475B4" w:rsidRPr="006475B4">
        <w:rPr>
          <w:rFonts w:ascii="Calibri" w:hAnsi="Calibri" w:cs="Calibri"/>
          <w:b/>
          <w:sz w:val="25"/>
          <w:szCs w:val="25"/>
        </w:rPr>
        <w:t>.04.2022</w:t>
      </w:r>
    </w:p>
    <w:p w14:paraId="0C25ECF0" w14:textId="77777777" w:rsidR="000A16B1" w:rsidRDefault="000A16B1" w:rsidP="000A16B1"/>
    <w:p w14:paraId="79760566" w14:textId="494B9F6C" w:rsidR="007E3448" w:rsidRDefault="004F169D">
      <w:r w:rsidRPr="004F169D">
        <w:rPr>
          <w:noProof/>
        </w:rPr>
        <w:drawing>
          <wp:inline distT="0" distB="0" distL="0" distR="0" wp14:anchorId="32478540" wp14:editId="16151D5A">
            <wp:extent cx="5481318" cy="8488392"/>
            <wp:effectExtent l="0" t="0" r="571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85" cy="84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C0CFB" w14:textId="77777777" w:rsidR="007E3448" w:rsidRDefault="007E3448"/>
    <w:p w14:paraId="02B460F9" w14:textId="77777777" w:rsidR="007E3448" w:rsidRDefault="007E3448"/>
    <w:p w14:paraId="3C853CC9" w14:textId="77777777" w:rsidR="004413D2" w:rsidRDefault="004413D2">
      <w:pPr>
        <w:rPr>
          <w:rFonts w:ascii="Century Gothic" w:hAnsi="Century Gothic"/>
          <w:sz w:val="20"/>
          <w:szCs w:val="20"/>
        </w:rPr>
      </w:pPr>
    </w:p>
    <w:p w14:paraId="7F8508F9" w14:textId="77777777" w:rsidR="004413D2" w:rsidRDefault="004413D2">
      <w:pPr>
        <w:rPr>
          <w:rFonts w:ascii="Century Gothic" w:hAnsi="Century Gothic"/>
          <w:sz w:val="20"/>
          <w:szCs w:val="20"/>
        </w:rPr>
      </w:pPr>
    </w:p>
    <w:p w14:paraId="3ECF4525" w14:textId="66D6BCD1" w:rsidR="00DD6376" w:rsidRPr="00466B47" w:rsidRDefault="004F169D">
      <w:pPr>
        <w:rPr>
          <w:rFonts w:ascii="Century Gothic" w:hAnsi="Century Gothic"/>
          <w:sz w:val="20"/>
          <w:szCs w:val="20"/>
        </w:rPr>
      </w:pPr>
      <w:r w:rsidRPr="004F169D">
        <w:rPr>
          <w:noProof/>
        </w:rPr>
        <w:drawing>
          <wp:inline distT="0" distB="0" distL="0" distR="0" wp14:anchorId="505B3CBD" wp14:editId="2F981469">
            <wp:extent cx="5487251" cy="4873924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72" cy="48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376" w:rsidRPr="00466B47" w:rsidSect="00B71A41">
      <w:headerReference w:type="default" r:id="rId12"/>
      <w:footerReference w:type="default" r:id="rId13"/>
      <w:pgSz w:w="11899" w:h="16832"/>
      <w:pgMar w:top="809" w:right="1418" w:bottom="1134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8CD6" w14:textId="77777777" w:rsidR="006874E1" w:rsidRDefault="006874E1">
      <w:r>
        <w:separator/>
      </w:r>
    </w:p>
  </w:endnote>
  <w:endnote w:type="continuationSeparator" w:id="0">
    <w:p w14:paraId="1B946BA1" w14:textId="77777777" w:rsidR="006874E1" w:rsidRDefault="0068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19D4" w14:textId="77777777" w:rsidR="00DB0FFC" w:rsidRPr="00F010A4" w:rsidRDefault="00DB0FFC" w:rsidP="00B37664">
    <w:pPr>
      <w:pStyle w:val="Zpat"/>
      <w:rPr>
        <w:rFonts w:ascii="Calibri" w:hAnsi="Calibri" w:cs="Calibri"/>
        <w:sz w:val="18"/>
        <w:szCs w:val="18"/>
      </w:rPr>
    </w:pPr>
    <w:r>
      <w:rPr>
        <w:color w:val="7F7F7F"/>
        <w:spacing w:val="60"/>
        <w:szCs w:val="18"/>
      </w:rPr>
      <w:tab/>
    </w:r>
    <w:r>
      <w:rPr>
        <w:color w:val="7F7F7F"/>
        <w:spacing w:val="60"/>
        <w:szCs w:val="18"/>
      </w:rPr>
      <w:tab/>
    </w:r>
    <w:r w:rsidRPr="00F010A4">
      <w:rPr>
        <w:rFonts w:ascii="Calibri" w:hAnsi="Calibri" w:cs="Calibri"/>
        <w:color w:val="7F7F7F"/>
        <w:spacing w:val="60"/>
        <w:sz w:val="18"/>
        <w:szCs w:val="18"/>
      </w:rPr>
      <w:t>Stránka</w:t>
    </w:r>
    <w:r w:rsidRPr="00F010A4">
      <w:rPr>
        <w:rFonts w:ascii="Calibri" w:hAnsi="Calibri" w:cs="Calibri"/>
        <w:sz w:val="18"/>
        <w:szCs w:val="18"/>
      </w:rPr>
      <w:t xml:space="preserve">  </w:t>
    </w:r>
    <w:r w:rsidRPr="00F010A4">
      <w:rPr>
        <w:rFonts w:ascii="Calibri" w:hAnsi="Calibri" w:cs="Calibri"/>
        <w:sz w:val="18"/>
        <w:szCs w:val="18"/>
      </w:rPr>
      <w:fldChar w:fldCharType="begin"/>
    </w:r>
    <w:r w:rsidRPr="00F010A4">
      <w:rPr>
        <w:rFonts w:ascii="Calibri" w:hAnsi="Calibri" w:cs="Calibri"/>
        <w:sz w:val="18"/>
        <w:szCs w:val="18"/>
      </w:rPr>
      <w:instrText xml:space="preserve"> PAGE   \* MERGEFORMAT </w:instrText>
    </w:r>
    <w:r w:rsidRPr="00F010A4">
      <w:rPr>
        <w:rFonts w:ascii="Calibri" w:hAnsi="Calibri" w:cs="Calibri"/>
        <w:sz w:val="18"/>
        <w:szCs w:val="18"/>
      </w:rPr>
      <w:fldChar w:fldCharType="separate"/>
    </w:r>
    <w:r w:rsidR="00D56773" w:rsidRPr="00D56773">
      <w:rPr>
        <w:rFonts w:ascii="Calibri" w:hAnsi="Calibri" w:cs="Calibri"/>
        <w:b/>
        <w:noProof/>
        <w:sz w:val="18"/>
        <w:szCs w:val="18"/>
      </w:rPr>
      <w:t>4</w:t>
    </w:r>
    <w:r w:rsidRPr="00F010A4">
      <w:rPr>
        <w:rFonts w:ascii="Calibri" w:hAnsi="Calibri" w:cs="Calibri"/>
        <w:sz w:val="18"/>
        <w:szCs w:val="18"/>
      </w:rPr>
      <w:fldChar w:fldCharType="end"/>
    </w:r>
    <w:r w:rsidR="00B37664">
      <w:rPr>
        <w:rFonts w:ascii="Calibri" w:hAnsi="Calibri" w:cs="Calibri"/>
        <w:sz w:val="18"/>
        <w:szCs w:val="18"/>
      </w:rPr>
      <w:t xml:space="preserve"> </w:t>
    </w:r>
    <w:r w:rsidR="00B37664" w:rsidRPr="00F010A4">
      <w:rPr>
        <w:rFonts w:ascii="Calibri" w:hAnsi="Calibri" w:cs="Calibri"/>
        <w:sz w:val="18"/>
        <w:szCs w:val="18"/>
      </w:rPr>
      <w:t xml:space="preserve">| </w:t>
    </w:r>
    <w:r w:rsidR="00F010A4" w:rsidRPr="00F010A4">
      <w:rPr>
        <w:rFonts w:ascii="Calibri" w:hAnsi="Calibri" w:cs="Calibri"/>
        <w:sz w:val="18"/>
        <w:szCs w:val="18"/>
      </w:rPr>
      <w:fldChar w:fldCharType="begin"/>
    </w:r>
    <w:r w:rsidR="00F010A4" w:rsidRPr="00F010A4">
      <w:rPr>
        <w:rFonts w:ascii="Calibri" w:hAnsi="Calibri" w:cs="Calibri"/>
        <w:sz w:val="18"/>
        <w:szCs w:val="18"/>
      </w:rPr>
      <w:instrText>NUMPAGES  \* Arabic  \* MERGEFORMAT</w:instrText>
    </w:r>
    <w:r w:rsidR="00F010A4" w:rsidRPr="00F010A4">
      <w:rPr>
        <w:rFonts w:ascii="Calibri" w:hAnsi="Calibri" w:cs="Calibri"/>
        <w:sz w:val="18"/>
        <w:szCs w:val="18"/>
      </w:rPr>
      <w:fldChar w:fldCharType="separate"/>
    </w:r>
    <w:r w:rsidR="00D56773">
      <w:rPr>
        <w:rFonts w:ascii="Calibri" w:hAnsi="Calibri" w:cs="Calibri"/>
        <w:noProof/>
        <w:sz w:val="18"/>
        <w:szCs w:val="18"/>
      </w:rPr>
      <w:t>7</w:t>
    </w:r>
    <w:r w:rsidR="00F010A4" w:rsidRPr="00F010A4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527" w14:textId="77777777" w:rsidR="00DB0FFC" w:rsidRPr="00E9599D" w:rsidRDefault="00DB0FFC" w:rsidP="0046019C">
    <w:pPr>
      <w:pStyle w:val="Zpat"/>
      <w:rPr>
        <w:rFonts w:ascii="Calibri" w:hAnsi="Calibri" w:cs="Calibri"/>
        <w:sz w:val="18"/>
        <w:szCs w:val="18"/>
      </w:rPr>
    </w:pPr>
    <w:r w:rsidRPr="00E9599D">
      <w:rPr>
        <w:rFonts w:ascii="Calibri" w:hAnsi="Calibri" w:cs="Calibri"/>
        <w:sz w:val="18"/>
        <w:szCs w:val="18"/>
      </w:rPr>
      <w:tab/>
      <w:t xml:space="preserve">Strana  </w:t>
    </w:r>
    <w:r w:rsidRPr="00E9599D">
      <w:rPr>
        <w:rStyle w:val="slostrnky"/>
        <w:rFonts w:ascii="Calibri" w:hAnsi="Calibri" w:cs="Calibri"/>
        <w:sz w:val="18"/>
        <w:szCs w:val="18"/>
      </w:rPr>
      <w:fldChar w:fldCharType="begin"/>
    </w:r>
    <w:r w:rsidRPr="00E9599D">
      <w:rPr>
        <w:rStyle w:val="slostrnky"/>
        <w:rFonts w:ascii="Calibri" w:hAnsi="Calibri" w:cs="Calibri"/>
        <w:sz w:val="18"/>
        <w:szCs w:val="18"/>
      </w:rPr>
      <w:instrText xml:space="preserve"> PAGE </w:instrText>
    </w:r>
    <w:r w:rsidRPr="00E9599D">
      <w:rPr>
        <w:rStyle w:val="slostrnky"/>
        <w:rFonts w:ascii="Calibri" w:hAnsi="Calibri" w:cs="Calibri"/>
        <w:sz w:val="18"/>
        <w:szCs w:val="18"/>
      </w:rPr>
      <w:fldChar w:fldCharType="separate"/>
    </w:r>
    <w:r w:rsidR="00D56773">
      <w:rPr>
        <w:rStyle w:val="slostrnky"/>
        <w:rFonts w:ascii="Calibri" w:hAnsi="Calibri" w:cs="Calibri"/>
        <w:noProof/>
        <w:sz w:val="18"/>
        <w:szCs w:val="18"/>
      </w:rPr>
      <w:t>3</w:t>
    </w:r>
    <w:r w:rsidRPr="00E9599D">
      <w:rPr>
        <w:rStyle w:val="slostrnky"/>
        <w:rFonts w:ascii="Calibri" w:hAnsi="Calibri" w:cs="Calibri"/>
        <w:sz w:val="18"/>
        <w:szCs w:val="18"/>
      </w:rPr>
      <w:fldChar w:fldCharType="end"/>
    </w:r>
    <w:r w:rsidRPr="00E9599D">
      <w:rPr>
        <w:rStyle w:val="slostrnky"/>
        <w:rFonts w:ascii="Calibri" w:hAnsi="Calibri" w:cs="Calibri"/>
        <w:sz w:val="18"/>
        <w:szCs w:val="18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ECE1" w14:textId="77777777" w:rsidR="006874E1" w:rsidRDefault="006874E1">
      <w:r>
        <w:separator/>
      </w:r>
    </w:p>
  </w:footnote>
  <w:footnote w:type="continuationSeparator" w:id="0">
    <w:p w14:paraId="16C48457" w14:textId="77777777" w:rsidR="006874E1" w:rsidRDefault="0068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0986" w14:textId="77777777" w:rsidR="00DB0FFC" w:rsidRPr="00E9599D" w:rsidRDefault="00DB0FFC" w:rsidP="0046019C">
    <w:pPr>
      <w:tabs>
        <w:tab w:val="left" w:pos="3416"/>
      </w:tabs>
      <w:rPr>
        <w:rFonts w:ascii="Calibri" w:hAnsi="Calibri" w:cs="Calibri"/>
        <w:caps/>
      </w:rPr>
    </w:pPr>
    <w:r w:rsidRPr="00E9599D">
      <w:rPr>
        <w:rFonts w:ascii="Calibri" w:hAnsi="Calibri" w:cs="Calibri"/>
        <w:caps/>
      </w:rPr>
      <w:t>Příloha</w:t>
    </w:r>
    <w:r w:rsidRPr="00E9599D">
      <w:rPr>
        <w:rFonts w:ascii="Calibri" w:hAnsi="Calibri" w:cs="Calibri"/>
      </w:rPr>
      <w:t xml:space="preserve"> k Dodatku č. </w:t>
    </w:r>
    <w:r w:rsidR="00ED487E" w:rsidRPr="00E9599D">
      <w:rPr>
        <w:rFonts w:ascii="Calibri" w:hAnsi="Calibri" w:cs="Calibri"/>
      </w:rPr>
      <w:t>1</w:t>
    </w:r>
    <w:r w:rsidR="00F75202" w:rsidRPr="00E9599D">
      <w:rPr>
        <w:rFonts w:ascii="Calibri" w:hAnsi="Calibri" w:cs="Calibri"/>
      </w:rPr>
      <w:t>5</w:t>
    </w:r>
    <w:r w:rsidRPr="00E9599D">
      <w:rPr>
        <w:rFonts w:ascii="Calibri" w:hAnsi="Calibri" w:cs="Calibri"/>
        <w:caps/>
      </w:rPr>
      <w:tab/>
    </w:r>
  </w:p>
  <w:p w14:paraId="735E5948" w14:textId="77777777" w:rsidR="00DB0FFC" w:rsidRPr="00E9599D" w:rsidRDefault="00DB0FFC" w:rsidP="0046019C">
    <w:pPr>
      <w:pBdr>
        <w:bottom w:val="single" w:sz="4" w:space="1" w:color="auto"/>
      </w:pBdr>
      <w:rPr>
        <w:rFonts w:ascii="Calibri" w:hAnsi="Calibri" w:cs="Calibri"/>
      </w:rPr>
    </w:pPr>
    <w:r w:rsidRPr="00E9599D">
      <w:rPr>
        <w:rFonts w:ascii="Calibri" w:hAnsi="Calibri" w:cs="Calibri"/>
      </w:rPr>
      <w:t xml:space="preserve">Nájemní smlouvy ze dne </w:t>
    </w:r>
    <w:r w:rsidR="002F3BE0" w:rsidRPr="00E9599D">
      <w:rPr>
        <w:rFonts w:ascii="Calibri" w:hAnsi="Calibri" w:cs="Calibri"/>
      </w:rPr>
      <w:t>0</w:t>
    </w:r>
    <w:r w:rsidRPr="00E9599D">
      <w:rPr>
        <w:rFonts w:ascii="Calibri" w:hAnsi="Calibri" w:cs="Calibri"/>
      </w:rPr>
      <w:t>1.10.2005</w:t>
    </w:r>
  </w:p>
  <w:p w14:paraId="059405E3" w14:textId="77777777" w:rsidR="00DB0FFC" w:rsidRDefault="00DB0FF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4C"/>
    <w:multiLevelType w:val="hybridMultilevel"/>
    <w:tmpl w:val="21565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158"/>
    <w:multiLevelType w:val="hybridMultilevel"/>
    <w:tmpl w:val="689EF4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2A7B"/>
    <w:multiLevelType w:val="hybridMultilevel"/>
    <w:tmpl w:val="F216FA76"/>
    <w:lvl w:ilvl="0" w:tplc="85F0C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3DF8"/>
    <w:multiLevelType w:val="hybridMultilevel"/>
    <w:tmpl w:val="0658A668"/>
    <w:lvl w:ilvl="0" w:tplc="040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E657A0"/>
    <w:multiLevelType w:val="hybridMultilevel"/>
    <w:tmpl w:val="A9A82F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EE6B95"/>
    <w:multiLevelType w:val="hybridMultilevel"/>
    <w:tmpl w:val="841C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6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FE7198"/>
    <w:multiLevelType w:val="hybridMultilevel"/>
    <w:tmpl w:val="B1A453D2"/>
    <w:lvl w:ilvl="0" w:tplc="DBD867E2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F61C1B9E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3567"/>
    <w:multiLevelType w:val="hybridMultilevel"/>
    <w:tmpl w:val="DC7AD6CA"/>
    <w:lvl w:ilvl="0" w:tplc="85F0C47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499063E7"/>
    <w:multiLevelType w:val="hybridMultilevel"/>
    <w:tmpl w:val="CEDA2124"/>
    <w:lvl w:ilvl="0" w:tplc="F58A6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576"/>
    <w:multiLevelType w:val="hybridMultilevel"/>
    <w:tmpl w:val="237CB12E"/>
    <w:lvl w:ilvl="0" w:tplc="F61C1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9294E"/>
    <w:multiLevelType w:val="hybridMultilevel"/>
    <w:tmpl w:val="88F0E2F6"/>
    <w:lvl w:ilvl="0" w:tplc="F61C1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4CB"/>
    <w:multiLevelType w:val="hybridMultilevel"/>
    <w:tmpl w:val="D0DAC040"/>
    <w:lvl w:ilvl="0" w:tplc="D9041FFE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5A9456B"/>
    <w:multiLevelType w:val="hybridMultilevel"/>
    <w:tmpl w:val="D3667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D20"/>
    <w:multiLevelType w:val="hybridMultilevel"/>
    <w:tmpl w:val="7C0AEE08"/>
    <w:lvl w:ilvl="0" w:tplc="CC601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1F9F"/>
    <w:multiLevelType w:val="hybridMultilevel"/>
    <w:tmpl w:val="CFB4AEAA"/>
    <w:lvl w:ilvl="0" w:tplc="2E1067B8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B625F2"/>
    <w:multiLevelType w:val="hybridMultilevel"/>
    <w:tmpl w:val="EFF048A6"/>
    <w:lvl w:ilvl="0" w:tplc="04050017">
      <w:start w:val="1"/>
      <w:numFmt w:val="lowerLetter"/>
      <w:lvlText w:val="%1)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7E3928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C21483"/>
    <w:multiLevelType w:val="hybridMultilevel"/>
    <w:tmpl w:val="8A488C6A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60487">
    <w:abstractNumId w:val="17"/>
  </w:num>
  <w:num w:numId="2" w16cid:durableId="579482811">
    <w:abstractNumId w:val="6"/>
  </w:num>
  <w:num w:numId="3" w16cid:durableId="1110975417">
    <w:abstractNumId w:val="3"/>
  </w:num>
  <w:num w:numId="4" w16cid:durableId="247466372">
    <w:abstractNumId w:val="5"/>
  </w:num>
  <w:num w:numId="5" w16cid:durableId="2056007760">
    <w:abstractNumId w:val="15"/>
  </w:num>
  <w:num w:numId="6" w16cid:durableId="1239170901">
    <w:abstractNumId w:val="8"/>
  </w:num>
  <w:num w:numId="7" w16cid:durableId="1740057162">
    <w:abstractNumId w:val="2"/>
  </w:num>
  <w:num w:numId="8" w16cid:durableId="328993242">
    <w:abstractNumId w:val="16"/>
  </w:num>
  <w:num w:numId="9" w16cid:durableId="204874609">
    <w:abstractNumId w:val="12"/>
  </w:num>
  <w:num w:numId="10" w16cid:durableId="904679521">
    <w:abstractNumId w:val="7"/>
  </w:num>
  <w:num w:numId="11" w16cid:durableId="1147085800">
    <w:abstractNumId w:val="9"/>
  </w:num>
  <w:num w:numId="12" w16cid:durableId="560870154">
    <w:abstractNumId w:val="1"/>
  </w:num>
  <w:num w:numId="13" w16cid:durableId="435751781">
    <w:abstractNumId w:val="11"/>
  </w:num>
  <w:num w:numId="14" w16cid:durableId="1982612015">
    <w:abstractNumId w:val="10"/>
  </w:num>
  <w:num w:numId="15" w16cid:durableId="1243372060">
    <w:abstractNumId w:val="18"/>
  </w:num>
  <w:num w:numId="16" w16cid:durableId="1914659417">
    <w:abstractNumId w:val="13"/>
  </w:num>
  <w:num w:numId="17" w16cid:durableId="1213931057">
    <w:abstractNumId w:val="14"/>
  </w:num>
  <w:num w:numId="18" w16cid:durableId="251476041">
    <w:abstractNumId w:val="4"/>
  </w:num>
  <w:num w:numId="19" w16cid:durableId="96701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4"/>
    <w:rsid w:val="00001197"/>
    <w:rsid w:val="00020F62"/>
    <w:rsid w:val="000266A5"/>
    <w:rsid w:val="0003333B"/>
    <w:rsid w:val="00065F8B"/>
    <w:rsid w:val="000A16B1"/>
    <w:rsid w:val="000A4E1A"/>
    <w:rsid w:val="000A4FB7"/>
    <w:rsid w:val="000B6329"/>
    <w:rsid w:val="000C06EC"/>
    <w:rsid w:val="000D6C80"/>
    <w:rsid w:val="00101A95"/>
    <w:rsid w:val="0010400D"/>
    <w:rsid w:val="001041D3"/>
    <w:rsid w:val="00111CB6"/>
    <w:rsid w:val="00122B1E"/>
    <w:rsid w:val="00146EEE"/>
    <w:rsid w:val="00153B34"/>
    <w:rsid w:val="001548D2"/>
    <w:rsid w:val="00154FA1"/>
    <w:rsid w:val="00160F93"/>
    <w:rsid w:val="001660F8"/>
    <w:rsid w:val="001701AA"/>
    <w:rsid w:val="001B79B0"/>
    <w:rsid w:val="001C000B"/>
    <w:rsid w:val="001C1F2C"/>
    <w:rsid w:val="001C32AC"/>
    <w:rsid w:val="001E1875"/>
    <w:rsid w:val="001E44E8"/>
    <w:rsid w:val="001F6590"/>
    <w:rsid w:val="002059F3"/>
    <w:rsid w:val="00230E70"/>
    <w:rsid w:val="00247FFC"/>
    <w:rsid w:val="00253668"/>
    <w:rsid w:val="00255E84"/>
    <w:rsid w:val="00277D83"/>
    <w:rsid w:val="002906FB"/>
    <w:rsid w:val="002D22AE"/>
    <w:rsid w:val="002E77E7"/>
    <w:rsid w:val="002F3BE0"/>
    <w:rsid w:val="002F7CD4"/>
    <w:rsid w:val="00301B32"/>
    <w:rsid w:val="0032207F"/>
    <w:rsid w:val="003257BC"/>
    <w:rsid w:val="00327340"/>
    <w:rsid w:val="0033486E"/>
    <w:rsid w:val="00346B5B"/>
    <w:rsid w:val="003509FC"/>
    <w:rsid w:val="0035565D"/>
    <w:rsid w:val="003621EB"/>
    <w:rsid w:val="00363287"/>
    <w:rsid w:val="00393110"/>
    <w:rsid w:val="00394402"/>
    <w:rsid w:val="003A3779"/>
    <w:rsid w:val="003B572C"/>
    <w:rsid w:val="00411330"/>
    <w:rsid w:val="004118D9"/>
    <w:rsid w:val="00411942"/>
    <w:rsid w:val="00421FE7"/>
    <w:rsid w:val="0044001C"/>
    <w:rsid w:val="004413D2"/>
    <w:rsid w:val="00445E2D"/>
    <w:rsid w:val="0046019C"/>
    <w:rsid w:val="00464659"/>
    <w:rsid w:val="00466B47"/>
    <w:rsid w:val="00466BE4"/>
    <w:rsid w:val="004771AB"/>
    <w:rsid w:val="004846A1"/>
    <w:rsid w:val="004970B4"/>
    <w:rsid w:val="004A4E5A"/>
    <w:rsid w:val="004B05A2"/>
    <w:rsid w:val="004B1BFB"/>
    <w:rsid w:val="004C5DA7"/>
    <w:rsid w:val="004E05A9"/>
    <w:rsid w:val="004E701A"/>
    <w:rsid w:val="004E7494"/>
    <w:rsid w:val="004E771C"/>
    <w:rsid w:val="004F169D"/>
    <w:rsid w:val="004F7F4F"/>
    <w:rsid w:val="005046C2"/>
    <w:rsid w:val="00507A6E"/>
    <w:rsid w:val="005154AE"/>
    <w:rsid w:val="00524599"/>
    <w:rsid w:val="00530E58"/>
    <w:rsid w:val="00537C83"/>
    <w:rsid w:val="00540B5C"/>
    <w:rsid w:val="005609C9"/>
    <w:rsid w:val="00562B05"/>
    <w:rsid w:val="00563789"/>
    <w:rsid w:val="00590CBF"/>
    <w:rsid w:val="005D45E3"/>
    <w:rsid w:val="005E4C7C"/>
    <w:rsid w:val="005F216A"/>
    <w:rsid w:val="006126E0"/>
    <w:rsid w:val="0064439C"/>
    <w:rsid w:val="006475B4"/>
    <w:rsid w:val="006755DD"/>
    <w:rsid w:val="00684AAA"/>
    <w:rsid w:val="006874E1"/>
    <w:rsid w:val="006E02A2"/>
    <w:rsid w:val="00725370"/>
    <w:rsid w:val="00743B6F"/>
    <w:rsid w:val="00746C6C"/>
    <w:rsid w:val="00766E0E"/>
    <w:rsid w:val="007B0735"/>
    <w:rsid w:val="007B0E38"/>
    <w:rsid w:val="007E3448"/>
    <w:rsid w:val="007F0D72"/>
    <w:rsid w:val="008211E1"/>
    <w:rsid w:val="008257E0"/>
    <w:rsid w:val="00825B28"/>
    <w:rsid w:val="00832D12"/>
    <w:rsid w:val="0084432F"/>
    <w:rsid w:val="0086419C"/>
    <w:rsid w:val="008774E0"/>
    <w:rsid w:val="00881D20"/>
    <w:rsid w:val="008B37FA"/>
    <w:rsid w:val="008B6D03"/>
    <w:rsid w:val="0090143D"/>
    <w:rsid w:val="00915BC2"/>
    <w:rsid w:val="009177E6"/>
    <w:rsid w:val="00921727"/>
    <w:rsid w:val="009475EE"/>
    <w:rsid w:val="00951B24"/>
    <w:rsid w:val="00953155"/>
    <w:rsid w:val="00960E96"/>
    <w:rsid w:val="00972975"/>
    <w:rsid w:val="00976EF3"/>
    <w:rsid w:val="00980E3E"/>
    <w:rsid w:val="00995C61"/>
    <w:rsid w:val="009A5E3F"/>
    <w:rsid w:val="009D34D2"/>
    <w:rsid w:val="009E2DE3"/>
    <w:rsid w:val="00A05F5D"/>
    <w:rsid w:val="00A37625"/>
    <w:rsid w:val="00A4464E"/>
    <w:rsid w:val="00A54D38"/>
    <w:rsid w:val="00A5715A"/>
    <w:rsid w:val="00A656D6"/>
    <w:rsid w:val="00AB4926"/>
    <w:rsid w:val="00AF2C40"/>
    <w:rsid w:val="00AF3BF1"/>
    <w:rsid w:val="00AF7D3B"/>
    <w:rsid w:val="00B032A4"/>
    <w:rsid w:val="00B12D9D"/>
    <w:rsid w:val="00B37664"/>
    <w:rsid w:val="00B44253"/>
    <w:rsid w:val="00B561E8"/>
    <w:rsid w:val="00B569A3"/>
    <w:rsid w:val="00B71A41"/>
    <w:rsid w:val="00BA5E29"/>
    <w:rsid w:val="00BC6AFA"/>
    <w:rsid w:val="00BF3BA2"/>
    <w:rsid w:val="00BF626A"/>
    <w:rsid w:val="00C25E2E"/>
    <w:rsid w:val="00C26C19"/>
    <w:rsid w:val="00C6747F"/>
    <w:rsid w:val="00C97128"/>
    <w:rsid w:val="00C975FE"/>
    <w:rsid w:val="00CA51E1"/>
    <w:rsid w:val="00CB7CEB"/>
    <w:rsid w:val="00CF1252"/>
    <w:rsid w:val="00D02EF6"/>
    <w:rsid w:val="00D06CCE"/>
    <w:rsid w:val="00D32298"/>
    <w:rsid w:val="00D56773"/>
    <w:rsid w:val="00D67213"/>
    <w:rsid w:val="00D76747"/>
    <w:rsid w:val="00D820EC"/>
    <w:rsid w:val="00D926E5"/>
    <w:rsid w:val="00DB0FFC"/>
    <w:rsid w:val="00DC4F48"/>
    <w:rsid w:val="00DC62DB"/>
    <w:rsid w:val="00DD6376"/>
    <w:rsid w:val="00DE178C"/>
    <w:rsid w:val="00DF5F36"/>
    <w:rsid w:val="00E11CB4"/>
    <w:rsid w:val="00E138B9"/>
    <w:rsid w:val="00E33C63"/>
    <w:rsid w:val="00E3457F"/>
    <w:rsid w:val="00E42D5E"/>
    <w:rsid w:val="00E43566"/>
    <w:rsid w:val="00E90432"/>
    <w:rsid w:val="00E9599D"/>
    <w:rsid w:val="00EC1E79"/>
    <w:rsid w:val="00ED487E"/>
    <w:rsid w:val="00F010A4"/>
    <w:rsid w:val="00F03E65"/>
    <w:rsid w:val="00F07E64"/>
    <w:rsid w:val="00F14CA4"/>
    <w:rsid w:val="00F15E9D"/>
    <w:rsid w:val="00F27549"/>
    <w:rsid w:val="00F336D6"/>
    <w:rsid w:val="00F43F61"/>
    <w:rsid w:val="00F46BAF"/>
    <w:rsid w:val="00F500BE"/>
    <w:rsid w:val="00F75202"/>
    <w:rsid w:val="00F759FE"/>
    <w:rsid w:val="00FC5BF5"/>
    <w:rsid w:val="00FC7AB4"/>
    <w:rsid w:val="00FD231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69E"/>
  <w15:chartTrackingRefBased/>
  <w15:docId w15:val="{633BB476-3702-45BD-9490-73496BA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51B24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character" w:customStyle="1" w:styleId="ZkladntextChar">
    <w:name w:val="Základní text Char"/>
    <w:link w:val="Zkladntext"/>
    <w:rsid w:val="00951B24"/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1B24"/>
    <w:pPr>
      <w:widowControl w:val="0"/>
      <w:pBdr>
        <w:bottom w:val="single" w:sz="8" w:space="1" w:color="auto"/>
      </w:pBdr>
      <w:overflowPunct w:val="0"/>
      <w:autoSpaceDE w:val="0"/>
      <w:autoSpaceDN w:val="0"/>
      <w:adjustRightInd w:val="0"/>
      <w:spacing w:line="240" w:lineRule="atLeast"/>
      <w:jc w:val="center"/>
    </w:pPr>
    <w:rPr>
      <w:b/>
      <w:bCs/>
      <w:kern w:val="28"/>
      <w:sz w:val="36"/>
    </w:rPr>
  </w:style>
  <w:style w:type="character" w:customStyle="1" w:styleId="NzevChar">
    <w:name w:val="Název Char"/>
    <w:link w:val="Nzev"/>
    <w:rsid w:val="00951B24"/>
    <w:rPr>
      <w:rFonts w:ascii="Times New Roman" w:eastAsia="Times New Roman" w:hAnsi="Times New Roman" w:cs="Times New Roman"/>
      <w:b/>
      <w:bCs/>
      <w:kern w:val="28"/>
      <w:sz w:val="36"/>
      <w:szCs w:val="24"/>
      <w:lang w:eastAsia="cs-CZ"/>
    </w:rPr>
  </w:style>
  <w:style w:type="paragraph" w:styleId="Zhlav">
    <w:name w:val="header"/>
    <w:basedOn w:val="Normln"/>
    <w:link w:val="ZhlavChar"/>
    <w:rsid w:val="00951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1B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51B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1B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951B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1B24"/>
    <w:rPr>
      <w:sz w:val="20"/>
      <w:szCs w:val="20"/>
    </w:rPr>
  </w:style>
  <w:style w:type="character" w:customStyle="1" w:styleId="TextkomenteChar">
    <w:name w:val="Text komentáře Char"/>
    <w:link w:val="Textkomente"/>
    <w:rsid w:val="00951B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1B2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6C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26C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0A16B1"/>
  </w:style>
  <w:style w:type="character" w:styleId="Hypertextovodkaz">
    <w:name w:val="Hyperlink"/>
    <w:uiPriority w:val="99"/>
    <w:unhideWhenUsed/>
    <w:rsid w:val="00445E2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45E2D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77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367F-D104-4F79-8FBB-808A2B74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Světlana Laštůvková</cp:lastModifiedBy>
  <cp:revision>4</cp:revision>
  <cp:lastPrinted>2015-03-26T09:19:00Z</cp:lastPrinted>
  <dcterms:created xsi:type="dcterms:W3CDTF">2022-05-13T09:03:00Z</dcterms:created>
  <dcterms:modified xsi:type="dcterms:W3CDTF">2022-05-13T09:08:00Z</dcterms:modified>
</cp:coreProperties>
</file>