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40" w:lineRule="exact"/>
        <w:rPr>
          <w:sz w:val="19"/>
          <w:szCs w:val="19"/>
        </w:rPr>
      </w:pPr>
    </w:p>
    <w:p>
      <w:pPr>
        <w:widowControl w:val="0"/>
        <w:spacing w:before="19" w:after="19" w:line="240" w:lineRule="exact"/>
        <w:rPr>
          <w:sz w:val="19"/>
          <w:szCs w:val="19"/>
        </w:rPr>
      </w:pPr>
    </w:p>
    <w:p>
      <w:pPr>
        <w:widowControl w:val="0"/>
        <w:rPr>
          <w:sz w:val="2"/>
          <w:szCs w:val="2"/>
        </w:rPr>
        <w:sectPr>
          <w:headerReference w:type="even" r:id="rId5"/>
          <w:headerReference w:type="default" r:id="rId6"/>
          <w:footerReference w:type="even" r:id="rId7"/>
          <w:footerReference w:type="default" r:id="rId8"/>
          <w:footnotePr>
            <w:pos w:val="pageBottom"/>
            <w:numFmt w:val="decimal"/>
            <w:numRestart w:val="continuous"/>
          </w:footnotePr>
          <w:pgSz w:w="11900" w:h="16840"/>
          <w:pgMar w:top="1505" w:left="0" w:right="0" w:bottom="965" w:header="0" w:footer="3" w:gutter="0"/>
          <w:rtlGutter w:val="0"/>
          <w:cols w:space="720"/>
          <w:noEndnote/>
          <w:docGrid w:linePitch="360"/>
        </w:sectPr>
      </w:pPr>
    </w:p>
    <w:p>
      <w:pPr>
        <w:pStyle w:val="Style7"/>
        <w:widowControl w:val="0"/>
        <w:keepNext/>
        <w:keepLines/>
        <w:shd w:val="clear" w:color="auto" w:fill="auto"/>
        <w:bidi w:val="0"/>
        <w:jc w:val="left"/>
        <w:spacing w:before="0" w:after="301" w:line="240" w:lineRule="exact"/>
        <w:ind w:left="3040" w:right="0" w:firstLine="0"/>
      </w:pPr>
      <w:bookmarkStart w:id="0" w:name="bookmark0"/>
      <w:r>
        <w:rPr>
          <w:lang w:val="cs-CZ" w:eastAsia="cs-CZ" w:bidi="cs-CZ"/>
          <w:sz w:val="24"/>
          <w:szCs w:val="24"/>
          <w:w w:val="100"/>
          <w:spacing w:val="0"/>
          <w:color w:val="000000"/>
          <w:position w:val="0"/>
        </w:rPr>
        <w:t>RÁMCOVÁ DOHODA</w:t>
      </w:r>
      <w:bookmarkEnd w:id="0"/>
    </w:p>
    <w:p>
      <w:pPr>
        <w:pStyle w:val="Style14"/>
        <w:widowControl w:val="0"/>
        <w:keepNext/>
        <w:keepLines/>
        <w:shd w:val="clear" w:color="auto" w:fill="auto"/>
        <w:bidi w:val="0"/>
        <w:spacing w:before="0" w:after="301" w:line="200" w:lineRule="exact"/>
        <w:ind w:left="0" w:right="40" w:firstLine="0"/>
      </w:pPr>
      <w:bookmarkStart w:id="1" w:name="bookmark1"/>
      <w:r>
        <w:rPr>
          <w:lang w:val="cs-CZ" w:eastAsia="cs-CZ" w:bidi="cs-CZ"/>
          <w:w w:val="100"/>
          <w:spacing w:val="0"/>
          <w:color w:val="000000"/>
          <w:position w:val="0"/>
        </w:rPr>
        <w:t>Část 3 - Rámcová dohoda pro okres Pelhřimov</w:t>
      </w:r>
      <w:bookmarkEnd w:id="1"/>
    </w:p>
    <w:p>
      <w:pPr>
        <w:pStyle w:val="Style14"/>
        <w:tabs>
          <w:tab w:leader="none" w:pos="2088" w:val="left"/>
        </w:tabs>
        <w:widowControl w:val="0"/>
        <w:keepNext/>
        <w:keepLines/>
        <w:shd w:val="clear" w:color="auto" w:fill="auto"/>
        <w:bidi w:val="0"/>
        <w:jc w:val="both"/>
        <w:spacing w:before="0" w:after="0" w:line="360" w:lineRule="exact"/>
        <w:ind w:left="0" w:right="0" w:firstLine="0"/>
      </w:pPr>
      <w:bookmarkStart w:id="2" w:name="bookmark2"/>
      <w:r>
        <w:rPr>
          <w:lang w:val="cs-CZ" w:eastAsia="cs-CZ" w:bidi="cs-CZ"/>
          <w:w w:val="100"/>
          <w:spacing w:val="0"/>
          <w:color w:val="000000"/>
          <w:position w:val="0"/>
        </w:rPr>
        <w:t>Kupující:</w:t>
        <w:tab/>
        <w:t>Krajská správa a údržba silnic Vysočiny, příspěvková organizace</w:t>
      </w:r>
      <w:bookmarkEnd w:id="2"/>
    </w:p>
    <w:p>
      <w:pPr>
        <w:pStyle w:val="Style3"/>
        <w:tabs>
          <w:tab w:leader="none" w:pos="208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Kosovská 1122/16, 586 01 Jihlava</w:t>
      </w:r>
    </w:p>
    <w:p>
      <w:pPr>
        <w:pStyle w:val="Style3"/>
        <w:tabs>
          <w:tab w:leader="none" w:pos="2088"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Ing. Radovanem Necidem, ředitelem organizace</w:t>
      </w:r>
    </w:p>
    <w:p>
      <w:pPr>
        <w:pStyle w:val="Style3"/>
        <w:widowControl w:val="0"/>
        <w:keepNext w:val="0"/>
        <w:keepLines w:val="0"/>
        <w:shd w:val="clear" w:color="auto" w:fill="auto"/>
        <w:bidi w:val="0"/>
        <w:jc w:val="left"/>
        <w:spacing w:before="0" w:after="0"/>
        <w:ind w:left="0" w:right="4320" w:firstLine="0"/>
      </w:pPr>
      <w:r>
        <w:rPr>
          <w:lang w:val="cs-CZ" w:eastAsia="cs-CZ" w:bidi="cs-CZ"/>
          <w:w w:val="100"/>
          <w:spacing w:val="0"/>
          <w:color w:val="000000"/>
          <w:position w:val="0"/>
        </w:rPr>
        <w:t>Osoba pověřená jednat jménem kupujícího ve věcech smluvních:</w:t>
      </w:r>
    </w:p>
    <w:p>
      <w:pPr>
        <w:pStyle w:val="Style3"/>
        <w:widowControl w:val="0"/>
        <w:keepNext w:val="0"/>
        <w:keepLines w:val="0"/>
        <w:shd w:val="clear" w:color="auto" w:fill="auto"/>
        <w:bidi w:val="0"/>
        <w:spacing w:before="0" w:after="0" w:line="350" w:lineRule="exact"/>
        <w:ind w:left="0" w:right="0" w:firstLine="0"/>
      </w:pPr>
      <w:r>
        <w:pict>
          <v:shape id="_x0000_s1032" type="#_x0000_t202" style="position:absolute;margin-left:108.5pt;margin-top:-6.3pt;width:62.9pt;height:55.45pt;z-index:-125829376;mso-wrap-distance-left:60.25pt;mso-wrap-distance-right:5.pt;mso-wrap-distance-bottom:11.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350" w:lineRule="exact"/>
                    <w:ind w:left="0" w:right="0" w:firstLine="0"/>
                  </w:pPr>
                  <w:r>
                    <w:rPr>
                      <w:rStyle w:val="CharStyle4"/>
                    </w:rPr>
                    <w:t>00090450 CZ00090450 Kraj Vysočina</w:t>
                  </w:r>
                </w:p>
              </w:txbxContent>
            </v:textbox>
            <w10:wrap type="square" side="left" anchorx="margin"/>
          </v:shape>
        </w:pict>
      </w:r>
      <w:r>
        <w:rPr>
          <w:lang w:val="cs-CZ" w:eastAsia="cs-CZ" w:bidi="cs-CZ"/>
          <w:w w:val="100"/>
          <w:spacing w:val="0"/>
          <w:color w:val="000000"/>
          <w:position w:val="0"/>
        </w:rPr>
        <w:t>IČO:</w:t>
      </w:r>
    </w:p>
    <w:p>
      <w:pPr>
        <w:pStyle w:val="Style3"/>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Zřizovatel:</w:t>
      </w:r>
    </w:p>
    <w:p>
      <w:pPr>
        <w:pStyle w:val="Style3"/>
        <w:widowControl w:val="0"/>
        <w:keepNext w:val="0"/>
        <w:keepLines w:val="0"/>
        <w:shd w:val="clear" w:color="auto" w:fill="auto"/>
        <w:bidi w:val="0"/>
        <w:spacing w:before="0" w:after="240" w:line="350" w:lineRule="exact"/>
        <w:ind w:left="0" w:right="0" w:firstLine="0"/>
      </w:pPr>
      <w:r>
        <w:rPr>
          <w:lang w:val="cs-CZ" w:eastAsia="cs-CZ" w:bidi="cs-CZ"/>
          <w:w w:val="100"/>
          <w:spacing w:val="0"/>
          <w:color w:val="000000"/>
          <w:position w:val="0"/>
        </w:rPr>
        <w:t>(dále jen „Kupující")</w:t>
      </w:r>
    </w:p>
    <w:p>
      <w:pPr>
        <w:pStyle w:val="Style14"/>
        <w:widowControl w:val="0"/>
        <w:keepNext/>
        <w:keepLines/>
        <w:shd w:val="clear" w:color="auto" w:fill="auto"/>
        <w:bidi w:val="0"/>
        <w:jc w:val="both"/>
        <w:spacing w:before="0" w:after="189" w:line="200" w:lineRule="exact"/>
        <w:ind w:left="0" w:right="0" w:firstLine="0"/>
      </w:pPr>
      <w:bookmarkStart w:id="3" w:name="bookmark3"/>
      <w:r>
        <w:rPr>
          <w:lang w:val="cs-CZ" w:eastAsia="cs-CZ" w:bidi="cs-CZ"/>
          <w:w w:val="100"/>
          <w:spacing w:val="0"/>
          <w:color w:val="000000"/>
          <w:position w:val="0"/>
        </w:rPr>
        <w:t>a</w:t>
      </w:r>
      <w:bookmarkEnd w:id="3"/>
    </w:p>
    <w:p>
      <w:pPr>
        <w:pStyle w:val="Style14"/>
        <w:tabs>
          <w:tab w:leader="none" w:pos="2088" w:val="left"/>
          <w:tab w:leader="none" w:pos="3782" w:val="right"/>
        </w:tabs>
        <w:widowControl w:val="0"/>
        <w:keepNext/>
        <w:keepLines/>
        <w:shd w:val="clear" w:color="auto" w:fill="auto"/>
        <w:bidi w:val="0"/>
        <w:jc w:val="both"/>
        <w:spacing w:before="0" w:after="0" w:line="350" w:lineRule="exact"/>
        <w:ind w:left="0" w:right="0" w:firstLine="0"/>
      </w:pPr>
      <w:bookmarkStart w:id="4" w:name="bookmark4"/>
      <w:r>
        <w:rPr>
          <w:lang w:val="cs-CZ" w:eastAsia="cs-CZ" w:bidi="cs-CZ"/>
          <w:w w:val="100"/>
          <w:spacing w:val="0"/>
          <w:color w:val="000000"/>
          <w:position w:val="0"/>
        </w:rPr>
        <w:t>Prodávající:</w:t>
        <w:tab/>
        <w:t>EUROVIA CS,</w:t>
        <w:tab/>
        <w:t>a.s.</w:t>
      </w:r>
      <w:bookmarkEnd w:id="4"/>
    </w:p>
    <w:p>
      <w:pPr>
        <w:pStyle w:val="Style3"/>
        <w:tabs>
          <w:tab w:leader="none" w:pos="2088" w:val="left"/>
          <w:tab w:leader="none" w:pos="6677" w:val="right"/>
        </w:tabs>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se sídlem:</w:t>
        <w:tab/>
        <w:t>U Michelského</w:t>
        <w:tab/>
        <w:t>lesa 1581/2, Michle, 140 00 Praha 4</w:t>
      </w:r>
    </w:p>
    <w:p>
      <w:pPr>
        <w:pStyle w:val="Style3"/>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zastoupený:</w:t>
      </w:r>
    </w:p>
    <w:p>
      <w:pPr>
        <w:pStyle w:val="Style3"/>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Zapsán v obchodním rejstříku u Městského soudu v Praze, oddíl B, vložka 1561</w:t>
      </w:r>
    </w:p>
    <w:p>
      <w:pPr>
        <w:pStyle w:val="Style3"/>
        <w:widowControl w:val="0"/>
        <w:keepNext w:val="0"/>
        <w:keepLines w:val="0"/>
        <w:shd w:val="clear" w:color="auto" w:fill="auto"/>
        <w:bidi w:val="0"/>
        <w:spacing w:before="0" w:after="0" w:line="350" w:lineRule="exact"/>
        <w:ind w:left="0" w:right="0" w:firstLine="0"/>
      </w:pPr>
      <w:r>
        <w:rPr>
          <w:lang w:val="cs-CZ" w:eastAsia="cs-CZ" w:bidi="cs-CZ"/>
          <w:w w:val="100"/>
          <w:spacing w:val="0"/>
          <w:color w:val="000000"/>
          <w:position w:val="0"/>
        </w:rPr>
        <w:t>Osoba pověřená jednat jménem zhotovitele ve věcech</w:t>
      </w:r>
    </w:p>
    <w:p>
      <w:pPr>
        <w:pStyle w:val="Style3"/>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smluvních:</w:t>
      </w:r>
    </w:p>
    <w:p>
      <w:pPr>
        <w:pStyle w:val="Style3"/>
        <w:tabs>
          <w:tab w:leader="none" w:pos="2088" w:val="left"/>
        </w:tabs>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IČO:</w:t>
        <w:tab/>
        <w:t>45274924</w:t>
      </w:r>
    </w:p>
    <w:p>
      <w:pPr>
        <w:pStyle w:val="Style3"/>
        <w:tabs>
          <w:tab w:leader="none" w:pos="2088" w:val="left"/>
        </w:tabs>
        <w:widowControl w:val="0"/>
        <w:keepNext w:val="0"/>
        <w:keepLines w:val="0"/>
        <w:shd w:val="clear" w:color="auto" w:fill="auto"/>
        <w:bidi w:val="0"/>
        <w:spacing w:before="0" w:after="0" w:line="346" w:lineRule="exact"/>
        <w:ind w:left="0" w:right="0" w:firstLine="0"/>
      </w:pPr>
      <w:r>
        <w:rPr>
          <w:lang w:val="cs-CZ" w:eastAsia="cs-CZ" w:bidi="cs-CZ"/>
          <w:w w:val="100"/>
          <w:spacing w:val="0"/>
          <w:color w:val="000000"/>
          <w:position w:val="0"/>
        </w:rPr>
        <w:t>DIČ:</w:t>
        <w:tab/>
        <w:t>CZ45274924</w:t>
      </w:r>
    </w:p>
    <w:p>
      <w:pPr>
        <w:pStyle w:val="Style3"/>
        <w:widowControl w:val="0"/>
        <w:keepNext w:val="0"/>
        <w:keepLines w:val="0"/>
        <w:shd w:val="clear" w:color="auto" w:fill="auto"/>
        <w:bidi w:val="0"/>
        <w:spacing w:before="0" w:after="477" w:line="346" w:lineRule="exact"/>
        <w:ind w:left="0" w:right="0" w:firstLine="0"/>
      </w:pPr>
      <w:r>
        <w:rPr>
          <w:lang w:val="cs-CZ" w:eastAsia="cs-CZ" w:bidi="cs-CZ"/>
          <w:w w:val="100"/>
          <w:spacing w:val="0"/>
          <w:color w:val="000000"/>
          <w:position w:val="0"/>
        </w:rPr>
        <w:t>(dále jen „Prodávající") uzavřeli níže psaného dne, měsíce a roku ve smyslu ustanovení § 1746 odst. 2 a násl. zák. č. 89/2012 Sb., občanského zákoníku, ve znění pozdějších právních předpisů (OZ) a § 131 a násl. zákona č. 134/2016 Sb., o zadávání veřejných zakázek, ve znění pozdějších předpisů (dále jen „ZZVZ"), tuto</w:t>
      </w:r>
    </w:p>
    <w:p>
      <w:pPr>
        <w:pStyle w:val="Style14"/>
        <w:widowControl w:val="0"/>
        <w:keepNext/>
        <w:keepLines/>
        <w:shd w:val="clear" w:color="auto" w:fill="auto"/>
        <w:bidi w:val="0"/>
        <w:jc w:val="left"/>
        <w:spacing w:before="0" w:after="429" w:line="200" w:lineRule="exact"/>
        <w:ind w:left="3040" w:right="0" w:firstLine="0"/>
      </w:pPr>
      <w:bookmarkStart w:id="5" w:name="bookmark5"/>
      <w:r>
        <w:rPr>
          <w:lang w:val="cs-CZ" w:eastAsia="cs-CZ" w:bidi="cs-CZ"/>
          <w:w w:val="100"/>
          <w:spacing w:val="0"/>
          <w:color w:val="000000"/>
          <w:position w:val="0"/>
        </w:rPr>
        <w:t>DOHODU O DODÁVKÁCH ZBOZI</w:t>
      </w:r>
      <w:bookmarkEnd w:id="5"/>
    </w:p>
    <w:p>
      <w:pPr>
        <w:pStyle w:val="Style14"/>
        <w:widowControl w:val="0"/>
        <w:keepNext/>
        <w:keepLines/>
        <w:shd w:val="clear" w:color="auto" w:fill="auto"/>
        <w:bidi w:val="0"/>
        <w:spacing w:before="0" w:after="45" w:line="200" w:lineRule="exact"/>
        <w:ind w:left="0" w:right="40" w:firstLine="0"/>
      </w:pPr>
      <w:bookmarkStart w:id="6" w:name="bookmark6"/>
      <w:r>
        <w:rPr>
          <w:lang w:val="cs-CZ" w:eastAsia="cs-CZ" w:bidi="cs-CZ"/>
          <w:w w:val="100"/>
          <w:spacing w:val="0"/>
          <w:color w:val="000000"/>
          <w:position w:val="0"/>
        </w:rPr>
        <w:t>Úvodní ustanovení</w:t>
      </w:r>
      <w:bookmarkEnd w:id="6"/>
    </w:p>
    <w:p>
      <w:pPr>
        <w:pStyle w:val="Style3"/>
        <w:widowControl w:val="0"/>
        <w:keepNext w:val="0"/>
        <w:keepLines w:val="0"/>
        <w:shd w:val="clear" w:color="auto" w:fill="auto"/>
        <w:bidi w:val="0"/>
        <w:spacing w:before="0" w:after="120" w:line="230" w:lineRule="exact"/>
        <w:ind w:left="0" w:right="0" w:firstLine="0"/>
      </w:pPr>
      <w:r>
        <w:rPr>
          <w:lang w:val="cs-CZ" w:eastAsia="cs-CZ" w:bidi="cs-CZ"/>
          <w:w w:val="100"/>
          <w:spacing w:val="0"/>
          <w:color w:val="000000"/>
          <w:position w:val="0"/>
        </w:rPr>
        <w:t xml:space="preserve">Oba účastnící dohody se dohodli na uzavření této </w:t>
      </w:r>
      <w:r>
        <w:rPr>
          <w:rStyle w:val="CharStyle17"/>
        </w:rPr>
        <w:t xml:space="preserve">Rámcové dohody na dodávku kationaktivní asfaltové emulze v roce 2022 </w:t>
      </w:r>
      <w:r>
        <w:rPr>
          <w:lang w:val="cs-CZ" w:eastAsia="cs-CZ" w:bidi="cs-CZ"/>
          <w:w w:val="100"/>
          <w:spacing w:val="0"/>
          <w:color w:val="000000"/>
          <w:position w:val="0"/>
        </w:rPr>
        <w:t>(dále „zboží"), a to s cílem vymezit základní a obecné podmínky jejich obchodního styku, včetně vymezení jejich základních práv a povinností vyplývajících z tohoto závazkového vztahu.</w:t>
      </w:r>
    </w:p>
    <w:p>
      <w:pPr>
        <w:pStyle w:val="Style3"/>
        <w:widowControl w:val="0"/>
        <w:keepNext w:val="0"/>
        <w:keepLines w:val="0"/>
        <w:shd w:val="clear" w:color="auto" w:fill="auto"/>
        <w:bidi w:val="0"/>
        <w:spacing w:before="0" w:after="0" w:line="230" w:lineRule="exact"/>
        <w:ind w:left="0" w:right="0" w:firstLine="0"/>
      </w:pPr>
      <w:r>
        <w:rPr>
          <w:lang w:val="cs-CZ" w:eastAsia="cs-CZ" w:bidi="cs-CZ"/>
          <w:w w:val="100"/>
          <w:spacing w:val="0"/>
          <w:color w:val="000000"/>
          <w:position w:val="0"/>
        </w:rPr>
        <w:t>Dohoda o dodávkách zboží je uzavírána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r>
        <w:br w:type="page"/>
      </w:r>
    </w:p>
    <w:p>
      <w:pPr>
        <w:pStyle w:val="Style3"/>
        <w:widowControl w:val="0"/>
        <w:keepNext w:val="0"/>
        <w:keepLines w:val="0"/>
        <w:shd w:val="clear" w:color="auto" w:fill="auto"/>
        <w:bidi w:val="0"/>
        <w:jc w:val="left"/>
        <w:spacing w:before="0" w:after="129" w:line="200" w:lineRule="exact"/>
        <w:ind w:left="4500" w:right="0" w:firstLine="0"/>
      </w:pPr>
      <w:r>
        <w:rPr>
          <w:lang w:val="cs-CZ" w:eastAsia="cs-CZ" w:bidi="cs-CZ"/>
          <w:w w:val="100"/>
          <w:spacing w:val="0"/>
          <w:color w:val="000000"/>
          <w:position w:val="0"/>
        </w:rPr>
        <w:t>I.</w:t>
      </w:r>
    </w:p>
    <w:p>
      <w:pPr>
        <w:pStyle w:val="Style3"/>
        <w:widowControl w:val="0"/>
        <w:keepNext w:val="0"/>
        <w:keepLines w:val="0"/>
        <w:shd w:val="clear" w:color="auto" w:fill="auto"/>
        <w:bidi w:val="0"/>
        <w:jc w:val="center"/>
        <w:spacing w:before="0" w:after="105" w:line="200" w:lineRule="exact"/>
        <w:ind w:left="0" w:right="0" w:firstLine="0"/>
      </w:pPr>
      <w:r>
        <w:rPr>
          <w:lang w:val="cs-CZ" w:eastAsia="cs-CZ" w:bidi="cs-CZ"/>
          <w:w w:val="100"/>
          <w:spacing w:val="0"/>
          <w:color w:val="000000"/>
          <w:position w:val="0"/>
        </w:rPr>
        <w:t>Předmět dohody</w:t>
      </w:r>
    </w:p>
    <w:p>
      <w:pPr>
        <w:pStyle w:val="Style3"/>
        <w:numPr>
          <w:ilvl w:val="0"/>
          <w:numId w:val="1"/>
        </w:numPr>
        <w:tabs>
          <w:tab w:leader="none" w:pos="572" w:val="left"/>
        </w:tabs>
        <w:widowControl w:val="0"/>
        <w:keepNext w:val="0"/>
        <w:keepLines w:val="0"/>
        <w:shd w:val="clear" w:color="auto" w:fill="auto"/>
        <w:bidi w:val="0"/>
        <w:spacing w:before="0" w:after="0" w:line="230" w:lineRule="exact"/>
        <w:ind w:left="600" w:right="0" w:hanging="600"/>
      </w:pPr>
      <w:r>
        <w:rPr>
          <w:lang w:val="cs-CZ" w:eastAsia="cs-CZ" w:bidi="cs-CZ"/>
          <w:w w:val="100"/>
          <w:spacing w:val="0"/>
          <w:color w:val="000000"/>
          <w:position w:val="0"/>
        </w:rPr>
        <w:t>Prodávající se zavazuje po dobu platnosti této rámcové dohody o dodávkách zboží (dále jen „Dohoda") ve formě dílčích plnění dodávat kupujícímu kationaktivní asfaltovou emulzi, jak je uvedeno v následující tabulce:</w:t>
      </w:r>
    </w:p>
    <w:tbl>
      <w:tblPr>
        <w:tblOverlap w:val="never"/>
        <w:tblLayout w:type="fixed"/>
        <w:jc w:val="right"/>
      </w:tblPr>
      <w:tblGrid>
        <w:gridCol w:w="3197"/>
        <w:gridCol w:w="2597"/>
        <w:gridCol w:w="2606"/>
      </w:tblGrid>
      <w:tr>
        <w:trPr>
          <w:trHeight w:val="946" w:hRule="exact"/>
        </w:trPr>
        <w:tc>
          <w:tcPr>
            <w:shd w:val="clear" w:color="auto" w:fill="FFFFFF"/>
            <w:tcBorders>
              <w:lef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22"/>
              </w:rPr>
              <w:t>Použití</w:t>
            </w:r>
          </w:p>
        </w:tc>
        <w:tc>
          <w:tcPr>
            <w:shd w:val="clear" w:color="auto" w:fill="FFFFFF"/>
            <w:tcBorders>
              <w:lef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30" w:lineRule="exact"/>
              <w:ind w:left="0" w:right="0" w:firstLine="0"/>
            </w:pPr>
            <w:r>
              <w:rPr>
                <w:rStyle w:val="CharStyle22"/>
              </w:rPr>
              <w:t>Označení emulze podle ČSN EN 13808; ČSN 73 6132</w:t>
            </w:r>
          </w:p>
        </w:tc>
        <w:tc>
          <w:tcPr>
            <w:shd w:val="clear" w:color="auto" w:fill="FFFFFF"/>
            <w:tcBorders>
              <w:left w:val="single" w:sz="4"/>
              <w:righ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30" w:lineRule="exact"/>
              <w:ind w:left="0" w:right="0" w:firstLine="0"/>
            </w:pPr>
            <w:r>
              <w:rPr>
                <w:rStyle w:val="CharStyle22"/>
              </w:rPr>
              <w:t>Obchodní označení prodávajícího</w:t>
            </w:r>
          </w:p>
        </w:tc>
      </w:tr>
      <w:tr>
        <w:trPr>
          <w:trHeight w:val="480" w:hRule="exact"/>
        </w:trPr>
        <w:tc>
          <w:tcPr>
            <w:shd w:val="clear" w:color="auto" w:fill="FFFFFF"/>
            <w:tcBorders>
              <w:lef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left"/>
              <w:spacing w:before="0" w:after="0" w:line="200" w:lineRule="exact"/>
              <w:ind w:left="0" w:right="0" w:firstLine="0"/>
            </w:pPr>
            <w:r>
              <w:rPr>
                <w:rStyle w:val="CharStyle22"/>
              </w:rPr>
              <w:t>Spojovací postřik</w:t>
            </w:r>
          </w:p>
        </w:tc>
        <w:tc>
          <w:tcPr>
            <w:shd w:val="clear" w:color="auto" w:fill="FFFFFF"/>
            <w:tcBorders>
              <w:lef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22"/>
              </w:rPr>
              <w:t>C60B4</w:t>
            </w:r>
          </w:p>
        </w:tc>
        <w:tc>
          <w:tcPr>
            <w:shd w:val="clear" w:color="auto" w:fill="FFFFFF"/>
            <w:tcBorders>
              <w:left w:val="single" w:sz="4"/>
              <w:righ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22"/>
              </w:rPr>
              <w:t>Emultech RV</w:t>
            </w:r>
          </w:p>
        </w:tc>
      </w:tr>
      <w:tr>
        <w:trPr>
          <w:trHeight w:val="480" w:hRule="exact"/>
        </w:trPr>
        <w:tc>
          <w:tcPr>
            <w:shd w:val="clear" w:color="auto" w:fill="FFFFFF"/>
            <w:tcBorders>
              <w:lef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left"/>
              <w:spacing w:before="0" w:after="0" w:line="200" w:lineRule="exact"/>
              <w:ind w:left="0" w:right="0" w:firstLine="0"/>
            </w:pPr>
            <w:r>
              <w:rPr>
                <w:rStyle w:val="CharStyle22"/>
              </w:rPr>
              <w:t>Nátěr</w:t>
            </w:r>
          </w:p>
        </w:tc>
        <w:tc>
          <w:tcPr>
            <w:shd w:val="clear" w:color="auto" w:fill="FFFFFF"/>
            <w:tcBorders>
              <w:lef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22"/>
              </w:rPr>
              <w:t>C65B3</w:t>
            </w:r>
          </w:p>
        </w:tc>
        <w:tc>
          <w:tcPr>
            <w:shd w:val="clear" w:color="auto" w:fill="FFFFFF"/>
            <w:tcBorders>
              <w:left w:val="single" w:sz="4"/>
              <w:right w:val="single" w:sz="4"/>
              <w:top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22"/>
              </w:rPr>
              <w:t>Emultech R</w:t>
            </w:r>
          </w:p>
        </w:tc>
      </w:tr>
      <w:tr>
        <w:trPr>
          <w:trHeight w:val="490" w:hRule="exact"/>
        </w:trPr>
        <w:tc>
          <w:tcPr>
            <w:shd w:val="clear" w:color="auto" w:fill="FFFFFF"/>
            <w:tcBorders>
              <w:left w:val="single" w:sz="4"/>
              <w:top w:val="single" w:sz="4"/>
              <w:bottom w:val="single" w:sz="4"/>
            </w:tcBorders>
            <w:vAlign w:val="center"/>
          </w:tcPr>
          <w:p>
            <w:pPr>
              <w:pStyle w:val="Style3"/>
              <w:framePr w:w="8400" w:wrap="notBeside" w:vAnchor="text" w:hAnchor="text" w:xAlign="right" w:y="1"/>
              <w:widowControl w:val="0"/>
              <w:keepNext w:val="0"/>
              <w:keepLines w:val="0"/>
              <w:shd w:val="clear" w:color="auto" w:fill="auto"/>
              <w:bidi w:val="0"/>
              <w:jc w:val="left"/>
              <w:spacing w:before="0" w:after="0" w:line="200" w:lineRule="exact"/>
              <w:ind w:left="0" w:right="0" w:firstLine="0"/>
            </w:pPr>
            <w:r>
              <w:rPr>
                <w:rStyle w:val="CharStyle22"/>
              </w:rPr>
              <w:t>Výspravy tryskovou metodou</w:t>
            </w:r>
          </w:p>
        </w:tc>
        <w:tc>
          <w:tcPr>
            <w:shd w:val="clear" w:color="auto" w:fill="FFFFFF"/>
            <w:tcBorders>
              <w:left w:val="single" w:sz="4"/>
              <w:top w:val="single" w:sz="4"/>
              <w:bottom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22"/>
              </w:rPr>
              <w:t>C65B5</w:t>
            </w:r>
          </w:p>
        </w:tc>
        <w:tc>
          <w:tcPr>
            <w:shd w:val="clear" w:color="auto" w:fill="FFFFFF"/>
            <w:tcBorders>
              <w:left w:val="single" w:sz="4"/>
              <w:right w:val="single" w:sz="4"/>
              <w:top w:val="single" w:sz="4"/>
              <w:bottom w:val="single" w:sz="4"/>
            </w:tcBorders>
            <w:vAlign w:val="center"/>
          </w:tcPr>
          <w:p>
            <w:pPr>
              <w:pStyle w:val="Style3"/>
              <w:framePr w:w="8400"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22"/>
              </w:rPr>
              <w:t>Emultech T</w:t>
            </w:r>
          </w:p>
        </w:tc>
      </w:tr>
    </w:tbl>
    <w:p>
      <w:pPr>
        <w:framePr w:w="8400" w:wrap="notBeside" w:vAnchor="text" w:hAnchor="text" w:xAlign="right" w:y="1"/>
        <w:widowControl w:val="0"/>
        <w:rPr>
          <w:sz w:val="2"/>
          <w:szCs w:val="2"/>
        </w:rPr>
      </w:pPr>
    </w:p>
    <w:p>
      <w:pPr>
        <w:widowControl w:val="0"/>
        <w:rPr>
          <w:sz w:val="2"/>
          <w:szCs w:val="2"/>
        </w:rPr>
      </w:pPr>
    </w:p>
    <w:p>
      <w:pPr>
        <w:pStyle w:val="Style3"/>
        <w:widowControl w:val="0"/>
        <w:keepNext w:val="0"/>
        <w:keepLines w:val="0"/>
        <w:shd w:val="clear" w:color="auto" w:fill="auto"/>
        <w:bidi w:val="0"/>
        <w:jc w:val="right"/>
        <w:spacing w:before="169" w:after="105" w:line="200" w:lineRule="exact"/>
        <w:ind w:left="0" w:right="0" w:firstLine="0"/>
      </w:pPr>
      <w:r>
        <w:rPr>
          <w:lang w:val="cs-CZ" w:eastAsia="cs-CZ" w:bidi="cs-CZ"/>
          <w:w w:val="100"/>
          <w:spacing w:val="0"/>
          <w:color w:val="000000"/>
          <w:position w:val="0"/>
        </w:rPr>
        <w:t>dále také emulze nebo zboží splňující technické podmínky uvedené v přílohách B1 a B2 Dohody.</w:t>
      </w:r>
    </w:p>
    <w:p>
      <w:pPr>
        <w:pStyle w:val="Style3"/>
        <w:numPr>
          <w:ilvl w:val="0"/>
          <w:numId w:val="1"/>
        </w:numPr>
        <w:tabs>
          <w:tab w:leader="none" w:pos="572" w:val="left"/>
        </w:tabs>
        <w:widowControl w:val="0"/>
        <w:keepNext w:val="0"/>
        <w:keepLines w:val="0"/>
        <w:shd w:val="clear" w:color="auto" w:fill="auto"/>
        <w:bidi w:val="0"/>
        <w:spacing w:before="0" w:after="84" w:line="230" w:lineRule="exact"/>
        <w:ind w:left="600" w:right="0" w:hanging="600"/>
      </w:pPr>
      <w:r>
        <w:rPr>
          <w:lang w:val="cs-CZ" w:eastAsia="cs-CZ" w:bidi="cs-CZ"/>
          <w:w w:val="100"/>
          <w:spacing w:val="0"/>
          <w:color w:val="000000"/>
          <w:position w:val="0"/>
        </w:rPr>
        <w:t>Prodávající u emulze určené pro nátěry a výspravy tryskovou metodou garantuje přilnavost emulze ke kamenivu z určeného kamenolomu, jak uvedl v nabídce na veřejnou zakázku, minimálně 90 %.</w:t>
      </w:r>
    </w:p>
    <w:p>
      <w:pPr>
        <w:pStyle w:val="Style3"/>
        <w:numPr>
          <w:ilvl w:val="0"/>
          <w:numId w:val="1"/>
        </w:numPr>
        <w:tabs>
          <w:tab w:leader="none" w:pos="572" w:val="left"/>
        </w:tabs>
        <w:widowControl w:val="0"/>
        <w:keepNext w:val="0"/>
        <w:keepLines w:val="0"/>
        <w:shd w:val="clear" w:color="auto" w:fill="auto"/>
        <w:bidi w:val="0"/>
        <w:spacing w:before="0" w:after="114" w:line="200" w:lineRule="exact"/>
        <w:ind w:left="600" w:right="0" w:hanging="600"/>
      </w:pPr>
      <w:r>
        <w:rPr>
          <w:lang w:val="cs-CZ" w:eastAsia="cs-CZ" w:bidi="cs-CZ"/>
          <w:w w:val="100"/>
          <w:spacing w:val="0"/>
          <w:color w:val="000000"/>
          <w:position w:val="0"/>
        </w:rPr>
        <w:t>Prodávající u zboží garantuje skladovatelnost minimálně 6 týdnů.</w:t>
      </w:r>
    </w:p>
    <w:p>
      <w:pPr>
        <w:pStyle w:val="Style3"/>
        <w:numPr>
          <w:ilvl w:val="0"/>
          <w:numId w:val="1"/>
        </w:numPr>
        <w:tabs>
          <w:tab w:leader="none" w:pos="572"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prohlašuje, že dodané zboží, odpovídá platným předpisům a technickým normám, zejména ČSN EN 13808, ČSN 73 6132 a atestu kvality, jak dokládá při první dodávce a na požádání zástupce kupujícího i při dalších dodávkách Bezpečnostním listem zboží v souladu s Nařízením Evropského parlamentu a Rady (ES) č. 1907/2006 a Prohlášením o vlastnostech nabízeného výrobku v souladu s Nařízením Evropského parlamentu a Rady (EU) č. 305/2011, ve znění pozdějších předpisů.</w:t>
      </w:r>
    </w:p>
    <w:p>
      <w:pPr>
        <w:pStyle w:val="Style3"/>
        <w:numPr>
          <w:ilvl w:val="0"/>
          <w:numId w:val="1"/>
        </w:numPr>
        <w:tabs>
          <w:tab w:leader="none" w:pos="572" w:val="left"/>
        </w:tabs>
        <w:widowControl w:val="0"/>
        <w:keepNext w:val="0"/>
        <w:keepLines w:val="0"/>
        <w:shd w:val="clear" w:color="auto" w:fill="auto"/>
        <w:bidi w:val="0"/>
        <w:spacing w:before="0" w:after="84" w:line="230" w:lineRule="exact"/>
        <w:ind w:left="600" w:right="0" w:hanging="600"/>
      </w:pPr>
      <w:r>
        <w:rPr>
          <w:lang w:val="cs-CZ" w:eastAsia="cs-CZ" w:bidi="cs-CZ"/>
          <w:w w:val="100"/>
          <w:spacing w:val="0"/>
          <w:color w:val="000000"/>
          <w:position w:val="0"/>
        </w:rPr>
        <w:t>Kupující se zavazuje po dobu platnosti této Dohody odebírat od prodávajícího v rozsahu dílčích kupních smluv předmětné zboží a zaplatit prodávajícímu kupní cenu zboží.</w:t>
      </w:r>
    </w:p>
    <w:p>
      <w:pPr>
        <w:pStyle w:val="Style3"/>
        <w:numPr>
          <w:ilvl w:val="0"/>
          <w:numId w:val="1"/>
        </w:numPr>
        <w:tabs>
          <w:tab w:leader="none" w:pos="572" w:val="left"/>
        </w:tabs>
        <w:widowControl w:val="0"/>
        <w:keepNext w:val="0"/>
        <w:keepLines w:val="0"/>
        <w:shd w:val="clear" w:color="auto" w:fill="auto"/>
        <w:bidi w:val="0"/>
        <w:spacing w:before="0" w:after="129" w:line="200" w:lineRule="exact"/>
        <w:ind w:left="600" w:right="0" w:hanging="600"/>
      </w:pPr>
      <w:r>
        <w:rPr>
          <w:lang w:val="cs-CZ" w:eastAsia="cs-CZ" w:bidi="cs-CZ"/>
          <w:w w:val="100"/>
          <w:spacing w:val="0"/>
          <w:color w:val="000000"/>
          <w:position w:val="0"/>
        </w:rPr>
        <w:t>Kupující si vyhrazuje právo použít i vlastní dopravu.</w:t>
      </w:r>
    </w:p>
    <w:p>
      <w:pPr>
        <w:pStyle w:val="Style3"/>
        <w:numPr>
          <w:ilvl w:val="0"/>
          <w:numId w:val="1"/>
        </w:numPr>
        <w:tabs>
          <w:tab w:leader="none" w:pos="572" w:val="left"/>
        </w:tabs>
        <w:widowControl w:val="0"/>
        <w:keepNext w:val="0"/>
        <w:keepLines w:val="0"/>
        <w:shd w:val="clear" w:color="auto" w:fill="auto"/>
        <w:bidi w:val="0"/>
        <w:spacing w:before="0" w:after="424" w:line="200" w:lineRule="exact"/>
        <w:ind w:left="600" w:right="0" w:hanging="600"/>
      </w:pPr>
      <w:r>
        <w:rPr>
          <w:lang w:val="cs-CZ" w:eastAsia="cs-CZ" w:bidi="cs-CZ"/>
          <w:w w:val="100"/>
          <w:spacing w:val="0"/>
          <w:color w:val="000000"/>
          <w:position w:val="0"/>
        </w:rPr>
        <w:t>Předmětem této Dohody je též doprava zboží do místa plnění, není-li dále stanoveno jinak.</w:t>
      </w:r>
    </w:p>
    <w:p>
      <w:pPr>
        <w:pStyle w:val="Style3"/>
        <w:widowControl w:val="0"/>
        <w:keepNext w:val="0"/>
        <w:keepLines w:val="0"/>
        <w:shd w:val="clear" w:color="auto" w:fill="auto"/>
        <w:bidi w:val="0"/>
        <w:jc w:val="left"/>
        <w:spacing w:before="0" w:after="129" w:line="200" w:lineRule="exact"/>
        <w:ind w:left="4500" w:right="0" w:firstLine="0"/>
      </w:pPr>
      <w:r>
        <w:rPr>
          <w:lang w:val="cs-CZ" w:eastAsia="cs-CZ" w:bidi="cs-CZ"/>
          <w:w w:val="100"/>
          <w:spacing w:val="0"/>
          <w:color w:val="000000"/>
          <w:position w:val="0"/>
        </w:rPr>
        <w:t>II.</w:t>
      </w:r>
    </w:p>
    <w:p>
      <w:pPr>
        <w:pStyle w:val="Style3"/>
        <w:widowControl w:val="0"/>
        <w:keepNext w:val="0"/>
        <w:keepLines w:val="0"/>
        <w:shd w:val="clear" w:color="auto" w:fill="auto"/>
        <w:bidi w:val="0"/>
        <w:jc w:val="center"/>
        <w:spacing w:before="0" w:after="105" w:line="200" w:lineRule="exact"/>
        <w:ind w:left="0" w:right="0" w:firstLine="0"/>
      </w:pPr>
      <w:r>
        <w:rPr>
          <w:lang w:val="cs-CZ" w:eastAsia="cs-CZ" w:bidi="cs-CZ"/>
          <w:w w:val="100"/>
          <w:spacing w:val="0"/>
          <w:color w:val="000000"/>
          <w:position w:val="0"/>
        </w:rPr>
        <w:t>Dílčí kupní smlouvy</w:t>
      </w:r>
    </w:p>
    <w:p>
      <w:pPr>
        <w:pStyle w:val="Style3"/>
        <w:numPr>
          <w:ilvl w:val="0"/>
          <w:numId w:val="3"/>
        </w:numPr>
        <w:tabs>
          <w:tab w:leader="none" w:pos="572"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Plnění z této Dohody budou uskutečňována dle dílčích kupních smluv. Dílčí kupní smlouvy budou uzavírány na základě objednávek kupujícího učiněných ve formě návrhu na uzavření dílčí kupní smlouvy (dále také „objednávka"). Uzavření dílčí smlouvy podléhá uveřejnění v Registru smluv. Účastnící Dohody se dohodli, že ve vztahu k uzavírání dílčích kupních smluv zákonnou povinnost dle § 5 odst. 2 zákona č. 340/2015 Sb., o zvláštních podmínkách účinnosti některých smluv, uveřejňování těchto smluv a o registru smluv, v platném znění splní bez zbytečného odkladu kupující.</w:t>
      </w:r>
    </w:p>
    <w:p>
      <w:pPr>
        <w:pStyle w:val="Style3"/>
        <w:numPr>
          <w:ilvl w:val="0"/>
          <w:numId w:val="3"/>
        </w:numPr>
        <w:tabs>
          <w:tab w:leader="none" w:pos="572"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Kupující odešle e-mailem prodávajícímu předběžnou objednávku s předpokládaným množstvím odběru na následující kalendářní měsíc. Prodávající se zavazuje potvrdit měsíční objednávku do 3 pracovních dnů od doručení.</w:t>
      </w:r>
    </w:p>
    <w:p>
      <w:pPr>
        <w:pStyle w:val="Style3"/>
        <w:numPr>
          <w:ilvl w:val="0"/>
          <w:numId w:val="3"/>
        </w:numPr>
        <w:tabs>
          <w:tab w:leader="none" w:pos="572"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Kupující požaduje realizaci dílčí dodávky zboží nejpozději do 18 hodin od odeslání e-mailové objednávky na adresu prodávajícího. Kupující je v takovém případě povinen objednávku učinit do 12:00 hodin dne, který předchází dni realizaci objednané dodávky a prodávající je povinen takovou objednávku potvrdit do dvou hodin od přijetí objednávky.</w:t>
      </w:r>
    </w:p>
    <w:p>
      <w:pPr>
        <w:pStyle w:val="Style3"/>
        <w:numPr>
          <w:ilvl w:val="0"/>
          <w:numId w:val="3"/>
        </w:numPr>
        <w:tabs>
          <w:tab w:leader="none" w:pos="572"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Kupující si vyhrazuje právo změnit nebo zrušit objem dílčí dodávky zboží v závislosti na klimatických podmínkách.</w:t>
      </w:r>
    </w:p>
    <w:p>
      <w:pPr>
        <w:pStyle w:val="Style3"/>
        <w:numPr>
          <w:ilvl w:val="0"/>
          <w:numId w:val="3"/>
        </w:numPr>
        <w:tabs>
          <w:tab w:leader="none" w:pos="572" w:val="left"/>
        </w:tabs>
        <w:widowControl w:val="0"/>
        <w:keepNext w:val="0"/>
        <w:keepLines w:val="0"/>
        <w:shd w:val="clear" w:color="auto" w:fill="auto"/>
        <w:bidi w:val="0"/>
        <w:spacing w:before="0" w:after="0" w:line="230" w:lineRule="exact"/>
        <w:ind w:left="600" w:right="0" w:hanging="600"/>
      </w:pPr>
      <w:r>
        <w:rPr>
          <w:lang w:val="cs-CZ" w:eastAsia="cs-CZ" w:bidi="cs-CZ"/>
          <w:w w:val="100"/>
          <w:spacing w:val="0"/>
          <w:color w:val="000000"/>
          <w:position w:val="0"/>
        </w:rPr>
        <w:t>Jestliže přijetí objednávky učiněné prodávajícím obsahuje dodatky, výhrady, omezení nebo jiné změny, je odmítnutím objednávky a považuje se za nový návrh na uzavření objednávky.</w:t>
      </w:r>
    </w:p>
    <w:p>
      <w:pPr>
        <w:pStyle w:val="Style3"/>
        <w:numPr>
          <w:ilvl w:val="0"/>
          <w:numId w:val="5"/>
        </w:numPr>
        <w:tabs>
          <w:tab w:leader="none" w:pos="573"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odst. 2.5. této Dohody. Návrh na uzavření objednávky bude realizován formou e-mailové zprávy. Potvrzení objednávky učiní prodávající formou e-mailové zprávy. Kontaktní údaje pro odeslání objednávky kupujícím a potvrzení objednávky prodávajícím jsou uvedeny v </w:t>
      </w:r>
      <w:r>
        <w:rPr>
          <w:rStyle w:val="CharStyle17"/>
        </w:rPr>
        <w:t xml:space="preserve">příloze A1 </w:t>
      </w:r>
      <w:r>
        <w:rPr>
          <w:lang w:val="cs-CZ" w:eastAsia="cs-CZ" w:bidi="cs-CZ"/>
          <w:w w:val="100"/>
          <w:spacing w:val="0"/>
          <w:color w:val="000000"/>
          <w:position w:val="0"/>
        </w:rPr>
        <w:t>této Dohody.</w:t>
      </w:r>
    </w:p>
    <w:p>
      <w:pPr>
        <w:pStyle w:val="Style3"/>
        <w:numPr>
          <w:ilvl w:val="0"/>
          <w:numId w:val="5"/>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Návrh kupujícího na uzavření objednávky musí obsahovat specifikaci, množství zboží a cenu s DPH v souladu s Dohodou, dodací lhůtu, místo plnění a zda si vyhrazuje vlastní dopravu, případně další nezbytné údaje.</w:t>
      </w:r>
    </w:p>
    <w:p>
      <w:pPr>
        <w:pStyle w:val="Style3"/>
        <w:numPr>
          <w:ilvl w:val="0"/>
          <w:numId w:val="5"/>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Jestliže z obsahu uzavřené objednávky nebude zřejmé ujednání smluvních stran o kupní ceně, dopravních podmínkách, místu dodání, platebních podmínkách apod., řídí se právní vztahy mezi smluvními stranami ustanoveními této Dohody.</w:t>
      </w:r>
    </w:p>
    <w:p>
      <w:pPr>
        <w:pStyle w:val="Style3"/>
        <w:numPr>
          <w:ilvl w:val="0"/>
          <w:numId w:val="5"/>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Objednávky a jejich potvrzování ze strany prodávajícího jsou činěny pouze v pracovní dny; lhůty v tomto článku se počítají v pracovních dnech a v sobotu, neděli nebo ve svátek neběží.</w:t>
      </w:r>
    </w:p>
    <w:p>
      <w:pPr>
        <w:pStyle w:val="Style3"/>
        <w:numPr>
          <w:ilvl w:val="0"/>
          <w:numId w:val="5"/>
        </w:numPr>
        <w:tabs>
          <w:tab w:leader="none" w:pos="573" w:val="left"/>
        </w:tabs>
        <w:widowControl w:val="0"/>
        <w:keepNext w:val="0"/>
        <w:keepLines w:val="0"/>
        <w:shd w:val="clear" w:color="auto" w:fill="auto"/>
        <w:bidi w:val="0"/>
        <w:spacing w:before="0" w:after="324" w:line="230" w:lineRule="exact"/>
        <w:ind w:left="600" w:right="0" w:hanging="600"/>
      </w:pPr>
      <w:r>
        <w:rPr>
          <w:lang w:val="cs-CZ" w:eastAsia="cs-CZ" w:bidi="cs-CZ"/>
          <w:w w:val="100"/>
          <w:spacing w:val="0"/>
          <w:color w:val="000000"/>
          <w:position w:val="0"/>
        </w:rPr>
        <w:t>Jednotlivé dílčí smlouvy budou vždy minimálně na množství 3 tuny zboží, nebude-li konkrétně dohodnuto jinak.</w:t>
      </w:r>
    </w:p>
    <w:p>
      <w:pPr>
        <w:pStyle w:val="Style23"/>
        <w:widowControl w:val="0"/>
        <w:keepNext/>
        <w:keepLines/>
        <w:shd w:val="clear" w:color="auto" w:fill="auto"/>
        <w:bidi w:val="0"/>
        <w:jc w:val="left"/>
        <w:spacing w:before="0" w:after="0"/>
        <w:ind w:left="4460" w:right="0" w:firstLine="0"/>
      </w:pPr>
      <w:bookmarkStart w:id="7" w:name="bookmark7"/>
      <w:r>
        <w:rPr>
          <w:lang w:val="cs-CZ" w:eastAsia="cs-CZ" w:bidi="cs-CZ"/>
          <w:w w:val="100"/>
          <w:spacing w:val="0"/>
          <w:color w:val="000000"/>
          <w:position w:val="0"/>
        </w:rPr>
        <w:t>III.</w:t>
      </w:r>
      <w:bookmarkEnd w:id="7"/>
    </w:p>
    <w:p>
      <w:pPr>
        <w:pStyle w:val="Style14"/>
        <w:widowControl w:val="0"/>
        <w:keepNext/>
        <w:keepLines/>
        <w:shd w:val="clear" w:color="auto" w:fill="auto"/>
        <w:bidi w:val="0"/>
        <w:spacing w:before="0" w:after="0" w:line="350" w:lineRule="exact"/>
        <w:ind w:left="0" w:right="0" w:firstLine="0"/>
      </w:pPr>
      <w:bookmarkStart w:id="8" w:name="bookmark8"/>
      <w:r>
        <w:rPr>
          <w:lang w:val="cs-CZ" w:eastAsia="cs-CZ" w:bidi="cs-CZ"/>
          <w:w w:val="100"/>
          <w:spacing w:val="0"/>
          <w:color w:val="000000"/>
          <w:position w:val="0"/>
        </w:rPr>
        <w:t>Místo plnění</w:t>
      </w:r>
      <w:bookmarkEnd w:id="8"/>
    </w:p>
    <w:p>
      <w:pPr>
        <w:pStyle w:val="Style3"/>
        <w:numPr>
          <w:ilvl w:val="0"/>
          <w:numId w:val="7"/>
        </w:numPr>
        <w:tabs>
          <w:tab w:leader="none" w:pos="573" w:val="left"/>
        </w:tabs>
        <w:widowControl w:val="0"/>
        <w:keepNext w:val="0"/>
        <w:keepLines w:val="0"/>
        <w:shd w:val="clear" w:color="auto" w:fill="auto"/>
        <w:bidi w:val="0"/>
        <w:spacing w:before="0" w:after="300" w:line="350" w:lineRule="exact"/>
        <w:ind w:left="600" w:right="0" w:hanging="600"/>
      </w:pPr>
      <w:r>
        <w:rPr>
          <w:lang w:val="cs-CZ" w:eastAsia="cs-CZ" w:bidi="cs-CZ"/>
          <w:w w:val="100"/>
          <w:spacing w:val="0"/>
          <w:color w:val="000000"/>
          <w:position w:val="0"/>
        </w:rPr>
        <w:t>Místem plnění je místo uvedené v objednávce nebo jednotlivá cestmistrovství kupujícího:</w:t>
      </w:r>
    </w:p>
    <w:p>
      <w:pPr>
        <w:pStyle w:val="Style3"/>
        <w:numPr>
          <w:ilvl w:val="0"/>
          <w:numId w:val="7"/>
        </w:numPr>
        <w:tabs>
          <w:tab w:leader="none" w:pos="573" w:val="left"/>
        </w:tabs>
        <w:widowControl w:val="0"/>
        <w:keepNext w:val="0"/>
        <w:keepLines w:val="0"/>
        <w:shd w:val="clear" w:color="auto" w:fill="auto"/>
        <w:bidi w:val="0"/>
        <w:spacing w:before="0" w:after="345" w:line="200" w:lineRule="exact"/>
        <w:ind w:left="600" w:right="0" w:hanging="600"/>
      </w:pPr>
      <w:r>
        <w:rPr>
          <w:lang w:val="cs-CZ" w:eastAsia="cs-CZ" w:bidi="cs-CZ"/>
          <w:w w:val="100"/>
          <w:spacing w:val="0"/>
          <w:color w:val="000000"/>
          <w:position w:val="0"/>
        </w:rPr>
        <w:t>V případě využití podmínek dle odst. 1.4. je místem plnění místo expedice prodávajícího:</w:t>
      </w:r>
    </w:p>
    <w:p>
      <w:pPr>
        <w:pStyle w:val="Style3"/>
        <w:numPr>
          <w:ilvl w:val="0"/>
          <w:numId w:val="7"/>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 xml:space="preserve">Osoby pověřené jednat jménem kupujícího ve věcech zpracování dílčí objednávky a k určení osob k převzetí zboží, jakož i osoby pověřené jednat jménem prodávajícího ve věcech přijetí objednávky a k předání zboží jsou uvedeny v </w:t>
      </w:r>
      <w:r>
        <w:rPr>
          <w:rStyle w:val="CharStyle17"/>
        </w:rPr>
        <w:t xml:space="preserve">příloze A1 </w:t>
      </w:r>
      <w:r>
        <w:rPr>
          <w:lang w:val="cs-CZ" w:eastAsia="cs-CZ" w:bidi="cs-CZ"/>
          <w:w w:val="100"/>
          <w:spacing w:val="0"/>
          <w:color w:val="000000"/>
          <w:position w:val="0"/>
        </w:rPr>
        <w:t>této Dohody. Uvedené osoby jsou oprávněny za sebe určit své zástupce.</w:t>
      </w:r>
    </w:p>
    <w:p>
      <w:pPr>
        <w:pStyle w:val="Style3"/>
        <w:numPr>
          <w:ilvl w:val="0"/>
          <w:numId w:val="7"/>
        </w:numPr>
        <w:tabs>
          <w:tab w:leader="none" w:pos="573" w:val="left"/>
        </w:tabs>
        <w:widowControl w:val="0"/>
        <w:keepNext w:val="0"/>
        <w:keepLines w:val="0"/>
        <w:shd w:val="clear" w:color="auto" w:fill="auto"/>
        <w:bidi w:val="0"/>
        <w:spacing w:before="0" w:after="444" w:line="230" w:lineRule="exact"/>
        <w:ind w:left="600" w:right="0" w:hanging="600"/>
      </w:pPr>
      <w:r>
        <w:rPr>
          <w:lang w:val="cs-CZ" w:eastAsia="cs-CZ" w:bidi="cs-CZ"/>
          <w:w w:val="100"/>
          <w:spacing w:val="0"/>
          <w:color w:val="000000"/>
          <w:position w:val="0"/>
        </w:rPr>
        <w:t>Účastnící dohody se vzájemně dohodli, že změna uvedených osob oprávněných jednat ve věcech plnění bude oznamována jednostranným písemným sdělením a není potřeba na jejich změnu uzavřít dodatek k Dohodě.</w:t>
      </w:r>
    </w:p>
    <w:p>
      <w:pPr>
        <w:pStyle w:val="Style14"/>
        <w:widowControl w:val="0"/>
        <w:keepNext/>
        <w:keepLines/>
        <w:shd w:val="clear" w:color="auto" w:fill="auto"/>
        <w:bidi w:val="0"/>
        <w:jc w:val="left"/>
        <w:spacing w:before="0" w:after="129" w:line="200" w:lineRule="exact"/>
        <w:ind w:left="4460" w:right="0" w:firstLine="0"/>
      </w:pPr>
      <w:bookmarkStart w:id="9" w:name="bookmark9"/>
      <w:r>
        <w:rPr>
          <w:lang w:val="cs-CZ" w:eastAsia="cs-CZ" w:bidi="cs-CZ"/>
          <w:w w:val="100"/>
          <w:spacing w:val="0"/>
          <w:color w:val="000000"/>
          <w:position w:val="0"/>
        </w:rPr>
        <w:t>IV.</w:t>
      </w:r>
      <w:bookmarkEnd w:id="9"/>
    </w:p>
    <w:p>
      <w:pPr>
        <w:pStyle w:val="Style14"/>
        <w:widowControl w:val="0"/>
        <w:keepNext/>
        <w:keepLines/>
        <w:shd w:val="clear" w:color="auto" w:fill="auto"/>
        <w:bidi w:val="0"/>
        <w:spacing w:before="0" w:after="0" w:line="200" w:lineRule="exact"/>
        <w:ind w:left="0" w:right="0" w:firstLine="0"/>
      </w:pPr>
      <w:bookmarkStart w:id="10" w:name="bookmark10"/>
      <w:r>
        <w:rPr>
          <w:lang w:val="cs-CZ" w:eastAsia="cs-CZ" w:bidi="cs-CZ"/>
          <w:w w:val="100"/>
          <w:spacing w:val="0"/>
          <w:color w:val="000000"/>
          <w:position w:val="0"/>
        </w:rPr>
        <w:t>Kupní cena, platební podmínky</w:t>
      </w:r>
      <w:bookmarkEnd w:id="10"/>
    </w:p>
    <w:p>
      <w:pPr>
        <w:pStyle w:val="Style25"/>
        <w:framePr w:w="893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7"/>
        </w:rPr>
        <w:t>4.1</w:t>
      </w:r>
      <w:r>
        <w:rPr>
          <w:lang w:val="cs-CZ" w:eastAsia="cs-CZ" w:bidi="cs-CZ"/>
          <w:w w:val="100"/>
          <w:spacing w:val="0"/>
          <w:color w:val="000000"/>
          <w:position w:val="0"/>
        </w:rPr>
        <w:t>. Jednotková kupní cena zboží je sjednána následovně:</w:t>
      </w:r>
    </w:p>
    <w:tbl>
      <w:tblPr>
        <w:tblOverlap w:val="never"/>
        <w:tblLayout w:type="fixed"/>
        <w:jc w:val="center"/>
      </w:tblPr>
      <w:tblGrid>
        <w:gridCol w:w="2558"/>
        <w:gridCol w:w="1699"/>
        <w:gridCol w:w="1560"/>
        <w:gridCol w:w="1555"/>
        <w:gridCol w:w="1565"/>
      </w:tblGrid>
      <w:tr>
        <w:trPr>
          <w:trHeight w:val="485" w:hRule="exact"/>
        </w:trPr>
        <w:tc>
          <w:tcPr>
            <w:shd w:val="clear" w:color="auto" w:fill="FFFFFF"/>
            <w:vMerge w:val="restart"/>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
              </w:rPr>
              <w:t>Použití</w:t>
            </w:r>
          </w:p>
        </w:tc>
        <w:tc>
          <w:tcPr>
            <w:shd w:val="clear" w:color="auto" w:fill="FFFFFF"/>
            <w:vMerge w:val="restart"/>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0" w:line="230" w:lineRule="exact"/>
              <w:ind w:left="200" w:right="0" w:firstLine="220"/>
            </w:pPr>
            <w:r>
              <w:rPr>
                <w:rStyle w:val="CharStyle17"/>
              </w:rPr>
              <w:t>Označení emulze podle ČSN EN 13808; ČSN 73 6132</w:t>
            </w:r>
          </w:p>
        </w:tc>
        <w:tc>
          <w:tcPr>
            <w:shd w:val="clear" w:color="auto" w:fill="FFFFFF"/>
            <w:vMerge w:val="restart"/>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0" w:line="230" w:lineRule="exact"/>
              <w:ind w:left="320" w:right="0" w:firstLine="0"/>
            </w:pPr>
            <w:r>
              <w:rPr>
                <w:rStyle w:val="CharStyle17"/>
              </w:rPr>
              <w:t>Obchodní</w:t>
            </w:r>
          </w:p>
          <w:p>
            <w:pPr>
              <w:pStyle w:val="Style3"/>
              <w:framePr w:w="8938" w:wrap="notBeside" w:vAnchor="text" w:hAnchor="text" w:xAlign="center" w:y="1"/>
              <w:widowControl w:val="0"/>
              <w:keepNext w:val="0"/>
              <w:keepLines w:val="0"/>
              <w:shd w:val="clear" w:color="auto" w:fill="auto"/>
              <w:bidi w:val="0"/>
              <w:jc w:val="left"/>
              <w:spacing w:before="0" w:after="0" w:line="230" w:lineRule="exact"/>
              <w:ind w:left="320" w:right="0" w:firstLine="0"/>
            </w:pPr>
            <w:r>
              <w:rPr>
                <w:rStyle w:val="CharStyle17"/>
              </w:rPr>
              <w:t>označení</w:t>
            </w:r>
          </w:p>
          <w:p>
            <w:pPr>
              <w:pStyle w:val="Style3"/>
              <w:framePr w:w="8938" w:wrap="notBeside" w:vAnchor="text" w:hAnchor="text" w:xAlign="center" w:y="1"/>
              <w:widowControl w:val="0"/>
              <w:keepNext w:val="0"/>
              <w:keepLines w:val="0"/>
              <w:shd w:val="clear" w:color="auto" w:fill="auto"/>
              <w:bidi w:val="0"/>
              <w:jc w:val="left"/>
              <w:spacing w:before="0" w:after="0" w:line="230" w:lineRule="exact"/>
              <w:ind w:left="180" w:right="0" w:firstLine="0"/>
            </w:pPr>
            <w:r>
              <w:rPr>
                <w:rStyle w:val="CharStyle17"/>
              </w:rPr>
              <w:t>prodávajícího</w:t>
            </w:r>
          </w:p>
        </w:tc>
        <w:tc>
          <w:tcPr>
            <w:shd w:val="clear" w:color="auto" w:fill="FFFFFF"/>
            <w:gridSpan w:val="2"/>
            <w:tcBorders>
              <w:left w:val="single" w:sz="4"/>
              <w:righ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0" w:line="200" w:lineRule="exact"/>
              <w:ind w:left="180" w:right="0" w:firstLine="0"/>
            </w:pPr>
            <w:r>
              <w:rPr>
                <w:rStyle w:val="CharStyle17"/>
              </w:rPr>
              <w:t>Cena za 1 tunu v Kč bez DPH</w:t>
            </w:r>
          </w:p>
        </w:tc>
      </w:tr>
      <w:tr>
        <w:trPr>
          <w:trHeight w:val="710" w:hRule="exact"/>
        </w:trPr>
        <w:tc>
          <w:tcPr>
            <w:shd w:val="clear" w:color="auto" w:fill="FFFFFF"/>
            <w:vMerge/>
            <w:tcBorders>
              <w:left w:val="single" w:sz="4"/>
            </w:tcBorders>
            <w:vAlign w:val="center"/>
          </w:tcPr>
          <w:p>
            <w:pPr>
              <w:framePr w:w="8938" w:wrap="notBeside" w:vAnchor="text" w:hAnchor="text" w:xAlign="center" w:y="1"/>
            </w:pPr>
          </w:p>
        </w:tc>
        <w:tc>
          <w:tcPr>
            <w:shd w:val="clear" w:color="auto" w:fill="FFFFFF"/>
            <w:vMerge/>
            <w:tcBorders>
              <w:left w:val="single" w:sz="4"/>
            </w:tcBorders>
            <w:vAlign w:val="center"/>
          </w:tcPr>
          <w:p>
            <w:pPr>
              <w:framePr w:w="8938" w:wrap="notBeside" w:vAnchor="text" w:hAnchor="text" w:xAlign="center" w:y="1"/>
            </w:pPr>
          </w:p>
        </w:tc>
        <w:tc>
          <w:tcPr>
            <w:shd w:val="clear" w:color="auto" w:fill="FFFFFF"/>
            <w:vMerge/>
            <w:tcBorders>
              <w:left w:val="single" w:sz="4"/>
            </w:tcBorders>
            <w:vAlign w:val="center"/>
          </w:tcPr>
          <w:p>
            <w:pPr>
              <w:framePr w:w="8938" w:wrap="notBeside" w:vAnchor="text" w:hAnchor="text" w:xAlign="center" w:y="1"/>
            </w:pPr>
          </w:p>
        </w:tc>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17"/>
              </w:rPr>
              <w:t>bez dopravy</w:t>
            </w:r>
          </w:p>
        </w:tc>
        <w:tc>
          <w:tcPr>
            <w:shd w:val="clear" w:color="auto" w:fill="FFFFFF"/>
            <w:tcBorders>
              <w:left w:val="single" w:sz="4"/>
              <w:righ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60" w:line="200" w:lineRule="exact"/>
              <w:ind w:left="0" w:right="0" w:firstLine="0"/>
            </w:pPr>
            <w:r>
              <w:rPr>
                <w:rStyle w:val="CharStyle17"/>
              </w:rPr>
              <w:t>včetně</w:t>
            </w:r>
          </w:p>
          <w:p>
            <w:pPr>
              <w:pStyle w:val="Style3"/>
              <w:framePr w:w="8938" w:wrap="notBeside" w:vAnchor="text" w:hAnchor="text" w:xAlign="center" w:y="1"/>
              <w:widowControl w:val="0"/>
              <w:keepNext w:val="0"/>
              <w:keepLines w:val="0"/>
              <w:shd w:val="clear" w:color="auto" w:fill="auto"/>
              <w:bidi w:val="0"/>
              <w:jc w:val="center"/>
              <w:spacing w:before="60" w:after="0" w:line="200" w:lineRule="exact"/>
              <w:ind w:left="0" w:right="0" w:firstLine="0"/>
            </w:pPr>
            <w:r>
              <w:rPr>
                <w:rStyle w:val="CharStyle17"/>
              </w:rPr>
              <w:t>dopravy</w:t>
            </w:r>
          </w:p>
        </w:tc>
      </w:tr>
      <w:tr>
        <w:trPr>
          <w:trHeight w:val="1008" w:hRule="exact"/>
        </w:trPr>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0" w:line="346" w:lineRule="exact"/>
              <w:ind w:left="0" w:right="0" w:firstLine="0"/>
            </w:pPr>
            <w:r>
              <w:rPr>
                <w:rStyle w:val="CharStyle17"/>
              </w:rPr>
              <w:t>Spojovací postřik (C 60 B3, C 60 B4)</w:t>
            </w:r>
          </w:p>
        </w:tc>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C60B4</w:t>
            </w:r>
          </w:p>
        </w:tc>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cs-CZ" w:eastAsia="cs-CZ" w:bidi="cs-CZ"/>
                <w:w w:val="100"/>
                <w:spacing w:val="0"/>
                <w:color w:val="000000"/>
                <w:position w:val="0"/>
              </w:rPr>
              <w:t>Emultech RV</w:t>
            </w:r>
          </w:p>
        </w:tc>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11 375,00</w:t>
            </w:r>
          </w:p>
        </w:tc>
        <w:tc>
          <w:tcPr>
            <w:shd w:val="clear" w:color="auto" w:fill="FFFFFF"/>
            <w:tcBorders>
              <w:left w:val="single" w:sz="4"/>
              <w:righ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11 702,00</w:t>
            </w:r>
          </w:p>
        </w:tc>
      </w:tr>
      <w:tr>
        <w:trPr>
          <w:trHeight w:val="1008" w:hRule="exact"/>
        </w:trPr>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180" w:line="200" w:lineRule="exact"/>
              <w:ind w:left="0" w:right="0" w:firstLine="0"/>
            </w:pPr>
            <w:r>
              <w:rPr>
                <w:rStyle w:val="CharStyle17"/>
              </w:rPr>
              <w:t>Nátěr</w:t>
            </w:r>
          </w:p>
          <w:p>
            <w:pPr>
              <w:pStyle w:val="Style3"/>
              <w:framePr w:w="8938" w:wrap="notBeside" w:vAnchor="text" w:hAnchor="text" w:xAlign="center" w:y="1"/>
              <w:widowControl w:val="0"/>
              <w:keepNext w:val="0"/>
              <w:keepLines w:val="0"/>
              <w:shd w:val="clear" w:color="auto" w:fill="auto"/>
              <w:bidi w:val="0"/>
              <w:jc w:val="left"/>
              <w:spacing w:before="180" w:after="0" w:line="200" w:lineRule="exact"/>
              <w:ind w:left="0" w:right="0" w:firstLine="0"/>
            </w:pPr>
            <w:r>
              <w:rPr>
                <w:rStyle w:val="CharStyle17"/>
              </w:rPr>
              <w:t>(65 B3, C65 B4, C65 B5)</w:t>
            </w:r>
          </w:p>
        </w:tc>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C65B3</w:t>
            </w:r>
          </w:p>
        </w:tc>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cs-CZ" w:eastAsia="cs-CZ" w:bidi="cs-CZ"/>
                <w:w w:val="100"/>
                <w:spacing w:val="0"/>
                <w:color w:val="000000"/>
                <w:position w:val="0"/>
              </w:rPr>
              <w:t>Emultech R</w:t>
            </w:r>
          </w:p>
        </w:tc>
        <w:tc>
          <w:tcPr>
            <w:shd w:val="clear" w:color="auto" w:fill="FFFFFF"/>
            <w:tcBorders>
              <w:lef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12 460,00</w:t>
            </w:r>
          </w:p>
        </w:tc>
        <w:tc>
          <w:tcPr>
            <w:shd w:val="clear" w:color="auto" w:fill="FFFFFF"/>
            <w:tcBorders>
              <w:left w:val="single" w:sz="4"/>
              <w:right w:val="single" w:sz="4"/>
              <w:top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12 787,00</w:t>
            </w:r>
          </w:p>
        </w:tc>
      </w:tr>
      <w:tr>
        <w:trPr>
          <w:trHeight w:val="1070" w:hRule="exact"/>
        </w:trPr>
        <w:tc>
          <w:tcPr>
            <w:shd w:val="clear" w:color="auto" w:fill="FFFFFF"/>
            <w:tcBorders>
              <w:left w:val="single" w:sz="4"/>
              <w:top w:val="single" w:sz="4"/>
              <w:bottom w:val="single" w:sz="4"/>
            </w:tcBorders>
            <w:vAlign w:val="center"/>
          </w:tcPr>
          <w:p>
            <w:pPr>
              <w:pStyle w:val="Style3"/>
              <w:framePr w:w="8938" w:wrap="notBeside" w:vAnchor="text" w:hAnchor="text" w:xAlign="center" w:y="1"/>
              <w:widowControl w:val="0"/>
              <w:keepNext w:val="0"/>
              <w:keepLines w:val="0"/>
              <w:shd w:val="clear" w:color="auto" w:fill="auto"/>
              <w:bidi w:val="0"/>
              <w:jc w:val="left"/>
              <w:spacing w:before="0" w:after="60" w:line="235" w:lineRule="exact"/>
              <w:ind w:left="0" w:right="0" w:firstLine="0"/>
            </w:pPr>
            <w:r>
              <w:rPr>
                <w:rStyle w:val="CharStyle17"/>
              </w:rPr>
              <w:t>Výspravy tryskovou metodou</w:t>
            </w:r>
          </w:p>
          <w:p>
            <w:pPr>
              <w:pStyle w:val="Style3"/>
              <w:framePr w:w="8938"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17"/>
              </w:rPr>
              <w:t>(65 B3, C65 B4, C65 B5)</w:t>
            </w:r>
          </w:p>
        </w:tc>
        <w:tc>
          <w:tcPr>
            <w:shd w:val="clear" w:color="auto" w:fill="FFFFFF"/>
            <w:tcBorders>
              <w:left w:val="single" w:sz="4"/>
              <w:top w:val="single" w:sz="4"/>
              <w:bottom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C65B5</w:t>
            </w:r>
          </w:p>
        </w:tc>
        <w:tc>
          <w:tcPr>
            <w:shd w:val="clear" w:color="auto" w:fill="FFFFFF"/>
            <w:tcBorders>
              <w:left w:val="single" w:sz="4"/>
              <w:top w:val="single" w:sz="4"/>
              <w:bottom w:val="single" w:sz="4"/>
            </w:tcBorders>
            <w:vAlign w:val="center"/>
          </w:tcPr>
          <w:p>
            <w:pPr>
              <w:pStyle w:val="Style3"/>
              <w:framePr w:w="8938" w:wrap="notBeside" w:vAnchor="text" w:hAnchor="text" w:xAlign="center" w:y="1"/>
              <w:widowControl w:val="0"/>
              <w:keepNext w:val="0"/>
              <w:keepLines w:val="0"/>
              <w:shd w:val="clear" w:color="auto" w:fill="auto"/>
              <w:bidi w:val="0"/>
              <w:jc w:val="right"/>
              <w:spacing w:before="0" w:after="0" w:line="200" w:lineRule="exact"/>
              <w:ind w:left="0" w:right="300" w:firstLine="0"/>
            </w:pPr>
            <w:r>
              <w:rPr>
                <w:lang w:val="cs-CZ" w:eastAsia="cs-CZ" w:bidi="cs-CZ"/>
                <w:w w:val="100"/>
                <w:spacing w:val="0"/>
                <w:color w:val="000000"/>
                <w:position w:val="0"/>
              </w:rPr>
              <w:t>Emultech T</w:t>
            </w:r>
          </w:p>
        </w:tc>
        <w:tc>
          <w:tcPr>
            <w:shd w:val="clear" w:color="auto" w:fill="FFFFFF"/>
            <w:tcBorders>
              <w:left w:val="single" w:sz="4"/>
              <w:top w:val="single" w:sz="4"/>
              <w:bottom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12 623,00</w:t>
            </w:r>
          </w:p>
        </w:tc>
        <w:tc>
          <w:tcPr>
            <w:shd w:val="clear" w:color="auto" w:fill="FFFFFF"/>
            <w:tcBorders>
              <w:left w:val="single" w:sz="4"/>
              <w:right w:val="single" w:sz="4"/>
              <w:top w:val="single" w:sz="4"/>
              <w:bottom w:val="single" w:sz="4"/>
            </w:tcBorders>
            <w:vAlign w:val="center"/>
          </w:tcPr>
          <w:p>
            <w:pPr>
              <w:pStyle w:val="Style3"/>
              <w:framePr w:w="893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cs-CZ" w:eastAsia="cs-CZ" w:bidi="cs-CZ"/>
                <w:w w:val="100"/>
                <w:spacing w:val="0"/>
                <w:color w:val="000000"/>
                <w:position w:val="0"/>
              </w:rPr>
              <w:t>12 950,00</w:t>
            </w:r>
          </w:p>
        </w:tc>
      </w:tr>
    </w:tbl>
    <w:p>
      <w:pPr>
        <w:framePr w:w="8938" w:wrap="notBeside" w:vAnchor="text" w:hAnchor="text" w:xAlign="center" w:y="1"/>
        <w:widowControl w:val="0"/>
        <w:rPr>
          <w:sz w:val="2"/>
          <w:szCs w:val="2"/>
        </w:rPr>
      </w:pPr>
    </w:p>
    <w:p>
      <w:pPr>
        <w:widowControl w:val="0"/>
        <w:rPr>
          <w:sz w:val="2"/>
          <w:szCs w:val="2"/>
        </w:rPr>
        <w:sectPr>
          <w:type w:val="continuous"/>
          <w:pgSz w:w="11900" w:h="16840"/>
          <w:pgMar w:top="1505" w:left="1375" w:right="1367" w:bottom="965" w:header="0" w:footer="3" w:gutter="0"/>
          <w:rtlGutter w:val="0"/>
          <w:cols w:space="720"/>
          <w:noEndnote/>
          <w:docGrid w:linePitch="360"/>
        </w:sectPr>
      </w:pPr>
    </w:p>
    <w:p>
      <w:pPr>
        <w:pStyle w:val="Style3"/>
        <w:numPr>
          <w:ilvl w:val="0"/>
          <w:numId w:val="9"/>
        </w:numPr>
        <w:tabs>
          <w:tab w:leader="none" w:pos="575" w:val="left"/>
        </w:tabs>
        <w:widowControl w:val="0"/>
        <w:keepNext w:val="0"/>
        <w:keepLines w:val="0"/>
        <w:shd w:val="clear" w:color="auto" w:fill="auto"/>
        <w:bidi w:val="0"/>
        <w:spacing w:before="0" w:after="105" w:line="200" w:lineRule="exact"/>
        <w:ind w:left="600" w:right="0" w:hanging="600"/>
      </w:pPr>
      <w:r>
        <w:rPr>
          <w:lang w:val="cs-CZ" w:eastAsia="cs-CZ" w:bidi="cs-CZ"/>
          <w:w w:val="100"/>
          <w:spacing w:val="0"/>
          <w:color w:val="000000"/>
          <w:position w:val="0"/>
        </w:rPr>
        <w:t>Uvedené jednotkové ceny jsou konečné, nepřekročitelné pro daný předmět dohody.</w:t>
      </w:r>
    </w:p>
    <w:p>
      <w:pPr>
        <w:pStyle w:val="Style3"/>
        <w:numPr>
          <w:ilvl w:val="0"/>
          <w:numId w:val="9"/>
        </w:numPr>
        <w:tabs>
          <w:tab w:leader="none" w:pos="575"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Cena včetně dopravy zahrnuje veškeré náklady spojené s předmětem dohody a další související náklady.</w:t>
      </w:r>
    </w:p>
    <w:p>
      <w:pPr>
        <w:pStyle w:val="Style3"/>
        <w:numPr>
          <w:ilvl w:val="0"/>
          <w:numId w:val="9"/>
        </w:numPr>
        <w:tabs>
          <w:tab w:leader="none" w:pos="575"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 xml:space="preserve">V případě využití podmínek dle odst. </w:t>
      </w:r>
      <w:r>
        <w:rPr>
          <w:rStyle w:val="CharStyle17"/>
        </w:rPr>
        <w:t xml:space="preserve">1.6. </w:t>
      </w:r>
      <w:r>
        <w:rPr>
          <w:lang w:val="cs-CZ" w:eastAsia="cs-CZ" w:bidi="cs-CZ"/>
          <w:w w:val="100"/>
          <w:spacing w:val="0"/>
          <w:color w:val="000000"/>
          <w:position w:val="0"/>
        </w:rPr>
        <w:t>cena za plnění bez dopravy zahrnuje veškeré náklady spojené s předmětem dohody a další související náklady, odst</w:t>
      </w:r>
      <w:r>
        <w:rPr>
          <w:rStyle w:val="CharStyle17"/>
        </w:rPr>
        <w:t xml:space="preserve">. 4.3. </w:t>
      </w:r>
      <w:r>
        <w:rPr>
          <w:lang w:val="cs-CZ" w:eastAsia="cs-CZ" w:bidi="cs-CZ"/>
          <w:w w:val="100"/>
          <w:spacing w:val="0"/>
          <w:color w:val="000000"/>
          <w:position w:val="0"/>
        </w:rPr>
        <w:t>se nepoužije.</w:t>
      </w:r>
    </w:p>
    <w:p>
      <w:pPr>
        <w:pStyle w:val="Style3"/>
        <w:numPr>
          <w:ilvl w:val="0"/>
          <w:numId w:val="9"/>
        </w:numPr>
        <w:tabs>
          <w:tab w:leader="none" w:pos="575"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 xml:space="preserve">Prodávajícímu vzniká právo účtovat kupujícímu kupní cenu za dodané zboží stanovenou ve smyslu odst. </w:t>
      </w:r>
      <w:r>
        <w:rPr>
          <w:rStyle w:val="CharStyle17"/>
        </w:rPr>
        <w:t xml:space="preserve">4.1. </w:t>
      </w:r>
      <w:r>
        <w:rPr>
          <w:lang w:val="cs-CZ" w:eastAsia="cs-CZ" w:bidi="cs-CZ"/>
          <w:w w:val="100"/>
          <w:spacing w:val="0"/>
          <w:color w:val="000000"/>
          <w:position w:val="0"/>
        </w:rPr>
        <w:t>této Dohody okamžikem dodání zboží kupujícímu nebo prvním dnem prodlení kupujícího s převzetím dodávaného zboží ve smyslu dílčí kupní smlouvy.</w:t>
      </w:r>
    </w:p>
    <w:p>
      <w:pPr>
        <w:pStyle w:val="Style3"/>
        <w:numPr>
          <w:ilvl w:val="0"/>
          <w:numId w:val="9"/>
        </w:numPr>
        <w:tabs>
          <w:tab w:leader="none" w:pos="575" w:val="left"/>
        </w:tabs>
        <w:widowControl w:val="0"/>
        <w:keepNext w:val="0"/>
        <w:keepLines w:val="0"/>
        <w:shd w:val="clear" w:color="auto" w:fill="auto"/>
        <w:bidi w:val="0"/>
        <w:spacing w:before="0" w:after="81" w:line="226" w:lineRule="exact"/>
        <w:ind w:left="600" w:right="0" w:hanging="600"/>
      </w:pPr>
      <w:r>
        <w:rPr>
          <w:lang w:val="cs-CZ" w:eastAsia="cs-CZ" w:bidi="cs-CZ"/>
          <w:w w:val="100"/>
          <w:spacing w:val="0"/>
          <w:color w:val="000000"/>
          <w:position w:val="0"/>
        </w:rPr>
        <w:t>K sjednané ceně bez DPH bude účtována daň z přidané hodnoty v zákonné výši; prodávající odpovídá za to, že sazba daně z přidané hodnoty je stanovena k aktuálnímu datu v souladu s platnými právními předpisy.</w:t>
      </w:r>
    </w:p>
    <w:p>
      <w:pPr>
        <w:pStyle w:val="Style3"/>
        <w:numPr>
          <w:ilvl w:val="0"/>
          <w:numId w:val="9"/>
        </w:numPr>
        <w:tabs>
          <w:tab w:leader="none" w:pos="575" w:val="left"/>
        </w:tabs>
        <w:widowControl w:val="0"/>
        <w:keepNext w:val="0"/>
        <w:keepLines w:val="0"/>
        <w:shd w:val="clear" w:color="auto" w:fill="auto"/>
        <w:bidi w:val="0"/>
        <w:spacing w:before="0" w:after="105" w:line="200" w:lineRule="exact"/>
        <w:ind w:left="600" w:right="0" w:hanging="600"/>
      </w:pPr>
      <w:r>
        <w:rPr>
          <w:lang w:val="cs-CZ" w:eastAsia="cs-CZ" w:bidi="cs-CZ"/>
          <w:w w:val="100"/>
          <w:spacing w:val="0"/>
          <w:color w:val="000000"/>
          <w:position w:val="0"/>
        </w:rPr>
        <w:t>Kupní cena bude stanovena a fakturována v souladu s platnými právními předpisy.</w:t>
      </w:r>
    </w:p>
    <w:p>
      <w:pPr>
        <w:pStyle w:val="Style3"/>
        <w:numPr>
          <w:ilvl w:val="0"/>
          <w:numId w:val="9"/>
        </w:numPr>
        <w:tabs>
          <w:tab w:leader="none" w:pos="575"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 xml:space="preserve">Faktura musí mít náležitosti daňového dokladu v souladu s </w:t>
      </w:r>
      <w:r>
        <w:rPr>
          <w:rStyle w:val="CharStyle17"/>
        </w:rPr>
        <w:t>§ 28 zákona č. 235/2004 Sb., o dani z přidané hodnoty, ve znění pozdějších předpisů (dále zákon o DPH)</w:t>
      </w:r>
      <w:r>
        <w:rPr>
          <w:lang w:val="cs-CZ" w:eastAsia="cs-CZ" w:bidi="cs-CZ"/>
          <w:w w:val="100"/>
          <w:spacing w:val="0"/>
          <w:color w:val="000000"/>
          <w:position w:val="0"/>
        </w:rPr>
        <w:t>. Fakturovaná částka je uhrazena dnem připsání dané částky na účet prodávajícího.</w:t>
      </w:r>
    </w:p>
    <w:p>
      <w:pPr>
        <w:pStyle w:val="Style3"/>
        <w:numPr>
          <w:ilvl w:val="0"/>
          <w:numId w:val="9"/>
        </w:numPr>
        <w:tabs>
          <w:tab w:leader="none" w:pos="575"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oprávněn kupujícímu fakturovat smluvní cenu za konkrétní dodávky, uskutečněné v rámci jednotlivých dílčích plnění na základě protokolu, kterým si smluvní strany navzájem potvrdí, že požadované dodávky byly skutečně dodány v požadovaném rozsahu a kvalitě.</w:t>
      </w:r>
    </w:p>
    <w:p>
      <w:pPr>
        <w:pStyle w:val="Style3"/>
        <w:numPr>
          <w:ilvl w:val="0"/>
          <w:numId w:val="9"/>
        </w:numPr>
        <w:tabs>
          <w:tab w:leader="none" w:pos="575"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Prodávající provede fakturaci nejpozději do 14 dnů po prokazatelném předání dílčí dodávky. Faktura bude splatná do 30 kalendářních dnů ode dne jejího doručení kupujícímu.</w:t>
      </w:r>
    </w:p>
    <w:p>
      <w:pPr>
        <w:pStyle w:val="Style3"/>
        <w:numPr>
          <w:ilvl w:val="0"/>
          <w:numId w:val="9"/>
        </w:numPr>
        <w:tabs>
          <w:tab w:leader="none" w:pos="575"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Kupující přijímá i elektronické faktury, a to ve formátech XML nebo PDF. V takovém případě je prodávající povinen elektronickou fakturu zaslat kupujícímu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rPr>
        <w:t xml:space="preserve">ksusv@ksusv.cz </w:t>
      </w:r>
      <w:r>
        <w:fldChar w:fldCharType="end"/>
      </w:r>
      <w:r>
        <w:rPr>
          <w:rStyle w:val="CharStyle17"/>
        </w:rPr>
        <w:t>.</w:t>
      </w:r>
    </w:p>
    <w:p>
      <w:pPr>
        <w:pStyle w:val="Style3"/>
        <w:numPr>
          <w:ilvl w:val="0"/>
          <w:numId w:val="9"/>
        </w:numPr>
        <w:tabs>
          <w:tab w:leader="none" w:pos="575"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kupujícího.</w:t>
      </w:r>
    </w:p>
    <w:p>
      <w:pPr>
        <w:pStyle w:val="Style3"/>
        <w:numPr>
          <w:ilvl w:val="0"/>
          <w:numId w:val="9"/>
        </w:numPr>
        <w:tabs>
          <w:tab w:leader="none" w:pos="575"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Bude-li kupující v prodlení s úhradou kupní ceny nebo jakékoli její části delším než 14 kalendářních dnů, má se za to, že tato Dohoda včetně dílčí kupní Smlouvy byla porušena podstatným způsobem.</w:t>
      </w:r>
    </w:p>
    <w:p>
      <w:pPr>
        <w:pStyle w:val="Style3"/>
        <w:numPr>
          <w:ilvl w:val="0"/>
          <w:numId w:val="9"/>
        </w:numPr>
        <w:tabs>
          <w:tab w:leader="none" w:pos="575"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 xml:space="preserve">Úhrada kupní ceny bude realizována bezhotovostním převodem na účet prodávajícího, který je správcem daně (finančním úřadem) zveřejněn způsobem umožňujícím dálkový přístup ve smyslu </w:t>
      </w:r>
      <w:r>
        <w:rPr>
          <w:rStyle w:val="CharStyle17"/>
        </w:rPr>
        <w:t>§ 98 zákona o DPH</w:t>
      </w:r>
      <w:r>
        <w:rPr>
          <w:lang w:val="cs-CZ" w:eastAsia="cs-CZ" w:bidi="cs-CZ"/>
          <w:w w:val="100"/>
          <w:spacing w:val="0"/>
          <w:color w:val="000000"/>
          <w:position w:val="0"/>
        </w:rPr>
        <w:t>.</w:t>
      </w:r>
    </w:p>
    <w:p>
      <w:pPr>
        <w:pStyle w:val="Style3"/>
        <w:numPr>
          <w:ilvl w:val="0"/>
          <w:numId w:val="9"/>
        </w:numPr>
        <w:tabs>
          <w:tab w:leader="none" w:pos="575" w:val="left"/>
        </w:tabs>
        <w:widowControl w:val="0"/>
        <w:keepNext w:val="0"/>
        <w:keepLines w:val="0"/>
        <w:shd w:val="clear" w:color="auto" w:fill="auto"/>
        <w:bidi w:val="0"/>
        <w:spacing w:before="0" w:after="444" w:line="230" w:lineRule="exact"/>
        <w:ind w:left="600" w:right="0" w:hanging="600"/>
      </w:pPr>
      <w:r>
        <w:rPr>
          <w:lang w:val="cs-CZ" w:eastAsia="cs-CZ" w:bidi="cs-CZ"/>
          <w:w w:val="100"/>
          <w:spacing w:val="0"/>
          <w:color w:val="000000"/>
          <w:position w:val="0"/>
        </w:rPr>
        <w:t xml:space="preserve">Pokud se po dobu účinnosti této Dohody prodávající stane nespolehlivým plátcem ve smyslu ustanovení </w:t>
      </w:r>
      <w:r>
        <w:rPr>
          <w:rStyle w:val="CharStyle17"/>
        </w:rPr>
        <w:t>§ 106a zákona o DPH</w:t>
      </w:r>
      <w:r>
        <w:rPr>
          <w:lang w:val="cs-CZ" w:eastAsia="cs-CZ" w:bidi="cs-CZ"/>
          <w:w w:val="100"/>
          <w:spacing w:val="0"/>
          <w:color w:val="000000"/>
          <w:position w:val="0"/>
        </w:rP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8"/>
        <w:widowControl w:val="0"/>
        <w:keepNext w:val="0"/>
        <w:keepLines w:val="0"/>
        <w:shd w:val="clear" w:color="auto" w:fill="auto"/>
        <w:bidi w:val="0"/>
        <w:jc w:val="left"/>
        <w:spacing w:before="0" w:after="129" w:line="200" w:lineRule="exact"/>
        <w:ind w:left="4460" w:right="0" w:firstLine="0"/>
      </w:pPr>
      <w:r>
        <w:rPr>
          <w:lang w:val="cs-CZ" w:eastAsia="cs-CZ" w:bidi="cs-CZ"/>
          <w:w w:val="100"/>
          <w:spacing w:val="0"/>
          <w:color w:val="000000"/>
          <w:position w:val="0"/>
        </w:rPr>
        <w:t>V.</w:t>
      </w:r>
    </w:p>
    <w:p>
      <w:pPr>
        <w:pStyle w:val="Style28"/>
        <w:widowControl w:val="0"/>
        <w:keepNext w:val="0"/>
        <w:keepLines w:val="0"/>
        <w:shd w:val="clear" w:color="auto" w:fill="auto"/>
        <w:bidi w:val="0"/>
        <w:spacing w:before="0" w:after="138" w:line="200" w:lineRule="exact"/>
        <w:ind w:left="20" w:right="0" w:firstLine="0"/>
      </w:pPr>
      <w:r>
        <w:rPr>
          <w:lang w:val="cs-CZ" w:eastAsia="cs-CZ" w:bidi="cs-CZ"/>
          <w:w w:val="100"/>
          <w:spacing w:val="0"/>
          <w:color w:val="000000"/>
          <w:position w:val="0"/>
        </w:rPr>
        <w:t>Dodací podmínky</w:t>
      </w:r>
    </w:p>
    <w:p>
      <w:pPr>
        <w:pStyle w:val="Style3"/>
        <w:numPr>
          <w:ilvl w:val="0"/>
          <w:numId w:val="11"/>
        </w:numPr>
        <w:tabs>
          <w:tab w:leader="none" w:pos="575"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Účastnící dohody se vzájemně dohodli, že zboží bude dodáno prodávajícím kupujícímu, na místo plnění uvedené v dílčí objednávce v pracovní dny v době od 06:00 do 14:30 hodin, není-li v dílčí kupní smlouvě sjednáno jinak.</w:t>
      </w:r>
    </w:p>
    <w:p>
      <w:pPr>
        <w:pStyle w:val="Style3"/>
        <w:numPr>
          <w:ilvl w:val="0"/>
          <w:numId w:val="11"/>
        </w:numPr>
        <w:tabs>
          <w:tab w:leader="none" w:pos="575" w:val="left"/>
        </w:tabs>
        <w:widowControl w:val="0"/>
        <w:keepNext w:val="0"/>
        <w:keepLines w:val="0"/>
        <w:shd w:val="clear" w:color="auto" w:fill="auto"/>
        <w:bidi w:val="0"/>
        <w:spacing w:before="0" w:after="60" w:line="226" w:lineRule="exact"/>
        <w:ind w:left="600" w:right="0" w:hanging="600"/>
      </w:pPr>
      <w:r>
        <w:rPr>
          <w:lang w:val="cs-CZ" w:eastAsia="cs-CZ" w:bidi="cs-CZ"/>
          <w:w w:val="100"/>
          <w:spacing w:val="0"/>
          <w:color w:val="000000"/>
          <w:position w:val="0"/>
        </w:rP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rStyle w:val="CharStyle17"/>
        </w:rPr>
        <w:t xml:space="preserve">0,5 % </w:t>
      </w:r>
      <w:r>
        <w:rPr>
          <w:lang w:val="cs-CZ" w:eastAsia="cs-CZ" w:bidi="cs-CZ"/>
          <w:w w:val="100"/>
          <w:spacing w:val="0"/>
          <w:color w:val="000000"/>
          <w:position w:val="0"/>
        </w:rPr>
        <w:t>z hodnoty kupní ceny daného zboží uvedeného na objednávce za každý den prodlení s převzetím zboží. Bude-li kupující v prodlení s převzetím zboží o více jak 14 kalendářních dní, má se za to, že Dohoda včetně dílčí smlouvy kupní byla porušena podstatným způsobem.</w:t>
      </w:r>
    </w:p>
    <w:p>
      <w:pPr>
        <w:pStyle w:val="Style3"/>
        <w:numPr>
          <w:ilvl w:val="0"/>
          <w:numId w:val="11"/>
        </w:numPr>
        <w:tabs>
          <w:tab w:leader="none" w:pos="575"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 xml:space="preserve">Prodávající je povinen dodat zboží ve sjednaném termínu po odsouhlasení dílčí smlouvy (objednávky). V případě prodlení prodávajícího s dodáním zboží je prodávající povinen zaplatit kupujícímu smluvní pokutu ve výši </w:t>
      </w:r>
      <w:r>
        <w:rPr>
          <w:rStyle w:val="CharStyle17"/>
        </w:rPr>
        <w:t xml:space="preserve">0,5 % </w:t>
      </w:r>
      <w:r>
        <w:rPr>
          <w:lang w:val="cs-CZ" w:eastAsia="cs-CZ" w:bidi="cs-CZ"/>
          <w:w w:val="100"/>
          <w:spacing w:val="0"/>
          <w:color w:val="000000"/>
          <w:position w:val="0"/>
        </w:rPr>
        <w:t>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3"/>
        <w:numPr>
          <w:ilvl w:val="0"/>
          <w:numId w:val="11"/>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 případ porušení uvedených smluvních povinností jsou mezi smluvními stranami sjednány dle § 2048 OZ tyto výše uvedené smluvní pokuty, jejichž sjednáním není dle § 2050 OZ dotčen nárok kupujícího na náhradu škody způsobené porušením povinnosti, zajištěné smluvní pokutou.</w:t>
      </w:r>
    </w:p>
    <w:p>
      <w:pPr>
        <w:pStyle w:val="Style3"/>
        <w:numPr>
          <w:ilvl w:val="0"/>
          <w:numId w:val="11"/>
        </w:numPr>
        <w:tabs>
          <w:tab w:leader="none" w:pos="573"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3"/>
        <w:numPr>
          <w:ilvl w:val="0"/>
          <w:numId w:val="11"/>
        </w:numPr>
        <w:tabs>
          <w:tab w:leader="none" w:pos="573"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Prodávající splní svůj závazek dodat objednané zboží v okamžiku, kdy toto zboží řádně a včas předá kupujícímu v místě nebo způsobem určeným podle odst. 5. 1. a odst. 5. 2. této Dohody.</w:t>
      </w:r>
    </w:p>
    <w:p>
      <w:pPr>
        <w:pStyle w:val="Style3"/>
        <w:numPr>
          <w:ilvl w:val="0"/>
          <w:numId w:val="11"/>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3"/>
        <w:numPr>
          <w:ilvl w:val="0"/>
          <w:numId w:val="11"/>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3"/>
        <w:numPr>
          <w:ilvl w:val="0"/>
          <w:numId w:val="11"/>
        </w:numPr>
        <w:tabs>
          <w:tab w:leader="none" w:pos="573"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Neurčí-li objednávka jinak, je prodávající povinen zboží opatřit takovým obalem pro přepravu, který zabezpečuje řádné uchování a ochranu zboží před jeho poškozením.</w:t>
      </w:r>
    </w:p>
    <w:p>
      <w:pPr>
        <w:pStyle w:val="Style3"/>
        <w:numPr>
          <w:ilvl w:val="0"/>
          <w:numId w:val="11"/>
        </w:numPr>
        <w:tabs>
          <w:tab w:leader="none" w:pos="573" w:val="left"/>
        </w:tabs>
        <w:widowControl w:val="0"/>
        <w:keepNext w:val="0"/>
        <w:keepLines w:val="0"/>
        <w:shd w:val="clear" w:color="auto" w:fill="auto"/>
        <w:bidi w:val="0"/>
        <w:spacing w:before="0" w:after="56" w:line="226" w:lineRule="exact"/>
        <w:ind w:left="600" w:right="0" w:hanging="600"/>
      </w:pPr>
      <w:r>
        <w:rPr>
          <w:lang w:val="cs-CZ" w:eastAsia="cs-CZ" w:bidi="cs-CZ"/>
          <w:w w:val="100"/>
          <w:spacing w:val="0"/>
          <w:color w:val="000000"/>
          <w:position w:val="0"/>
        </w:rPr>
        <w:t>Cisterny musí být vybaveny vážním zařízením pro přesnou evidenci stočeného množství emulze v jednotlivých odběrných místech. M</w:t>
      </w:r>
      <w:r>
        <w:rPr>
          <w:rStyle w:val="CharStyle30"/>
        </w:rPr>
        <w:t>ěřidlo na cisterně musí mít atest měřidla v obchodním styku s příslušnou přesností měření.</w:t>
      </w:r>
    </w:p>
    <w:p>
      <w:pPr>
        <w:pStyle w:val="Style3"/>
        <w:numPr>
          <w:ilvl w:val="0"/>
          <w:numId w:val="11"/>
        </w:numPr>
        <w:tabs>
          <w:tab w:leader="none" w:pos="573" w:val="left"/>
        </w:tabs>
        <w:widowControl w:val="0"/>
        <w:keepNext w:val="0"/>
        <w:keepLines w:val="0"/>
        <w:shd w:val="clear" w:color="auto" w:fill="auto"/>
        <w:bidi w:val="0"/>
        <w:spacing w:before="0" w:after="60" w:line="230" w:lineRule="exact"/>
        <w:ind w:left="600" w:right="0" w:hanging="600"/>
      </w:pPr>
      <w:r>
        <w:rPr>
          <w:rStyle w:val="CharStyle30"/>
        </w:rPr>
        <w:t>Nebude-li cisterna vybavena vážním zařízením, bude kupující akceptovat vážní lístky z certifikovaných mostových vah uznávaných v obchodním styku s příslušnou přesností měření. V tomto případě musí prodávající kupujícímu odevzdat vážní list plného vozidla a následný vážní list vozidla po stočení emulze.</w:t>
      </w:r>
    </w:p>
    <w:p>
      <w:pPr>
        <w:pStyle w:val="Style3"/>
        <w:numPr>
          <w:ilvl w:val="0"/>
          <w:numId w:val="11"/>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povinen při odevzdání zboží předat kupujícímu dodací (vážní) list, který bude obsahovat druh a množství předmětu koupě, název místa plnění kupujícího.</w:t>
      </w:r>
    </w:p>
    <w:p>
      <w:pPr>
        <w:pStyle w:val="Style3"/>
        <w:numPr>
          <w:ilvl w:val="0"/>
          <w:numId w:val="11"/>
        </w:numPr>
        <w:tabs>
          <w:tab w:leader="none" w:pos="573" w:val="left"/>
        </w:tabs>
        <w:widowControl w:val="0"/>
        <w:keepNext w:val="0"/>
        <w:keepLines w:val="0"/>
        <w:shd w:val="clear" w:color="auto" w:fill="auto"/>
        <w:bidi w:val="0"/>
        <w:spacing w:before="0" w:after="444" w:line="230" w:lineRule="exact"/>
        <w:ind w:left="600" w:right="0" w:hanging="600"/>
      </w:pPr>
      <w:r>
        <w:rPr>
          <w:lang w:val="cs-CZ" w:eastAsia="cs-CZ" w:bidi="cs-CZ"/>
          <w:w w:val="100"/>
          <w:spacing w:val="0"/>
          <w:color w:val="000000"/>
          <w:position w:val="0"/>
        </w:rPr>
        <w:t>Prodávající se zavazuje, že zboží bude mít v době dodání vlastnosti v přílohách B1 a B2 a této Dohody.</w:t>
      </w:r>
    </w:p>
    <w:p>
      <w:pPr>
        <w:pStyle w:val="Style3"/>
        <w:widowControl w:val="0"/>
        <w:keepNext w:val="0"/>
        <w:keepLines w:val="0"/>
        <w:shd w:val="clear" w:color="auto" w:fill="auto"/>
        <w:bidi w:val="0"/>
        <w:jc w:val="left"/>
        <w:spacing w:before="0" w:after="129" w:line="200" w:lineRule="exact"/>
        <w:ind w:left="4440" w:right="0" w:firstLine="0"/>
      </w:pPr>
      <w:r>
        <w:rPr>
          <w:lang w:val="cs-CZ" w:eastAsia="cs-CZ" w:bidi="cs-CZ"/>
          <w:w w:val="100"/>
          <w:spacing w:val="0"/>
          <w:color w:val="000000"/>
          <w:position w:val="0"/>
        </w:rPr>
        <w:t>VI.</w:t>
      </w:r>
    </w:p>
    <w:p>
      <w:pPr>
        <w:pStyle w:val="Style3"/>
        <w:widowControl w:val="0"/>
        <w:keepNext w:val="0"/>
        <w:keepLines w:val="0"/>
        <w:shd w:val="clear" w:color="auto" w:fill="auto"/>
        <w:bidi w:val="0"/>
        <w:jc w:val="center"/>
        <w:spacing w:before="0" w:after="105" w:line="200" w:lineRule="exact"/>
        <w:ind w:left="20" w:right="0" w:firstLine="0"/>
      </w:pPr>
      <w:r>
        <w:rPr>
          <w:lang w:val="cs-CZ" w:eastAsia="cs-CZ" w:bidi="cs-CZ"/>
          <w:w w:val="100"/>
          <w:spacing w:val="0"/>
          <w:color w:val="000000"/>
          <w:position w:val="0"/>
        </w:rPr>
        <w:t>Odpovědnost za vady</w:t>
      </w:r>
    </w:p>
    <w:p>
      <w:pPr>
        <w:pStyle w:val="Style3"/>
        <w:numPr>
          <w:ilvl w:val="0"/>
          <w:numId w:val="13"/>
        </w:numPr>
        <w:tabs>
          <w:tab w:leader="none" w:pos="573" w:val="left"/>
        </w:tabs>
        <w:widowControl w:val="0"/>
        <w:keepNext w:val="0"/>
        <w:keepLines w:val="0"/>
        <w:shd w:val="clear" w:color="auto" w:fill="auto"/>
        <w:bidi w:val="0"/>
        <w:spacing w:before="0" w:after="60" w:line="230" w:lineRule="exact"/>
        <w:ind w:left="600" w:right="0" w:hanging="600"/>
      </w:pPr>
      <w:r>
        <w:rPr>
          <w:lang w:val="cs-CZ" w:eastAsia="cs-CZ" w:bidi="cs-CZ"/>
          <w:w w:val="100"/>
          <w:spacing w:val="0"/>
          <w:color w:val="000000"/>
          <w:position w:val="0"/>
        </w:rPr>
        <w:t>Prodávající je povinen dodat zboží v množství, jakosti a provedení, jež určuje dílčí kupní smlouva a tato Dohoda, včetně příslušné technické dokumentace platné EN, ČSN a technologické postupy. Jestliže prodávající poruší své uvedené povinnosti, vznikají kupujícímu nároky z odpovědnosti za vady, které se řídí ustanoveními § 2099 a násl. OZ.</w:t>
      </w:r>
    </w:p>
    <w:p>
      <w:pPr>
        <w:pStyle w:val="Style3"/>
        <w:numPr>
          <w:ilvl w:val="0"/>
          <w:numId w:val="13"/>
        </w:numPr>
        <w:tabs>
          <w:tab w:leader="none" w:pos="573" w:val="left"/>
        </w:tabs>
        <w:widowControl w:val="0"/>
        <w:keepNext w:val="0"/>
        <w:keepLines w:val="0"/>
        <w:shd w:val="clear" w:color="auto" w:fill="auto"/>
        <w:bidi w:val="0"/>
        <w:spacing w:before="0" w:after="84" w:line="230" w:lineRule="exact"/>
        <w:ind w:left="600" w:right="0" w:hanging="600"/>
      </w:pPr>
      <w:r>
        <w:rPr>
          <w:lang w:val="cs-CZ" w:eastAsia="cs-CZ" w:bidi="cs-CZ"/>
          <w:w w:val="100"/>
          <w:spacing w:val="0"/>
          <w:color w:val="000000"/>
          <w:position w:val="0"/>
        </w:rPr>
        <w:t>Kupující je oprávněn uplatnit nároky z odpovědnosti za vady zboží pouze písemným oznámením doručeným prodávajícímu.</w:t>
      </w:r>
    </w:p>
    <w:p>
      <w:pPr>
        <w:pStyle w:val="Style3"/>
        <w:numPr>
          <w:ilvl w:val="0"/>
          <w:numId w:val="13"/>
        </w:numPr>
        <w:tabs>
          <w:tab w:leader="none" w:pos="573" w:val="left"/>
        </w:tabs>
        <w:widowControl w:val="0"/>
        <w:keepNext w:val="0"/>
        <w:keepLines w:val="0"/>
        <w:shd w:val="clear" w:color="auto" w:fill="auto"/>
        <w:bidi w:val="0"/>
        <w:spacing w:before="0" w:after="105" w:line="200" w:lineRule="exact"/>
        <w:ind w:left="600" w:right="0" w:hanging="600"/>
      </w:pPr>
      <w:r>
        <w:rPr>
          <w:lang w:val="cs-CZ" w:eastAsia="cs-CZ" w:bidi="cs-CZ"/>
          <w:w w:val="100"/>
          <w:spacing w:val="0"/>
          <w:color w:val="000000"/>
          <w:position w:val="0"/>
        </w:rPr>
        <w:t>Reklamace a záruky uplatňuje kupující přímo u prodávajícího.</w:t>
      </w:r>
    </w:p>
    <w:p>
      <w:pPr>
        <w:pStyle w:val="Style3"/>
        <w:numPr>
          <w:ilvl w:val="0"/>
          <w:numId w:val="13"/>
        </w:numPr>
        <w:tabs>
          <w:tab w:leader="none" w:pos="573" w:val="left"/>
        </w:tabs>
        <w:widowControl w:val="0"/>
        <w:keepNext w:val="0"/>
        <w:keepLines w:val="0"/>
        <w:shd w:val="clear" w:color="auto" w:fill="auto"/>
        <w:bidi w:val="0"/>
        <w:spacing w:before="0" w:after="64" w:line="230" w:lineRule="exact"/>
        <w:ind w:left="600" w:right="0" w:hanging="600"/>
      </w:pPr>
      <w:r>
        <w:rPr>
          <w:lang w:val="cs-CZ" w:eastAsia="cs-CZ" w:bidi="cs-CZ"/>
          <w:w w:val="100"/>
          <w:spacing w:val="0"/>
          <w:color w:val="000000"/>
          <w:position w:val="0"/>
        </w:rPr>
        <w:t>Zboží má vady, nemá-li vlastnosti uvedené v přílohách B1 a B2 této Dohody. Za vadu se považují i vady v dokladech dle odst. 1.4. této rámcové dohody.</w:t>
      </w:r>
    </w:p>
    <w:p>
      <w:pPr>
        <w:pStyle w:val="Style3"/>
        <w:numPr>
          <w:ilvl w:val="0"/>
          <w:numId w:val="13"/>
        </w:numPr>
        <w:tabs>
          <w:tab w:leader="none" w:pos="573" w:val="left"/>
        </w:tabs>
        <w:widowControl w:val="0"/>
        <w:keepNext w:val="0"/>
        <w:keepLines w:val="0"/>
        <w:shd w:val="clear" w:color="auto" w:fill="auto"/>
        <w:bidi w:val="0"/>
        <w:spacing w:before="0" w:after="0" w:line="226" w:lineRule="exact"/>
        <w:ind w:left="600" w:right="0" w:hanging="600"/>
      </w:pPr>
      <w:r>
        <w:rPr>
          <w:lang w:val="cs-CZ" w:eastAsia="cs-CZ" w:bidi="cs-CZ"/>
          <w:w w:val="100"/>
          <w:spacing w:val="0"/>
          <w:color w:val="000000"/>
          <w:position w:val="0"/>
        </w:rPr>
        <w:t>Kupující má právo si ověřit jakost dodaného předmětu koupě v nezávislé laboratoři. Vzorek musí být odebrán při dodání a musí být zabezpečen proti následné manipulaci. Pokud jakost předmětu koupě nebude v souladu s touto rámcovou dohodou, zavazuje se prodávající uhradit kupujícímu náklady spojené s ověřením jakosti předmětu koupě a smluvní pokutu ve výši 10.000,- Kč za každý takový případ. Současně vznikne nárok kupujícího z titulu odpovědnosti za vady předmětu koupě.</w:t>
      </w:r>
    </w:p>
    <w:p>
      <w:pPr>
        <w:pStyle w:val="Style3"/>
        <w:widowControl w:val="0"/>
        <w:keepNext w:val="0"/>
        <w:keepLines w:val="0"/>
        <w:shd w:val="clear" w:color="auto" w:fill="auto"/>
        <w:bidi w:val="0"/>
        <w:jc w:val="left"/>
        <w:spacing w:before="0" w:after="0" w:line="350" w:lineRule="exact"/>
        <w:ind w:left="4400" w:right="0" w:firstLine="0"/>
      </w:pPr>
      <w:r>
        <w:rPr>
          <w:lang w:val="cs-CZ" w:eastAsia="cs-CZ" w:bidi="cs-CZ"/>
          <w:w w:val="100"/>
          <w:spacing w:val="0"/>
          <w:color w:val="000000"/>
          <w:position w:val="0"/>
        </w:rPr>
        <w:t>VII.</w:t>
      </w:r>
    </w:p>
    <w:p>
      <w:pPr>
        <w:pStyle w:val="Style3"/>
        <w:widowControl w:val="0"/>
        <w:keepNext w:val="0"/>
        <w:keepLines w:val="0"/>
        <w:shd w:val="clear" w:color="auto" w:fill="auto"/>
        <w:bidi w:val="0"/>
        <w:jc w:val="center"/>
        <w:spacing w:before="0" w:after="0" w:line="350" w:lineRule="exact"/>
        <w:ind w:left="40" w:right="0" w:firstLine="0"/>
      </w:pPr>
      <w:r>
        <w:rPr>
          <w:lang w:val="cs-CZ" w:eastAsia="cs-CZ" w:bidi="cs-CZ"/>
          <w:w w:val="100"/>
          <w:spacing w:val="0"/>
          <w:color w:val="000000"/>
          <w:position w:val="0"/>
        </w:rPr>
        <w:t>Zánik rámcové kupní Dohody</w:t>
      </w:r>
    </w:p>
    <w:p>
      <w:pPr>
        <w:pStyle w:val="Style3"/>
        <w:numPr>
          <w:ilvl w:val="0"/>
          <w:numId w:val="15"/>
        </w:numPr>
        <w:tabs>
          <w:tab w:leader="none" w:pos="569" w:val="left"/>
        </w:tabs>
        <w:widowControl w:val="0"/>
        <w:keepNext w:val="0"/>
        <w:keepLines w:val="0"/>
        <w:shd w:val="clear" w:color="auto" w:fill="auto"/>
        <w:bidi w:val="0"/>
        <w:spacing w:before="0" w:after="0" w:line="350" w:lineRule="exact"/>
        <w:ind w:left="600" w:right="0" w:hanging="600"/>
      </w:pPr>
      <w:r>
        <w:rPr>
          <w:lang w:val="cs-CZ" w:eastAsia="cs-CZ" w:bidi="cs-CZ"/>
          <w:w w:val="100"/>
          <w:spacing w:val="0"/>
          <w:color w:val="000000"/>
          <w:position w:val="0"/>
        </w:rPr>
        <w:t>Tento závazkový vztah založený mezi oběma smluvními stranami touto Dohodou zaniká,</w:t>
      </w:r>
    </w:p>
    <w:p>
      <w:pPr>
        <w:pStyle w:val="Style3"/>
        <w:widowControl w:val="0"/>
        <w:keepNext w:val="0"/>
        <w:keepLines w:val="0"/>
        <w:shd w:val="clear" w:color="auto" w:fill="auto"/>
        <w:bidi w:val="0"/>
        <w:spacing w:before="0" w:after="105" w:line="200" w:lineRule="exact"/>
        <w:ind w:left="880" w:right="0" w:hanging="280"/>
      </w:pPr>
      <w:r>
        <w:rPr>
          <w:lang w:val="cs-CZ" w:eastAsia="cs-CZ" w:bidi="cs-CZ"/>
          <w:w w:val="100"/>
          <w:spacing w:val="0"/>
          <w:color w:val="000000"/>
          <w:position w:val="0"/>
        </w:rPr>
        <w:t>nastane-li některá z níže uvedených právních skutečností:</w:t>
      </w:r>
    </w:p>
    <w:p>
      <w:pPr>
        <w:pStyle w:val="Style3"/>
        <w:numPr>
          <w:ilvl w:val="0"/>
          <w:numId w:val="17"/>
        </w:numPr>
        <w:tabs>
          <w:tab w:leader="none" w:pos="906" w:val="left"/>
        </w:tabs>
        <w:widowControl w:val="0"/>
        <w:keepNext w:val="0"/>
        <w:keepLines w:val="0"/>
        <w:shd w:val="clear" w:color="auto" w:fill="auto"/>
        <w:bidi w:val="0"/>
        <w:spacing w:before="0" w:after="124" w:line="230" w:lineRule="exact"/>
        <w:ind w:left="880" w:right="0" w:hanging="280"/>
      </w:pPr>
      <w:r>
        <w:rPr>
          <w:lang w:val="cs-CZ" w:eastAsia="cs-CZ" w:bidi="cs-CZ"/>
          <w:w w:val="100"/>
          <w:spacing w:val="0"/>
          <w:color w:val="000000"/>
          <w:position w:val="0"/>
        </w:rPr>
        <w:t>písemnou dohodou obou smluvních stran, a to ke dni uvedenému v takovéto dohodě, jinak ke dni následujícímu po dni uzavření dohody o zániku závazkového vztahu.</w:t>
      </w:r>
    </w:p>
    <w:p>
      <w:pPr>
        <w:pStyle w:val="Style3"/>
        <w:numPr>
          <w:ilvl w:val="0"/>
          <w:numId w:val="17"/>
        </w:numPr>
        <w:tabs>
          <w:tab w:leader="none" w:pos="921" w:val="left"/>
        </w:tabs>
        <w:widowControl w:val="0"/>
        <w:keepNext w:val="0"/>
        <w:keepLines w:val="0"/>
        <w:shd w:val="clear" w:color="auto" w:fill="auto"/>
        <w:bidi w:val="0"/>
        <w:spacing w:before="0" w:after="141" w:line="226" w:lineRule="exact"/>
        <w:ind w:left="880" w:right="0" w:hanging="280"/>
      </w:pPr>
      <w:r>
        <w:rPr>
          <w:lang w:val="cs-CZ" w:eastAsia="cs-CZ" w:bidi="cs-CZ"/>
          <w:w w:val="100"/>
          <w:spacing w:val="0"/>
          <w:color w:val="000000"/>
          <w:position w:val="0"/>
        </w:rP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3"/>
        <w:numPr>
          <w:ilvl w:val="0"/>
          <w:numId w:val="17"/>
        </w:numPr>
        <w:tabs>
          <w:tab w:leader="none" w:pos="921" w:val="left"/>
        </w:tabs>
        <w:widowControl w:val="0"/>
        <w:keepNext w:val="0"/>
        <w:keepLines w:val="0"/>
        <w:shd w:val="clear" w:color="auto" w:fill="auto"/>
        <w:bidi w:val="0"/>
        <w:spacing w:before="0" w:after="129" w:line="200" w:lineRule="exact"/>
        <w:ind w:left="880" w:right="0" w:hanging="280"/>
      </w:pPr>
      <w:r>
        <w:rPr>
          <w:lang w:val="cs-CZ" w:eastAsia="cs-CZ" w:bidi="cs-CZ"/>
          <w:w w:val="100"/>
          <w:spacing w:val="0"/>
          <w:color w:val="000000"/>
          <w:position w:val="0"/>
        </w:rPr>
        <w:t>uplynutím doby, na kterou je závazkový vztah sjednán.</w:t>
      </w:r>
    </w:p>
    <w:p>
      <w:pPr>
        <w:pStyle w:val="Style3"/>
        <w:numPr>
          <w:ilvl w:val="0"/>
          <w:numId w:val="15"/>
        </w:numPr>
        <w:tabs>
          <w:tab w:leader="none" w:pos="569" w:val="left"/>
        </w:tabs>
        <w:widowControl w:val="0"/>
        <w:keepNext w:val="0"/>
        <w:keepLines w:val="0"/>
        <w:shd w:val="clear" w:color="auto" w:fill="auto"/>
        <w:bidi w:val="0"/>
        <w:spacing w:before="0" w:after="105" w:line="200" w:lineRule="exact"/>
        <w:ind w:left="600" w:right="0" w:hanging="600"/>
      </w:pPr>
      <w:r>
        <w:rPr>
          <w:lang w:val="cs-CZ" w:eastAsia="cs-CZ" w:bidi="cs-CZ"/>
          <w:w w:val="100"/>
          <w:spacing w:val="0"/>
          <w:color w:val="000000"/>
          <w:position w:val="0"/>
        </w:rPr>
        <w:t>Kupující má dále právo bez předchozího písemného upozornění od dohody odstoupit:</w:t>
      </w:r>
    </w:p>
    <w:p>
      <w:pPr>
        <w:pStyle w:val="Style3"/>
        <w:numPr>
          <w:ilvl w:val="0"/>
          <w:numId w:val="19"/>
        </w:numPr>
        <w:tabs>
          <w:tab w:leader="none" w:pos="906" w:val="left"/>
        </w:tabs>
        <w:widowControl w:val="0"/>
        <w:keepNext w:val="0"/>
        <w:keepLines w:val="0"/>
        <w:shd w:val="clear" w:color="auto" w:fill="auto"/>
        <w:bidi w:val="0"/>
        <w:spacing w:before="0" w:after="120" w:line="230" w:lineRule="exact"/>
        <w:ind w:left="880" w:right="0" w:hanging="280"/>
      </w:pPr>
      <w:r>
        <w:rPr>
          <w:lang w:val="cs-CZ" w:eastAsia="cs-CZ" w:bidi="cs-CZ"/>
          <w:w w:val="100"/>
          <w:spacing w:val="0"/>
          <w:color w:val="000000"/>
          <w:position w:val="0"/>
        </w:rPr>
        <w:t>při prodlení s odevzdáním zboží ze strany prodávajícího po dobu delší než 30 kalendářních dnů; a nebo</w:t>
      </w:r>
    </w:p>
    <w:p>
      <w:pPr>
        <w:pStyle w:val="Style3"/>
        <w:numPr>
          <w:ilvl w:val="0"/>
          <w:numId w:val="19"/>
        </w:numPr>
        <w:tabs>
          <w:tab w:leader="none" w:pos="906" w:val="left"/>
        </w:tabs>
        <w:widowControl w:val="0"/>
        <w:keepNext w:val="0"/>
        <w:keepLines w:val="0"/>
        <w:shd w:val="clear" w:color="auto" w:fill="auto"/>
        <w:bidi w:val="0"/>
        <w:spacing w:before="0" w:after="120" w:line="230" w:lineRule="exact"/>
        <w:ind w:left="880" w:right="0" w:hanging="280"/>
      </w:pPr>
      <w:r>
        <w:rPr>
          <w:lang w:val="cs-CZ" w:eastAsia="cs-CZ" w:bidi="cs-CZ"/>
          <w:w w:val="100"/>
          <w:spacing w:val="0"/>
          <w:color w:val="000000"/>
          <w:position w:val="0"/>
        </w:rPr>
        <w:t>při zjištění, že technické parametry zboží neodpovídají požadavkům kupujícího stanoveným v zadávací dokumentaci; a nebo</w:t>
      </w:r>
    </w:p>
    <w:p>
      <w:pPr>
        <w:pStyle w:val="Style3"/>
        <w:numPr>
          <w:ilvl w:val="0"/>
          <w:numId w:val="19"/>
        </w:numPr>
        <w:tabs>
          <w:tab w:leader="none" w:pos="906" w:val="left"/>
        </w:tabs>
        <w:widowControl w:val="0"/>
        <w:keepNext w:val="0"/>
        <w:keepLines w:val="0"/>
        <w:shd w:val="clear" w:color="auto" w:fill="auto"/>
        <w:bidi w:val="0"/>
        <w:spacing w:before="0" w:after="120" w:line="230" w:lineRule="exact"/>
        <w:ind w:left="880" w:right="0" w:hanging="280"/>
      </w:pPr>
      <w:r>
        <w:rPr>
          <w:lang w:val="cs-CZ" w:eastAsia="cs-CZ" w:bidi="cs-CZ"/>
          <w:w w:val="100"/>
          <w:spacing w:val="0"/>
          <w:color w:val="000000"/>
          <w:position w:val="0"/>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3"/>
        <w:numPr>
          <w:ilvl w:val="0"/>
          <w:numId w:val="19"/>
        </w:numPr>
        <w:widowControl w:val="0"/>
        <w:keepNext w:val="0"/>
        <w:keepLines w:val="0"/>
        <w:shd w:val="clear" w:color="auto" w:fill="auto"/>
        <w:bidi w:val="0"/>
        <w:spacing w:before="0" w:after="120" w:line="230" w:lineRule="exact"/>
        <w:ind w:left="880" w:right="0" w:hanging="280"/>
      </w:pPr>
      <w:r>
        <w:rPr>
          <w:lang w:val="cs-CZ" w:eastAsia="cs-CZ" w:bidi="cs-CZ"/>
          <w:w w:val="100"/>
          <w:spacing w:val="0"/>
          <w:color w:val="000000"/>
          <w:position w:val="0"/>
        </w:rPr>
        <w:t xml:space="preserve"> v případě, že prodávající uvedl ve své nabídce podané v předchozím zadávacím řízení informace nebo doklady, které neodpovídají skutečnosti a měly nebo mohly mít vliv na výsledek zadávacího řízení; a</w:t>
      </w:r>
    </w:p>
    <w:p>
      <w:pPr>
        <w:pStyle w:val="Style3"/>
        <w:numPr>
          <w:ilvl w:val="0"/>
          <w:numId w:val="19"/>
        </w:numPr>
        <w:tabs>
          <w:tab w:leader="none" w:pos="911" w:val="left"/>
        </w:tabs>
        <w:widowControl w:val="0"/>
        <w:keepNext w:val="0"/>
        <w:keepLines w:val="0"/>
        <w:shd w:val="clear" w:color="auto" w:fill="auto"/>
        <w:bidi w:val="0"/>
        <w:spacing w:before="0" w:after="120" w:line="230" w:lineRule="exact"/>
        <w:ind w:left="880" w:right="0" w:hanging="280"/>
      </w:pPr>
      <w:r>
        <w:rPr>
          <w:lang w:val="cs-CZ" w:eastAsia="cs-CZ" w:bidi="cs-CZ"/>
          <w:w w:val="100"/>
          <w:spacing w:val="0"/>
          <w:color w:val="000000"/>
          <w:position w:val="0"/>
        </w:rPr>
        <w:t>bude-li zahájeno insolvenční řízení dle zákona č. 182/2006 Sb., o úpadku a způsobech jeho řešení (insolvenční zákon), v platném znění, jehož předmětem bude úpadek nebo hrozící úpadek prodávajícího, prodávající je povinen tuto skutečnost oznámit neprodleně kupujícímu.</w:t>
      </w:r>
    </w:p>
    <w:p>
      <w:pPr>
        <w:pStyle w:val="Style3"/>
        <w:numPr>
          <w:ilvl w:val="0"/>
          <w:numId w:val="15"/>
        </w:numPr>
        <w:tabs>
          <w:tab w:leader="none" w:pos="569" w:val="left"/>
        </w:tabs>
        <w:widowControl w:val="0"/>
        <w:keepNext w:val="0"/>
        <w:keepLines w:val="0"/>
        <w:shd w:val="clear" w:color="auto" w:fill="auto"/>
        <w:bidi w:val="0"/>
        <w:spacing w:before="0" w:after="0" w:line="230" w:lineRule="exact"/>
        <w:ind w:left="600" w:right="0" w:hanging="600"/>
      </w:pPr>
      <w:r>
        <w:rPr>
          <w:lang w:val="cs-CZ" w:eastAsia="cs-CZ" w:bidi="cs-CZ"/>
          <w:w w:val="100"/>
          <w:spacing w:val="0"/>
          <w:color w:val="000000"/>
          <w:position w:val="0"/>
        </w:rPr>
        <w:t>Dojde-li k zániku této Dohody, dohodli se oba účastnící dohody na tom, že kupující odebere</w:t>
      </w:r>
    </w:p>
    <w:p>
      <w:pPr>
        <w:pStyle w:val="Style3"/>
        <w:widowControl w:val="0"/>
        <w:keepNext w:val="0"/>
        <w:keepLines w:val="0"/>
        <w:shd w:val="clear" w:color="auto" w:fill="auto"/>
        <w:bidi w:val="0"/>
        <w:spacing w:before="0" w:after="0" w:line="230" w:lineRule="exact"/>
        <w:ind w:left="880" w:right="0" w:hanging="280"/>
      </w:pPr>
      <w:r>
        <w:rPr>
          <w:lang w:val="cs-CZ" w:eastAsia="cs-CZ" w:bidi="cs-CZ"/>
          <w:w w:val="100"/>
          <w:spacing w:val="0"/>
          <w:color w:val="000000"/>
          <w:position w:val="0"/>
        </w:rPr>
        <w:t>veškeré jím objednané zboží, tzn. zboží, které bylo objednáno písemnou objednávkou doručenou</w:t>
      </w:r>
    </w:p>
    <w:p>
      <w:pPr>
        <w:pStyle w:val="Style3"/>
        <w:widowControl w:val="0"/>
        <w:keepNext w:val="0"/>
        <w:keepLines w:val="0"/>
        <w:shd w:val="clear" w:color="auto" w:fill="auto"/>
        <w:bidi w:val="0"/>
        <w:spacing w:before="0" w:after="324" w:line="230" w:lineRule="exact"/>
        <w:ind w:left="880" w:right="0" w:hanging="280"/>
      </w:pPr>
      <w:r>
        <w:rPr>
          <w:lang w:val="cs-CZ" w:eastAsia="cs-CZ" w:bidi="cs-CZ"/>
          <w:w w:val="100"/>
          <w:spacing w:val="0"/>
          <w:color w:val="000000"/>
          <w:position w:val="0"/>
        </w:rPr>
        <w:t>prodávajícímu přede dnem zániku Dohody,</w:t>
      </w:r>
    </w:p>
    <w:p>
      <w:pPr>
        <w:pStyle w:val="Style3"/>
        <w:widowControl w:val="0"/>
        <w:keepNext w:val="0"/>
        <w:keepLines w:val="0"/>
        <w:shd w:val="clear" w:color="auto" w:fill="auto"/>
        <w:bidi w:val="0"/>
        <w:jc w:val="left"/>
        <w:spacing w:before="0" w:after="0" w:line="350" w:lineRule="exact"/>
        <w:ind w:left="4400" w:right="0" w:firstLine="0"/>
      </w:pPr>
      <w:r>
        <w:rPr>
          <w:lang w:val="cs-CZ" w:eastAsia="cs-CZ" w:bidi="cs-CZ"/>
          <w:w w:val="100"/>
          <w:spacing w:val="0"/>
          <w:color w:val="000000"/>
          <w:position w:val="0"/>
        </w:rPr>
        <w:t>VIII.</w:t>
      </w:r>
    </w:p>
    <w:p>
      <w:pPr>
        <w:pStyle w:val="Style3"/>
        <w:widowControl w:val="0"/>
        <w:keepNext w:val="0"/>
        <w:keepLines w:val="0"/>
        <w:shd w:val="clear" w:color="auto" w:fill="auto"/>
        <w:bidi w:val="0"/>
        <w:jc w:val="center"/>
        <w:spacing w:before="0" w:after="0" w:line="350" w:lineRule="exact"/>
        <w:ind w:left="40" w:right="0" w:firstLine="0"/>
      </w:pPr>
      <w:r>
        <w:rPr>
          <w:lang w:val="cs-CZ" w:eastAsia="cs-CZ" w:bidi="cs-CZ"/>
          <w:w w:val="100"/>
          <w:spacing w:val="0"/>
          <w:color w:val="000000"/>
          <w:position w:val="0"/>
        </w:rPr>
        <w:t>Doba trvání závazkového vztahu</w:t>
      </w:r>
    </w:p>
    <w:p>
      <w:pPr>
        <w:pStyle w:val="Style3"/>
        <w:widowControl w:val="0"/>
        <w:keepNext w:val="0"/>
        <w:keepLines w:val="0"/>
        <w:shd w:val="clear" w:color="auto" w:fill="auto"/>
        <w:bidi w:val="0"/>
        <w:spacing w:before="0" w:after="420" w:line="350" w:lineRule="exact"/>
        <w:ind w:left="600" w:right="0" w:hanging="600"/>
      </w:pPr>
      <w:r>
        <w:rPr>
          <w:lang w:val="cs-CZ" w:eastAsia="cs-CZ" w:bidi="cs-CZ"/>
          <w:w w:val="100"/>
          <w:spacing w:val="0"/>
          <w:color w:val="000000"/>
          <w:position w:val="0"/>
        </w:rPr>
        <w:t>Dohoda se uzavírá od nabytí účinnosti do 31. října 2022.</w:t>
      </w:r>
    </w:p>
    <w:p>
      <w:pPr>
        <w:pStyle w:val="Style3"/>
        <w:widowControl w:val="0"/>
        <w:keepNext w:val="0"/>
        <w:keepLines w:val="0"/>
        <w:shd w:val="clear" w:color="auto" w:fill="auto"/>
        <w:bidi w:val="0"/>
        <w:jc w:val="left"/>
        <w:spacing w:before="0" w:after="129" w:line="200" w:lineRule="exact"/>
        <w:ind w:left="4400" w:right="0" w:firstLine="0"/>
      </w:pPr>
      <w:r>
        <w:rPr>
          <w:lang w:val="cs-CZ" w:eastAsia="cs-CZ" w:bidi="cs-CZ"/>
          <w:w w:val="100"/>
          <w:spacing w:val="0"/>
          <w:color w:val="000000"/>
          <w:position w:val="0"/>
        </w:rPr>
        <w:t>IX.</w:t>
      </w:r>
    </w:p>
    <w:p>
      <w:pPr>
        <w:pStyle w:val="Style3"/>
        <w:widowControl w:val="0"/>
        <w:keepNext w:val="0"/>
        <w:keepLines w:val="0"/>
        <w:shd w:val="clear" w:color="auto" w:fill="auto"/>
        <w:bidi w:val="0"/>
        <w:jc w:val="center"/>
        <w:spacing w:before="0" w:after="105" w:line="200" w:lineRule="exact"/>
        <w:ind w:left="40" w:right="0" w:firstLine="0"/>
      </w:pPr>
      <w:r>
        <w:rPr>
          <w:lang w:val="cs-CZ" w:eastAsia="cs-CZ" w:bidi="cs-CZ"/>
          <w:w w:val="100"/>
          <w:spacing w:val="0"/>
          <w:color w:val="000000"/>
          <w:position w:val="0"/>
        </w:rPr>
        <w:t>Doručování</w:t>
      </w:r>
    </w:p>
    <w:p>
      <w:pPr>
        <w:pStyle w:val="Style3"/>
        <w:numPr>
          <w:ilvl w:val="0"/>
          <w:numId w:val="21"/>
        </w:numPr>
        <w:tabs>
          <w:tab w:leader="none" w:pos="569"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Oba účastnící dohody se vzájemně dohodli, že veškeré právní úkony činěné podle této Dohody, jakož i dílčích kupních smluv, v písemné formě, jakož i další písemnosti, mohou být doručovány poštou, e-mailem, prostřednictvím datové schránky nebo elektronického nástroje přes Profil zadavatele, vždy však tak, aby bylo možné zajistit výkaz o doručení písemnosti druhé smluvní straně, popř. odepření přijetí.</w:t>
      </w:r>
    </w:p>
    <w:p>
      <w:pPr>
        <w:pStyle w:val="Style3"/>
        <w:numPr>
          <w:ilvl w:val="0"/>
          <w:numId w:val="21"/>
        </w:numPr>
        <w:tabs>
          <w:tab w:leader="none" w:pos="569"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Účastnící dohody prohlašují, že adresy uvedené v záhlaví této Dohody jsou současně adresami pro doručování, u kterých je vyžadována písemná forma (např. výpověď, odstoupení).</w:t>
      </w:r>
    </w:p>
    <w:p>
      <w:pPr>
        <w:pStyle w:val="Style3"/>
        <w:numPr>
          <w:ilvl w:val="0"/>
          <w:numId w:val="21"/>
        </w:numPr>
        <w:tabs>
          <w:tab w:leader="none" w:pos="569" w:val="left"/>
        </w:tabs>
        <w:widowControl w:val="0"/>
        <w:keepNext w:val="0"/>
        <w:keepLines w:val="0"/>
        <w:shd w:val="clear" w:color="auto" w:fill="auto"/>
        <w:bidi w:val="0"/>
        <w:spacing w:before="0" w:after="0" w:line="230" w:lineRule="exact"/>
        <w:ind w:left="600" w:right="0" w:hanging="600"/>
      </w:pPr>
      <w:r>
        <w:rPr>
          <w:lang w:val="cs-CZ" w:eastAsia="cs-CZ" w:bidi="cs-CZ"/>
          <w:w w:val="100"/>
          <w:spacing w:val="0"/>
          <w:color w:val="000000"/>
          <w:position w:val="0"/>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28"/>
        <w:widowControl w:val="0"/>
        <w:keepNext w:val="0"/>
        <w:keepLines w:val="0"/>
        <w:shd w:val="clear" w:color="auto" w:fill="auto"/>
        <w:bidi w:val="0"/>
        <w:jc w:val="left"/>
        <w:spacing w:before="0" w:after="69" w:line="200" w:lineRule="exact"/>
        <w:ind w:left="4440" w:right="0" w:firstLine="0"/>
      </w:pPr>
      <w:r>
        <w:rPr>
          <w:lang w:val="cs-CZ" w:eastAsia="cs-CZ" w:bidi="cs-CZ"/>
          <w:w w:val="100"/>
          <w:spacing w:val="0"/>
          <w:color w:val="000000"/>
          <w:position w:val="0"/>
        </w:rPr>
        <w:t>X.</w:t>
      </w:r>
    </w:p>
    <w:p>
      <w:pPr>
        <w:pStyle w:val="Style28"/>
        <w:widowControl w:val="0"/>
        <w:keepNext w:val="0"/>
        <w:keepLines w:val="0"/>
        <w:shd w:val="clear" w:color="auto" w:fill="auto"/>
        <w:bidi w:val="0"/>
        <w:spacing w:before="0" w:after="78" w:line="200" w:lineRule="exact"/>
        <w:ind w:left="20" w:right="0" w:firstLine="0"/>
      </w:pPr>
      <w:r>
        <w:rPr>
          <w:lang w:val="cs-CZ" w:eastAsia="cs-CZ" w:bidi="cs-CZ"/>
          <w:w w:val="100"/>
          <w:spacing w:val="0"/>
          <w:color w:val="000000"/>
          <w:position w:val="0"/>
        </w:rPr>
        <w:t>Zvláštní ustanovení</w:t>
      </w:r>
    </w:p>
    <w:p>
      <w:pPr>
        <w:pStyle w:val="Style3"/>
        <w:numPr>
          <w:ilvl w:val="0"/>
          <w:numId w:val="23"/>
        </w:numPr>
        <w:tabs>
          <w:tab w:leader="none" w:pos="565"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Právní vztahy neupravené touto Dohodou či dílčí kupní smlouvou se řídí právním řádem České republiky, zejména pak příslušnými ustanoveními občanského zákoníku.</w:t>
      </w:r>
    </w:p>
    <w:p>
      <w:pPr>
        <w:pStyle w:val="Style3"/>
        <w:numPr>
          <w:ilvl w:val="0"/>
          <w:numId w:val="23"/>
        </w:numPr>
        <w:tabs>
          <w:tab w:leader="none" w:pos="565"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Spory vzniklé mezi smluvními stranami v souvislosti s plněním Dohody, resp. kterékoli dílčí kupní smlouvy, bude rozhodovat věcně a místně příslušný soud v České republice. Kupující si vyhrazuje právo využít nezávislou laboratoř VIAKONTROL, spol. s r.o., IČO: 60202564</w:t>
      </w:r>
      <w:r>
        <w:rPr>
          <w:rStyle w:val="CharStyle31"/>
        </w:rPr>
        <w:t xml:space="preserve">, </w:t>
      </w:r>
      <w:r>
        <w:rPr>
          <w:lang w:val="cs-CZ" w:eastAsia="cs-CZ" w:bidi="cs-CZ"/>
          <w:w w:val="100"/>
          <w:spacing w:val="0"/>
          <w:color w:val="000000"/>
          <w:position w:val="0"/>
        </w:rPr>
        <w:t>pro případ sporů o kvalitě emulze. Výsledky těchto rozborů budou pro obě strany závazné.</w:t>
      </w:r>
    </w:p>
    <w:p>
      <w:pPr>
        <w:pStyle w:val="Style3"/>
        <w:numPr>
          <w:ilvl w:val="0"/>
          <w:numId w:val="23"/>
        </w:numPr>
        <w:tabs>
          <w:tab w:leader="none" w:pos="565"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Prodávající je povinen vést a průběžně aktualizovat reálný seznam všech poddodavatelů podílejících se na realizaci této dohody, včetně výše jejich podílu na plnění.</w:t>
      </w:r>
    </w:p>
    <w:p>
      <w:pPr>
        <w:pStyle w:val="Style3"/>
        <w:numPr>
          <w:ilvl w:val="0"/>
          <w:numId w:val="23"/>
        </w:numPr>
        <w:tabs>
          <w:tab w:leader="none" w:pos="565"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3"/>
        <w:numPr>
          <w:ilvl w:val="0"/>
          <w:numId w:val="23"/>
        </w:numPr>
        <w:tabs>
          <w:tab w:leader="none" w:pos="565"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3"/>
        <w:numPr>
          <w:ilvl w:val="0"/>
          <w:numId w:val="23"/>
        </w:numPr>
        <w:tabs>
          <w:tab w:leader="none" w:pos="565"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 xml:space="preserve">Prodávající je povinen mít po celou dobu trvání této dohody sjednáno platné pojištění odpovědnosti za škodu způsobenou třetí osobě v souvislosti s výkonem jeho činnosti s limitem pojistného plnění minimálně </w:t>
      </w:r>
      <w:r>
        <w:rPr>
          <w:rStyle w:val="CharStyle17"/>
        </w:rPr>
        <w:t>5 mil. Kč</w:t>
      </w:r>
      <w:r>
        <w:rPr>
          <w:lang w:val="cs-CZ" w:eastAsia="cs-CZ" w:bidi="cs-CZ"/>
          <w:w w:val="100"/>
          <w:spacing w:val="0"/>
          <w:color w:val="000000"/>
          <w:position w:val="0"/>
        </w:rPr>
        <w:t>. Za účelem prokázání splnění tohoto požadavku prodávající doložil kupujícímu před uzavřením smlouvy doklad osvědčující uzavření pojistné smlouvy v požadovaném rozsahu.</w:t>
      </w:r>
    </w:p>
    <w:p>
      <w:pPr>
        <w:pStyle w:val="Style3"/>
        <w:numPr>
          <w:ilvl w:val="0"/>
          <w:numId w:val="23"/>
        </w:numPr>
        <w:tabs>
          <w:tab w:leader="none" w:pos="565" w:val="left"/>
        </w:tabs>
        <w:widowControl w:val="0"/>
        <w:keepNext w:val="0"/>
        <w:keepLines w:val="0"/>
        <w:shd w:val="clear" w:color="auto" w:fill="auto"/>
        <w:bidi w:val="0"/>
        <w:spacing w:before="0" w:after="120" w:line="230" w:lineRule="exact"/>
        <w:ind w:left="600" w:right="0" w:hanging="600"/>
      </w:pPr>
      <w:r>
        <w:rPr>
          <w:lang w:val="cs-CZ" w:eastAsia="cs-CZ" w:bidi="cs-CZ"/>
          <w:w w:val="100"/>
          <w:spacing w:val="0"/>
          <w:color w:val="000000"/>
          <w:position w:val="0"/>
        </w:rPr>
        <w:t>Prodávající prohlašuje, že se před uzavřením dohody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3"/>
        <w:numPr>
          <w:ilvl w:val="0"/>
          <w:numId w:val="23"/>
        </w:numPr>
        <w:tabs>
          <w:tab w:leader="none" w:pos="565" w:val="left"/>
        </w:tabs>
        <w:widowControl w:val="0"/>
        <w:keepNext w:val="0"/>
        <w:keepLines w:val="0"/>
        <w:shd w:val="clear" w:color="auto" w:fill="auto"/>
        <w:bidi w:val="0"/>
        <w:spacing w:before="0" w:after="444" w:line="230" w:lineRule="exact"/>
        <w:ind w:left="600" w:right="0" w:hanging="60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8"/>
        <w:widowControl w:val="0"/>
        <w:keepNext w:val="0"/>
        <w:keepLines w:val="0"/>
        <w:shd w:val="clear" w:color="auto" w:fill="auto"/>
        <w:bidi w:val="0"/>
        <w:jc w:val="left"/>
        <w:spacing w:before="0" w:after="69" w:line="200" w:lineRule="exact"/>
        <w:ind w:left="4440" w:right="0" w:firstLine="0"/>
      </w:pPr>
      <w:r>
        <w:rPr>
          <w:lang w:val="cs-CZ" w:eastAsia="cs-CZ" w:bidi="cs-CZ"/>
          <w:w w:val="100"/>
          <w:spacing w:val="0"/>
          <w:color w:val="000000"/>
          <w:position w:val="0"/>
        </w:rPr>
        <w:t>XI.</w:t>
      </w:r>
    </w:p>
    <w:p>
      <w:pPr>
        <w:pStyle w:val="Style28"/>
        <w:widowControl w:val="0"/>
        <w:keepNext w:val="0"/>
        <w:keepLines w:val="0"/>
        <w:shd w:val="clear" w:color="auto" w:fill="auto"/>
        <w:bidi w:val="0"/>
        <w:spacing w:before="0" w:after="14" w:line="200" w:lineRule="exact"/>
        <w:ind w:left="20" w:right="0" w:firstLine="0"/>
      </w:pPr>
      <w:r>
        <w:rPr>
          <w:lang w:val="cs-CZ" w:eastAsia="cs-CZ" w:bidi="cs-CZ"/>
          <w:w w:val="100"/>
          <w:spacing w:val="0"/>
          <w:color w:val="000000"/>
          <w:position w:val="0"/>
        </w:rPr>
        <w:t>Platnost a účinnost smlouvy</w:t>
      </w:r>
    </w:p>
    <w:p>
      <w:pPr>
        <w:pStyle w:val="Style3"/>
        <w:numPr>
          <w:ilvl w:val="0"/>
          <w:numId w:val="25"/>
        </w:numPr>
        <w:tabs>
          <w:tab w:leader="none" w:pos="565" w:val="left"/>
        </w:tabs>
        <w:widowControl w:val="0"/>
        <w:keepNext w:val="0"/>
        <w:keepLines w:val="0"/>
        <w:shd w:val="clear" w:color="auto" w:fill="auto"/>
        <w:bidi w:val="0"/>
        <w:spacing w:before="0" w:after="151" w:line="269" w:lineRule="exact"/>
        <w:ind w:left="600" w:right="0" w:hanging="600"/>
      </w:pPr>
      <w:r>
        <w:rPr>
          <w:lang w:val="cs-CZ" w:eastAsia="cs-CZ" w:bidi="cs-CZ"/>
          <w:w w:val="100"/>
          <w:spacing w:val="0"/>
          <w:color w:val="000000"/>
          <w:position w:val="0"/>
        </w:rPr>
        <w:t>Dohoda je vyhotovena v elektronické podobě, přičemž obě smluvní strany obdrží její elektronický originál.</w:t>
      </w:r>
    </w:p>
    <w:p>
      <w:pPr>
        <w:pStyle w:val="Style3"/>
        <w:numPr>
          <w:ilvl w:val="0"/>
          <w:numId w:val="25"/>
        </w:numPr>
        <w:tabs>
          <w:tab w:leader="none" w:pos="565" w:val="left"/>
        </w:tabs>
        <w:widowControl w:val="0"/>
        <w:keepNext w:val="0"/>
        <w:keepLines w:val="0"/>
        <w:shd w:val="clear" w:color="auto" w:fill="auto"/>
        <w:bidi w:val="0"/>
        <w:spacing w:before="0" w:after="144" w:line="230" w:lineRule="exact"/>
        <w:ind w:left="600" w:right="0" w:hanging="600"/>
      </w:pPr>
      <w:r>
        <w:rPr>
          <w:lang w:val="cs-CZ" w:eastAsia="cs-CZ" w:bidi="cs-CZ"/>
          <w:w w:val="100"/>
          <w:spacing w:val="0"/>
          <w:color w:val="000000"/>
          <w:position w:val="0"/>
        </w:rPr>
        <w:t xml:space="preserve">Dohoda je </w:t>
      </w:r>
      <w:r>
        <w:rPr>
          <w:rStyle w:val="CharStyle32"/>
        </w:rPr>
        <w:t>platná</w:t>
      </w:r>
      <w:r>
        <w:rPr>
          <w:rStyle w:val="CharStyle17"/>
        </w:rPr>
        <w:t xml:space="preserve"> </w:t>
      </w:r>
      <w:r>
        <w:rPr>
          <w:lang w:val="cs-CZ" w:eastAsia="cs-CZ" w:bidi="cs-CZ"/>
          <w:w w:val="100"/>
          <w:spacing w:val="0"/>
          <w:color w:val="000000"/>
          <w:position w:val="0"/>
        </w:rPr>
        <w:t>dnem připojení platného uznávaného elektronického podpisu dle zákona č. 297/2016 Sb., o službách vytvářejících důvěru pro elektronické transakce, ve znění pozdějších předpisů, do této Dohody a jejích jednotlivých příloh, nejsou-li součástí jediného elektronického dokumentu (tj. do všech samostatných souborů tvořících v souhrnu Dohodu, a to oběma účastníky Dohody).</w:t>
      </w:r>
    </w:p>
    <w:p>
      <w:pPr>
        <w:pStyle w:val="Style3"/>
        <w:numPr>
          <w:ilvl w:val="0"/>
          <w:numId w:val="25"/>
        </w:numPr>
        <w:tabs>
          <w:tab w:leader="none" w:pos="565" w:val="left"/>
        </w:tabs>
        <w:widowControl w:val="0"/>
        <w:keepNext w:val="0"/>
        <w:keepLines w:val="0"/>
        <w:shd w:val="clear" w:color="auto" w:fill="auto"/>
        <w:bidi w:val="0"/>
        <w:spacing w:before="0" w:after="544" w:line="200" w:lineRule="exact"/>
        <w:ind w:left="600" w:right="0" w:hanging="600"/>
      </w:pPr>
      <w:r>
        <w:rPr>
          <w:lang w:val="cs-CZ" w:eastAsia="cs-CZ" w:bidi="cs-CZ"/>
          <w:w w:val="100"/>
          <w:spacing w:val="0"/>
          <w:color w:val="000000"/>
          <w:position w:val="0"/>
        </w:rPr>
        <w:t xml:space="preserve">Dohoda je </w:t>
      </w:r>
      <w:r>
        <w:rPr>
          <w:rStyle w:val="CharStyle32"/>
        </w:rPr>
        <w:t>účinná</w:t>
      </w:r>
      <w:r>
        <w:rPr>
          <w:rStyle w:val="CharStyle17"/>
        </w:rPr>
        <w:t xml:space="preserve"> </w:t>
      </w:r>
      <w:r>
        <w:rPr>
          <w:lang w:val="cs-CZ" w:eastAsia="cs-CZ" w:bidi="cs-CZ"/>
          <w:w w:val="100"/>
          <w:spacing w:val="0"/>
          <w:color w:val="000000"/>
          <w:position w:val="0"/>
        </w:rPr>
        <w:t>dnem jejího uveřejnění v registru smluv.</w:t>
      </w:r>
    </w:p>
    <w:p>
      <w:pPr>
        <w:pStyle w:val="Style28"/>
        <w:widowControl w:val="0"/>
        <w:keepNext w:val="0"/>
        <w:keepLines w:val="0"/>
        <w:shd w:val="clear" w:color="auto" w:fill="auto"/>
        <w:bidi w:val="0"/>
        <w:jc w:val="left"/>
        <w:spacing w:before="0" w:after="69" w:line="200" w:lineRule="exact"/>
        <w:ind w:left="4440" w:right="0" w:firstLine="0"/>
      </w:pPr>
      <w:r>
        <w:rPr>
          <w:lang w:val="cs-CZ" w:eastAsia="cs-CZ" w:bidi="cs-CZ"/>
          <w:w w:val="100"/>
          <w:spacing w:val="0"/>
          <w:color w:val="000000"/>
          <w:position w:val="0"/>
        </w:rPr>
        <w:t>XII.</w:t>
      </w:r>
    </w:p>
    <w:p>
      <w:pPr>
        <w:pStyle w:val="Style28"/>
        <w:widowControl w:val="0"/>
        <w:keepNext w:val="0"/>
        <w:keepLines w:val="0"/>
        <w:shd w:val="clear" w:color="auto" w:fill="auto"/>
        <w:bidi w:val="0"/>
        <w:spacing w:before="0" w:after="45" w:line="200" w:lineRule="exact"/>
        <w:ind w:left="20" w:right="0" w:firstLine="0"/>
      </w:pPr>
      <w:r>
        <w:rPr>
          <w:lang w:val="cs-CZ" w:eastAsia="cs-CZ" w:bidi="cs-CZ"/>
          <w:w w:val="100"/>
          <w:spacing w:val="0"/>
          <w:color w:val="000000"/>
          <w:position w:val="0"/>
        </w:rPr>
        <w:t>Závěrečná ustanovení</w:t>
      </w:r>
    </w:p>
    <w:p>
      <w:pPr>
        <w:pStyle w:val="Style3"/>
        <w:numPr>
          <w:ilvl w:val="0"/>
          <w:numId w:val="27"/>
        </w:numPr>
        <w:tabs>
          <w:tab w:leader="none" w:pos="565" w:val="left"/>
        </w:tabs>
        <w:widowControl w:val="0"/>
        <w:keepNext w:val="0"/>
        <w:keepLines w:val="0"/>
        <w:shd w:val="clear" w:color="auto" w:fill="auto"/>
        <w:bidi w:val="0"/>
        <w:spacing w:before="0" w:after="0" w:line="230" w:lineRule="exact"/>
        <w:ind w:left="600" w:right="0" w:hanging="600"/>
      </w:pPr>
      <w:r>
        <w:rPr>
          <w:lang w:val="cs-CZ" w:eastAsia="cs-CZ" w:bidi="cs-CZ"/>
          <w:w w:val="100"/>
          <w:spacing w:val="0"/>
          <w:color w:val="000000"/>
          <w:position w:val="0"/>
        </w:rPr>
        <w:t>Tato Dohoda podléhá zveřejnění dle zákona č. 340/2015 Sb. o zvláštních podmínkách účinnosti některých smluv, uveřejňování těchto smluv a o registru smluv (zákon o registru smluv), v platném</w:t>
      </w:r>
    </w:p>
    <w:p>
      <w:pPr>
        <w:pStyle w:val="Style3"/>
        <w:widowControl w:val="0"/>
        <w:keepNext w:val="0"/>
        <w:keepLines w:val="0"/>
        <w:shd w:val="clear" w:color="auto" w:fill="auto"/>
        <w:bidi w:val="0"/>
        <w:jc w:val="left"/>
        <w:spacing w:before="0" w:after="109" w:line="200" w:lineRule="exact"/>
        <w:ind w:left="600" w:right="0" w:firstLine="0"/>
      </w:pPr>
      <w:r>
        <w:rPr>
          <w:lang w:val="cs-CZ" w:eastAsia="cs-CZ" w:bidi="cs-CZ"/>
          <w:w w:val="100"/>
          <w:spacing w:val="0"/>
          <w:color w:val="000000"/>
          <w:position w:val="0"/>
        </w:rPr>
        <w:t>a účinném znění.</w:t>
      </w:r>
    </w:p>
    <w:p>
      <w:pPr>
        <w:pStyle w:val="Style3"/>
        <w:numPr>
          <w:ilvl w:val="0"/>
          <w:numId w:val="27"/>
        </w:numPr>
        <w:tabs>
          <w:tab w:leader="none" w:pos="563" w:val="left"/>
        </w:tabs>
        <w:widowControl w:val="0"/>
        <w:keepNext w:val="0"/>
        <w:keepLines w:val="0"/>
        <w:shd w:val="clear" w:color="auto" w:fill="auto"/>
        <w:bidi w:val="0"/>
        <w:spacing w:before="0" w:after="180" w:line="226" w:lineRule="exact"/>
        <w:ind w:left="600" w:right="0" w:hanging="600"/>
      </w:pPr>
      <w:r>
        <w:rPr>
          <w:lang w:val="cs-CZ" w:eastAsia="cs-CZ" w:bidi="cs-CZ"/>
          <w:w w:val="100"/>
          <w:spacing w:val="0"/>
          <w:color w:val="000000"/>
          <w:position w:val="0"/>
        </w:rPr>
        <w:t>Prodávající souhlasí se zveřejněním případných informací o této Dohodě dle zákona č. 106/1999 Sb. o svobodném přístupu k informacím, v jeho platném znění, či se zveřejněním Dohody v souladu s povinnostmi Kupujícího za podmínek vyplývajících z příslušných právních předpisů, zejména souhlasí se zveřejněním Dohody včetně všech jejich změn a dodatků, výše skutečně uhrazené ceny na základě Dohody a dalších údajů na profilu Kupujícího dle § 219 ZZVZ a v registru smluv dle zákona č. 340/2015 Sb. o zvláštních podmínkách účinnosti některých smluv, uveřejňování těchto smluv a o registru smluv (zákon o registru smluv). Dohodu bude dle vůle smluvních stran na profilu zadavatele a v registru smluv v souladu s příslušnými právními předpisy, zejména ve lhůtách stanovených příslušnými právními předpisy, zveřejňovat Kupující.</w:t>
      </w:r>
    </w:p>
    <w:p>
      <w:pPr>
        <w:pStyle w:val="Style3"/>
        <w:numPr>
          <w:ilvl w:val="0"/>
          <w:numId w:val="27"/>
        </w:numPr>
        <w:tabs>
          <w:tab w:leader="none" w:pos="563" w:val="left"/>
        </w:tabs>
        <w:widowControl w:val="0"/>
        <w:keepNext w:val="0"/>
        <w:keepLines w:val="0"/>
        <w:shd w:val="clear" w:color="auto" w:fill="auto"/>
        <w:bidi w:val="0"/>
        <w:spacing w:before="0" w:after="176" w:line="226" w:lineRule="exact"/>
        <w:ind w:left="600" w:right="0" w:hanging="600"/>
      </w:pPr>
      <w:r>
        <w:rPr>
          <w:lang w:val="cs-CZ" w:eastAsia="cs-CZ" w:bidi="cs-CZ"/>
          <w:w w:val="100"/>
          <w:spacing w:val="0"/>
          <w:color w:val="000000"/>
          <w:position w:val="0"/>
        </w:rPr>
        <w:t>Prodávající se zavazuje, že nebude plnění předmětu Dodávky zboží, tak jak je definováno touto Dohodou,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Dohody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Dohody podílejí a bez ohledu na to, zda bude Dodávka prováděna Prodávajícím či jeho poddodavatelem. Prodávající je povinen po dobu trvání Dohody, na vyžádání Kupujícího předložit čestné prohlášení, v němž uvede jmenný seznam všech svých zaměstnanců, agenturních zaměstnanců, živnostníků a dalších osob, které realizovaly Dodávky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přičemž Prodávající je povinen tuto kontrolu umožnit, strpět a poskytnout Kupujícímu veškerou nezbytnou součinnost k jejímu provedení.</w:t>
      </w:r>
    </w:p>
    <w:p>
      <w:pPr>
        <w:pStyle w:val="Style3"/>
        <w:numPr>
          <w:ilvl w:val="0"/>
          <w:numId w:val="27"/>
        </w:numPr>
        <w:tabs>
          <w:tab w:leader="none" w:pos="563" w:val="left"/>
        </w:tabs>
        <w:widowControl w:val="0"/>
        <w:keepNext w:val="0"/>
        <w:keepLines w:val="0"/>
        <w:shd w:val="clear" w:color="auto" w:fill="auto"/>
        <w:bidi w:val="0"/>
        <w:spacing w:before="0" w:after="180" w:line="230" w:lineRule="exact"/>
        <w:ind w:left="600" w:right="0" w:hanging="600"/>
      </w:pPr>
      <w:r>
        <w:rPr>
          <w:lang w:val="cs-CZ" w:eastAsia="cs-CZ" w:bidi="cs-CZ"/>
          <w:w w:val="100"/>
          <w:spacing w:val="0"/>
          <w:color w:val="000000"/>
          <w:position w:val="0"/>
        </w:rPr>
        <w:t>Smluvní strany se dohodly, že případné spory vzniklé z této Dohody budou přednostně řešit smírnou cestou.</w:t>
      </w:r>
    </w:p>
    <w:p>
      <w:pPr>
        <w:pStyle w:val="Style3"/>
        <w:numPr>
          <w:ilvl w:val="0"/>
          <w:numId w:val="27"/>
        </w:numPr>
        <w:tabs>
          <w:tab w:leader="none" w:pos="563" w:val="left"/>
        </w:tabs>
        <w:widowControl w:val="0"/>
        <w:keepNext w:val="0"/>
        <w:keepLines w:val="0"/>
        <w:shd w:val="clear" w:color="auto" w:fill="auto"/>
        <w:bidi w:val="0"/>
        <w:spacing w:before="0" w:after="180" w:line="230" w:lineRule="exact"/>
        <w:ind w:left="600" w:right="0" w:hanging="600"/>
      </w:pPr>
      <w:r>
        <w:rPr>
          <w:lang w:val="cs-CZ" w:eastAsia="cs-CZ" w:bidi="cs-CZ"/>
          <w:w w:val="100"/>
          <w:spacing w:val="0"/>
          <w:color w:val="000000"/>
          <w:position w:val="0"/>
        </w:rPr>
        <w:t>Prodávající není oprávněn postoupit jakékoliv pohledávky za Kupujícím vzniklé z této Dohody či v souvislosti s touto Dohodou na třetí osobu bez předchozího písemného souhlasu Kupujícího.</w:t>
      </w:r>
    </w:p>
    <w:p>
      <w:pPr>
        <w:pStyle w:val="Style3"/>
        <w:numPr>
          <w:ilvl w:val="0"/>
          <w:numId w:val="27"/>
        </w:numPr>
        <w:tabs>
          <w:tab w:leader="none" w:pos="563" w:val="left"/>
        </w:tabs>
        <w:widowControl w:val="0"/>
        <w:keepNext w:val="0"/>
        <w:keepLines w:val="0"/>
        <w:shd w:val="clear" w:color="auto" w:fill="auto"/>
        <w:bidi w:val="0"/>
        <w:spacing w:before="0" w:after="184" w:line="230" w:lineRule="exact"/>
        <w:ind w:left="600" w:right="0" w:hanging="600"/>
      </w:pPr>
      <w:r>
        <w:rPr>
          <w:lang w:val="cs-CZ" w:eastAsia="cs-CZ" w:bidi="cs-CZ"/>
          <w:w w:val="100"/>
          <w:spacing w:val="0"/>
          <w:color w:val="000000"/>
          <w:position w:val="0"/>
        </w:rPr>
        <w:t>Změny a doplňky této Dohody lze provádět pouze vzestupně číslovanými, písemnými, oběma Smluvními stranami podepsanými dodatky, které se stanou nedílnou součástí této Dohody.</w:t>
      </w:r>
    </w:p>
    <w:p>
      <w:pPr>
        <w:pStyle w:val="Style3"/>
        <w:numPr>
          <w:ilvl w:val="0"/>
          <w:numId w:val="27"/>
        </w:numPr>
        <w:tabs>
          <w:tab w:leader="none" w:pos="563" w:val="left"/>
        </w:tabs>
        <w:widowControl w:val="0"/>
        <w:keepNext w:val="0"/>
        <w:keepLines w:val="0"/>
        <w:shd w:val="clear" w:color="auto" w:fill="auto"/>
        <w:bidi w:val="0"/>
        <w:spacing w:before="0" w:after="441" w:line="226" w:lineRule="exact"/>
        <w:ind w:left="600" w:right="0" w:hanging="600"/>
      </w:pPr>
      <w:r>
        <w:rPr>
          <w:lang w:val="cs-CZ" w:eastAsia="cs-CZ" w:bidi="cs-CZ"/>
          <w:w w:val="100"/>
          <w:spacing w:val="0"/>
          <w:color w:val="000000"/>
          <w:position w:val="0"/>
        </w:rPr>
        <w:t>Obě smluvní strany potvrzují autentičnost této Dohody a prohlašují, že si Dohodu přečetly, s jejím obsahem souhlasí, že Dohoda byla sepsána na základě pravdivých údajů, z jejich pravé a svobodné vůle a nebyla uzavřena v tísni za jednostranně nevýhodných podmínek.</w:t>
      </w:r>
    </w:p>
    <w:p>
      <w:pPr>
        <w:pStyle w:val="Style3"/>
        <w:widowControl w:val="0"/>
        <w:keepNext w:val="0"/>
        <w:keepLines w:val="0"/>
        <w:shd w:val="clear" w:color="auto" w:fill="auto"/>
        <w:bidi w:val="0"/>
        <w:spacing w:before="0" w:after="162" w:line="200" w:lineRule="exact"/>
        <w:ind w:left="600" w:right="0" w:hanging="600"/>
      </w:pPr>
      <w:r>
        <w:rPr>
          <w:lang w:val="cs-CZ" w:eastAsia="cs-CZ" w:bidi="cs-CZ"/>
          <w:w w:val="100"/>
          <w:spacing w:val="0"/>
          <w:color w:val="000000"/>
          <w:position w:val="0"/>
        </w:rPr>
        <w:t>Nedílnou součástí Dohody jsou následující přílohy:</w:t>
      </w:r>
    </w:p>
    <w:p>
      <w:pPr>
        <w:pStyle w:val="Style3"/>
        <w:widowControl w:val="0"/>
        <w:keepNext w:val="0"/>
        <w:keepLines w:val="0"/>
        <w:shd w:val="clear" w:color="auto" w:fill="auto"/>
        <w:bidi w:val="0"/>
        <w:jc w:val="center"/>
        <w:spacing w:before="0" w:after="0" w:line="200" w:lineRule="exact"/>
        <w:ind w:left="180" w:right="0" w:firstLine="0"/>
        <w:sectPr>
          <w:headerReference w:type="even" r:id="rId9"/>
          <w:headerReference w:type="default" r:id="rId10"/>
          <w:footerReference w:type="even" r:id="rId11"/>
          <w:footerReference w:type="default" r:id="rId12"/>
          <w:pgSz w:w="11900" w:h="16840"/>
          <w:pgMar w:top="1505" w:left="1375" w:right="1367" w:bottom="965" w:header="0" w:footer="3" w:gutter="0"/>
          <w:rtlGutter w:val="0"/>
          <w:cols w:space="720"/>
          <w:noEndnote/>
          <w:docGrid w:linePitch="360"/>
        </w:sectPr>
      </w:pPr>
      <w:r>
        <w:rPr>
          <w:lang w:val="cs-CZ" w:eastAsia="cs-CZ" w:bidi="cs-CZ"/>
          <w:w w:val="100"/>
          <w:spacing w:val="0"/>
          <w:color w:val="000000"/>
          <w:position w:val="0"/>
        </w:rPr>
        <w:t>- Příloha A1 - Údaje, které jsou součástí ujednání a nebudou zveřejněny v Registru smluv.</w:t>
      </w:r>
    </w:p>
    <w:p>
      <w:pPr>
        <w:pStyle w:val="Style3"/>
        <w:widowControl w:val="0"/>
        <w:keepNext w:val="0"/>
        <w:keepLines w:val="0"/>
        <w:shd w:val="clear" w:color="auto" w:fill="auto"/>
        <w:bidi w:val="0"/>
        <w:jc w:val="left"/>
        <w:spacing w:before="0" w:after="129" w:line="200" w:lineRule="exact"/>
        <w:ind w:left="760" w:right="0" w:firstLine="0"/>
      </w:pPr>
      <w:r>
        <w:rPr>
          <w:lang w:val="cs-CZ" w:eastAsia="cs-CZ" w:bidi="cs-CZ"/>
          <w:w w:val="100"/>
          <w:spacing w:val="0"/>
          <w:color w:val="000000"/>
          <w:position w:val="0"/>
        </w:rPr>
        <w:t>Příloha B1 - Předmět koupě Spojovací postřik</w:t>
      </w:r>
    </w:p>
    <w:p>
      <w:pPr>
        <w:pStyle w:val="Style3"/>
        <w:widowControl w:val="0"/>
        <w:keepNext w:val="0"/>
        <w:keepLines w:val="0"/>
        <w:shd w:val="clear" w:color="auto" w:fill="auto"/>
        <w:bidi w:val="0"/>
        <w:jc w:val="left"/>
        <w:spacing w:before="0" w:after="771" w:line="200" w:lineRule="exact"/>
        <w:ind w:left="760" w:right="0" w:firstLine="0"/>
      </w:pPr>
      <w:r>
        <w:rPr>
          <w:lang w:val="cs-CZ" w:eastAsia="cs-CZ" w:bidi="cs-CZ"/>
          <w:w w:val="100"/>
          <w:spacing w:val="0"/>
          <w:color w:val="000000"/>
          <w:position w:val="0"/>
        </w:rPr>
        <w:t>Příloha B2 - Předmět koupě Nátěry a Výspravy tryskovou metodou</w:t>
      </w:r>
    </w:p>
    <w:p>
      <w:pPr>
        <w:pStyle w:val="Style3"/>
        <w:widowControl w:val="0"/>
        <w:keepNext w:val="0"/>
        <w:keepLines w:val="0"/>
        <w:shd w:val="clear" w:color="auto" w:fill="auto"/>
        <w:bidi w:val="0"/>
        <w:spacing w:before="0" w:after="891" w:line="264" w:lineRule="exact"/>
        <w:ind w:left="0" w:right="0" w:firstLine="0"/>
      </w:pPr>
      <w:r>
        <w:rPr>
          <w:lang w:val="cs-CZ" w:eastAsia="cs-CZ" w:bidi="cs-CZ"/>
          <w:w w:val="100"/>
          <w:spacing w:val="0"/>
          <w:color w:val="000000"/>
          <w:position w:val="0"/>
        </w:rPr>
        <w:t>NA DŮKAZ SVÉHO SOUHLASU S OBSAHEM TÉTO RÁMCOVÉ DOHODY K NÍ SMLUVNÍ STRANY PŘIPOJILY SVÉ UZNÁVANÉ ELEKTRONICKÉ PODPISY DLE ZÁKONA Č. 297/2016 SB., O SLUŽBÁCH VYTVÁŘEJÍCÍCH DŮVĚRU PRO ELEKTRONICKÉ TRANSAKCE, VE ZNĚNÍ POZDĚJŠÍCH PŘEDPISŮ.</w:t>
      </w:r>
    </w:p>
    <w:p>
      <w:pPr>
        <w:pStyle w:val="Style3"/>
        <w:tabs>
          <w:tab w:leader="none" w:pos="4795" w:val="left"/>
        </w:tabs>
        <w:widowControl w:val="0"/>
        <w:keepNext w:val="0"/>
        <w:keepLines w:val="0"/>
        <w:shd w:val="clear" w:color="auto" w:fill="auto"/>
        <w:bidi w:val="0"/>
        <w:spacing w:before="0" w:after="0" w:line="200" w:lineRule="exact"/>
        <w:ind w:left="240" w:right="0" w:firstLine="0"/>
        <w:sectPr>
          <w:headerReference w:type="even" r:id="rId13"/>
          <w:headerReference w:type="default" r:id="rId14"/>
          <w:footerReference w:type="even" r:id="rId15"/>
          <w:footerReference w:type="default" r:id="rId16"/>
          <w:pgSz w:w="11900" w:h="16840"/>
          <w:pgMar w:top="1505" w:left="1375" w:right="1367" w:bottom="965" w:header="0" w:footer="3" w:gutter="0"/>
          <w:rtlGutter w:val="0"/>
          <w:cols w:space="720"/>
          <w:noEndnote/>
          <w:docGrid w:linePitch="360"/>
        </w:sectPr>
      </w:pPr>
      <w:r>
        <w:pict>
          <v:shape id="_x0000_s1045" type="#_x0000_t202" style="position:absolute;margin-left:314.65pt;margin-top:113.3pt;width:65.05pt;height:10.55pt;z-index:-125829375;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ředitel organizace</w:t>
                  </w:r>
                </w:p>
              </w:txbxContent>
            </v:textbox>
            <w10:wrap type="square" side="left" anchorx="margin"/>
          </v:shape>
        </w:pict>
      </w:r>
      <w:r>
        <w:pict>
          <v:shape id="_x0000_s1046" type="#_x0000_t202" style="position:absolute;margin-left:60.95pt;margin-top:113.3pt;width:101.3pt;height:10.4pt;z-index:-125829374;mso-wrap-distance-left:60.pt;mso-wrap-distance-right:294.7pt;mso-wrap-distance-bottom:38.4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ředitel závodu Emulze Kolín</w:t>
                  </w:r>
                </w:p>
              </w:txbxContent>
            </v:textbox>
            <w10:wrap type="topAndBottom" anchorx="margin"/>
          </v:shape>
        </w:pict>
      </w:r>
      <w:r>
        <w:pict>
          <v:shape id="_x0000_s1047" type="#_x0000_t202" style="position:absolute;margin-left:12.pt;margin-top:122.4pt;width:67.9pt;height:10.4pt;z-index:-125829373;mso-wrap-distance-left:11.05pt;mso-wrap-distance-top:9.1pt;mso-wrap-distance-right:377.05pt;mso-wrap-distance-bottom:29.3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EUROVIA CS, a.s.</w:t>
                  </w:r>
                </w:p>
              </w:txbxContent>
            </v:textbox>
            <w10:wrap type="topAndBottom" anchorx="margin"/>
          </v:shape>
        </w:pict>
      </w:r>
      <w:r>
        <w:pict>
          <v:shape id="_x0000_s1048" type="#_x0000_t202" style="position:absolute;margin-left:239.75pt;margin-top:121.1pt;width:144.25pt;height:21.1pt;z-index:-125829372;mso-wrap-distance-left:238.8pt;mso-wrap-distance-top:7.8pt;mso-wrap-distance-right:72.95pt;mso-wrap-distance-bottom:19.9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182" w:lineRule="exact"/>
                    <w:ind w:left="0" w:right="0" w:firstLine="0"/>
                  </w:pPr>
                  <w:r>
                    <w:rPr>
                      <w:lang w:val="cs-CZ" w:eastAsia="cs-CZ" w:bidi="cs-CZ"/>
                      <w:w w:val="100"/>
                      <w:spacing w:val="0"/>
                      <w:color w:val="000000"/>
                      <w:position w:val="0"/>
                    </w:rPr>
                    <w:t>Krajská správa a údržba silnic Vysočiny, příspěvková organizace</w:t>
                  </w:r>
                </w:p>
              </w:txbxContent>
            </v:textbox>
            <w10:wrap type="topAndBottom" anchorx="margin"/>
          </v:shape>
        </w:pict>
      </w:r>
      <w:r>
        <w:rPr>
          <w:lang w:val="cs-CZ" w:eastAsia="cs-CZ" w:bidi="cs-CZ"/>
          <w:w w:val="100"/>
          <w:spacing w:val="0"/>
          <w:color w:val="000000"/>
          <w:position w:val="0"/>
        </w:rPr>
        <w:t>V Kolíně dne: viz podpis</w:t>
        <w:tab/>
        <w:t>V Jihlavě dne: viz podpis</w:t>
      </w:r>
    </w:p>
    <w:p>
      <w:pPr>
        <w:pStyle w:val="Style28"/>
        <w:widowControl w:val="0"/>
        <w:keepNext w:val="0"/>
        <w:keepLines w:val="0"/>
        <w:shd w:val="clear" w:color="auto" w:fill="auto"/>
        <w:bidi w:val="0"/>
        <w:jc w:val="right"/>
        <w:spacing w:before="0" w:after="694" w:line="200" w:lineRule="exact"/>
        <w:ind w:left="0" w:right="0" w:firstLine="0"/>
      </w:pPr>
      <w:r>
        <w:rPr>
          <w:lang w:val="cs-CZ" w:eastAsia="cs-CZ" w:bidi="cs-CZ"/>
          <w:w w:val="100"/>
          <w:spacing w:val="0"/>
          <w:color w:val="000000"/>
          <w:position w:val="0"/>
        </w:rPr>
        <w:t>Příloha A1 Dohody</w:t>
      </w:r>
    </w:p>
    <w:p>
      <w:pPr>
        <w:pStyle w:val="Style7"/>
        <w:widowControl w:val="0"/>
        <w:keepNext/>
        <w:keepLines/>
        <w:shd w:val="clear" w:color="auto" w:fill="auto"/>
        <w:bidi w:val="0"/>
        <w:jc w:val="left"/>
        <w:spacing w:before="0" w:after="0" w:line="240" w:lineRule="exact"/>
        <w:ind w:left="0" w:right="0" w:firstLine="0"/>
        <w:sectPr>
          <w:pgSz w:w="11900" w:h="16840"/>
          <w:pgMar w:top="1575" w:left="1599" w:right="1393" w:bottom="1575" w:header="0" w:footer="3" w:gutter="0"/>
          <w:rtlGutter w:val="0"/>
          <w:cols w:space="720"/>
          <w:noEndnote/>
          <w:docGrid w:linePitch="360"/>
        </w:sectPr>
      </w:pPr>
      <w:bookmarkStart w:id="11" w:name="bookmark11"/>
      <w:r>
        <w:rPr>
          <w:lang w:val="cs-CZ" w:eastAsia="cs-CZ" w:bidi="cs-CZ"/>
          <w:sz w:val="24"/>
          <w:szCs w:val="24"/>
          <w:w w:val="100"/>
          <w:spacing w:val="0"/>
          <w:color w:val="000000"/>
          <w:position w:val="0"/>
        </w:rPr>
        <w:t>Údaje, které jsou součástí ujednání a nebudou zveřejněny v Registru smluv:</w:t>
      </w:r>
      <w:bookmarkEnd w:id="11"/>
    </w:p>
    <w:p>
      <w:pPr>
        <w:pStyle w:val="Style28"/>
        <w:widowControl w:val="0"/>
        <w:keepNext w:val="0"/>
        <w:keepLines w:val="0"/>
        <w:shd w:val="clear" w:color="auto" w:fill="auto"/>
        <w:bidi w:val="0"/>
        <w:jc w:val="left"/>
        <w:spacing w:before="0" w:after="663" w:line="200" w:lineRule="exact"/>
        <w:ind w:left="7120" w:right="0" w:firstLine="0"/>
      </w:pPr>
      <w:r>
        <w:rPr>
          <w:lang w:val="cs-CZ" w:eastAsia="cs-CZ" w:bidi="cs-CZ"/>
          <w:w w:val="100"/>
          <w:spacing w:val="0"/>
          <w:color w:val="000000"/>
          <w:position w:val="0"/>
        </w:rPr>
        <w:t>Příloha B1 Dohody</w:t>
      </w:r>
    </w:p>
    <w:p>
      <w:pPr>
        <w:pStyle w:val="Style7"/>
        <w:widowControl w:val="0"/>
        <w:keepNext/>
        <w:keepLines/>
        <w:shd w:val="clear" w:color="auto" w:fill="auto"/>
        <w:bidi w:val="0"/>
        <w:jc w:val="left"/>
        <w:spacing w:before="0" w:after="0" w:line="394" w:lineRule="exact"/>
        <w:ind w:left="0" w:right="0" w:firstLine="0"/>
      </w:pPr>
      <w:bookmarkStart w:id="12" w:name="bookmark12"/>
      <w:r>
        <w:rPr>
          <w:lang w:val="cs-CZ" w:eastAsia="cs-CZ" w:bidi="cs-CZ"/>
          <w:sz w:val="24"/>
          <w:szCs w:val="24"/>
          <w:w w:val="100"/>
          <w:spacing w:val="0"/>
          <w:color w:val="000000"/>
          <w:position w:val="0"/>
        </w:rPr>
        <w:t>Předmět koupě spojovací postřik C 60 B3, C 60 B4, C 60 B5</w:t>
      </w:r>
      <w:bookmarkEnd w:id="12"/>
    </w:p>
    <w:p>
      <w:pPr>
        <w:pStyle w:val="Style28"/>
        <w:widowControl w:val="0"/>
        <w:keepNext w:val="0"/>
        <w:keepLines w:val="0"/>
        <w:shd w:val="clear" w:color="auto" w:fill="auto"/>
        <w:bidi w:val="0"/>
        <w:jc w:val="left"/>
        <w:spacing w:before="0" w:after="0" w:line="394" w:lineRule="exact"/>
        <w:ind w:left="0" w:right="0" w:firstLine="0"/>
      </w:pPr>
      <w:r>
        <w:rPr>
          <w:lang w:val="cs-CZ" w:eastAsia="cs-CZ" w:bidi="cs-CZ"/>
          <w:w w:val="100"/>
          <w:spacing w:val="0"/>
          <w:color w:val="000000"/>
          <w:position w:val="0"/>
        </w:rPr>
        <w:t>bude splňovat následující podmínky:</w:t>
      </w:r>
    </w:p>
    <w:p>
      <w:pPr>
        <w:pStyle w:val="Style3"/>
        <w:numPr>
          <w:ilvl w:val="0"/>
          <w:numId w:val="29"/>
        </w:numPr>
        <w:tabs>
          <w:tab w:leader="none" w:pos="765" w:val="left"/>
        </w:tabs>
        <w:widowControl w:val="0"/>
        <w:keepNext w:val="0"/>
        <w:keepLines w:val="0"/>
        <w:shd w:val="clear" w:color="auto" w:fill="auto"/>
        <w:bidi w:val="0"/>
        <w:spacing w:before="0" w:after="0" w:line="394" w:lineRule="exact"/>
        <w:ind w:left="380" w:right="0" w:firstLine="0"/>
      </w:pPr>
      <w:r>
        <w:rPr>
          <w:lang w:val="cs-CZ" w:eastAsia="cs-CZ" w:bidi="cs-CZ"/>
          <w:w w:val="100"/>
          <w:spacing w:val="0"/>
          <w:color w:val="000000"/>
          <w:position w:val="0"/>
        </w:rPr>
        <w:t>použitelnost na postřik spojovací;</w:t>
      </w:r>
    </w:p>
    <w:p>
      <w:pPr>
        <w:pStyle w:val="Style3"/>
        <w:numPr>
          <w:ilvl w:val="0"/>
          <w:numId w:val="29"/>
        </w:numPr>
        <w:tabs>
          <w:tab w:leader="none" w:pos="765" w:val="left"/>
        </w:tabs>
        <w:widowControl w:val="0"/>
        <w:keepNext w:val="0"/>
        <w:keepLines w:val="0"/>
        <w:shd w:val="clear" w:color="auto" w:fill="auto"/>
        <w:bidi w:val="0"/>
        <w:jc w:val="left"/>
        <w:spacing w:before="0" w:after="24" w:line="264" w:lineRule="exact"/>
        <w:ind w:left="740" w:right="0" w:hanging="360"/>
      </w:pPr>
      <w:r>
        <w:rPr>
          <w:lang w:val="cs-CZ" w:eastAsia="cs-CZ" w:bidi="cs-CZ"/>
          <w:w w:val="100"/>
          <w:spacing w:val="0"/>
          <w:color w:val="000000"/>
          <w:position w:val="0"/>
        </w:rPr>
        <w:t>musí splňovat požadavky platných TP, TKP a ČSN, zejm. ČSN EN 13808:2013 a ČSN 73 6132 a zkoušku PAV dle ČSN EN 14769, není-li v této rámcové dohodě dále stanoveno jinak;</w:t>
      </w:r>
    </w:p>
    <w:p>
      <w:pPr>
        <w:pStyle w:val="Style3"/>
        <w:numPr>
          <w:ilvl w:val="0"/>
          <w:numId w:val="29"/>
        </w:numPr>
        <w:tabs>
          <w:tab w:leader="none" w:pos="765"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minimální obsah asfaltu 60 %;</w:t>
      </w:r>
    </w:p>
    <w:p>
      <w:pPr>
        <w:pStyle w:val="Style3"/>
        <w:numPr>
          <w:ilvl w:val="0"/>
          <w:numId w:val="29"/>
        </w:numPr>
        <w:tabs>
          <w:tab w:leader="none" w:pos="765"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štěpitelnost 70 - 195 (třída 3 a 4 dle ČSN EN 13808:2013);</w:t>
      </w:r>
    </w:p>
    <w:p>
      <w:pPr>
        <w:pStyle w:val="Style3"/>
        <w:numPr>
          <w:ilvl w:val="0"/>
          <w:numId w:val="29"/>
        </w:numPr>
        <w:tabs>
          <w:tab w:leader="none" w:pos="765"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skladovatelnost min. 6 týdnů;</w:t>
      </w:r>
    </w:p>
    <w:p>
      <w:pPr>
        <w:pStyle w:val="Style3"/>
        <w:numPr>
          <w:ilvl w:val="0"/>
          <w:numId w:val="29"/>
        </w:numPr>
        <w:tabs>
          <w:tab w:leader="none" w:pos="765"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dodávka emulze na místo určení ohřáté na 60°C;</w:t>
      </w:r>
    </w:p>
    <w:p>
      <w:pPr>
        <w:pStyle w:val="Style3"/>
        <w:numPr>
          <w:ilvl w:val="0"/>
          <w:numId w:val="29"/>
        </w:numPr>
        <w:tabs>
          <w:tab w:leader="none" w:pos="765"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zkouška PAV dle ČSN EN 14769:</w:t>
      </w:r>
    </w:p>
    <w:p>
      <w:pPr>
        <w:pStyle w:val="Style3"/>
        <w:numPr>
          <w:ilvl w:val="0"/>
          <w:numId w:val="31"/>
        </w:numPr>
        <w:tabs>
          <w:tab w:leader="none" w:pos="993" w:val="left"/>
        </w:tabs>
        <w:widowControl w:val="0"/>
        <w:keepNext w:val="0"/>
        <w:keepLines w:val="0"/>
        <w:shd w:val="clear" w:color="auto" w:fill="auto"/>
        <w:bidi w:val="0"/>
        <w:spacing w:before="0" w:after="0" w:line="384" w:lineRule="exact"/>
        <w:ind w:left="740" w:right="0" w:firstLine="0"/>
      </w:pPr>
      <w:r>
        <w:rPr>
          <w:lang w:val="cs-CZ" w:eastAsia="cs-CZ" w:bidi="cs-CZ"/>
          <w:w w:val="100"/>
          <w:spacing w:val="0"/>
          <w:color w:val="000000"/>
          <w:position w:val="0"/>
        </w:rPr>
        <w:t>penetrace při 25°C &lt; 100 (třída 3 dle ČSN EN 13808:2013),</w:t>
      </w:r>
    </w:p>
    <w:p>
      <w:pPr>
        <w:pStyle w:val="Style3"/>
        <w:numPr>
          <w:ilvl w:val="0"/>
          <w:numId w:val="31"/>
        </w:numPr>
        <w:tabs>
          <w:tab w:leader="none" w:pos="993" w:val="left"/>
        </w:tabs>
        <w:widowControl w:val="0"/>
        <w:keepNext w:val="0"/>
        <w:keepLines w:val="0"/>
        <w:shd w:val="clear" w:color="auto" w:fill="auto"/>
        <w:bidi w:val="0"/>
        <w:spacing w:before="0" w:after="102" w:line="200" w:lineRule="exact"/>
        <w:ind w:left="740" w:right="0" w:firstLine="0"/>
      </w:pPr>
      <w:r>
        <w:rPr>
          <w:lang w:val="cs-CZ" w:eastAsia="cs-CZ" w:bidi="cs-CZ"/>
          <w:w w:val="100"/>
          <w:spacing w:val="0"/>
          <w:color w:val="000000"/>
          <w:position w:val="0"/>
        </w:rPr>
        <w:t>bod měknutí &gt; 55 (třída 3 dle ČSN EN 13808:2013),</w:t>
      </w:r>
    </w:p>
    <w:p>
      <w:pPr>
        <w:pStyle w:val="Style3"/>
        <w:numPr>
          <w:ilvl w:val="0"/>
          <w:numId w:val="29"/>
        </w:numPr>
        <w:tabs>
          <w:tab w:leader="none" w:pos="765" w:val="left"/>
        </w:tabs>
        <w:widowControl w:val="0"/>
        <w:keepNext w:val="0"/>
        <w:keepLines w:val="0"/>
        <w:shd w:val="clear" w:color="auto" w:fill="auto"/>
        <w:bidi w:val="0"/>
        <w:spacing w:before="0" w:after="0" w:line="200" w:lineRule="exact"/>
        <w:ind w:left="380" w:right="0" w:firstLine="0"/>
        <w:sectPr>
          <w:headerReference w:type="even" r:id="rId17"/>
          <w:headerReference w:type="default" r:id="rId18"/>
          <w:footerReference w:type="even" r:id="rId19"/>
          <w:footerReference w:type="default" r:id="rId20"/>
          <w:pgSz w:w="11900" w:h="16840"/>
          <w:pgMar w:top="1575" w:left="1402" w:right="1258" w:bottom="1575" w:header="0" w:footer="3" w:gutter="0"/>
          <w:rtlGutter w:val="0"/>
          <w:cols w:space="720"/>
          <w:noEndnote/>
          <w:docGrid w:linePitch="360"/>
        </w:sectPr>
      </w:pPr>
      <w:r>
        <w:rPr>
          <w:lang w:val="cs-CZ" w:eastAsia="cs-CZ" w:bidi="cs-CZ"/>
          <w:w w:val="100"/>
          <w:spacing w:val="0"/>
          <w:color w:val="000000"/>
          <w:position w:val="0"/>
        </w:rPr>
        <w:t>doba výtoku 2 mm při 40°C 15 - 70 (třída 3 dle ČSN EN 13808:2013).</w:t>
      </w:r>
    </w:p>
    <w:p>
      <w:pPr>
        <w:pStyle w:val="Style28"/>
        <w:widowControl w:val="0"/>
        <w:keepNext w:val="0"/>
        <w:keepLines w:val="0"/>
        <w:shd w:val="clear" w:color="auto" w:fill="auto"/>
        <w:bidi w:val="0"/>
        <w:jc w:val="right"/>
        <w:spacing w:before="0" w:after="485" w:line="200" w:lineRule="exact"/>
        <w:ind w:left="0" w:right="0" w:firstLine="0"/>
      </w:pPr>
      <w:r>
        <w:rPr>
          <w:lang w:val="cs-CZ" w:eastAsia="cs-CZ" w:bidi="cs-CZ"/>
          <w:w w:val="100"/>
          <w:spacing w:val="0"/>
          <w:color w:val="000000"/>
          <w:position w:val="0"/>
        </w:rPr>
        <w:t>Příloha B2 Dohody</w:t>
      </w:r>
    </w:p>
    <w:p>
      <w:pPr>
        <w:pStyle w:val="Style7"/>
        <w:widowControl w:val="0"/>
        <w:keepNext/>
        <w:keepLines/>
        <w:shd w:val="clear" w:color="auto" w:fill="auto"/>
        <w:bidi w:val="0"/>
        <w:jc w:val="both"/>
        <w:spacing w:before="0" w:after="0" w:line="317" w:lineRule="exact"/>
        <w:ind w:left="0" w:right="0" w:firstLine="0"/>
      </w:pPr>
      <w:bookmarkStart w:id="13" w:name="bookmark13"/>
      <w:r>
        <w:rPr>
          <w:lang w:val="cs-CZ" w:eastAsia="cs-CZ" w:bidi="cs-CZ"/>
          <w:sz w:val="24"/>
          <w:szCs w:val="24"/>
          <w:w w:val="100"/>
          <w:spacing w:val="0"/>
          <w:color w:val="000000"/>
          <w:position w:val="0"/>
        </w:rPr>
        <w:t>Předmět koupě emulze pro nátěry C65 B3, C65 B4 a na výspravy tryskovou metodou C65 B3, C65 B4, C65 B5</w:t>
      </w:r>
      <w:bookmarkEnd w:id="13"/>
    </w:p>
    <w:p>
      <w:pPr>
        <w:pStyle w:val="Style28"/>
        <w:widowControl w:val="0"/>
        <w:keepNext w:val="0"/>
        <w:keepLines w:val="0"/>
        <w:shd w:val="clear" w:color="auto" w:fill="auto"/>
        <w:bidi w:val="0"/>
        <w:jc w:val="both"/>
        <w:spacing w:before="0" w:after="0" w:line="384" w:lineRule="exact"/>
        <w:ind w:left="0" w:right="0" w:firstLine="0"/>
      </w:pPr>
      <w:r>
        <w:rPr>
          <w:lang w:val="cs-CZ" w:eastAsia="cs-CZ" w:bidi="cs-CZ"/>
          <w:w w:val="100"/>
          <w:spacing w:val="0"/>
          <w:color w:val="000000"/>
          <w:position w:val="0"/>
        </w:rPr>
        <w:t>bude splňovat následující podmínky:</w:t>
      </w:r>
    </w:p>
    <w:p>
      <w:pPr>
        <w:pStyle w:val="Style3"/>
        <w:numPr>
          <w:ilvl w:val="0"/>
          <w:numId w:val="33"/>
        </w:numPr>
        <w:tabs>
          <w:tab w:leader="none" w:pos="763"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použitelnost na výspravy tryskovou metodou a nátěry vozovek;</w:t>
      </w:r>
    </w:p>
    <w:p>
      <w:pPr>
        <w:pStyle w:val="Style3"/>
        <w:numPr>
          <w:ilvl w:val="0"/>
          <w:numId w:val="33"/>
        </w:numPr>
        <w:tabs>
          <w:tab w:leader="none" w:pos="763"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pro obě technologie dodání jen jednoho druhu emulze;</w:t>
      </w:r>
    </w:p>
    <w:p>
      <w:pPr>
        <w:pStyle w:val="Style3"/>
        <w:numPr>
          <w:ilvl w:val="0"/>
          <w:numId w:val="33"/>
        </w:numPr>
        <w:tabs>
          <w:tab w:leader="none" w:pos="763" w:val="left"/>
        </w:tabs>
        <w:widowControl w:val="0"/>
        <w:keepNext w:val="0"/>
        <w:keepLines w:val="0"/>
        <w:shd w:val="clear" w:color="auto" w:fill="auto"/>
        <w:bidi w:val="0"/>
        <w:jc w:val="left"/>
        <w:spacing w:before="0" w:after="24" w:line="264" w:lineRule="exact"/>
        <w:ind w:left="740" w:right="0" w:hanging="360"/>
      </w:pPr>
      <w:r>
        <w:rPr>
          <w:lang w:val="cs-CZ" w:eastAsia="cs-CZ" w:bidi="cs-CZ"/>
          <w:w w:val="100"/>
          <w:spacing w:val="0"/>
          <w:color w:val="000000"/>
          <w:position w:val="0"/>
        </w:rPr>
        <w:t>musí splňovat požadavky platných TP, TKP a ČSN, zejm. ČSN EN 13808:2013 a ČSN 73 6132 a zkoušku PAV dle ČSN EN 14769, není-li v této rámcové dohodě dále stanoveno jinak;</w:t>
      </w:r>
    </w:p>
    <w:p>
      <w:pPr>
        <w:pStyle w:val="Style3"/>
        <w:numPr>
          <w:ilvl w:val="0"/>
          <w:numId w:val="33"/>
        </w:numPr>
        <w:tabs>
          <w:tab w:leader="none" w:pos="763"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minimální obsah asfaltu 65 %;</w:t>
      </w:r>
    </w:p>
    <w:p>
      <w:pPr>
        <w:pStyle w:val="Style3"/>
        <w:numPr>
          <w:ilvl w:val="0"/>
          <w:numId w:val="33"/>
        </w:numPr>
        <w:tabs>
          <w:tab w:leader="none" w:pos="763"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přilnavost ke kamenivu min. 90% (použité kamenivo v rozsahu 2/4, 2/5, 4/8 );</w:t>
      </w:r>
    </w:p>
    <w:p>
      <w:pPr>
        <w:pStyle w:val="Style3"/>
        <w:numPr>
          <w:ilvl w:val="0"/>
          <w:numId w:val="33"/>
        </w:numPr>
        <w:tabs>
          <w:tab w:leader="none" w:pos="763"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štěpitelnost 70 - 230 (třída 3 až 5 dle ČSN EN 13808:2013);</w:t>
      </w:r>
    </w:p>
    <w:p>
      <w:pPr>
        <w:pStyle w:val="Style3"/>
        <w:numPr>
          <w:ilvl w:val="0"/>
          <w:numId w:val="33"/>
        </w:numPr>
        <w:tabs>
          <w:tab w:leader="none" w:pos="763"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skladovatelnost min. 6 týdnů;</w:t>
      </w:r>
    </w:p>
    <w:p>
      <w:pPr>
        <w:pStyle w:val="Style3"/>
        <w:numPr>
          <w:ilvl w:val="0"/>
          <w:numId w:val="33"/>
        </w:numPr>
        <w:tabs>
          <w:tab w:leader="none" w:pos="763"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dodávka emulze na místo určení ohřáté na 60°C;</w:t>
      </w:r>
    </w:p>
    <w:p>
      <w:pPr>
        <w:pStyle w:val="Style3"/>
        <w:numPr>
          <w:ilvl w:val="0"/>
          <w:numId w:val="33"/>
        </w:numPr>
        <w:tabs>
          <w:tab w:leader="none" w:pos="763" w:val="left"/>
        </w:tabs>
        <w:widowControl w:val="0"/>
        <w:keepNext w:val="0"/>
        <w:keepLines w:val="0"/>
        <w:shd w:val="clear" w:color="auto" w:fill="auto"/>
        <w:bidi w:val="0"/>
        <w:spacing w:before="0" w:after="0" w:line="384" w:lineRule="exact"/>
        <w:ind w:left="380" w:right="0" w:firstLine="0"/>
      </w:pPr>
      <w:r>
        <w:rPr>
          <w:lang w:val="cs-CZ" w:eastAsia="cs-CZ" w:bidi="cs-CZ"/>
          <w:w w:val="100"/>
          <w:spacing w:val="0"/>
          <w:color w:val="000000"/>
          <w:position w:val="0"/>
        </w:rPr>
        <w:t>zkouška PAV dle ČSN EN 14769:</w:t>
      </w:r>
    </w:p>
    <w:p>
      <w:pPr>
        <w:pStyle w:val="Style3"/>
        <w:numPr>
          <w:ilvl w:val="0"/>
          <w:numId w:val="31"/>
        </w:numPr>
        <w:tabs>
          <w:tab w:leader="none" w:pos="993" w:val="left"/>
        </w:tabs>
        <w:widowControl w:val="0"/>
        <w:keepNext w:val="0"/>
        <w:keepLines w:val="0"/>
        <w:shd w:val="clear" w:color="auto" w:fill="auto"/>
        <w:bidi w:val="0"/>
        <w:spacing w:before="0" w:after="0" w:line="384" w:lineRule="exact"/>
        <w:ind w:left="740" w:right="0" w:firstLine="0"/>
      </w:pPr>
      <w:r>
        <w:rPr>
          <w:lang w:val="cs-CZ" w:eastAsia="cs-CZ" w:bidi="cs-CZ"/>
          <w:w w:val="100"/>
          <w:spacing w:val="0"/>
          <w:color w:val="000000"/>
          <w:position w:val="0"/>
        </w:rPr>
        <w:t>penetrace při 25°C &lt; 100 (třída 3 dle ČSN EN 13808:2013),</w:t>
      </w:r>
    </w:p>
    <w:p>
      <w:pPr>
        <w:pStyle w:val="Style3"/>
        <w:numPr>
          <w:ilvl w:val="0"/>
          <w:numId w:val="31"/>
        </w:numPr>
        <w:tabs>
          <w:tab w:leader="none" w:pos="993" w:val="left"/>
        </w:tabs>
        <w:widowControl w:val="0"/>
        <w:keepNext w:val="0"/>
        <w:keepLines w:val="0"/>
        <w:shd w:val="clear" w:color="auto" w:fill="auto"/>
        <w:bidi w:val="0"/>
        <w:spacing w:before="0" w:after="102" w:line="200" w:lineRule="exact"/>
        <w:ind w:left="740" w:right="0" w:firstLine="0"/>
      </w:pPr>
      <w:r>
        <w:rPr>
          <w:lang w:val="cs-CZ" w:eastAsia="cs-CZ" w:bidi="cs-CZ"/>
          <w:w w:val="100"/>
          <w:spacing w:val="0"/>
          <w:color w:val="000000"/>
          <w:position w:val="0"/>
        </w:rPr>
        <w:t>bod měknutí &gt; 55 (třída 3 dle ČSN EN 13808:2013),</w:t>
      </w:r>
    </w:p>
    <w:p>
      <w:pPr>
        <w:pStyle w:val="Style3"/>
        <w:numPr>
          <w:ilvl w:val="0"/>
          <w:numId w:val="33"/>
        </w:numPr>
        <w:tabs>
          <w:tab w:leader="none" w:pos="763" w:val="left"/>
        </w:tabs>
        <w:widowControl w:val="0"/>
        <w:keepNext w:val="0"/>
        <w:keepLines w:val="0"/>
        <w:shd w:val="clear" w:color="auto" w:fill="auto"/>
        <w:bidi w:val="0"/>
        <w:spacing w:before="0" w:after="0" w:line="200" w:lineRule="exact"/>
        <w:ind w:left="380" w:right="0" w:firstLine="0"/>
      </w:pPr>
      <w:r>
        <w:rPr>
          <w:lang w:val="cs-CZ" w:eastAsia="cs-CZ" w:bidi="cs-CZ"/>
          <w:w w:val="100"/>
          <w:spacing w:val="0"/>
          <w:color w:val="000000"/>
          <w:position w:val="0"/>
        </w:rPr>
        <w:t>doba výtoku 2 mm při 40°C 15 - 70 (třída 3 dle ČSN EN 13808:2013).</w:t>
      </w:r>
    </w:p>
    <w:sectPr>
      <w:pgSz w:w="11900" w:h="16840"/>
      <w:pgMar w:top="1959" w:left="1402" w:right="1392" w:bottom="195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71.2pt;margin-top:798.65pt;width:55.2pt;height:6.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Stránka </w:t>
                </w:r>
                <w:fldSimple w:instr=" PAGE \* MERGEFORMAT ">
                  <w:r>
                    <w:rPr>
                      <w:rStyle w:val="CharStyle19"/>
                    </w:rPr>
                    <w:t>#</w:t>
                  </w:r>
                </w:fldSimple>
                <w:r>
                  <w:rPr>
                    <w:rStyle w:val="CharStyle19"/>
                  </w:rPr>
                  <w:t xml:space="preserve"> </w:t>
                </w:r>
                <w:r>
                  <w:rPr>
                    <w:rStyle w:val="CharStyle18"/>
                  </w:rPr>
                  <w:t xml:space="preserve">z </w:t>
                </w:r>
                <w:r>
                  <w:rPr>
                    <w:rStyle w:val="CharStyle19"/>
                  </w:rPr>
                  <w:t>12</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73.45pt;margin-top:796.75pt;width:50.9pt;height:6.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11"/>
                    </w:rPr>
                    <w:t>#</w:t>
                  </w:r>
                </w:fldSimple>
                <w:r>
                  <w:rPr>
                    <w:rStyle w:val="CharStyle11"/>
                  </w:rPr>
                  <w:t xml:space="preserve"> </w:t>
                </w:r>
                <w:r>
                  <w:rPr>
                    <w:lang w:val="cs-CZ" w:eastAsia="cs-CZ" w:bidi="cs-CZ"/>
                    <w:w w:val="100"/>
                    <w:spacing w:val="0"/>
                    <w:color w:val="000000"/>
                    <w:position w:val="0"/>
                  </w:rPr>
                  <w:t xml:space="preserve">z </w:t>
                </w:r>
                <w:r>
                  <w:rPr>
                    <w:rStyle w:val="CharStyle11"/>
                  </w:rPr>
                  <w:t>12</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71.2pt;margin-top:798.65pt;width:55.2pt;height:6.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Stránka </w:t>
                </w:r>
                <w:fldSimple w:instr=" PAGE \* MERGEFORMAT ">
                  <w:r>
                    <w:rPr>
                      <w:rStyle w:val="CharStyle19"/>
                    </w:rPr>
                    <w:t>#</w:t>
                  </w:r>
                </w:fldSimple>
                <w:r>
                  <w:rPr>
                    <w:rStyle w:val="CharStyle19"/>
                  </w:rPr>
                  <w:t xml:space="preserve"> </w:t>
                </w:r>
                <w:r>
                  <w:rPr>
                    <w:rStyle w:val="CharStyle18"/>
                  </w:rPr>
                  <w:t xml:space="preserve">z </w:t>
                </w:r>
                <w:r>
                  <w:rPr>
                    <w:rStyle w:val="CharStyle19"/>
                  </w:rPr>
                  <w:t>12</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71.2pt;margin-top:798.65pt;width:55.2pt;height:6.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Stránka </w:t>
                </w:r>
                <w:fldSimple w:instr=" PAGE \* MERGEFORMAT ">
                  <w:r>
                    <w:rPr>
                      <w:rStyle w:val="CharStyle19"/>
                    </w:rPr>
                    <w:t>#</w:t>
                  </w:r>
                </w:fldSimple>
                <w:r>
                  <w:rPr>
                    <w:rStyle w:val="CharStyle19"/>
                  </w:rPr>
                  <w:t xml:space="preserve"> </w:t>
                </w:r>
                <w:r>
                  <w:rPr>
                    <w:rStyle w:val="CharStyle18"/>
                  </w:rPr>
                  <w:t xml:space="preserve">z </w:t>
                </w:r>
                <w:r>
                  <w:rPr>
                    <w:rStyle w:val="CharStyle19"/>
                  </w:rPr>
                  <w:t>12</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70.pt;margin-top:796.75pt;width:55.2pt;height:6.pt;z-index:-18874404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11"/>
                    </w:rPr>
                    <w:t>#</w:t>
                  </w:r>
                </w:fldSimple>
                <w:r>
                  <w:rPr>
                    <w:rStyle w:val="CharStyle11"/>
                  </w:rPr>
                  <w:t xml:space="preserve"> </w:t>
                </w:r>
                <w:r>
                  <w:rPr>
                    <w:lang w:val="cs-CZ" w:eastAsia="cs-CZ" w:bidi="cs-CZ"/>
                    <w:w w:val="100"/>
                    <w:spacing w:val="0"/>
                    <w:color w:val="000000"/>
                    <w:position w:val="0"/>
                  </w:rPr>
                  <w:t xml:space="preserve">z </w:t>
                </w:r>
                <w:r>
                  <w:rPr>
                    <w:rStyle w:val="CharStyle11"/>
                  </w:rPr>
                  <w:t>12</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70.pt;margin-top:796.75pt;width:55.2pt;height:6.pt;z-index:-18874404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11"/>
                    </w:rPr>
                    <w:t>#</w:t>
                  </w:r>
                </w:fldSimple>
                <w:r>
                  <w:rPr>
                    <w:rStyle w:val="CharStyle11"/>
                  </w:rPr>
                  <w:t xml:space="preserve"> </w:t>
                </w:r>
                <w:r>
                  <w:rPr>
                    <w:lang w:val="cs-CZ" w:eastAsia="cs-CZ" w:bidi="cs-CZ"/>
                    <w:w w:val="100"/>
                    <w:spacing w:val="0"/>
                    <w:color w:val="000000"/>
                    <w:position w:val="0"/>
                  </w:rPr>
                  <w:t xml:space="preserve">z </w:t>
                </w:r>
                <w:r>
                  <w:rPr>
                    <w:rStyle w:val="CharStyle11"/>
                  </w:rPr>
                  <w:t>12</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71.2pt;margin-top:798.65pt;width:55.2pt;height:6.pt;z-index:-18874404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Stránka </w:t>
                </w:r>
                <w:fldSimple w:instr=" PAGE \* MERGEFORMAT ">
                  <w:r>
                    <w:rPr>
                      <w:rStyle w:val="CharStyle19"/>
                    </w:rPr>
                    <w:t>#</w:t>
                  </w:r>
                </w:fldSimple>
                <w:r>
                  <w:rPr>
                    <w:rStyle w:val="CharStyle19"/>
                  </w:rPr>
                  <w:t xml:space="preserve"> </w:t>
                </w:r>
                <w:r>
                  <w:rPr>
                    <w:rStyle w:val="CharStyle18"/>
                  </w:rPr>
                  <w:t xml:space="preserve">z </w:t>
                </w:r>
                <w:r>
                  <w:rPr>
                    <w:rStyle w:val="CharStyle19"/>
                  </w:rPr>
                  <w:t>12</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71.2pt;margin-top:798.65pt;width:55.2pt;height:6.pt;z-index:-18874404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Stránka </w:t>
                </w:r>
                <w:fldSimple w:instr=" PAGE \* MERGEFORMAT ">
                  <w:r>
                    <w:rPr>
                      <w:rStyle w:val="CharStyle19"/>
                    </w:rPr>
                    <w:t>#</w:t>
                  </w:r>
                </w:fldSimple>
                <w:r>
                  <w:rPr>
                    <w:rStyle w:val="CharStyle19"/>
                  </w:rPr>
                  <w:t xml:space="preserve"> </w:t>
                </w:r>
                <w:r>
                  <w:rPr>
                    <w:rStyle w:val="CharStyle18"/>
                  </w:rPr>
                  <w:t xml:space="preserve">z </w:t>
                </w:r>
                <w:r>
                  <w:rPr>
                    <w:rStyle w:val="CharStyle19"/>
                  </w:rPr>
                  <w:t>12</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61.3pt;margin-top:47.95pt;width:156.5pt;height:17.7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Číslo smlouvy kupujícího: </w:t>
                </w:r>
                <w:r>
                  <w:rPr>
                    <w:rStyle w:val="CharStyle19"/>
                  </w:rPr>
                  <w:t>N-DO-3-2022-3</w:t>
                </w:r>
              </w:p>
              <w:p>
                <w:pPr>
                  <w:pStyle w:val="Style9"/>
                  <w:widowControl w:val="0"/>
                  <w:keepNext w:val="0"/>
                  <w:keepLines w:val="0"/>
                  <w:shd w:val="clear" w:color="auto" w:fill="auto"/>
                  <w:bidi w:val="0"/>
                  <w:jc w:val="left"/>
                  <w:spacing w:before="0" w:after="0" w:line="240" w:lineRule="auto"/>
                  <w:ind w:left="0" w:right="0" w:firstLine="0"/>
                </w:pPr>
                <w:r>
                  <w:rPr>
                    <w:rStyle w:val="CharStyle20"/>
                  </w:rPr>
                  <w:t xml:space="preserve">Číslo smlouvy prodávajícího: </w:t>
                </w:r>
                <w:r>
                  <w:rPr>
                    <w:rStyle w:val="CharStyle21"/>
                  </w:rPr>
                  <w:t>2022-VYR-002</w:t>
                </w:r>
              </w:p>
            </w:txbxContent>
          </v:textbox>
          <w10:wrap anchorx="page" anchory="page"/>
        </v:shape>
      </w:pict>
    </w:r>
    <w:r>
      <w:pict>
        <v:shape id="_x0000_s1027" type="#_x0000_t202" style="position:absolute;margin-left:77.35pt;margin-top:48.9pt;width:230.4pt;height:15.6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9"/>
                  </w:rPr>
                  <w:t>Rámcová dohoda na dodávku kationaktivní asfaltové emulze</w:t>
                </w:r>
              </w:p>
              <w:p>
                <w:pPr>
                  <w:pStyle w:val="Style9"/>
                  <w:widowControl w:val="0"/>
                  <w:keepNext w:val="0"/>
                  <w:keepLines w:val="0"/>
                  <w:shd w:val="clear" w:color="auto" w:fill="auto"/>
                  <w:bidi w:val="0"/>
                  <w:jc w:val="left"/>
                  <w:spacing w:before="0" w:after="0" w:line="240" w:lineRule="auto"/>
                  <w:ind w:left="0" w:right="0" w:firstLine="0"/>
                </w:pPr>
                <w:r>
                  <w:rPr>
                    <w:rStyle w:val="CharStyle19"/>
                  </w:rPr>
                  <w:t>v roce 2022</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361.3pt;margin-top:49.85pt;width:156.5pt;height:17.75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Číslo smlouvy kupujícího: </w:t>
                </w:r>
                <w:r>
                  <w:rPr>
                    <w:rStyle w:val="CharStyle11"/>
                  </w:rPr>
                  <w:t>N-DO-3-2022-3</w:t>
                </w:r>
              </w:p>
              <w:p>
                <w:pPr>
                  <w:pStyle w:val="Style9"/>
                  <w:widowControl w:val="0"/>
                  <w:keepNext w:val="0"/>
                  <w:keepLines w:val="0"/>
                  <w:shd w:val="clear" w:color="auto" w:fill="auto"/>
                  <w:bidi w:val="0"/>
                  <w:jc w:val="left"/>
                  <w:spacing w:before="0" w:after="0" w:line="240" w:lineRule="auto"/>
                  <w:ind w:left="0" w:right="0" w:firstLine="0"/>
                </w:pPr>
                <w:r>
                  <w:rPr>
                    <w:rStyle w:val="CharStyle12"/>
                  </w:rPr>
                  <w:t xml:space="preserve">Číslo smlouvy prodávajícího: </w:t>
                </w:r>
                <w:r>
                  <w:rPr>
                    <w:rStyle w:val="CharStyle13"/>
                  </w:rPr>
                  <w:t>2022-VYR-002</w:t>
                </w:r>
              </w:p>
            </w:txbxContent>
          </v:textbox>
          <w10:wrap anchorx="page" anchory="page"/>
        </v:shape>
      </w:pict>
    </w:r>
    <w:r>
      <w:pict>
        <v:shape id="_x0000_s1029" type="#_x0000_t202" style="position:absolute;margin-left:77.35pt;margin-top:50.8pt;width:230.4pt;height:15.6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Rámcová dohoda na dodávku kationaktivní asfaltové emulze</w:t>
                </w:r>
              </w:p>
              <w:p>
                <w:pPr>
                  <w:pStyle w:val="Style9"/>
                  <w:widowControl w:val="0"/>
                  <w:keepNext w:val="0"/>
                  <w:keepLines w:val="0"/>
                  <w:shd w:val="clear" w:color="auto" w:fill="auto"/>
                  <w:bidi w:val="0"/>
                  <w:jc w:val="left"/>
                  <w:spacing w:before="0" w:after="0" w:line="240" w:lineRule="auto"/>
                  <w:ind w:left="0" w:right="0" w:firstLine="0"/>
                </w:pPr>
                <w:r>
                  <w:rPr>
                    <w:rStyle w:val="CharStyle11"/>
                  </w:rPr>
                  <w:t>v roce 2022</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361.3pt;margin-top:47.95pt;width:156.5pt;height:17.75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Číslo smlouvy kupujícího: </w:t>
                </w:r>
                <w:r>
                  <w:rPr>
                    <w:rStyle w:val="CharStyle19"/>
                  </w:rPr>
                  <w:t>N-DO-3-2022-3</w:t>
                </w:r>
              </w:p>
              <w:p>
                <w:pPr>
                  <w:pStyle w:val="Style9"/>
                  <w:widowControl w:val="0"/>
                  <w:keepNext w:val="0"/>
                  <w:keepLines w:val="0"/>
                  <w:shd w:val="clear" w:color="auto" w:fill="auto"/>
                  <w:bidi w:val="0"/>
                  <w:jc w:val="left"/>
                  <w:spacing w:before="0" w:after="0" w:line="240" w:lineRule="auto"/>
                  <w:ind w:left="0" w:right="0" w:firstLine="0"/>
                </w:pPr>
                <w:r>
                  <w:rPr>
                    <w:rStyle w:val="CharStyle20"/>
                  </w:rPr>
                  <w:t xml:space="preserve">Číslo smlouvy prodávajícího: </w:t>
                </w:r>
                <w:r>
                  <w:rPr>
                    <w:rStyle w:val="CharStyle21"/>
                  </w:rPr>
                  <w:t>2022-VYR-002</w:t>
                </w:r>
              </w:p>
            </w:txbxContent>
          </v:textbox>
          <w10:wrap anchorx="page" anchory="page"/>
        </v:shape>
      </w:pict>
    </w:r>
    <w:r>
      <w:pict>
        <v:shape id="_x0000_s1034" type="#_x0000_t202" style="position:absolute;margin-left:77.35pt;margin-top:48.9pt;width:230.4pt;height:15.6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9"/>
                  </w:rPr>
                  <w:t>Rámcová dohoda na dodávku kationaktivní asfaltové emulze</w:t>
                </w:r>
              </w:p>
              <w:p>
                <w:pPr>
                  <w:pStyle w:val="Style9"/>
                  <w:widowControl w:val="0"/>
                  <w:keepNext w:val="0"/>
                  <w:keepLines w:val="0"/>
                  <w:shd w:val="clear" w:color="auto" w:fill="auto"/>
                  <w:bidi w:val="0"/>
                  <w:jc w:val="left"/>
                  <w:spacing w:before="0" w:after="0" w:line="240" w:lineRule="auto"/>
                  <w:ind w:left="0" w:right="0" w:firstLine="0"/>
                </w:pPr>
                <w:r>
                  <w:rPr>
                    <w:rStyle w:val="CharStyle19"/>
                  </w:rPr>
                  <w:t>v roce 2022</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61.3pt;margin-top:47.95pt;width:156.5pt;height:17.75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Číslo smlouvy kupujícího: </w:t>
                </w:r>
                <w:r>
                  <w:rPr>
                    <w:rStyle w:val="CharStyle19"/>
                  </w:rPr>
                  <w:t>N-DO-3-2022-3</w:t>
                </w:r>
              </w:p>
              <w:p>
                <w:pPr>
                  <w:pStyle w:val="Style9"/>
                  <w:widowControl w:val="0"/>
                  <w:keepNext w:val="0"/>
                  <w:keepLines w:val="0"/>
                  <w:shd w:val="clear" w:color="auto" w:fill="auto"/>
                  <w:bidi w:val="0"/>
                  <w:jc w:val="left"/>
                  <w:spacing w:before="0" w:after="0" w:line="240" w:lineRule="auto"/>
                  <w:ind w:left="0" w:right="0" w:firstLine="0"/>
                </w:pPr>
                <w:r>
                  <w:rPr>
                    <w:rStyle w:val="CharStyle20"/>
                  </w:rPr>
                  <w:t xml:space="preserve">Číslo smlouvy prodávajícího: </w:t>
                </w:r>
                <w:r>
                  <w:rPr>
                    <w:rStyle w:val="CharStyle21"/>
                  </w:rPr>
                  <w:t>2022-VYR-002</w:t>
                </w:r>
              </w:p>
            </w:txbxContent>
          </v:textbox>
          <w10:wrap anchorx="page" anchory="page"/>
        </v:shape>
      </w:pict>
    </w:r>
    <w:r>
      <w:pict>
        <v:shape id="_x0000_s1036" type="#_x0000_t202" style="position:absolute;margin-left:77.35pt;margin-top:48.9pt;width:230.4pt;height:15.6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9"/>
                  </w:rPr>
                  <w:t>Rámcová dohoda na dodávku kationaktivní asfaltové emulze</w:t>
                </w:r>
              </w:p>
              <w:p>
                <w:pPr>
                  <w:pStyle w:val="Style9"/>
                  <w:widowControl w:val="0"/>
                  <w:keepNext w:val="0"/>
                  <w:keepLines w:val="0"/>
                  <w:shd w:val="clear" w:color="auto" w:fill="auto"/>
                  <w:bidi w:val="0"/>
                  <w:jc w:val="left"/>
                  <w:spacing w:before="0" w:after="0" w:line="240" w:lineRule="auto"/>
                  <w:ind w:left="0" w:right="0" w:firstLine="0"/>
                </w:pPr>
                <w:r>
                  <w:rPr>
                    <w:rStyle w:val="CharStyle19"/>
                  </w:rPr>
                  <w:t>v roce 2022</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359.85pt;margin-top:49.7pt;width:156.5pt;height:17.75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Číslo smlouvy kupujícího: </w:t>
                </w:r>
                <w:r>
                  <w:rPr>
                    <w:rStyle w:val="CharStyle11"/>
                  </w:rPr>
                  <w:t>N-DO-3-2022-3</w:t>
                </w:r>
              </w:p>
              <w:p>
                <w:pPr>
                  <w:pStyle w:val="Style9"/>
                  <w:widowControl w:val="0"/>
                  <w:keepNext w:val="0"/>
                  <w:keepLines w:val="0"/>
                  <w:shd w:val="clear" w:color="auto" w:fill="auto"/>
                  <w:bidi w:val="0"/>
                  <w:jc w:val="left"/>
                  <w:spacing w:before="0" w:after="0" w:line="240" w:lineRule="auto"/>
                  <w:ind w:left="0" w:right="0" w:firstLine="0"/>
                </w:pPr>
                <w:r>
                  <w:rPr>
                    <w:rStyle w:val="CharStyle12"/>
                  </w:rPr>
                  <w:t xml:space="preserve">Číslo smlouvy prodávajícího: </w:t>
                </w:r>
                <w:r>
                  <w:rPr>
                    <w:rStyle w:val="CharStyle13"/>
                  </w:rPr>
                  <w:t>2022-VYR-002</w:t>
                </w:r>
              </w:p>
            </w:txbxContent>
          </v:textbox>
          <w10:wrap anchorx="page" anchory="page"/>
        </v:shape>
      </w:pict>
    </w:r>
    <w:r>
      <w:pict>
        <v:shape id="_x0000_s1040" type="#_x0000_t202" style="position:absolute;margin-left:75.95pt;margin-top:50.7pt;width:230.4pt;height:15.6pt;z-index:-18874405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Rámcová dohoda na dodávku kationaktivní asfaltové emulze</w:t>
                </w:r>
              </w:p>
              <w:p>
                <w:pPr>
                  <w:pStyle w:val="Style9"/>
                  <w:widowControl w:val="0"/>
                  <w:keepNext w:val="0"/>
                  <w:keepLines w:val="0"/>
                  <w:shd w:val="clear" w:color="auto" w:fill="auto"/>
                  <w:bidi w:val="0"/>
                  <w:jc w:val="left"/>
                  <w:spacing w:before="0" w:after="0" w:line="240" w:lineRule="auto"/>
                  <w:ind w:left="0" w:right="0" w:firstLine="0"/>
                </w:pPr>
                <w:r>
                  <w:rPr>
                    <w:rStyle w:val="CharStyle11"/>
                  </w:rPr>
                  <w:t>v roce 2022</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359.85pt;margin-top:49.7pt;width:156.5pt;height:17.75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Číslo smlouvy kupujícího: </w:t>
                </w:r>
                <w:r>
                  <w:rPr>
                    <w:rStyle w:val="CharStyle11"/>
                  </w:rPr>
                  <w:t>N-DO-3-2022-3</w:t>
                </w:r>
              </w:p>
              <w:p>
                <w:pPr>
                  <w:pStyle w:val="Style9"/>
                  <w:widowControl w:val="0"/>
                  <w:keepNext w:val="0"/>
                  <w:keepLines w:val="0"/>
                  <w:shd w:val="clear" w:color="auto" w:fill="auto"/>
                  <w:bidi w:val="0"/>
                  <w:jc w:val="left"/>
                  <w:spacing w:before="0" w:after="0" w:line="240" w:lineRule="auto"/>
                  <w:ind w:left="0" w:right="0" w:firstLine="0"/>
                </w:pPr>
                <w:r>
                  <w:rPr>
                    <w:rStyle w:val="CharStyle12"/>
                  </w:rPr>
                  <w:t xml:space="preserve">Číslo smlouvy prodávajícího: </w:t>
                </w:r>
                <w:r>
                  <w:rPr>
                    <w:rStyle w:val="CharStyle13"/>
                  </w:rPr>
                  <w:t>2022-VYR-002</w:t>
                </w:r>
              </w:p>
            </w:txbxContent>
          </v:textbox>
          <w10:wrap anchorx="page" anchory="page"/>
        </v:shape>
      </w:pict>
    </w:r>
    <w:r>
      <w:pict>
        <v:shape id="_x0000_s1042" type="#_x0000_t202" style="position:absolute;margin-left:75.95pt;margin-top:50.7pt;width:230.4pt;height:15.6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rPr>
                  <w:t>Rámcová dohoda na dodávku kationaktivní asfaltové emulze</w:t>
                </w:r>
              </w:p>
              <w:p>
                <w:pPr>
                  <w:pStyle w:val="Style9"/>
                  <w:widowControl w:val="0"/>
                  <w:keepNext w:val="0"/>
                  <w:keepLines w:val="0"/>
                  <w:shd w:val="clear" w:color="auto" w:fill="auto"/>
                  <w:bidi w:val="0"/>
                  <w:jc w:val="left"/>
                  <w:spacing w:before="0" w:after="0" w:line="240" w:lineRule="auto"/>
                  <w:ind w:left="0" w:right="0" w:firstLine="0"/>
                </w:pPr>
                <w:r>
                  <w:rPr>
                    <w:rStyle w:val="CharStyle11"/>
                  </w:rPr>
                  <w:t>v roce 2022</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361.3pt;margin-top:47.95pt;width:156.5pt;height:17.75pt;z-index:-18874404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Číslo smlouvy kupujícího: </w:t>
                </w:r>
                <w:r>
                  <w:rPr>
                    <w:rStyle w:val="CharStyle19"/>
                  </w:rPr>
                  <w:t>N-DO-3-2022-3</w:t>
                </w:r>
              </w:p>
              <w:p>
                <w:pPr>
                  <w:pStyle w:val="Style9"/>
                  <w:widowControl w:val="0"/>
                  <w:keepNext w:val="0"/>
                  <w:keepLines w:val="0"/>
                  <w:shd w:val="clear" w:color="auto" w:fill="auto"/>
                  <w:bidi w:val="0"/>
                  <w:jc w:val="left"/>
                  <w:spacing w:before="0" w:after="0" w:line="240" w:lineRule="auto"/>
                  <w:ind w:left="0" w:right="0" w:firstLine="0"/>
                </w:pPr>
                <w:r>
                  <w:rPr>
                    <w:rStyle w:val="CharStyle20"/>
                  </w:rPr>
                  <w:t xml:space="preserve">Číslo smlouvy prodávajícího: </w:t>
                </w:r>
                <w:r>
                  <w:rPr>
                    <w:rStyle w:val="CharStyle21"/>
                  </w:rPr>
                  <w:t>2022-VYR-002</w:t>
                </w:r>
              </w:p>
            </w:txbxContent>
          </v:textbox>
          <w10:wrap anchorx="page" anchory="page"/>
        </v:shape>
      </w:pict>
    </w:r>
    <w:r>
      <w:pict>
        <v:shape id="_x0000_s1050" type="#_x0000_t202" style="position:absolute;margin-left:77.35pt;margin-top:48.9pt;width:230.4pt;height:15.6pt;z-index:-18874404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9"/>
                  </w:rPr>
                  <w:t>Rámcová dohoda na dodávku kationaktivní asfaltové emulze</w:t>
                </w:r>
              </w:p>
              <w:p>
                <w:pPr>
                  <w:pStyle w:val="Style9"/>
                  <w:widowControl w:val="0"/>
                  <w:keepNext w:val="0"/>
                  <w:keepLines w:val="0"/>
                  <w:shd w:val="clear" w:color="auto" w:fill="auto"/>
                  <w:bidi w:val="0"/>
                  <w:jc w:val="left"/>
                  <w:spacing w:before="0" w:after="0" w:line="240" w:lineRule="auto"/>
                  <w:ind w:left="0" w:right="0" w:firstLine="0"/>
                </w:pPr>
                <w:r>
                  <w:rPr>
                    <w:rStyle w:val="CharStyle19"/>
                  </w:rPr>
                  <w:t>v roce 2022</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361.3pt;margin-top:47.95pt;width:156.5pt;height:17.75pt;z-index:-18874404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8"/>
                  </w:rPr>
                  <w:t xml:space="preserve">Číslo smlouvy kupujícího: </w:t>
                </w:r>
                <w:r>
                  <w:rPr>
                    <w:rStyle w:val="CharStyle19"/>
                  </w:rPr>
                  <w:t>N-DO-3-2022-3</w:t>
                </w:r>
              </w:p>
              <w:p>
                <w:pPr>
                  <w:pStyle w:val="Style9"/>
                  <w:widowControl w:val="0"/>
                  <w:keepNext w:val="0"/>
                  <w:keepLines w:val="0"/>
                  <w:shd w:val="clear" w:color="auto" w:fill="auto"/>
                  <w:bidi w:val="0"/>
                  <w:jc w:val="left"/>
                  <w:spacing w:before="0" w:after="0" w:line="240" w:lineRule="auto"/>
                  <w:ind w:left="0" w:right="0" w:firstLine="0"/>
                </w:pPr>
                <w:r>
                  <w:rPr>
                    <w:rStyle w:val="CharStyle20"/>
                  </w:rPr>
                  <w:t xml:space="preserve">Číslo smlouvy prodávajícího: </w:t>
                </w:r>
                <w:r>
                  <w:rPr>
                    <w:rStyle w:val="CharStyle21"/>
                  </w:rPr>
                  <w:t>2022-VYR-002</w:t>
                </w:r>
              </w:p>
            </w:txbxContent>
          </v:textbox>
          <w10:wrap anchorx="page" anchory="page"/>
        </v:shape>
      </w:pict>
    </w:r>
    <w:r>
      <w:pict>
        <v:shape id="_x0000_s1052" type="#_x0000_t202" style="position:absolute;margin-left:77.35pt;margin-top:48.9pt;width:230.4pt;height:15.6pt;z-index:-18874404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9"/>
                  </w:rPr>
                  <w:t>Rámcová dohoda na dodávku kationaktivní asfaltové emulze</w:t>
                </w:r>
              </w:p>
              <w:p>
                <w:pPr>
                  <w:pStyle w:val="Style9"/>
                  <w:widowControl w:val="0"/>
                  <w:keepNext w:val="0"/>
                  <w:keepLines w:val="0"/>
                  <w:shd w:val="clear" w:color="auto" w:fill="auto"/>
                  <w:bidi w:val="0"/>
                  <w:jc w:val="left"/>
                  <w:spacing w:before="0" w:after="0" w:line="240" w:lineRule="auto"/>
                  <w:ind w:left="0" w:right="0" w:firstLine="0"/>
                </w:pPr>
                <w:r>
                  <w:rPr>
                    <w:rStyle w:val="CharStyle19"/>
                  </w:rPr>
                  <w:t>v roce 2022</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6"/>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2"/>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6">
    <w:name w:val="Základní text (9) Exact"/>
    <w:basedOn w:val="DefaultParagraphFont"/>
    <w:link w:val="Style5"/>
    <w:rPr>
      <w:b w:val="0"/>
      <w:bCs w:val="0"/>
      <w:i w:val="0"/>
      <w:iCs w:val="0"/>
      <w:u w:val="none"/>
      <w:strike w:val="0"/>
      <w:smallCaps w:val="0"/>
      <w:sz w:val="15"/>
      <w:szCs w:val="15"/>
      <w:rFonts w:ascii="Arial" w:eastAsia="Arial" w:hAnsi="Arial" w:cs="Arial"/>
    </w:rPr>
  </w:style>
  <w:style w:type="character" w:customStyle="1" w:styleId="CharStyle8">
    <w:name w:val="Nadpis #1_"/>
    <w:basedOn w:val="DefaultParagraphFont"/>
    <w:link w:val="Style7"/>
    <w:rPr>
      <w:b/>
      <w:bCs/>
      <w:i w:val="0"/>
      <w:iCs w:val="0"/>
      <w:u w:val="none"/>
      <w:strike w:val="0"/>
      <w:smallCaps w:val="0"/>
      <w:rFonts w:ascii="Arial" w:eastAsia="Arial" w:hAnsi="Arial" w:cs="Arial"/>
    </w:rPr>
  </w:style>
  <w:style w:type="character" w:customStyle="1" w:styleId="CharStyle10">
    <w:name w:val="Záhlaví nebo Zápatí_"/>
    <w:basedOn w:val="DefaultParagraphFont"/>
    <w:link w:val="Style9"/>
    <w:rPr>
      <w:b w:val="0"/>
      <w:bCs w:val="0"/>
      <w:i w:val="0"/>
      <w:iCs w:val="0"/>
      <w:u w:val="none"/>
      <w:strike w:val="0"/>
      <w:smallCaps w:val="0"/>
      <w:sz w:val="16"/>
      <w:szCs w:val="16"/>
      <w:rFonts w:ascii="Arial" w:eastAsia="Arial" w:hAnsi="Arial" w:cs="Arial"/>
    </w:rPr>
  </w:style>
  <w:style w:type="character" w:customStyle="1" w:styleId="CharStyle11">
    <w:name w:val="Záhlaví nebo Zápatí + Tučné"/>
    <w:basedOn w:val="CharStyle10"/>
    <w:rPr>
      <w:lang w:val="cs-CZ" w:eastAsia="cs-CZ" w:bidi="cs-CZ"/>
      <w:b/>
      <w:bCs/>
      <w:w w:val="100"/>
      <w:spacing w:val="0"/>
      <w:color w:val="000000"/>
      <w:position w:val="0"/>
    </w:rPr>
  </w:style>
  <w:style w:type="character" w:customStyle="1" w:styleId="CharStyle12">
    <w:name w:val="Záhlaví nebo Zápatí"/>
    <w:basedOn w:val="CharStyle10"/>
    <w:rPr>
      <w:lang w:val="cs-CZ" w:eastAsia="cs-CZ" w:bidi="cs-CZ"/>
      <w:u w:val="single"/>
      <w:w w:val="100"/>
      <w:spacing w:val="0"/>
      <w:color w:val="000000"/>
      <w:position w:val="0"/>
    </w:rPr>
  </w:style>
  <w:style w:type="character" w:customStyle="1" w:styleId="CharStyle13">
    <w:name w:val="Záhlaví nebo Zápatí + Tučné"/>
    <w:basedOn w:val="CharStyle10"/>
    <w:rPr>
      <w:lang w:val="cs-CZ" w:eastAsia="cs-CZ" w:bidi="cs-CZ"/>
      <w:b/>
      <w:bCs/>
      <w:u w:val="single"/>
      <w:w w:val="100"/>
      <w:spacing w:val="0"/>
      <w:color w:val="000000"/>
      <w:position w:val="0"/>
    </w:rPr>
  </w:style>
  <w:style w:type="character" w:customStyle="1" w:styleId="CharStyle15">
    <w:name w:val="Nadpis #2_"/>
    <w:basedOn w:val="DefaultParagraphFont"/>
    <w:link w:val="Style14"/>
    <w:rPr>
      <w:b/>
      <w:bCs/>
      <w:i w:val="0"/>
      <w:iCs w:val="0"/>
      <w:u w:val="none"/>
      <w:strike w:val="0"/>
      <w:smallCaps w:val="0"/>
      <w:sz w:val="20"/>
      <w:szCs w:val="20"/>
      <w:rFonts w:ascii="Arial" w:eastAsia="Arial" w:hAnsi="Arial" w:cs="Arial"/>
    </w:rPr>
  </w:style>
  <w:style w:type="character" w:customStyle="1" w:styleId="CharStyle16">
    <w:name w:val="Základní text (2)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17">
    <w:name w:val="Základní text (2) + Tučné"/>
    <w:basedOn w:val="CharStyle16"/>
    <w:rPr>
      <w:lang w:val="cs-CZ" w:eastAsia="cs-CZ" w:bidi="cs-CZ"/>
      <w:b/>
      <w:bCs/>
      <w:w w:val="100"/>
      <w:spacing w:val="0"/>
      <w:color w:val="000000"/>
      <w:position w:val="0"/>
    </w:rPr>
  </w:style>
  <w:style w:type="character" w:customStyle="1" w:styleId="CharStyle18">
    <w:name w:val="Záhlaví nebo Zápatí"/>
    <w:basedOn w:val="CharStyle10"/>
    <w:rPr>
      <w:lang w:val="cs-CZ" w:eastAsia="cs-CZ" w:bidi="cs-CZ"/>
      <w:w w:val="100"/>
      <w:spacing w:val="0"/>
      <w:color w:val="000000"/>
      <w:position w:val="0"/>
    </w:rPr>
  </w:style>
  <w:style w:type="character" w:customStyle="1" w:styleId="CharStyle19">
    <w:name w:val="Záhlaví nebo Zápatí + Tučné"/>
    <w:basedOn w:val="CharStyle10"/>
    <w:rPr>
      <w:lang w:val="cs-CZ" w:eastAsia="cs-CZ" w:bidi="cs-CZ"/>
      <w:b/>
      <w:bCs/>
      <w:w w:val="100"/>
      <w:spacing w:val="0"/>
      <w:color w:val="000000"/>
      <w:position w:val="0"/>
    </w:rPr>
  </w:style>
  <w:style w:type="character" w:customStyle="1" w:styleId="CharStyle20">
    <w:name w:val="Záhlaví nebo Zápatí"/>
    <w:basedOn w:val="CharStyle10"/>
    <w:rPr>
      <w:lang w:val="cs-CZ" w:eastAsia="cs-CZ" w:bidi="cs-CZ"/>
      <w:u w:val="single"/>
      <w:w w:val="100"/>
      <w:spacing w:val="0"/>
      <w:color w:val="000000"/>
      <w:position w:val="0"/>
    </w:rPr>
  </w:style>
  <w:style w:type="character" w:customStyle="1" w:styleId="CharStyle21">
    <w:name w:val="Záhlaví nebo Zápatí + Tučné"/>
    <w:basedOn w:val="CharStyle10"/>
    <w:rPr>
      <w:lang w:val="cs-CZ" w:eastAsia="cs-CZ" w:bidi="cs-CZ"/>
      <w:b/>
      <w:bCs/>
      <w:u w:val="single"/>
      <w:w w:val="100"/>
      <w:spacing w:val="0"/>
      <w:color w:val="000000"/>
      <w:position w:val="0"/>
    </w:rPr>
  </w:style>
  <w:style w:type="character" w:customStyle="1" w:styleId="CharStyle22">
    <w:name w:val="Základní text (2)"/>
    <w:basedOn w:val="CharStyle16"/>
    <w:rPr>
      <w:lang w:val="cs-CZ" w:eastAsia="cs-CZ" w:bidi="cs-CZ"/>
      <w:w w:val="100"/>
      <w:spacing w:val="0"/>
      <w:color w:val="000000"/>
      <w:position w:val="0"/>
    </w:rPr>
  </w:style>
  <w:style w:type="character" w:customStyle="1" w:styleId="CharStyle24">
    <w:name w:val="Nadpis #2 (2)_"/>
    <w:basedOn w:val="DefaultParagraphFont"/>
    <w:link w:val="Style23"/>
    <w:rPr>
      <w:b/>
      <w:bCs/>
      <w:i w:val="0"/>
      <w:iCs w:val="0"/>
      <w:u w:val="none"/>
      <w:strike w:val="0"/>
      <w:smallCaps w:val="0"/>
      <w:sz w:val="17"/>
      <w:szCs w:val="17"/>
      <w:rFonts w:ascii="Arial" w:eastAsia="Arial" w:hAnsi="Arial" w:cs="Arial"/>
    </w:rPr>
  </w:style>
  <w:style w:type="character" w:customStyle="1" w:styleId="CharStyle26">
    <w:name w:val="Titulek tabulky_"/>
    <w:basedOn w:val="DefaultParagraphFont"/>
    <w:link w:val="Style25"/>
    <w:rPr>
      <w:b w:val="0"/>
      <w:bCs w:val="0"/>
      <w:i w:val="0"/>
      <w:iCs w:val="0"/>
      <w:u w:val="none"/>
      <w:strike w:val="0"/>
      <w:smallCaps w:val="0"/>
      <w:sz w:val="20"/>
      <w:szCs w:val="20"/>
      <w:rFonts w:ascii="Arial" w:eastAsia="Arial" w:hAnsi="Arial" w:cs="Arial"/>
    </w:rPr>
  </w:style>
  <w:style w:type="character" w:customStyle="1" w:styleId="CharStyle27">
    <w:name w:val="Titulek tabulky + Tučné"/>
    <w:basedOn w:val="CharStyle26"/>
    <w:rPr>
      <w:lang w:val="cs-CZ" w:eastAsia="cs-CZ" w:bidi="cs-CZ"/>
      <w:b/>
      <w:bCs/>
      <w:w w:val="100"/>
      <w:spacing w:val="0"/>
      <w:color w:val="000000"/>
      <w:position w:val="0"/>
    </w:rPr>
  </w:style>
  <w:style w:type="character" w:customStyle="1" w:styleId="CharStyle29">
    <w:name w:val="Základní text (3)_"/>
    <w:basedOn w:val="DefaultParagraphFont"/>
    <w:link w:val="Style28"/>
    <w:rPr>
      <w:b/>
      <w:bCs/>
      <w:i w:val="0"/>
      <w:iCs w:val="0"/>
      <w:u w:val="none"/>
      <w:strike w:val="0"/>
      <w:smallCaps w:val="0"/>
      <w:sz w:val="20"/>
      <w:szCs w:val="20"/>
      <w:rFonts w:ascii="Arial" w:eastAsia="Arial" w:hAnsi="Arial" w:cs="Arial"/>
    </w:rPr>
  </w:style>
  <w:style w:type="character" w:customStyle="1" w:styleId="CharStyle30">
    <w:name w:val="Základní text (2)"/>
    <w:basedOn w:val="CharStyle16"/>
    <w:rPr>
      <w:lang w:val="cs-CZ" w:eastAsia="cs-CZ" w:bidi="cs-CZ"/>
      <w:w w:val="100"/>
      <w:spacing w:val="0"/>
      <w:color w:val="000000"/>
      <w:position w:val="0"/>
    </w:rPr>
  </w:style>
  <w:style w:type="character" w:customStyle="1" w:styleId="CharStyle31">
    <w:name w:val="Základní text (2)"/>
    <w:basedOn w:val="CharStyle16"/>
    <w:rPr>
      <w:lang w:val="cs-CZ" w:eastAsia="cs-CZ" w:bidi="cs-CZ"/>
      <w:w w:val="100"/>
      <w:spacing w:val="0"/>
      <w:color w:val="000000"/>
      <w:position w:val="0"/>
    </w:rPr>
  </w:style>
  <w:style w:type="character" w:customStyle="1" w:styleId="CharStyle32">
    <w:name w:val="Základní text (2) + Tučné"/>
    <w:basedOn w:val="CharStyle16"/>
    <w:rPr>
      <w:lang w:val="cs-CZ" w:eastAsia="cs-CZ" w:bidi="cs-CZ"/>
      <w:b/>
      <w:bCs/>
      <w:u w:val="single"/>
      <w:w w:val="100"/>
      <w:spacing w:val="0"/>
      <w:color w:val="000000"/>
      <w:position w:val="0"/>
    </w:rPr>
  </w:style>
  <w:style w:type="paragraph" w:customStyle="1" w:styleId="Style3">
    <w:name w:val="Základní text (2)"/>
    <w:basedOn w:val="Normal"/>
    <w:link w:val="CharStyle16"/>
    <w:pPr>
      <w:widowControl w:val="0"/>
      <w:shd w:val="clear" w:color="auto" w:fill="FFFFFF"/>
      <w:jc w:val="both"/>
      <w:spacing w:line="360" w:lineRule="exact"/>
      <w:ind w:hanging="740"/>
    </w:pPr>
    <w:rPr>
      <w:b w:val="0"/>
      <w:bCs w:val="0"/>
      <w:i w:val="0"/>
      <w:iCs w:val="0"/>
      <w:u w:val="none"/>
      <w:strike w:val="0"/>
      <w:smallCaps w:val="0"/>
      <w:sz w:val="20"/>
      <w:szCs w:val="20"/>
      <w:rFonts w:ascii="Arial" w:eastAsia="Arial" w:hAnsi="Arial" w:cs="Arial"/>
    </w:rPr>
  </w:style>
  <w:style w:type="paragraph" w:customStyle="1" w:styleId="Style5">
    <w:name w:val="Základní text (9)"/>
    <w:basedOn w:val="Normal"/>
    <w:link w:val="CharStyle6"/>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7">
    <w:name w:val="Nadpis #1"/>
    <w:basedOn w:val="Normal"/>
    <w:link w:val="CharStyle8"/>
    <w:pPr>
      <w:widowControl w:val="0"/>
      <w:shd w:val="clear" w:color="auto" w:fill="FFFFFF"/>
      <w:outlineLvl w:val="0"/>
      <w:spacing w:after="360" w:line="0" w:lineRule="exact"/>
    </w:pPr>
    <w:rPr>
      <w:b/>
      <w:bCs/>
      <w:i w:val="0"/>
      <w:iCs w:val="0"/>
      <w:u w:val="none"/>
      <w:strike w:val="0"/>
      <w:smallCaps w:val="0"/>
      <w:rFonts w:ascii="Arial" w:eastAsia="Arial" w:hAnsi="Arial" w:cs="Arial"/>
    </w:rPr>
  </w:style>
  <w:style w:type="paragraph" w:customStyle="1" w:styleId="Style9">
    <w:name w:val="Záhlaví nebo Zápatí"/>
    <w:basedOn w:val="Normal"/>
    <w:link w:val="CharStyle10"/>
    <w:pPr>
      <w:widowControl w:val="0"/>
      <w:shd w:val="clear" w:color="auto" w:fill="FFFFFF"/>
      <w:spacing w:line="187" w:lineRule="exact"/>
    </w:pPr>
    <w:rPr>
      <w:b w:val="0"/>
      <w:bCs w:val="0"/>
      <w:i w:val="0"/>
      <w:iCs w:val="0"/>
      <w:u w:val="none"/>
      <w:strike w:val="0"/>
      <w:smallCaps w:val="0"/>
      <w:sz w:val="16"/>
      <w:szCs w:val="16"/>
      <w:rFonts w:ascii="Arial" w:eastAsia="Arial" w:hAnsi="Arial" w:cs="Arial"/>
    </w:rPr>
  </w:style>
  <w:style w:type="paragraph" w:customStyle="1" w:styleId="Style14">
    <w:name w:val="Nadpis #2"/>
    <w:basedOn w:val="Normal"/>
    <w:link w:val="CharStyle15"/>
    <w:pPr>
      <w:widowControl w:val="0"/>
      <w:shd w:val="clear" w:color="auto" w:fill="FFFFFF"/>
      <w:jc w:val="center"/>
      <w:outlineLvl w:val="1"/>
      <w:spacing w:before="360" w:after="480" w:line="0" w:lineRule="exact"/>
    </w:pPr>
    <w:rPr>
      <w:b/>
      <w:bCs/>
      <w:i w:val="0"/>
      <w:iCs w:val="0"/>
      <w:u w:val="none"/>
      <w:strike w:val="0"/>
      <w:smallCaps w:val="0"/>
      <w:sz w:val="20"/>
      <w:szCs w:val="20"/>
      <w:rFonts w:ascii="Arial" w:eastAsia="Arial" w:hAnsi="Arial" w:cs="Arial"/>
    </w:rPr>
  </w:style>
  <w:style w:type="paragraph" w:customStyle="1" w:styleId="Style23">
    <w:name w:val="Nadpis #2 (2)"/>
    <w:basedOn w:val="Normal"/>
    <w:link w:val="CharStyle24"/>
    <w:pPr>
      <w:widowControl w:val="0"/>
      <w:shd w:val="clear" w:color="auto" w:fill="FFFFFF"/>
      <w:outlineLvl w:val="1"/>
      <w:spacing w:before="420" w:line="350" w:lineRule="exact"/>
    </w:pPr>
    <w:rPr>
      <w:b/>
      <w:bCs/>
      <w:i w:val="0"/>
      <w:iCs w:val="0"/>
      <w:u w:val="none"/>
      <w:strike w:val="0"/>
      <w:smallCaps w:val="0"/>
      <w:sz w:val="17"/>
      <w:szCs w:val="17"/>
      <w:rFonts w:ascii="Arial" w:eastAsia="Arial" w:hAnsi="Arial" w:cs="Arial"/>
    </w:rPr>
  </w:style>
  <w:style w:type="paragraph" w:customStyle="1" w:styleId="Style25">
    <w:name w:val="Titulek tabulky"/>
    <w:basedOn w:val="Normal"/>
    <w:link w:val="CharStyle26"/>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28">
    <w:name w:val="Základní text (3)"/>
    <w:basedOn w:val="Normal"/>
    <w:link w:val="CharStyle29"/>
    <w:pPr>
      <w:widowControl w:val="0"/>
      <w:shd w:val="clear" w:color="auto" w:fill="FFFFFF"/>
      <w:jc w:val="center"/>
      <w:spacing w:before="360" w:after="480" w:line="0" w:lineRule="exact"/>
    </w:pPr>
    <w:rPr>
      <w:b/>
      <w:bCs/>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7.xml"/><Relationship Id="rId20" Type="http://schemas.openxmlformats.org/officeDocument/2006/relationships/footer" Target="footer8.xml"/></Relationships>
</file>

<file path=docProps/core.xml><?xml version="1.0" encoding="utf-8"?>
<cp:coreProperties xmlns:cp="http://schemas.openxmlformats.org/package/2006/metadata/core-properties" xmlns:dc="http://purl.org/dc/elements/1.1/">
  <dc:title/>
  <dc:subject/>
  <dc:creator>Kostelecká Miluše</dc:creator>
  <cp:keywords/>
</cp:coreProperties>
</file>