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D6033" w14:textId="77777777" w:rsidR="001F41E1" w:rsidRPr="0042069D" w:rsidRDefault="001F41E1" w:rsidP="001F41E1">
      <w:pPr>
        <w:pStyle w:val="Styl"/>
        <w:jc w:val="center"/>
        <w:rPr>
          <w:rFonts w:ascii="Tahoma" w:hAnsi="Tahoma" w:cs="Tahoma"/>
          <w:b/>
          <w:sz w:val="16"/>
          <w:szCs w:val="16"/>
        </w:rPr>
      </w:pPr>
      <w:bookmarkStart w:id="0" w:name="_GoBack"/>
      <w:bookmarkEnd w:id="0"/>
    </w:p>
    <w:p w14:paraId="137D6034" w14:textId="77777777" w:rsidR="001F41E1" w:rsidRPr="0042069D" w:rsidRDefault="001F41E1" w:rsidP="001F41E1">
      <w:pPr>
        <w:pStyle w:val="Nadpis"/>
        <w:tabs>
          <w:tab w:val="right" w:pos="7088"/>
          <w:tab w:val="right" w:pos="9356"/>
        </w:tabs>
        <w:rPr>
          <w:rFonts w:ascii="Tahoma" w:hAnsi="Tahoma" w:cs="Tahoma"/>
          <w:color w:val="auto"/>
          <w:sz w:val="16"/>
          <w:szCs w:val="16"/>
        </w:rPr>
      </w:pPr>
      <w:r w:rsidRPr="0042069D">
        <w:rPr>
          <w:rFonts w:ascii="Tahoma" w:hAnsi="Tahoma" w:cs="Tahoma"/>
          <w:color w:val="auto"/>
          <w:sz w:val="16"/>
          <w:szCs w:val="16"/>
        </w:rPr>
        <w:t xml:space="preserve">R Á M C O V Á   </w:t>
      </w:r>
      <w:r w:rsidR="00322BD2" w:rsidRPr="0042069D">
        <w:rPr>
          <w:rFonts w:ascii="Tahoma" w:hAnsi="Tahoma" w:cs="Tahoma"/>
          <w:color w:val="auto"/>
          <w:sz w:val="16"/>
          <w:szCs w:val="16"/>
        </w:rPr>
        <w:t>D O H O D</w:t>
      </w:r>
      <w:r w:rsidRPr="0042069D">
        <w:rPr>
          <w:rFonts w:ascii="Tahoma" w:hAnsi="Tahoma" w:cs="Tahoma"/>
          <w:color w:val="auto"/>
          <w:sz w:val="16"/>
          <w:szCs w:val="16"/>
        </w:rPr>
        <w:t xml:space="preserve"> A</w:t>
      </w:r>
    </w:p>
    <w:p w14:paraId="137D6035" w14:textId="12E00DB3" w:rsidR="001F41E1" w:rsidRPr="0042069D" w:rsidRDefault="001F41E1" w:rsidP="001F41E1">
      <w:pPr>
        <w:pStyle w:val="Zkladntext"/>
        <w:jc w:val="center"/>
        <w:rPr>
          <w:rFonts w:ascii="Tahoma" w:hAnsi="Tahoma" w:cs="Tahoma"/>
          <w:bCs/>
          <w:color w:val="auto"/>
          <w:w w:val="111"/>
          <w:sz w:val="16"/>
          <w:szCs w:val="16"/>
        </w:rPr>
      </w:pPr>
      <w:r w:rsidRPr="0042069D">
        <w:rPr>
          <w:rFonts w:ascii="Tahoma" w:hAnsi="Tahoma" w:cs="Tahoma"/>
          <w:color w:val="auto"/>
          <w:sz w:val="16"/>
          <w:szCs w:val="16"/>
        </w:rPr>
        <w:t xml:space="preserve"> o poskytování </w:t>
      </w:r>
      <w:r w:rsidR="003B652B" w:rsidRPr="0042069D">
        <w:rPr>
          <w:rFonts w:ascii="Tahoma" w:hAnsi="Tahoma" w:cs="Tahoma"/>
          <w:color w:val="auto"/>
          <w:sz w:val="16"/>
          <w:szCs w:val="16"/>
        </w:rPr>
        <w:t>podlahářských</w:t>
      </w:r>
      <w:r w:rsidRPr="0042069D">
        <w:rPr>
          <w:rFonts w:ascii="Tahoma" w:hAnsi="Tahoma" w:cs="Tahoma"/>
          <w:color w:val="auto"/>
          <w:sz w:val="16"/>
          <w:szCs w:val="16"/>
        </w:rPr>
        <w:t xml:space="preserve"> prací</w:t>
      </w:r>
    </w:p>
    <w:p w14:paraId="137D6036" w14:textId="77777777" w:rsidR="001F41E1" w:rsidRPr="0042069D" w:rsidRDefault="001F41E1" w:rsidP="001F41E1">
      <w:pPr>
        <w:pStyle w:val="Styl"/>
        <w:rPr>
          <w:rFonts w:ascii="Tahoma" w:hAnsi="Tahoma" w:cs="Tahoma"/>
          <w:b/>
          <w:bCs/>
          <w:w w:val="108"/>
          <w:sz w:val="16"/>
          <w:szCs w:val="16"/>
        </w:rPr>
      </w:pPr>
    </w:p>
    <w:p w14:paraId="137D6037" w14:textId="77777777" w:rsidR="001F41E1" w:rsidRPr="0042069D" w:rsidRDefault="001F41E1" w:rsidP="001F41E1">
      <w:pPr>
        <w:pStyle w:val="Styl"/>
        <w:rPr>
          <w:rFonts w:ascii="Tahoma" w:hAnsi="Tahoma" w:cs="Tahoma"/>
          <w:b/>
          <w:bCs/>
          <w:w w:val="108"/>
          <w:sz w:val="16"/>
          <w:szCs w:val="16"/>
        </w:rPr>
      </w:pPr>
    </w:p>
    <w:p w14:paraId="137D6038" w14:textId="77777777" w:rsidR="001F41E1" w:rsidRPr="0042069D" w:rsidRDefault="001F41E1" w:rsidP="001F41E1">
      <w:pPr>
        <w:pStyle w:val="Nadpis"/>
        <w:jc w:val="left"/>
        <w:rPr>
          <w:rFonts w:ascii="Tahoma" w:hAnsi="Tahoma" w:cs="Tahoma"/>
          <w:color w:val="auto"/>
          <w:sz w:val="16"/>
          <w:szCs w:val="16"/>
        </w:rPr>
      </w:pPr>
      <w:r w:rsidRPr="0042069D">
        <w:rPr>
          <w:rFonts w:ascii="Tahoma" w:hAnsi="Tahoma" w:cs="Tahoma"/>
          <w:color w:val="auto"/>
          <w:sz w:val="16"/>
          <w:szCs w:val="16"/>
        </w:rPr>
        <w:t>Všeobecná fakultní nemocnice v Praze,</w:t>
      </w:r>
    </w:p>
    <w:p w14:paraId="137D6039" w14:textId="0774C7E6" w:rsidR="001F41E1" w:rsidRPr="0042069D" w:rsidRDefault="001F41E1" w:rsidP="001F41E1">
      <w:pPr>
        <w:pStyle w:val="Nadpis"/>
        <w:jc w:val="left"/>
        <w:rPr>
          <w:rFonts w:ascii="Tahoma" w:hAnsi="Tahoma" w:cs="Tahoma"/>
          <w:b w:val="0"/>
          <w:color w:val="auto"/>
          <w:sz w:val="16"/>
          <w:szCs w:val="16"/>
        </w:rPr>
      </w:pPr>
      <w:r w:rsidRPr="0042069D">
        <w:rPr>
          <w:rFonts w:ascii="Tahoma" w:hAnsi="Tahoma" w:cs="Tahoma"/>
          <w:b w:val="0"/>
          <w:color w:val="auto"/>
          <w:sz w:val="16"/>
          <w:szCs w:val="16"/>
        </w:rPr>
        <w:t>se sídlem:</w:t>
      </w:r>
      <w:r w:rsidR="00977BF7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977BF7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977BF7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45140B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45140B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45140B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Pr="0042069D">
        <w:rPr>
          <w:rFonts w:ascii="Tahoma" w:hAnsi="Tahoma" w:cs="Tahoma"/>
          <w:b w:val="0"/>
          <w:color w:val="auto"/>
          <w:sz w:val="16"/>
          <w:szCs w:val="16"/>
        </w:rPr>
        <w:t xml:space="preserve">U Nemocnice </w:t>
      </w:r>
      <w:r w:rsidR="00322BD2" w:rsidRPr="0042069D">
        <w:rPr>
          <w:rFonts w:ascii="Tahoma" w:hAnsi="Tahoma" w:cs="Tahoma"/>
          <w:b w:val="0"/>
          <w:color w:val="auto"/>
          <w:sz w:val="16"/>
          <w:szCs w:val="16"/>
        </w:rPr>
        <w:t>499/</w:t>
      </w:r>
      <w:r w:rsidRPr="0042069D">
        <w:rPr>
          <w:rFonts w:ascii="Tahoma" w:hAnsi="Tahoma" w:cs="Tahoma"/>
          <w:b w:val="0"/>
          <w:color w:val="auto"/>
          <w:sz w:val="16"/>
          <w:szCs w:val="16"/>
        </w:rPr>
        <w:t>2, 128 08 Praha 2</w:t>
      </w:r>
    </w:p>
    <w:p w14:paraId="137D603A" w14:textId="1B5D0B62" w:rsidR="001F41E1" w:rsidRPr="0042069D" w:rsidRDefault="001F41E1" w:rsidP="001F41E1">
      <w:pPr>
        <w:pStyle w:val="Nadpis"/>
        <w:jc w:val="left"/>
        <w:rPr>
          <w:rFonts w:ascii="Tahoma" w:hAnsi="Tahoma" w:cs="Tahoma"/>
          <w:b w:val="0"/>
          <w:color w:val="auto"/>
          <w:sz w:val="16"/>
          <w:szCs w:val="16"/>
        </w:rPr>
      </w:pPr>
      <w:r w:rsidRPr="0042069D">
        <w:rPr>
          <w:rFonts w:ascii="Tahoma" w:hAnsi="Tahoma" w:cs="Tahoma"/>
          <w:b w:val="0"/>
          <w:color w:val="auto"/>
          <w:sz w:val="16"/>
          <w:szCs w:val="16"/>
        </w:rPr>
        <w:t>IČ: 000 64</w:t>
      </w:r>
      <w:r w:rsidR="00977BF7" w:rsidRPr="0042069D">
        <w:rPr>
          <w:rFonts w:ascii="Tahoma" w:hAnsi="Tahoma" w:cs="Tahoma"/>
          <w:b w:val="0"/>
          <w:color w:val="auto"/>
          <w:sz w:val="16"/>
          <w:szCs w:val="16"/>
        </w:rPr>
        <w:t> </w:t>
      </w:r>
      <w:r w:rsidRPr="0042069D">
        <w:rPr>
          <w:rFonts w:ascii="Tahoma" w:hAnsi="Tahoma" w:cs="Tahoma"/>
          <w:b w:val="0"/>
          <w:color w:val="auto"/>
          <w:sz w:val="16"/>
          <w:szCs w:val="16"/>
        </w:rPr>
        <w:t>165</w:t>
      </w:r>
      <w:r w:rsidR="00977BF7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977BF7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45140B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45140B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45140B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Pr="0042069D">
        <w:rPr>
          <w:rFonts w:ascii="Tahoma" w:hAnsi="Tahoma" w:cs="Tahoma"/>
          <w:b w:val="0"/>
          <w:color w:val="auto"/>
          <w:sz w:val="16"/>
          <w:szCs w:val="16"/>
        </w:rPr>
        <w:t>DIČ: CZ00064165</w:t>
      </w:r>
    </w:p>
    <w:p w14:paraId="137D603B" w14:textId="2625816C" w:rsidR="001F41E1" w:rsidRPr="0042069D" w:rsidRDefault="0045140B" w:rsidP="001F41E1">
      <w:pPr>
        <w:pStyle w:val="Nadpis"/>
        <w:jc w:val="left"/>
        <w:rPr>
          <w:rFonts w:ascii="Tahoma" w:hAnsi="Tahoma" w:cs="Tahoma"/>
          <w:b w:val="0"/>
          <w:color w:val="auto"/>
          <w:sz w:val="16"/>
          <w:szCs w:val="16"/>
        </w:rPr>
      </w:pPr>
      <w:r w:rsidRPr="0042069D">
        <w:rPr>
          <w:rFonts w:ascii="Tahoma" w:hAnsi="Tahoma" w:cs="Tahoma"/>
          <w:b w:val="0"/>
          <w:color w:val="auto"/>
          <w:sz w:val="16"/>
          <w:szCs w:val="16"/>
        </w:rPr>
        <w:t>zastoupena</w:t>
      </w:r>
      <w:r w:rsidR="001F41E1" w:rsidRPr="0042069D">
        <w:rPr>
          <w:rFonts w:ascii="Tahoma" w:hAnsi="Tahoma" w:cs="Tahoma"/>
          <w:b w:val="0"/>
          <w:color w:val="auto"/>
          <w:sz w:val="16"/>
          <w:szCs w:val="16"/>
        </w:rPr>
        <w:t>:</w:t>
      </w:r>
      <w:r w:rsidR="00977BF7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977BF7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977BF7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977BF7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8621E4" w:rsidRPr="0042069D">
        <w:rPr>
          <w:rFonts w:ascii="Tahoma" w:hAnsi="Tahoma" w:cs="Tahoma"/>
          <w:b w:val="0"/>
          <w:color w:val="auto"/>
          <w:sz w:val="16"/>
          <w:szCs w:val="16"/>
        </w:rPr>
        <w:t>prof. MUDr. Davidem Feltlem, Ph.D., MBA, ředitelem</w:t>
      </w:r>
    </w:p>
    <w:p w14:paraId="137D603C" w14:textId="7F7C7ACD" w:rsidR="001F41E1" w:rsidRPr="0042069D" w:rsidRDefault="00977BF7" w:rsidP="001F41E1">
      <w:pPr>
        <w:pStyle w:val="Nadpis"/>
        <w:jc w:val="left"/>
        <w:rPr>
          <w:rFonts w:ascii="Tahoma" w:hAnsi="Tahoma" w:cs="Tahoma"/>
          <w:b w:val="0"/>
          <w:color w:val="auto"/>
          <w:sz w:val="16"/>
          <w:szCs w:val="16"/>
        </w:rPr>
      </w:pPr>
      <w:r w:rsidRPr="0042069D">
        <w:rPr>
          <w:rFonts w:ascii="Tahoma" w:hAnsi="Tahoma" w:cs="Tahoma"/>
          <w:b w:val="0"/>
          <w:color w:val="auto"/>
          <w:sz w:val="16"/>
          <w:szCs w:val="16"/>
        </w:rPr>
        <w:t>bankovní spojení:</w:t>
      </w:r>
      <w:r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45140B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45140B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45140B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477247">
        <w:rPr>
          <w:rFonts w:ascii="Tahoma" w:hAnsi="Tahoma" w:cs="Tahoma"/>
          <w:b w:val="0"/>
          <w:color w:val="auto"/>
          <w:sz w:val="16"/>
          <w:szCs w:val="16"/>
        </w:rPr>
        <w:t>xxx</w:t>
      </w:r>
    </w:p>
    <w:p w14:paraId="137D603D" w14:textId="03FA7AB9" w:rsidR="001F41E1" w:rsidRPr="0042069D" w:rsidRDefault="001F41E1" w:rsidP="001F41E1">
      <w:pPr>
        <w:pStyle w:val="Nadpis"/>
        <w:jc w:val="left"/>
        <w:rPr>
          <w:rFonts w:ascii="Tahoma" w:hAnsi="Tahoma" w:cs="Tahoma"/>
          <w:b w:val="0"/>
          <w:color w:val="auto"/>
          <w:sz w:val="16"/>
          <w:szCs w:val="16"/>
        </w:rPr>
      </w:pPr>
      <w:r w:rsidRPr="0042069D">
        <w:rPr>
          <w:rFonts w:ascii="Tahoma" w:hAnsi="Tahoma" w:cs="Tahoma"/>
          <w:b w:val="0"/>
          <w:color w:val="auto"/>
          <w:sz w:val="16"/>
          <w:szCs w:val="16"/>
        </w:rPr>
        <w:t xml:space="preserve">číslo účtu: </w:t>
      </w:r>
      <w:r w:rsidR="00B82053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B82053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B82053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45140B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45140B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45140B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477247">
        <w:rPr>
          <w:rFonts w:ascii="Tahoma" w:hAnsi="Tahoma" w:cs="Tahoma"/>
          <w:b w:val="0"/>
          <w:color w:val="auto"/>
          <w:sz w:val="16"/>
          <w:szCs w:val="16"/>
        </w:rPr>
        <w:t>xxx</w:t>
      </w:r>
    </w:p>
    <w:p w14:paraId="137D603E" w14:textId="0AC3CF54" w:rsidR="0045140B" w:rsidRPr="0042069D" w:rsidRDefault="0045140B" w:rsidP="001F41E1">
      <w:pPr>
        <w:pStyle w:val="Nadpis"/>
        <w:jc w:val="left"/>
        <w:rPr>
          <w:rFonts w:ascii="Tahoma" w:hAnsi="Tahoma" w:cs="Tahoma"/>
          <w:b w:val="0"/>
          <w:color w:val="auto"/>
          <w:sz w:val="16"/>
          <w:szCs w:val="16"/>
        </w:rPr>
      </w:pPr>
      <w:r w:rsidRPr="0042069D">
        <w:rPr>
          <w:rFonts w:ascii="Tahoma" w:hAnsi="Tahoma" w:cs="Tahoma"/>
          <w:b w:val="0"/>
          <w:color w:val="auto"/>
          <w:sz w:val="16"/>
          <w:szCs w:val="16"/>
        </w:rPr>
        <w:t>zástupce pro technická jednání:</w:t>
      </w:r>
      <w:r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643055" w:rsidRPr="0042069D">
        <w:rPr>
          <w:rFonts w:ascii="Tahoma" w:hAnsi="Tahoma" w:cs="Tahoma"/>
          <w:b w:val="0"/>
          <w:color w:val="auto"/>
          <w:sz w:val="16"/>
          <w:szCs w:val="16"/>
        </w:rPr>
        <w:t>vedoucí Oddělení stavební a strojní</w:t>
      </w:r>
    </w:p>
    <w:p w14:paraId="137D6040" w14:textId="77777777" w:rsidR="001F41E1" w:rsidRPr="0042069D" w:rsidRDefault="001F41E1" w:rsidP="001F41E1">
      <w:pPr>
        <w:pStyle w:val="Nadpis"/>
        <w:jc w:val="left"/>
        <w:rPr>
          <w:rFonts w:ascii="Tahoma" w:hAnsi="Tahoma" w:cs="Tahoma"/>
          <w:b w:val="0"/>
          <w:color w:val="auto"/>
          <w:sz w:val="16"/>
          <w:szCs w:val="16"/>
        </w:rPr>
      </w:pPr>
      <w:r w:rsidRPr="0042069D">
        <w:rPr>
          <w:rFonts w:ascii="Tahoma" w:hAnsi="Tahoma" w:cs="Tahoma"/>
          <w:b w:val="0"/>
          <w:color w:val="auto"/>
          <w:sz w:val="16"/>
          <w:szCs w:val="16"/>
        </w:rPr>
        <w:t xml:space="preserve">dále jen </w:t>
      </w:r>
      <w:r w:rsidRPr="0042069D">
        <w:rPr>
          <w:rFonts w:ascii="Tahoma" w:hAnsi="Tahoma" w:cs="Tahoma"/>
          <w:color w:val="auto"/>
          <w:sz w:val="16"/>
          <w:szCs w:val="16"/>
        </w:rPr>
        <w:t>„Objednatel“</w:t>
      </w:r>
      <w:r w:rsidRPr="0042069D">
        <w:rPr>
          <w:rFonts w:ascii="Tahoma" w:hAnsi="Tahoma" w:cs="Tahoma"/>
          <w:b w:val="0"/>
          <w:color w:val="auto"/>
          <w:sz w:val="16"/>
          <w:szCs w:val="16"/>
        </w:rPr>
        <w:t xml:space="preserve"> na straně jedné</w:t>
      </w:r>
    </w:p>
    <w:p w14:paraId="137D6041" w14:textId="77777777" w:rsidR="001F41E1" w:rsidRPr="0042069D" w:rsidRDefault="001F41E1" w:rsidP="001F41E1">
      <w:pPr>
        <w:pStyle w:val="Nadpis"/>
        <w:jc w:val="left"/>
        <w:rPr>
          <w:rFonts w:ascii="Tahoma" w:hAnsi="Tahoma" w:cs="Tahoma"/>
          <w:b w:val="0"/>
          <w:color w:val="auto"/>
          <w:sz w:val="16"/>
          <w:szCs w:val="16"/>
        </w:rPr>
      </w:pPr>
    </w:p>
    <w:p w14:paraId="137D6042" w14:textId="77777777" w:rsidR="001F41E1" w:rsidRPr="0042069D" w:rsidRDefault="001F41E1" w:rsidP="001F41E1">
      <w:pPr>
        <w:pStyle w:val="Nadpis"/>
        <w:jc w:val="left"/>
        <w:rPr>
          <w:rFonts w:ascii="Tahoma" w:hAnsi="Tahoma" w:cs="Tahoma"/>
          <w:b w:val="0"/>
          <w:color w:val="auto"/>
          <w:sz w:val="16"/>
          <w:szCs w:val="16"/>
        </w:rPr>
      </w:pPr>
      <w:r w:rsidRPr="0042069D">
        <w:rPr>
          <w:rFonts w:ascii="Tahoma" w:hAnsi="Tahoma" w:cs="Tahoma"/>
          <w:b w:val="0"/>
          <w:color w:val="auto"/>
          <w:sz w:val="16"/>
          <w:szCs w:val="16"/>
        </w:rPr>
        <w:t>a</w:t>
      </w:r>
    </w:p>
    <w:p w14:paraId="137D6043" w14:textId="77777777" w:rsidR="001F41E1" w:rsidRPr="0042069D" w:rsidRDefault="001F41E1" w:rsidP="001F41E1">
      <w:pPr>
        <w:pStyle w:val="Nadpis"/>
        <w:jc w:val="left"/>
        <w:rPr>
          <w:rFonts w:ascii="Tahoma" w:hAnsi="Tahoma" w:cs="Tahoma"/>
          <w:b w:val="0"/>
          <w:color w:val="auto"/>
          <w:sz w:val="16"/>
          <w:szCs w:val="16"/>
        </w:rPr>
      </w:pPr>
    </w:p>
    <w:p w14:paraId="137D6044" w14:textId="7E2EE717" w:rsidR="001F41E1" w:rsidRPr="0042069D" w:rsidRDefault="0077636B" w:rsidP="000B189E">
      <w:pPr>
        <w:pStyle w:val="Nadpis"/>
        <w:jc w:val="left"/>
        <w:rPr>
          <w:rFonts w:ascii="Tahoma" w:hAnsi="Tahoma" w:cs="Tahoma"/>
          <w:color w:val="auto"/>
          <w:sz w:val="16"/>
          <w:szCs w:val="16"/>
        </w:rPr>
      </w:pPr>
      <w:r w:rsidRPr="0042069D">
        <w:rPr>
          <w:rFonts w:ascii="Tahoma" w:hAnsi="Tahoma" w:cs="Tahoma"/>
          <w:color w:val="auto"/>
          <w:sz w:val="16"/>
          <w:szCs w:val="16"/>
        </w:rPr>
        <w:t>Konstruktis Praha, spol. s r.o.</w:t>
      </w:r>
    </w:p>
    <w:p w14:paraId="4B7B3475" w14:textId="73124BF7" w:rsidR="00C75C04" w:rsidRPr="0042069D" w:rsidRDefault="00C75C04" w:rsidP="001F41E1">
      <w:pPr>
        <w:pStyle w:val="Nadpis"/>
        <w:jc w:val="left"/>
        <w:rPr>
          <w:rFonts w:ascii="Tahoma" w:hAnsi="Tahoma" w:cs="Tahoma"/>
          <w:b w:val="0"/>
          <w:color w:val="auto"/>
          <w:sz w:val="16"/>
          <w:szCs w:val="16"/>
        </w:rPr>
      </w:pPr>
      <w:r w:rsidRPr="0042069D">
        <w:rPr>
          <w:rFonts w:ascii="Tahoma" w:hAnsi="Tahoma" w:cs="Tahoma"/>
          <w:b w:val="0"/>
          <w:color w:val="auto"/>
          <w:sz w:val="16"/>
          <w:szCs w:val="16"/>
        </w:rPr>
        <w:t>zapsaná v obchodním rejstříku vedeném u Městského soudu v Praze, oddíl C, vložka 10472</w:t>
      </w:r>
    </w:p>
    <w:p w14:paraId="137D6045" w14:textId="16098D0C" w:rsidR="001F41E1" w:rsidRPr="0042069D" w:rsidRDefault="001F41E1" w:rsidP="001F41E1">
      <w:pPr>
        <w:pStyle w:val="Nadpis"/>
        <w:jc w:val="left"/>
        <w:rPr>
          <w:rFonts w:ascii="Tahoma" w:hAnsi="Tahoma" w:cs="Tahoma"/>
          <w:b w:val="0"/>
          <w:color w:val="auto"/>
          <w:sz w:val="16"/>
          <w:szCs w:val="16"/>
        </w:rPr>
      </w:pPr>
      <w:r w:rsidRPr="0042069D">
        <w:rPr>
          <w:rFonts w:ascii="Tahoma" w:hAnsi="Tahoma" w:cs="Tahoma"/>
          <w:b w:val="0"/>
          <w:color w:val="auto"/>
          <w:sz w:val="16"/>
          <w:szCs w:val="16"/>
        </w:rPr>
        <w:t>se sídlem</w:t>
      </w:r>
      <w:r w:rsidR="00F626E3" w:rsidRPr="0042069D">
        <w:rPr>
          <w:rFonts w:ascii="Tahoma" w:hAnsi="Tahoma" w:cs="Tahoma"/>
          <w:b w:val="0"/>
          <w:color w:val="auto"/>
          <w:sz w:val="16"/>
          <w:szCs w:val="16"/>
        </w:rPr>
        <w:t>:</w:t>
      </w:r>
      <w:r w:rsidR="00F626E3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F626E3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F626E3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F626E3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F626E3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F626E3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77636B" w:rsidRPr="0042069D">
        <w:rPr>
          <w:rFonts w:ascii="Tahoma" w:hAnsi="Tahoma" w:cs="Tahoma"/>
          <w:b w:val="0"/>
          <w:color w:val="auto"/>
          <w:sz w:val="16"/>
          <w:szCs w:val="16"/>
        </w:rPr>
        <w:t>Petra Rezka 1723/1a, 140 00 Praha 4</w:t>
      </w:r>
    </w:p>
    <w:p w14:paraId="137D6047" w14:textId="6EDFD443" w:rsidR="001F41E1" w:rsidRPr="0042069D" w:rsidRDefault="001F41E1" w:rsidP="001F41E1">
      <w:pPr>
        <w:pStyle w:val="Nadpis"/>
        <w:tabs>
          <w:tab w:val="left" w:pos="3119"/>
        </w:tabs>
        <w:jc w:val="left"/>
        <w:rPr>
          <w:rFonts w:ascii="Tahoma" w:hAnsi="Tahoma" w:cs="Tahoma"/>
          <w:b w:val="0"/>
          <w:color w:val="auto"/>
          <w:sz w:val="16"/>
          <w:szCs w:val="16"/>
        </w:rPr>
      </w:pPr>
      <w:r w:rsidRPr="0042069D">
        <w:rPr>
          <w:rFonts w:ascii="Tahoma" w:hAnsi="Tahoma" w:cs="Tahoma"/>
          <w:b w:val="0"/>
          <w:color w:val="auto"/>
          <w:sz w:val="16"/>
          <w:szCs w:val="16"/>
        </w:rPr>
        <w:t>IČ:</w:t>
      </w:r>
      <w:r w:rsidR="0077636B" w:rsidRPr="0042069D">
        <w:rPr>
          <w:rFonts w:ascii="Tahoma" w:hAnsi="Tahoma" w:cs="Tahoma"/>
          <w:b w:val="0"/>
          <w:color w:val="auto"/>
          <w:sz w:val="16"/>
          <w:szCs w:val="16"/>
        </w:rPr>
        <w:t xml:space="preserve"> 45799431</w:t>
      </w:r>
      <w:r w:rsidR="00C75C04" w:rsidRPr="0042069D">
        <w:rPr>
          <w:rFonts w:ascii="Tahoma" w:hAnsi="Tahoma" w:cs="Tahoma"/>
          <w:b w:val="0"/>
          <w:color w:val="auto"/>
          <w:sz w:val="16"/>
          <w:szCs w:val="16"/>
        </w:rPr>
        <w:t xml:space="preserve">                          </w:t>
      </w:r>
      <w:r w:rsidRPr="0042069D">
        <w:rPr>
          <w:rFonts w:ascii="Tahoma" w:hAnsi="Tahoma" w:cs="Tahoma"/>
          <w:b w:val="0"/>
          <w:color w:val="auto"/>
          <w:sz w:val="16"/>
          <w:szCs w:val="16"/>
        </w:rPr>
        <w:t>DIČ:</w:t>
      </w:r>
      <w:r w:rsidR="0077636B" w:rsidRPr="0042069D">
        <w:rPr>
          <w:rFonts w:ascii="Tahoma" w:hAnsi="Tahoma" w:cs="Tahoma"/>
          <w:b w:val="0"/>
          <w:color w:val="auto"/>
          <w:sz w:val="16"/>
          <w:szCs w:val="16"/>
        </w:rPr>
        <w:t xml:space="preserve"> CZ45799431</w:t>
      </w:r>
      <w:r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</w:p>
    <w:p w14:paraId="137D6048" w14:textId="57C1549A" w:rsidR="001F41E1" w:rsidRPr="0042069D" w:rsidRDefault="001F41E1" w:rsidP="001F41E1">
      <w:pPr>
        <w:pStyle w:val="Nadpis"/>
        <w:jc w:val="left"/>
        <w:rPr>
          <w:rFonts w:ascii="Tahoma" w:hAnsi="Tahoma" w:cs="Tahoma"/>
          <w:b w:val="0"/>
          <w:color w:val="auto"/>
          <w:sz w:val="16"/>
          <w:szCs w:val="16"/>
        </w:rPr>
      </w:pPr>
      <w:r w:rsidRPr="0042069D">
        <w:rPr>
          <w:rFonts w:ascii="Tahoma" w:hAnsi="Tahoma" w:cs="Tahoma"/>
          <w:b w:val="0"/>
          <w:color w:val="auto"/>
          <w:sz w:val="16"/>
          <w:szCs w:val="16"/>
        </w:rPr>
        <w:t xml:space="preserve">bankovní spojení: </w:t>
      </w:r>
      <w:r w:rsidR="00B11EAE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B11EAE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B11EAE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B11EAE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477247">
        <w:rPr>
          <w:rFonts w:ascii="Tahoma" w:hAnsi="Tahoma" w:cs="Tahoma"/>
          <w:b w:val="0"/>
          <w:color w:val="auto"/>
          <w:sz w:val="16"/>
          <w:szCs w:val="16"/>
        </w:rPr>
        <w:t>xxx</w:t>
      </w:r>
    </w:p>
    <w:p w14:paraId="137D6049" w14:textId="59A7EB57" w:rsidR="001F41E1" w:rsidRPr="0042069D" w:rsidRDefault="001F41E1" w:rsidP="00102492">
      <w:pPr>
        <w:pStyle w:val="Nadpis"/>
        <w:jc w:val="left"/>
        <w:rPr>
          <w:rFonts w:ascii="Tahoma" w:hAnsi="Tahoma" w:cs="Tahoma"/>
          <w:b w:val="0"/>
          <w:color w:val="auto"/>
          <w:sz w:val="16"/>
          <w:szCs w:val="16"/>
        </w:rPr>
      </w:pPr>
      <w:r w:rsidRPr="0042069D">
        <w:rPr>
          <w:rFonts w:ascii="Tahoma" w:hAnsi="Tahoma" w:cs="Tahoma"/>
          <w:b w:val="0"/>
          <w:color w:val="auto"/>
          <w:sz w:val="16"/>
          <w:szCs w:val="16"/>
        </w:rPr>
        <w:t xml:space="preserve">číslo účtu: </w:t>
      </w:r>
      <w:r w:rsidR="00B11EAE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B11EAE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B11EAE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B11EAE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B11EAE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B11EAE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477247">
        <w:rPr>
          <w:rFonts w:ascii="Tahoma" w:hAnsi="Tahoma" w:cs="Tahoma"/>
          <w:b w:val="0"/>
          <w:color w:val="auto"/>
          <w:sz w:val="16"/>
          <w:szCs w:val="16"/>
        </w:rPr>
        <w:t>xxx</w:t>
      </w:r>
    </w:p>
    <w:p w14:paraId="137D604B" w14:textId="77066893" w:rsidR="001F41E1" w:rsidRPr="0042069D" w:rsidRDefault="001F41E1" w:rsidP="006170C9">
      <w:pPr>
        <w:pStyle w:val="Nadpis"/>
        <w:jc w:val="left"/>
        <w:rPr>
          <w:rFonts w:ascii="Tahoma" w:hAnsi="Tahoma" w:cs="Tahoma"/>
          <w:color w:val="auto"/>
          <w:sz w:val="16"/>
          <w:szCs w:val="16"/>
        </w:rPr>
      </w:pPr>
      <w:r w:rsidRPr="0042069D">
        <w:rPr>
          <w:rFonts w:ascii="Tahoma" w:hAnsi="Tahoma" w:cs="Tahoma"/>
          <w:b w:val="0"/>
          <w:color w:val="auto"/>
          <w:sz w:val="16"/>
          <w:szCs w:val="16"/>
        </w:rPr>
        <w:t>zastoupen</w:t>
      </w:r>
      <w:r w:rsidR="00B11EAE" w:rsidRPr="0042069D">
        <w:rPr>
          <w:rFonts w:ascii="Tahoma" w:hAnsi="Tahoma" w:cs="Tahoma"/>
          <w:b w:val="0"/>
          <w:color w:val="auto"/>
          <w:sz w:val="16"/>
          <w:szCs w:val="16"/>
        </w:rPr>
        <w:t>á</w:t>
      </w:r>
      <w:r w:rsidRPr="0042069D">
        <w:rPr>
          <w:rFonts w:ascii="Tahoma" w:hAnsi="Tahoma" w:cs="Tahoma"/>
          <w:b w:val="0"/>
          <w:color w:val="auto"/>
          <w:sz w:val="16"/>
          <w:szCs w:val="16"/>
        </w:rPr>
        <w:t xml:space="preserve">: </w:t>
      </w:r>
      <w:r w:rsidR="00B11EAE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B11EAE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B11EAE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B11EAE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B11EAE"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9841FF" w:rsidRPr="0042069D">
        <w:rPr>
          <w:rFonts w:ascii="Tahoma" w:hAnsi="Tahoma" w:cs="Tahoma"/>
          <w:b w:val="0"/>
          <w:color w:val="auto"/>
          <w:sz w:val="16"/>
          <w:szCs w:val="16"/>
        </w:rPr>
        <w:t>Františkem Niklem, jednatelem</w:t>
      </w:r>
    </w:p>
    <w:p w14:paraId="137D605E" w14:textId="170428AA" w:rsidR="001F41E1" w:rsidRPr="0042069D" w:rsidRDefault="001F41E1" w:rsidP="00BF7D50">
      <w:pPr>
        <w:pStyle w:val="Styl"/>
        <w:jc w:val="both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 xml:space="preserve">dále jen </w:t>
      </w:r>
      <w:r w:rsidRPr="0042069D">
        <w:rPr>
          <w:rFonts w:ascii="Tahoma" w:hAnsi="Tahoma" w:cs="Tahoma"/>
          <w:b/>
          <w:sz w:val="16"/>
          <w:szCs w:val="16"/>
        </w:rPr>
        <w:t>„Zhotovitel“</w:t>
      </w:r>
      <w:r w:rsidRPr="0042069D">
        <w:rPr>
          <w:rFonts w:ascii="Tahoma" w:hAnsi="Tahoma" w:cs="Tahoma"/>
          <w:sz w:val="16"/>
          <w:szCs w:val="16"/>
        </w:rPr>
        <w:t xml:space="preserve"> na straně druhé</w:t>
      </w:r>
    </w:p>
    <w:p w14:paraId="137D605F" w14:textId="77777777" w:rsidR="001F41E1" w:rsidRPr="0042069D" w:rsidRDefault="001F41E1" w:rsidP="001F41E1">
      <w:pPr>
        <w:pStyle w:val="Styl"/>
        <w:tabs>
          <w:tab w:val="left" w:pos="2812"/>
        </w:tabs>
        <w:rPr>
          <w:rFonts w:ascii="Tahoma" w:hAnsi="Tahoma" w:cs="Tahoma"/>
          <w:sz w:val="16"/>
          <w:szCs w:val="16"/>
        </w:rPr>
      </w:pPr>
    </w:p>
    <w:p w14:paraId="32BF95F7" w14:textId="223644E3" w:rsidR="00B11EAE" w:rsidRPr="0042069D" w:rsidRDefault="00B11EAE" w:rsidP="00BF7D50">
      <w:pPr>
        <w:shd w:val="clear" w:color="auto" w:fill="FFFFFF"/>
        <w:jc w:val="both"/>
        <w:rPr>
          <w:rFonts w:ascii="Tahoma" w:hAnsi="Tahoma" w:cs="Tahoma"/>
          <w:spacing w:val="-4"/>
          <w:sz w:val="16"/>
          <w:szCs w:val="16"/>
        </w:rPr>
      </w:pPr>
      <w:r w:rsidRPr="0042069D">
        <w:rPr>
          <w:rFonts w:ascii="Tahoma" w:hAnsi="Tahoma" w:cs="Tahoma"/>
          <w:spacing w:val="-4"/>
          <w:sz w:val="16"/>
          <w:szCs w:val="16"/>
        </w:rPr>
        <w:t xml:space="preserve">uzavírají níže uvedeného dne, měsíce a roku </w:t>
      </w:r>
      <w:r w:rsidR="001F41E1" w:rsidRPr="0042069D">
        <w:rPr>
          <w:rFonts w:ascii="Tahoma" w:hAnsi="Tahoma" w:cs="Tahoma"/>
          <w:spacing w:val="-4"/>
          <w:sz w:val="16"/>
          <w:szCs w:val="16"/>
        </w:rPr>
        <w:t xml:space="preserve">podle ustanovení § </w:t>
      </w:r>
      <w:r w:rsidR="001E1C78" w:rsidRPr="0042069D">
        <w:rPr>
          <w:rFonts w:ascii="Tahoma" w:hAnsi="Tahoma" w:cs="Tahoma"/>
          <w:spacing w:val="-4"/>
          <w:sz w:val="16"/>
          <w:szCs w:val="16"/>
        </w:rPr>
        <w:t>131</w:t>
      </w:r>
      <w:r w:rsidR="001F41E1" w:rsidRPr="0042069D">
        <w:rPr>
          <w:rFonts w:ascii="Tahoma" w:hAnsi="Tahoma" w:cs="Tahoma"/>
          <w:spacing w:val="-4"/>
          <w:sz w:val="16"/>
          <w:szCs w:val="16"/>
        </w:rPr>
        <w:t xml:space="preserve"> až </w:t>
      </w:r>
      <w:r w:rsidR="001E1C78" w:rsidRPr="0042069D">
        <w:rPr>
          <w:rFonts w:ascii="Tahoma" w:hAnsi="Tahoma" w:cs="Tahoma"/>
          <w:spacing w:val="-4"/>
          <w:sz w:val="16"/>
          <w:szCs w:val="16"/>
        </w:rPr>
        <w:t>137</w:t>
      </w:r>
      <w:r w:rsidR="001F41E1" w:rsidRPr="0042069D">
        <w:rPr>
          <w:rFonts w:ascii="Tahoma" w:hAnsi="Tahoma" w:cs="Tahoma"/>
          <w:spacing w:val="-4"/>
          <w:sz w:val="16"/>
          <w:szCs w:val="16"/>
        </w:rPr>
        <w:t xml:space="preserve"> zákona č. 13</w:t>
      </w:r>
      <w:r w:rsidR="001E1C78" w:rsidRPr="0042069D">
        <w:rPr>
          <w:rFonts w:ascii="Tahoma" w:hAnsi="Tahoma" w:cs="Tahoma"/>
          <w:spacing w:val="-4"/>
          <w:sz w:val="16"/>
          <w:szCs w:val="16"/>
        </w:rPr>
        <w:t>4/201</w:t>
      </w:r>
      <w:r w:rsidR="001F41E1" w:rsidRPr="0042069D">
        <w:rPr>
          <w:rFonts w:ascii="Tahoma" w:hAnsi="Tahoma" w:cs="Tahoma"/>
          <w:spacing w:val="-4"/>
          <w:sz w:val="16"/>
          <w:szCs w:val="16"/>
        </w:rPr>
        <w:t xml:space="preserve">6 Sb., o </w:t>
      </w:r>
      <w:r w:rsidR="00E27919" w:rsidRPr="0042069D">
        <w:rPr>
          <w:rFonts w:ascii="Tahoma" w:hAnsi="Tahoma" w:cs="Tahoma"/>
          <w:spacing w:val="-4"/>
          <w:sz w:val="16"/>
          <w:szCs w:val="16"/>
        </w:rPr>
        <w:t>zadávání veřejných zakázek</w:t>
      </w:r>
      <w:r w:rsidR="00FC4EA0" w:rsidRPr="0042069D">
        <w:rPr>
          <w:rFonts w:ascii="Tahoma" w:hAnsi="Tahoma" w:cs="Tahoma"/>
          <w:spacing w:val="-4"/>
          <w:sz w:val="16"/>
          <w:szCs w:val="16"/>
        </w:rPr>
        <w:t xml:space="preserve"> (dále jen „zákon“), tuto </w:t>
      </w:r>
    </w:p>
    <w:p w14:paraId="5821B135" w14:textId="77777777" w:rsidR="00B11EAE" w:rsidRPr="0042069D" w:rsidRDefault="00B11EAE" w:rsidP="00BF7D50">
      <w:pPr>
        <w:shd w:val="clear" w:color="auto" w:fill="FFFFFF"/>
        <w:jc w:val="both"/>
        <w:rPr>
          <w:rFonts w:ascii="Tahoma" w:hAnsi="Tahoma" w:cs="Tahoma"/>
          <w:spacing w:val="-4"/>
          <w:sz w:val="16"/>
          <w:szCs w:val="16"/>
        </w:rPr>
      </w:pPr>
    </w:p>
    <w:p w14:paraId="137D6060" w14:textId="7AE902E9" w:rsidR="001F41E1" w:rsidRPr="0042069D" w:rsidRDefault="00FC4EA0" w:rsidP="006170C9">
      <w:pPr>
        <w:shd w:val="clear" w:color="auto" w:fill="FFFFFF"/>
        <w:jc w:val="center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b/>
          <w:bCs/>
          <w:spacing w:val="-4"/>
          <w:sz w:val="16"/>
          <w:szCs w:val="16"/>
        </w:rPr>
        <w:t>R</w:t>
      </w:r>
      <w:r w:rsidR="001F41E1" w:rsidRPr="0042069D">
        <w:rPr>
          <w:rFonts w:ascii="Tahoma" w:hAnsi="Tahoma" w:cs="Tahoma"/>
          <w:b/>
          <w:bCs/>
          <w:spacing w:val="-4"/>
          <w:sz w:val="16"/>
          <w:szCs w:val="16"/>
        </w:rPr>
        <w:t xml:space="preserve">ámcovou </w:t>
      </w:r>
      <w:r w:rsidR="001E1C78" w:rsidRPr="0042069D">
        <w:rPr>
          <w:rFonts w:ascii="Tahoma" w:hAnsi="Tahoma" w:cs="Tahoma"/>
          <w:b/>
          <w:bCs/>
          <w:spacing w:val="-4"/>
          <w:sz w:val="16"/>
          <w:szCs w:val="16"/>
        </w:rPr>
        <w:t>dohodu</w:t>
      </w:r>
      <w:r w:rsidR="001F41E1" w:rsidRPr="0042069D">
        <w:rPr>
          <w:rFonts w:ascii="Tahoma" w:hAnsi="Tahoma" w:cs="Tahoma"/>
          <w:b/>
          <w:bCs/>
          <w:spacing w:val="-4"/>
          <w:sz w:val="16"/>
          <w:szCs w:val="16"/>
        </w:rPr>
        <w:t xml:space="preserve"> o poskytování </w:t>
      </w:r>
      <w:r w:rsidR="00926D87" w:rsidRPr="0042069D">
        <w:rPr>
          <w:rFonts w:ascii="Tahoma" w:hAnsi="Tahoma" w:cs="Tahoma"/>
          <w:b/>
          <w:bCs/>
          <w:spacing w:val="-4"/>
          <w:sz w:val="16"/>
          <w:szCs w:val="16"/>
        </w:rPr>
        <w:t>podlahářských</w:t>
      </w:r>
      <w:r w:rsidR="001F41E1" w:rsidRPr="0042069D">
        <w:rPr>
          <w:rFonts w:ascii="Tahoma" w:hAnsi="Tahoma" w:cs="Tahoma"/>
          <w:b/>
          <w:bCs/>
          <w:spacing w:val="-4"/>
          <w:sz w:val="16"/>
          <w:szCs w:val="16"/>
        </w:rPr>
        <w:t xml:space="preserve"> prací</w:t>
      </w:r>
      <w:r w:rsidR="001F41E1" w:rsidRPr="0042069D">
        <w:rPr>
          <w:rFonts w:ascii="Tahoma" w:hAnsi="Tahoma" w:cs="Tahoma"/>
          <w:spacing w:val="-4"/>
          <w:sz w:val="16"/>
          <w:szCs w:val="16"/>
        </w:rPr>
        <w:t xml:space="preserve"> (dále jen „Smlouva“)</w:t>
      </w:r>
    </w:p>
    <w:p w14:paraId="137D6061" w14:textId="77777777" w:rsidR="00BC684B" w:rsidRPr="0042069D" w:rsidRDefault="00BC684B" w:rsidP="001F41E1">
      <w:pPr>
        <w:pStyle w:val="Styl"/>
        <w:tabs>
          <w:tab w:val="left" w:pos="2812"/>
        </w:tabs>
        <w:jc w:val="center"/>
        <w:rPr>
          <w:rFonts w:ascii="Tahoma" w:hAnsi="Tahoma" w:cs="Tahoma"/>
          <w:sz w:val="16"/>
          <w:szCs w:val="16"/>
        </w:rPr>
      </w:pPr>
    </w:p>
    <w:p w14:paraId="137D6062" w14:textId="77777777" w:rsidR="0024643F" w:rsidRPr="0042069D" w:rsidRDefault="0024643F" w:rsidP="001F41E1">
      <w:pPr>
        <w:pStyle w:val="Styl"/>
        <w:tabs>
          <w:tab w:val="left" w:pos="2812"/>
        </w:tabs>
        <w:jc w:val="center"/>
        <w:rPr>
          <w:rFonts w:ascii="Tahoma" w:hAnsi="Tahoma" w:cs="Tahoma"/>
          <w:sz w:val="16"/>
          <w:szCs w:val="16"/>
        </w:rPr>
      </w:pPr>
    </w:p>
    <w:p w14:paraId="137D6063" w14:textId="77777777" w:rsidR="001F41E1" w:rsidRPr="0042069D" w:rsidRDefault="001F41E1" w:rsidP="00731EBC">
      <w:pPr>
        <w:pStyle w:val="Nadpis1"/>
        <w:keepNext w:val="0"/>
        <w:widowControl w:val="0"/>
        <w:numPr>
          <w:ilvl w:val="0"/>
          <w:numId w:val="2"/>
        </w:numPr>
        <w:ind w:right="-18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ÚVODNÍ USTANOVENÍ</w:t>
      </w:r>
    </w:p>
    <w:p w14:paraId="137D6064" w14:textId="77777777" w:rsidR="00BC684B" w:rsidRPr="0042069D" w:rsidRDefault="00BC684B" w:rsidP="00BC684B">
      <w:pPr>
        <w:rPr>
          <w:rFonts w:ascii="Tahoma" w:hAnsi="Tahoma" w:cs="Tahoma"/>
          <w:sz w:val="16"/>
          <w:szCs w:val="16"/>
        </w:rPr>
      </w:pPr>
    </w:p>
    <w:p w14:paraId="137D6065" w14:textId="141104F2" w:rsidR="001F41E1" w:rsidRPr="0042069D" w:rsidRDefault="001F41E1" w:rsidP="6E14E7CC">
      <w:pPr>
        <w:pStyle w:val="Nadpis2"/>
        <w:keepNext w:val="0"/>
        <w:widowControl w:val="0"/>
        <w:numPr>
          <w:ilvl w:val="0"/>
          <w:numId w:val="14"/>
        </w:numPr>
        <w:spacing w:before="0" w:after="0"/>
        <w:ind w:left="426"/>
        <w:jc w:val="both"/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</w:pPr>
      <w:r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Tato Smlouva je </w:t>
      </w:r>
      <w:r w:rsidR="00B11EAE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uzavřena </w:t>
      </w:r>
      <w:r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na základě </w:t>
      </w:r>
      <w:r w:rsidR="00433F1A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vyhodnocení </w:t>
      </w:r>
      <w:r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výsledků </w:t>
      </w:r>
      <w:r w:rsidR="60BDA0CC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>na</w:t>
      </w:r>
      <w:r w:rsidR="00433F1A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dlimitní veřejné zakázky </w:t>
      </w:r>
      <w:r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>s názvem „</w:t>
      </w:r>
      <w:r w:rsidR="76307FE7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RD na </w:t>
      </w:r>
      <w:bookmarkStart w:id="1" w:name="_Hlk55392724"/>
      <w:r w:rsidR="002112B1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>p</w:t>
      </w:r>
      <w:r w:rsidR="008109B8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>okládk</w:t>
      </w:r>
      <w:r w:rsidR="145111B8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>u</w:t>
      </w:r>
      <w:r w:rsidR="009F4EEC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 </w:t>
      </w:r>
      <w:r w:rsidR="00F119CD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>podlah a</w:t>
      </w:r>
      <w:r w:rsidR="008109B8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 podlahových krytin</w:t>
      </w:r>
      <w:bookmarkEnd w:id="1"/>
      <w:r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“, zveřejněné dne </w:t>
      </w:r>
      <w:r w:rsidR="00744384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8.2.2022 </w:t>
      </w:r>
      <w:r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v Informačním systému o veřejných zakázkách pod </w:t>
      </w:r>
      <w:r w:rsidR="00476D85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evidenčním </w:t>
      </w:r>
      <w:r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číslem </w:t>
      </w:r>
      <w:r w:rsidR="00744384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>VZ01</w:t>
      </w:r>
      <w:r w:rsidR="00F949CE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>30613</w:t>
      </w:r>
      <w:r w:rsidR="00744384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>.</w:t>
      </w:r>
    </w:p>
    <w:p w14:paraId="137D6066" w14:textId="6AA33107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14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Nabídk</w:t>
      </w:r>
      <w:r w:rsidR="00542B31" w:rsidRPr="0042069D">
        <w:rPr>
          <w:rFonts w:ascii="Tahoma" w:hAnsi="Tahoma" w:cs="Tahoma"/>
          <w:b w:val="0"/>
          <w:i w:val="0"/>
          <w:sz w:val="16"/>
          <w:szCs w:val="16"/>
        </w:rPr>
        <w:t>a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Zhotovitel</w:t>
      </w:r>
      <w:r w:rsidR="00542B31" w:rsidRPr="0042069D">
        <w:rPr>
          <w:rFonts w:ascii="Tahoma" w:hAnsi="Tahoma" w:cs="Tahoma"/>
          <w:b w:val="0"/>
          <w:i w:val="0"/>
          <w:sz w:val="16"/>
          <w:szCs w:val="16"/>
        </w:rPr>
        <w:t>e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byl</w:t>
      </w:r>
      <w:r w:rsidR="00542B31" w:rsidRPr="0042069D">
        <w:rPr>
          <w:rFonts w:ascii="Tahoma" w:hAnsi="Tahoma" w:cs="Tahoma"/>
          <w:b w:val="0"/>
          <w:i w:val="0"/>
          <w:sz w:val="16"/>
          <w:szCs w:val="16"/>
        </w:rPr>
        <w:t>a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vyhodnocen</w:t>
      </w:r>
      <w:r w:rsidR="00542B31" w:rsidRPr="0042069D">
        <w:rPr>
          <w:rFonts w:ascii="Tahoma" w:hAnsi="Tahoma" w:cs="Tahoma"/>
          <w:b w:val="0"/>
          <w:i w:val="0"/>
          <w:sz w:val="16"/>
          <w:szCs w:val="16"/>
        </w:rPr>
        <w:t>a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v rámci zadávacího řízení jako nejvhodnější.</w:t>
      </w:r>
    </w:p>
    <w:p w14:paraId="137D6067" w14:textId="795FCE38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14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Zhotovitel potvrzuje, že se v plném rozsahu seznámil s rozsahem a povahou předmětu plnění, které bude plnit na základě </w:t>
      </w:r>
      <w:r w:rsidR="00433F1A" w:rsidRPr="0042069D">
        <w:rPr>
          <w:rFonts w:ascii="Tahoma" w:hAnsi="Tahoma" w:cs="Tahoma"/>
          <w:b w:val="0"/>
          <w:i w:val="0"/>
          <w:sz w:val="16"/>
          <w:szCs w:val="16"/>
        </w:rPr>
        <w:t xml:space="preserve">Dílčích </w:t>
      </w:r>
      <w:r w:rsidR="00677AED" w:rsidRPr="0042069D">
        <w:rPr>
          <w:rFonts w:ascii="Tahoma" w:hAnsi="Tahoma" w:cs="Tahoma"/>
          <w:b w:val="0"/>
          <w:i w:val="0"/>
          <w:sz w:val="16"/>
          <w:szCs w:val="16"/>
        </w:rPr>
        <w:t>objednávek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uzavřených k provedení předmětu veřejných zakázek zadávaných na základě Smlouvy, že jsou mu známy jejich veškeré technické, kvalitativní a jiné podmínky a že disponuje takovými kapacitami a odbornými znalostmi, které jsou k plnění nezbytné. Výslovně potvrzuje, že prověřil veškeré podklady a pokyny Objednatele, které obdržel do dne uzavření této Smlouvy i pokyny, které jsou obsaženy v zadávacích podmínkách, které Objednatel stanovil pro zadání Smlouvy, že je shledal vhodnými, že sjednaná cena a způsob plnění včetně doby trvání Smlouvy, obsahuje a zohledňuje všechny výše uvedené podmínky a okolnosti.</w:t>
      </w:r>
    </w:p>
    <w:p w14:paraId="137D6068" w14:textId="77777777" w:rsidR="001F41E1" w:rsidRPr="0042069D" w:rsidRDefault="001F41E1" w:rsidP="001F41E1">
      <w:pPr>
        <w:pStyle w:val="Nadpis1"/>
        <w:keepNext w:val="0"/>
        <w:widowControl w:val="0"/>
        <w:ind w:right="-18"/>
        <w:jc w:val="left"/>
        <w:rPr>
          <w:rFonts w:ascii="Tahoma" w:hAnsi="Tahoma" w:cs="Tahoma"/>
          <w:sz w:val="16"/>
          <w:szCs w:val="16"/>
        </w:rPr>
      </w:pPr>
    </w:p>
    <w:p w14:paraId="137D6069" w14:textId="77777777" w:rsidR="0024643F" w:rsidRPr="0042069D" w:rsidRDefault="0024643F" w:rsidP="0024643F">
      <w:pPr>
        <w:rPr>
          <w:rFonts w:ascii="Tahoma" w:hAnsi="Tahoma" w:cs="Tahoma"/>
          <w:sz w:val="16"/>
          <w:szCs w:val="16"/>
        </w:rPr>
      </w:pPr>
    </w:p>
    <w:p w14:paraId="137D606A" w14:textId="77777777" w:rsidR="001F41E1" w:rsidRPr="0042069D" w:rsidRDefault="001F41E1" w:rsidP="00731EBC">
      <w:pPr>
        <w:pStyle w:val="Nadpis1"/>
        <w:keepNext w:val="0"/>
        <w:widowControl w:val="0"/>
        <w:numPr>
          <w:ilvl w:val="0"/>
          <w:numId w:val="2"/>
        </w:numPr>
        <w:ind w:right="-18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PŘEDMĚT SMLOUVY</w:t>
      </w:r>
    </w:p>
    <w:p w14:paraId="137D606B" w14:textId="77777777" w:rsidR="00BC684B" w:rsidRPr="0042069D" w:rsidRDefault="00BC684B" w:rsidP="006945D2">
      <w:pPr>
        <w:jc w:val="both"/>
        <w:rPr>
          <w:rFonts w:ascii="Tahoma" w:hAnsi="Tahoma" w:cs="Tahoma"/>
          <w:sz w:val="16"/>
          <w:szCs w:val="16"/>
        </w:rPr>
      </w:pPr>
    </w:p>
    <w:p w14:paraId="137D606C" w14:textId="1B2118DA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15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Předmětem smlouvy je provádění </w:t>
      </w:r>
      <w:r w:rsidR="00EA1746" w:rsidRPr="0042069D">
        <w:rPr>
          <w:rFonts w:ascii="Tahoma" w:hAnsi="Tahoma" w:cs="Tahoma"/>
          <w:b w:val="0"/>
          <w:i w:val="0"/>
          <w:sz w:val="16"/>
          <w:szCs w:val="16"/>
        </w:rPr>
        <w:t>podlahářských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prací v objektech </w:t>
      </w:r>
      <w:r w:rsidR="007B0B3D" w:rsidRPr="0042069D">
        <w:rPr>
          <w:rFonts w:ascii="Tahoma" w:hAnsi="Tahoma" w:cs="Tahoma"/>
          <w:b w:val="0"/>
          <w:i w:val="0"/>
          <w:sz w:val="16"/>
          <w:szCs w:val="16"/>
        </w:rPr>
        <w:t>Objednatele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. </w:t>
      </w:r>
    </w:p>
    <w:p w14:paraId="137D606D" w14:textId="47C9A5E3" w:rsidR="001F41E1" w:rsidRPr="0042069D" w:rsidRDefault="00EA1746" w:rsidP="00731EBC">
      <w:pPr>
        <w:pStyle w:val="Nadpis2"/>
        <w:keepNext w:val="0"/>
        <w:widowControl w:val="0"/>
        <w:numPr>
          <w:ilvl w:val="0"/>
          <w:numId w:val="15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Podlahářské</w:t>
      </w:r>
      <w:r w:rsidR="001F41E1" w:rsidRPr="0042069D">
        <w:rPr>
          <w:rFonts w:ascii="Tahoma" w:hAnsi="Tahoma" w:cs="Tahoma"/>
          <w:b w:val="0"/>
          <w:i w:val="0"/>
          <w:sz w:val="16"/>
          <w:szCs w:val="16"/>
        </w:rPr>
        <w:t xml:space="preserve"> práce budou </w:t>
      </w:r>
      <w:r w:rsidR="00D21A57" w:rsidRPr="0042069D">
        <w:rPr>
          <w:rFonts w:ascii="Tahoma" w:hAnsi="Tahoma" w:cs="Tahoma"/>
          <w:b w:val="0"/>
          <w:i w:val="0"/>
          <w:sz w:val="16"/>
          <w:szCs w:val="16"/>
        </w:rPr>
        <w:t xml:space="preserve">prováděny </w:t>
      </w:r>
      <w:r w:rsidR="00FC4EA0" w:rsidRPr="0042069D">
        <w:rPr>
          <w:rFonts w:ascii="Tahoma" w:hAnsi="Tahoma" w:cs="Tahoma"/>
          <w:b w:val="0"/>
          <w:i w:val="0"/>
          <w:sz w:val="16"/>
          <w:szCs w:val="16"/>
        </w:rPr>
        <w:t xml:space="preserve">i </w:t>
      </w:r>
      <w:r w:rsidR="007014B4" w:rsidRPr="0042069D">
        <w:rPr>
          <w:rFonts w:ascii="Tahoma" w:hAnsi="Tahoma" w:cs="Tahoma"/>
          <w:b w:val="0"/>
          <w:i w:val="0"/>
          <w:sz w:val="16"/>
          <w:szCs w:val="16"/>
        </w:rPr>
        <w:t>za provozu klinik a</w:t>
      </w:r>
      <w:r w:rsidR="001F41E1" w:rsidRPr="0042069D">
        <w:rPr>
          <w:rFonts w:ascii="Tahoma" w:hAnsi="Tahoma" w:cs="Tahoma"/>
          <w:b w:val="0"/>
          <w:i w:val="0"/>
          <w:sz w:val="16"/>
          <w:szCs w:val="16"/>
        </w:rPr>
        <w:t xml:space="preserve"> oddělení, s minimálními nároky na zábory a uzavření provozu (24 hod</w:t>
      </w:r>
      <w:r w:rsidR="00EB4A08" w:rsidRPr="0042069D">
        <w:rPr>
          <w:rFonts w:ascii="Tahoma" w:hAnsi="Tahoma" w:cs="Tahoma"/>
          <w:b w:val="0"/>
          <w:i w:val="0"/>
          <w:sz w:val="16"/>
          <w:szCs w:val="16"/>
        </w:rPr>
        <w:t>.</w:t>
      </w:r>
      <w:r w:rsidR="001F41E1" w:rsidRPr="0042069D">
        <w:rPr>
          <w:rFonts w:ascii="Tahoma" w:hAnsi="Tahoma" w:cs="Tahoma"/>
          <w:b w:val="0"/>
          <w:i w:val="0"/>
          <w:sz w:val="16"/>
          <w:szCs w:val="16"/>
        </w:rPr>
        <w:t xml:space="preserve"> denně, 7 dní v týdnu). </w:t>
      </w:r>
      <w:r w:rsidR="0055171E" w:rsidRPr="0042069D">
        <w:rPr>
          <w:rFonts w:ascii="Tahoma" w:hAnsi="Tahoma" w:cs="Tahoma"/>
          <w:b w:val="0"/>
          <w:i w:val="0"/>
          <w:sz w:val="16"/>
          <w:szCs w:val="16"/>
        </w:rPr>
        <w:t xml:space="preserve">Objednatel je oprávněn nárokovat provedení prací i v průběhu mimopracovní doby, tj. v den pracovního volna (sobota), v den pracovního klidu (neděle) nebo státem uznaných státních svátků a v době noční, tj. od 22,00 hod. do 6,00 hod. </w:t>
      </w:r>
      <w:r w:rsidR="002E11B4" w:rsidRPr="0042069D">
        <w:rPr>
          <w:rFonts w:ascii="Tahoma" w:hAnsi="Tahoma" w:cs="Tahoma"/>
          <w:b w:val="0"/>
          <w:i w:val="0"/>
          <w:sz w:val="16"/>
          <w:szCs w:val="16"/>
        </w:rPr>
        <w:t>Podlahářské</w:t>
      </w:r>
      <w:r w:rsidR="001F41E1" w:rsidRPr="0042069D">
        <w:rPr>
          <w:rFonts w:ascii="Tahoma" w:hAnsi="Tahoma" w:cs="Tahoma"/>
          <w:b w:val="0"/>
          <w:i w:val="0"/>
          <w:sz w:val="16"/>
          <w:szCs w:val="16"/>
        </w:rPr>
        <w:t xml:space="preserve"> práce, dodávky a služby související s těmito pracemi budou odpovídat požadavkům platného stavebního zákona, zákona o technických požadavcích na výrobky, předpisům o zdravotnických zařízeních a příslušným ČSN normám.</w:t>
      </w:r>
    </w:p>
    <w:p w14:paraId="137D606E" w14:textId="1609EBA6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15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Realizace </w:t>
      </w:r>
      <w:r w:rsidR="002E11B4" w:rsidRPr="0042069D">
        <w:rPr>
          <w:rFonts w:ascii="Tahoma" w:hAnsi="Tahoma" w:cs="Tahoma"/>
          <w:b w:val="0"/>
          <w:i w:val="0"/>
          <w:sz w:val="16"/>
          <w:szCs w:val="16"/>
        </w:rPr>
        <w:t>podlahářských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prací bude probíhat dle potřeb O</w:t>
      </w:r>
      <w:r w:rsidR="007C4A13" w:rsidRPr="0042069D">
        <w:rPr>
          <w:rFonts w:ascii="Tahoma" w:hAnsi="Tahoma" w:cs="Tahoma"/>
          <w:b w:val="0"/>
          <w:i w:val="0"/>
          <w:sz w:val="16"/>
          <w:szCs w:val="16"/>
        </w:rPr>
        <w:t xml:space="preserve">bjednatele na základě </w:t>
      </w:r>
      <w:r w:rsidR="00E80DFB" w:rsidRPr="0042069D">
        <w:rPr>
          <w:rFonts w:ascii="Tahoma" w:hAnsi="Tahoma" w:cs="Tahoma"/>
          <w:b w:val="0"/>
          <w:i w:val="0"/>
          <w:sz w:val="16"/>
          <w:szCs w:val="16"/>
        </w:rPr>
        <w:t xml:space="preserve">této </w:t>
      </w:r>
      <w:r w:rsidR="007014B4" w:rsidRPr="0042069D">
        <w:rPr>
          <w:rFonts w:ascii="Tahoma" w:hAnsi="Tahoma" w:cs="Tahoma"/>
          <w:b w:val="0"/>
          <w:i w:val="0"/>
          <w:sz w:val="16"/>
          <w:szCs w:val="16"/>
        </w:rPr>
        <w:t>S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mlouvy a jednotlivých </w:t>
      </w:r>
      <w:r w:rsidR="00FC4EA0" w:rsidRPr="0042069D">
        <w:rPr>
          <w:rFonts w:ascii="Tahoma" w:hAnsi="Tahoma" w:cs="Tahoma"/>
          <w:b w:val="0"/>
          <w:i w:val="0"/>
          <w:sz w:val="16"/>
          <w:szCs w:val="16"/>
        </w:rPr>
        <w:t>V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ýzev Objednatele</w:t>
      </w:r>
      <w:r w:rsidR="00FC4EA0" w:rsidRPr="0042069D">
        <w:rPr>
          <w:rFonts w:ascii="Tahoma" w:hAnsi="Tahoma" w:cs="Tahoma"/>
          <w:b w:val="0"/>
          <w:i w:val="0"/>
          <w:sz w:val="16"/>
          <w:szCs w:val="16"/>
        </w:rPr>
        <w:t xml:space="preserve"> k předložení návrhu na uzavření </w:t>
      </w:r>
      <w:r w:rsidR="00E80DFB" w:rsidRPr="0042069D">
        <w:rPr>
          <w:rFonts w:ascii="Tahoma" w:hAnsi="Tahoma" w:cs="Tahoma"/>
          <w:b w:val="0"/>
          <w:i w:val="0"/>
          <w:sz w:val="16"/>
          <w:szCs w:val="16"/>
        </w:rPr>
        <w:t xml:space="preserve">dílčí </w:t>
      </w:r>
      <w:r w:rsidR="00FC4EA0" w:rsidRPr="0042069D">
        <w:rPr>
          <w:rFonts w:ascii="Tahoma" w:hAnsi="Tahoma" w:cs="Tahoma"/>
          <w:b w:val="0"/>
          <w:i w:val="0"/>
          <w:sz w:val="16"/>
          <w:szCs w:val="16"/>
        </w:rPr>
        <w:t>smlouvy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, kde bude uveden rozsah a místo plnění.</w:t>
      </w:r>
    </w:p>
    <w:p w14:paraId="137D606F" w14:textId="1DEDDAD8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15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Objednatel si vyhrazuje právo měnit Zhotovitelem navržený materiál pro realizaci prací. Objednatel požaduje použití ekologicky šetrných materiálů</w:t>
      </w:r>
      <w:r w:rsidR="000E169A" w:rsidRPr="0042069D">
        <w:rPr>
          <w:rFonts w:ascii="Tahoma" w:hAnsi="Tahoma" w:cs="Tahoma"/>
          <w:b w:val="0"/>
          <w:i w:val="0"/>
          <w:sz w:val="16"/>
          <w:szCs w:val="16"/>
        </w:rPr>
        <w:t>, které budou odolné vůči chemickým přípravkům (např.: dezinfekci) a budou vhodné do zdravotnického provozu.</w:t>
      </w:r>
    </w:p>
    <w:p w14:paraId="137D6070" w14:textId="74228CD3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15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Předmětem této Smlouvy je úprava rámcových podmínek týkajících se jednotlivých veřejných zakázek na poskytování </w:t>
      </w:r>
      <w:r w:rsidR="00D21A57" w:rsidRPr="0042069D">
        <w:rPr>
          <w:rFonts w:ascii="Tahoma" w:hAnsi="Tahoma" w:cs="Tahoma"/>
          <w:b w:val="0"/>
          <w:i w:val="0"/>
          <w:sz w:val="16"/>
          <w:szCs w:val="16"/>
        </w:rPr>
        <w:t xml:space="preserve">podlahářských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prací dle požadavků Objednatele. Jednotlivé </w:t>
      </w:r>
      <w:r w:rsidR="007014B4" w:rsidRPr="0042069D">
        <w:rPr>
          <w:rFonts w:ascii="Tahoma" w:hAnsi="Tahoma" w:cs="Tahoma"/>
          <w:b w:val="0"/>
          <w:i w:val="0"/>
          <w:sz w:val="16"/>
          <w:szCs w:val="16"/>
        </w:rPr>
        <w:t xml:space="preserve">(dílčí)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veřejné zakázky budou </w:t>
      </w:r>
      <w:r w:rsidR="007014B4" w:rsidRPr="0042069D">
        <w:rPr>
          <w:rFonts w:ascii="Tahoma" w:hAnsi="Tahoma" w:cs="Tahoma"/>
          <w:b w:val="0"/>
          <w:i w:val="0"/>
          <w:sz w:val="16"/>
          <w:szCs w:val="16"/>
        </w:rPr>
        <w:t>zadáv</w:t>
      </w:r>
      <w:r w:rsidR="00D151E2" w:rsidRPr="0042069D">
        <w:rPr>
          <w:rFonts w:ascii="Tahoma" w:hAnsi="Tahoma" w:cs="Tahoma"/>
          <w:b w:val="0"/>
          <w:i w:val="0"/>
          <w:sz w:val="16"/>
          <w:szCs w:val="16"/>
        </w:rPr>
        <w:t>á</w:t>
      </w:r>
      <w:r w:rsidR="007014B4" w:rsidRPr="0042069D">
        <w:rPr>
          <w:rFonts w:ascii="Tahoma" w:hAnsi="Tahoma" w:cs="Tahoma"/>
          <w:b w:val="0"/>
          <w:i w:val="0"/>
          <w:sz w:val="16"/>
          <w:szCs w:val="16"/>
        </w:rPr>
        <w:t>n</w:t>
      </w:r>
      <w:r w:rsidR="00D151E2" w:rsidRPr="0042069D">
        <w:rPr>
          <w:rFonts w:ascii="Tahoma" w:hAnsi="Tahoma" w:cs="Tahoma"/>
          <w:b w:val="0"/>
          <w:i w:val="0"/>
          <w:sz w:val="16"/>
          <w:szCs w:val="16"/>
        </w:rPr>
        <w:t>y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po dobu platnosti této Smlouvy, přičemž je stanoveno, že samotné plnění konkrétní veřejné zakázky může přesáhnout dobu, po kterou platí tato Smlouva (bu</w:t>
      </w:r>
      <w:r w:rsidR="007014B4" w:rsidRPr="0042069D">
        <w:rPr>
          <w:rFonts w:ascii="Tahoma" w:hAnsi="Tahoma" w:cs="Tahoma"/>
          <w:b w:val="0"/>
          <w:i w:val="0"/>
          <w:sz w:val="16"/>
          <w:szCs w:val="16"/>
        </w:rPr>
        <w:t>de-li zadána v souladu s touto S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mlouvou). </w:t>
      </w:r>
    </w:p>
    <w:p w14:paraId="137D6071" w14:textId="6C8164F9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15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Smlouva nevytváří kontraktační povinnost. Jednotlivé veřejné zakázky, jejichž předmětem bude poskytování </w:t>
      </w:r>
      <w:r w:rsidR="00D21A57" w:rsidRPr="0042069D">
        <w:rPr>
          <w:rFonts w:ascii="Tahoma" w:hAnsi="Tahoma" w:cs="Tahoma"/>
          <w:b w:val="0"/>
          <w:i w:val="0"/>
          <w:sz w:val="16"/>
          <w:szCs w:val="16"/>
        </w:rPr>
        <w:t xml:space="preserve">podlahářských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prací, budou Zhotovitelem plněny řádně, včas, s odbornou péčí a v souladu s pokyny Objednatele</w:t>
      </w:r>
      <w:r w:rsidR="0076461E" w:rsidRPr="0042069D">
        <w:rPr>
          <w:rFonts w:ascii="Tahoma" w:hAnsi="Tahoma" w:cs="Tahoma"/>
          <w:b w:val="0"/>
          <w:i w:val="0"/>
          <w:sz w:val="16"/>
          <w:szCs w:val="16"/>
        </w:rPr>
        <w:t xml:space="preserve"> (dále také jen „dílčí plnění“)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. Povinnost Zhotovitele realizovat jednotlivé veřejné zakázky vzniká až jeho akceptací Výzvy k předložení návrhu na uzavření smlouvy (dále jen „Výzva“) blíže specifikované v čl. 5 této Smlouvy.  </w:t>
      </w:r>
    </w:p>
    <w:p w14:paraId="137D6072" w14:textId="76E3C63F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15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Objednatel</w:t>
      </w:r>
      <w:r w:rsidR="007D1261" w:rsidRPr="0042069D">
        <w:rPr>
          <w:rFonts w:ascii="Tahoma" w:hAnsi="Tahoma" w:cs="Tahoma"/>
          <w:b w:val="0"/>
          <w:i w:val="0"/>
          <w:sz w:val="16"/>
          <w:szCs w:val="16"/>
        </w:rPr>
        <w:t xml:space="preserve"> se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zavazuje, že </w:t>
      </w:r>
      <w:r w:rsidR="00D21A57" w:rsidRPr="0042069D">
        <w:rPr>
          <w:rFonts w:ascii="Tahoma" w:hAnsi="Tahoma" w:cs="Tahoma"/>
          <w:b w:val="0"/>
          <w:i w:val="0"/>
          <w:sz w:val="16"/>
          <w:szCs w:val="16"/>
        </w:rPr>
        <w:t xml:space="preserve">za poskytování prací na základě jednotlivých Výzev potvrzených </w:t>
      </w:r>
      <w:r w:rsidR="00504ADA" w:rsidRPr="0042069D">
        <w:rPr>
          <w:rFonts w:ascii="Tahoma" w:hAnsi="Tahoma" w:cs="Tahoma"/>
          <w:b w:val="0"/>
          <w:i w:val="0"/>
          <w:sz w:val="16"/>
          <w:szCs w:val="16"/>
        </w:rPr>
        <w:t>zhotovitelem bude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platit Zhotoviteli odměnu dle čl. 4 této Smlouvy. </w:t>
      </w:r>
    </w:p>
    <w:p w14:paraId="137D6073" w14:textId="77777777" w:rsidR="00BC684B" w:rsidRPr="0042069D" w:rsidRDefault="00BC684B" w:rsidP="00BC684B">
      <w:pPr>
        <w:rPr>
          <w:rFonts w:ascii="Tahoma" w:hAnsi="Tahoma" w:cs="Tahoma"/>
          <w:sz w:val="16"/>
          <w:szCs w:val="16"/>
        </w:rPr>
      </w:pPr>
    </w:p>
    <w:p w14:paraId="137D6074" w14:textId="77777777" w:rsidR="0024643F" w:rsidRPr="0042069D" w:rsidRDefault="0024643F" w:rsidP="00BC684B">
      <w:pPr>
        <w:rPr>
          <w:rFonts w:ascii="Tahoma" w:hAnsi="Tahoma" w:cs="Tahoma"/>
          <w:sz w:val="16"/>
          <w:szCs w:val="16"/>
        </w:rPr>
      </w:pPr>
    </w:p>
    <w:p w14:paraId="137D6075" w14:textId="77777777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2"/>
        </w:numPr>
        <w:spacing w:before="0" w:after="0"/>
        <w:ind w:right="-17"/>
        <w:jc w:val="center"/>
        <w:rPr>
          <w:rFonts w:ascii="Tahoma" w:hAnsi="Tahoma" w:cs="Tahoma"/>
          <w:i w:val="0"/>
          <w:sz w:val="16"/>
          <w:szCs w:val="16"/>
        </w:rPr>
      </w:pPr>
      <w:r w:rsidRPr="0042069D">
        <w:rPr>
          <w:rFonts w:ascii="Tahoma" w:hAnsi="Tahoma" w:cs="Tahoma"/>
          <w:i w:val="0"/>
          <w:sz w:val="16"/>
          <w:szCs w:val="16"/>
        </w:rPr>
        <w:t>TERMÍN A MÍSTO PLNĚNÍ</w:t>
      </w:r>
    </w:p>
    <w:p w14:paraId="137D6076" w14:textId="77777777" w:rsidR="00BC684B" w:rsidRPr="0042069D" w:rsidRDefault="00BC684B" w:rsidP="00BC684B">
      <w:pPr>
        <w:rPr>
          <w:rFonts w:ascii="Tahoma" w:hAnsi="Tahoma" w:cs="Tahoma"/>
          <w:sz w:val="16"/>
          <w:szCs w:val="16"/>
        </w:rPr>
      </w:pPr>
    </w:p>
    <w:p w14:paraId="137D6077" w14:textId="77777777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16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Termíny plnění jednotlivých veřejných zakázek budou závazně stanoveny vždy pro každou jednotlivou veřejnou zakázku v příslušné Výzvě</w:t>
      </w:r>
      <w:r w:rsidR="00FC4EA0" w:rsidRPr="0042069D">
        <w:rPr>
          <w:rFonts w:ascii="Tahoma" w:hAnsi="Tahoma" w:cs="Tahoma"/>
          <w:b w:val="0"/>
          <w:i w:val="0"/>
          <w:sz w:val="16"/>
          <w:szCs w:val="16"/>
        </w:rPr>
        <w:t>.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Zhotovitel je však povinen nastoupit na provedení každého dílčího plnění nejpozději do 2 dnů</w:t>
      </w:r>
      <w:r w:rsidRPr="0042069D">
        <w:rPr>
          <w:rFonts w:ascii="Tahoma" w:hAnsi="Tahoma" w:cs="Tahoma"/>
          <w:i w:val="0"/>
          <w:sz w:val="16"/>
          <w:szCs w:val="16"/>
        </w:rPr>
        <w:t xml:space="preserve">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od písemného potvrzení Výzvy.</w:t>
      </w:r>
    </w:p>
    <w:p w14:paraId="137D6078" w14:textId="77777777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16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Místem plnění j</w:t>
      </w:r>
      <w:r w:rsidR="007B0B3D" w:rsidRPr="0042069D">
        <w:rPr>
          <w:rFonts w:ascii="Tahoma" w:hAnsi="Tahoma" w:cs="Tahoma"/>
          <w:b w:val="0"/>
          <w:i w:val="0"/>
          <w:sz w:val="16"/>
          <w:szCs w:val="16"/>
        </w:rPr>
        <w:t>sou objekty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</w:t>
      </w:r>
      <w:r w:rsidR="007B0B3D" w:rsidRPr="0042069D">
        <w:rPr>
          <w:rFonts w:ascii="Tahoma" w:hAnsi="Tahoma" w:cs="Tahoma"/>
          <w:b w:val="0"/>
          <w:i w:val="0"/>
          <w:sz w:val="16"/>
          <w:szCs w:val="16"/>
        </w:rPr>
        <w:t>Objednatele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. Konkrétní místo plnění dílčí veřejné zakázky bude upřesněno v konkrétní Výzvě.</w:t>
      </w:r>
    </w:p>
    <w:p w14:paraId="137D6079" w14:textId="77777777" w:rsidR="001F41E1" w:rsidRPr="0042069D" w:rsidRDefault="001F41E1" w:rsidP="001F41E1">
      <w:pPr>
        <w:ind w:left="750" w:hanging="750"/>
        <w:jc w:val="both"/>
        <w:rPr>
          <w:rFonts w:ascii="Tahoma" w:hAnsi="Tahoma" w:cs="Tahoma"/>
          <w:bCs/>
          <w:iCs/>
          <w:sz w:val="16"/>
          <w:szCs w:val="16"/>
        </w:rPr>
      </w:pPr>
    </w:p>
    <w:p w14:paraId="137D607A" w14:textId="77777777" w:rsidR="0024643F" w:rsidRPr="0042069D" w:rsidRDefault="0024643F" w:rsidP="001F41E1">
      <w:pPr>
        <w:ind w:left="750" w:hanging="750"/>
        <w:jc w:val="both"/>
        <w:rPr>
          <w:rFonts w:ascii="Tahoma" w:hAnsi="Tahoma" w:cs="Tahoma"/>
          <w:bCs/>
          <w:iCs/>
          <w:sz w:val="16"/>
          <w:szCs w:val="16"/>
        </w:rPr>
      </w:pPr>
    </w:p>
    <w:p w14:paraId="137D607B" w14:textId="77777777" w:rsidR="001F41E1" w:rsidRPr="0042069D" w:rsidRDefault="001F41E1" w:rsidP="00731EBC">
      <w:pPr>
        <w:pStyle w:val="Nadpis1"/>
        <w:keepNext w:val="0"/>
        <w:widowControl w:val="0"/>
        <w:numPr>
          <w:ilvl w:val="0"/>
          <w:numId w:val="3"/>
        </w:numPr>
        <w:ind w:right="-17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CENA A PLATEBNÍ PODMÍNKY</w:t>
      </w:r>
    </w:p>
    <w:p w14:paraId="137D607C" w14:textId="77777777" w:rsidR="00BC684B" w:rsidRPr="0042069D" w:rsidRDefault="00BC684B" w:rsidP="00BC684B">
      <w:pPr>
        <w:rPr>
          <w:rFonts w:ascii="Tahoma" w:hAnsi="Tahoma" w:cs="Tahoma"/>
          <w:sz w:val="16"/>
          <w:szCs w:val="16"/>
        </w:rPr>
      </w:pPr>
    </w:p>
    <w:p w14:paraId="1DEA16C6" w14:textId="087630E3" w:rsidR="003E5B02" w:rsidRPr="0042069D" w:rsidRDefault="001F41E1" w:rsidP="006170C9">
      <w:pPr>
        <w:pStyle w:val="Odstavecseseznamem"/>
        <w:numPr>
          <w:ilvl w:val="0"/>
          <w:numId w:val="17"/>
        </w:numPr>
        <w:ind w:left="426"/>
        <w:jc w:val="both"/>
        <w:rPr>
          <w:rFonts w:ascii="Tahoma" w:hAnsi="Tahoma" w:cs="Tahoma"/>
          <w:bCs/>
          <w:iCs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lastRenderedPageBreak/>
        <w:t xml:space="preserve">Cena za provedení </w:t>
      </w:r>
      <w:r w:rsidR="00240153" w:rsidRPr="0042069D">
        <w:rPr>
          <w:rFonts w:ascii="Tahoma" w:hAnsi="Tahoma" w:cs="Tahoma"/>
          <w:sz w:val="16"/>
          <w:szCs w:val="16"/>
        </w:rPr>
        <w:t>podlahářských</w:t>
      </w:r>
      <w:r w:rsidRPr="0042069D">
        <w:rPr>
          <w:rFonts w:ascii="Tahoma" w:hAnsi="Tahoma" w:cs="Tahoma"/>
          <w:sz w:val="16"/>
          <w:szCs w:val="16"/>
        </w:rPr>
        <w:t xml:space="preserve"> prací bude stanovena na základě skutečných výměr provedených prací. Specifikace jednotkových nabídkových cen bude stanovena </w:t>
      </w:r>
      <w:r w:rsidR="007014B4" w:rsidRPr="0042069D">
        <w:rPr>
          <w:rFonts w:ascii="Tahoma" w:hAnsi="Tahoma" w:cs="Tahoma"/>
          <w:sz w:val="16"/>
          <w:szCs w:val="16"/>
        </w:rPr>
        <w:t>v souladu s C</w:t>
      </w:r>
      <w:r w:rsidRPr="0042069D">
        <w:rPr>
          <w:rFonts w:ascii="Tahoma" w:hAnsi="Tahoma" w:cs="Tahoma"/>
          <w:sz w:val="16"/>
          <w:szCs w:val="16"/>
        </w:rPr>
        <w:t xml:space="preserve">enovou nabídkou Zhotovitele, která tvoří Přílohu č. 2 této </w:t>
      </w:r>
      <w:r w:rsidR="007C4A13" w:rsidRPr="0042069D">
        <w:rPr>
          <w:rFonts w:ascii="Tahoma" w:hAnsi="Tahoma" w:cs="Tahoma"/>
          <w:sz w:val="16"/>
          <w:szCs w:val="16"/>
        </w:rPr>
        <w:t>S</w:t>
      </w:r>
      <w:r w:rsidRPr="0042069D">
        <w:rPr>
          <w:rFonts w:ascii="Tahoma" w:hAnsi="Tahoma" w:cs="Tahoma"/>
          <w:sz w:val="16"/>
          <w:szCs w:val="16"/>
        </w:rPr>
        <w:t>mlouvy.</w:t>
      </w:r>
      <w:r w:rsidR="000603D6" w:rsidRPr="0042069D">
        <w:rPr>
          <w:rFonts w:ascii="Tahoma" w:hAnsi="Tahoma" w:cs="Tahoma"/>
          <w:sz w:val="16"/>
          <w:szCs w:val="16"/>
        </w:rPr>
        <w:t xml:space="preserve"> Pokud oceňovaná položka nebude součástí přílohy č. 2, bude oceněna dle aktuálního ceníku URS Praha.</w:t>
      </w:r>
      <w:r w:rsidR="003E5B02" w:rsidRPr="0042069D">
        <w:rPr>
          <w:rFonts w:ascii="Tahoma" w:hAnsi="Tahoma" w:cs="Tahoma"/>
          <w:b/>
          <w:i/>
          <w:sz w:val="16"/>
          <w:szCs w:val="16"/>
        </w:rPr>
        <w:t xml:space="preserve"> </w:t>
      </w:r>
      <w:r w:rsidR="0041627D" w:rsidRPr="0042069D">
        <w:rPr>
          <w:rFonts w:ascii="Tahoma" w:hAnsi="Tahoma" w:cs="Tahoma"/>
          <w:bCs/>
          <w:iCs/>
          <w:sz w:val="16"/>
          <w:szCs w:val="16"/>
        </w:rPr>
        <w:t>Během prací nebudou připuštěny vícenáklady, vyjma vícenákladů, které nebyly známy před zahájením prací a vyplynuly ze stavebně technického stavu, který byl zjištěn při odkrytí konstrukcí v průběhu prací.</w:t>
      </w:r>
    </w:p>
    <w:p w14:paraId="137D607E" w14:textId="77777777" w:rsidR="001F41E1" w:rsidRPr="0042069D" w:rsidRDefault="001F41E1" w:rsidP="005254D4">
      <w:pPr>
        <w:pStyle w:val="Nadpis2"/>
        <w:keepNext w:val="0"/>
        <w:widowControl w:val="0"/>
        <w:numPr>
          <w:ilvl w:val="0"/>
          <w:numId w:val="17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Zhotovitel je oprávněn vystavit fakturu po ukončení prací dle konkrétní Výzvy</w:t>
      </w:r>
      <w:r w:rsidR="007014B4" w:rsidRPr="0042069D">
        <w:rPr>
          <w:rFonts w:ascii="Tahoma" w:hAnsi="Tahoma" w:cs="Tahoma"/>
          <w:b w:val="0"/>
          <w:i w:val="0"/>
          <w:sz w:val="16"/>
          <w:szCs w:val="16"/>
        </w:rPr>
        <w:t xml:space="preserve">, a to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po převzetí prací Objednatelem na základě </w:t>
      </w:r>
      <w:r w:rsidR="00FC4EA0" w:rsidRPr="0042069D">
        <w:rPr>
          <w:rFonts w:ascii="Tahoma" w:hAnsi="Tahoma" w:cs="Tahoma"/>
          <w:b w:val="0"/>
          <w:i w:val="0"/>
          <w:sz w:val="16"/>
          <w:szCs w:val="16"/>
        </w:rPr>
        <w:t xml:space="preserve">Písemného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předávacího protokolu</w:t>
      </w:r>
      <w:r w:rsidR="00FC4EA0" w:rsidRPr="0042069D">
        <w:rPr>
          <w:rFonts w:ascii="Tahoma" w:hAnsi="Tahoma" w:cs="Tahoma"/>
          <w:b w:val="0"/>
          <w:i w:val="0"/>
          <w:sz w:val="16"/>
          <w:szCs w:val="16"/>
        </w:rPr>
        <w:t xml:space="preserve"> a S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oupisu </w:t>
      </w:r>
      <w:r w:rsidR="00FC4EA0" w:rsidRPr="0042069D">
        <w:rPr>
          <w:rFonts w:ascii="Tahoma" w:hAnsi="Tahoma" w:cs="Tahoma"/>
          <w:b w:val="0"/>
          <w:i w:val="0"/>
          <w:sz w:val="16"/>
          <w:szCs w:val="16"/>
        </w:rPr>
        <w:t>provedených činností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potvrzeného Objednatelem.</w:t>
      </w:r>
    </w:p>
    <w:p w14:paraId="137D607F" w14:textId="77777777" w:rsidR="007B0B3D" w:rsidRPr="0042069D" w:rsidRDefault="001F41E1">
      <w:pPr>
        <w:pStyle w:val="Nadpis2"/>
        <w:keepNext w:val="0"/>
        <w:widowControl w:val="0"/>
        <w:numPr>
          <w:ilvl w:val="0"/>
          <w:numId w:val="17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Platba bude probíhat výhradně v CZK a rovněž veškeré cenové údaje budou v této měně. </w:t>
      </w:r>
    </w:p>
    <w:p w14:paraId="137D6080" w14:textId="1EACFED5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17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Každá faktura – daňový doklad bude vystavena podle § 26 s náležitostmi dle § 29 zákona č. 235/2004 Sb., o DPH, a zákona č. 563/1991 Sb., o účetnictví. Faktura bude Zhotovitelem odeslána elektronicky ve formátu ISDOC nebo PDF na adresu faktury@vfn.cz nebo doručena na Ekonomický úsek Objednatele, odbor účetnictví a bude mít, kromě zákonem stanovených údajů, zejména tyto náležitosti:</w:t>
      </w:r>
    </w:p>
    <w:p w14:paraId="137D6081" w14:textId="77777777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5"/>
        </w:numPr>
        <w:tabs>
          <w:tab w:val="clear" w:pos="862"/>
        </w:tabs>
        <w:spacing w:before="0" w:after="0"/>
        <w:ind w:left="851" w:hanging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datum splatnosti;</w:t>
      </w:r>
    </w:p>
    <w:p w14:paraId="137D6082" w14:textId="77777777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5"/>
        </w:numPr>
        <w:tabs>
          <w:tab w:val="clear" w:pos="862"/>
        </w:tabs>
        <w:spacing w:before="0" w:after="0"/>
        <w:ind w:left="851" w:hanging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číslo Smlouvy, číslo objednávky</w:t>
      </w:r>
      <w:r w:rsidR="00B82053" w:rsidRPr="0042069D">
        <w:rPr>
          <w:rFonts w:ascii="Tahoma" w:hAnsi="Tahoma" w:cs="Tahoma"/>
          <w:b w:val="0"/>
          <w:i w:val="0"/>
          <w:sz w:val="16"/>
          <w:szCs w:val="16"/>
        </w:rPr>
        <w:t xml:space="preserve"> (</w:t>
      </w:r>
      <w:r w:rsidR="00FC4EA0" w:rsidRPr="0042069D">
        <w:rPr>
          <w:rFonts w:ascii="Tahoma" w:hAnsi="Tahoma" w:cs="Tahoma"/>
          <w:b w:val="0"/>
          <w:i w:val="0"/>
          <w:sz w:val="16"/>
          <w:szCs w:val="16"/>
        </w:rPr>
        <w:t>Výzvy)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;</w:t>
      </w:r>
    </w:p>
    <w:p w14:paraId="137D6083" w14:textId="15A1F269" w:rsidR="001F41E1" w:rsidRPr="0042069D" w:rsidRDefault="002510F7" w:rsidP="00731EBC">
      <w:pPr>
        <w:pStyle w:val="Nadpis2"/>
        <w:keepNext w:val="0"/>
        <w:widowControl w:val="0"/>
        <w:numPr>
          <w:ilvl w:val="0"/>
          <w:numId w:val="5"/>
        </w:numPr>
        <w:tabs>
          <w:tab w:val="clear" w:pos="862"/>
        </w:tabs>
        <w:spacing w:before="0" w:after="0"/>
        <w:ind w:left="851" w:hanging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identifikaci</w:t>
      </w:r>
      <w:r w:rsidR="001F41E1" w:rsidRPr="0042069D">
        <w:rPr>
          <w:rFonts w:ascii="Tahoma" w:hAnsi="Tahoma" w:cs="Tahoma"/>
          <w:b w:val="0"/>
          <w:i w:val="0"/>
          <w:sz w:val="16"/>
          <w:szCs w:val="16"/>
        </w:rPr>
        <w:t xml:space="preserve"> </w:t>
      </w:r>
      <w:r w:rsidR="007B0B3D" w:rsidRPr="0042069D">
        <w:rPr>
          <w:rFonts w:ascii="Tahoma" w:hAnsi="Tahoma" w:cs="Tahoma"/>
          <w:b w:val="0"/>
          <w:i w:val="0"/>
          <w:sz w:val="16"/>
          <w:szCs w:val="16"/>
        </w:rPr>
        <w:t>O</w:t>
      </w:r>
      <w:r w:rsidR="001F41E1" w:rsidRPr="0042069D">
        <w:rPr>
          <w:rFonts w:ascii="Tahoma" w:hAnsi="Tahoma" w:cs="Tahoma"/>
          <w:b w:val="0"/>
          <w:i w:val="0"/>
          <w:sz w:val="16"/>
          <w:szCs w:val="16"/>
        </w:rPr>
        <w:t>bjednatele a Zhotovitele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včetně IČ</w:t>
      </w:r>
      <w:r w:rsidR="001F41E1" w:rsidRPr="0042069D">
        <w:rPr>
          <w:rFonts w:ascii="Tahoma" w:hAnsi="Tahoma" w:cs="Tahoma"/>
          <w:b w:val="0"/>
          <w:i w:val="0"/>
          <w:sz w:val="16"/>
          <w:szCs w:val="16"/>
        </w:rPr>
        <w:t>;</w:t>
      </w:r>
    </w:p>
    <w:p w14:paraId="137D6084" w14:textId="77777777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5"/>
        </w:numPr>
        <w:tabs>
          <w:tab w:val="clear" w:pos="862"/>
        </w:tabs>
        <w:spacing w:before="0" w:after="0"/>
        <w:ind w:left="851" w:hanging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razítko a podpis zodpovědné osoby;</w:t>
      </w:r>
    </w:p>
    <w:p w14:paraId="137D6085" w14:textId="6DB8F4A9" w:rsidR="001F41E1" w:rsidRPr="0042069D" w:rsidRDefault="00731EBC" w:rsidP="00731EBC">
      <w:pPr>
        <w:pStyle w:val="Nadpis2"/>
        <w:keepNext w:val="0"/>
        <w:widowControl w:val="0"/>
        <w:numPr>
          <w:ilvl w:val="0"/>
          <w:numId w:val="5"/>
        </w:numPr>
        <w:tabs>
          <w:tab w:val="clear" w:pos="862"/>
        </w:tabs>
        <w:spacing w:before="0" w:after="0"/>
        <w:ind w:left="851" w:hanging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s</w:t>
      </w:r>
      <w:r w:rsidR="001F41E1" w:rsidRPr="0042069D">
        <w:rPr>
          <w:rFonts w:ascii="Tahoma" w:hAnsi="Tahoma" w:cs="Tahoma"/>
          <w:b w:val="0"/>
          <w:i w:val="0"/>
          <w:sz w:val="16"/>
          <w:szCs w:val="16"/>
        </w:rPr>
        <w:t>oupis provedených činností.</w:t>
      </w:r>
    </w:p>
    <w:p w14:paraId="137D6086" w14:textId="0174CAD7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17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V případě, že zaslaná faktura nebude mít náležitosti daňového dokladu nebo na ní nebudou uvedeny údaje specifikované v</w:t>
      </w:r>
      <w:r w:rsidR="00EB4A08" w:rsidRPr="0042069D">
        <w:rPr>
          <w:rFonts w:ascii="Tahoma" w:hAnsi="Tahoma" w:cs="Tahoma"/>
          <w:b w:val="0"/>
          <w:i w:val="0"/>
          <w:sz w:val="16"/>
          <w:szCs w:val="16"/>
        </w:rPr>
        <w:t> odst.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4 </w:t>
      </w:r>
      <w:r w:rsidR="006945D2" w:rsidRPr="0042069D">
        <w:rPr>
          <w:rFonts w:ascii="Tahoma" w:hAnsi="Tahoma" w:cs="Tahoma"/>
          <w:b w:val="0"/>
          <w:i w:val="0"/>
          <w:sz w:val="16"/>
          <w:szCs w:val="16"/>
        </w:rPr>
        <w:t>tohoto článku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, bude neúplná</w:t>
      </w:r>
      <w:r w:rsidR="0076461E" w:rsidRPr="0042069D">
        <w:rPr>
          <w:rFonts w:ascii="Tahoma" w:hAnsi="Tahoma" w:cs="Tahoma"/>
          <w:b w:val="0"/>
          <w:i w:val="0"/>
          <w:sz w:val="16"/>
          <w:szCs w:val="16"/>
        </w:rPr>
        <w:t xml:space="preserve"> nebo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nesprávná,</w:t>
      </w:r>
      <w:r w:rsidR="007B0B3D" w:rsidRPr="0042069D">
        <w:rPr>
          <w:rFonts w:ascii="Tahoma" w:hAnsi="Tahoma" w:cs="Tahoma"/>
          <w:b w:val="0"/>
          <w:i w:val="0"/>
          <w:sz w:val="16"/>
          <w:szCs w:val="16"/>
        </w:rPr>
        <w:t xml:space="preserve">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Objednatel </w:t>
      </w:r>
      <w:r w:rsidR="007B0B3D" w:rsidRPr="0042069D">
        <w:rPr>
          <w:rFonts w:ascii="Tahoma" w:hAnsi="Tahoma" w:cs="Tahoma"/>
          <w:b w:val="0"/>
          <w:i w:val="0"/>
          <w:sz w:val="16"/>
          <w:szCs w:val="16"/>
        </w:rPr>
        <w:t xml:space="preserve">ji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ve lhů</w:t>
      </w:r>
      <w:r w:rsidR="007B0B3D" w:rsidRPr="0042069D">
        <w:rPr>
          <w:rFonts w:ascii="Tahoma" w:hAnsi="Tahoma" w:cs="Tahoma"/>
          <w:b w:val="0"/>
          <w:i w:val="0"/>
          <w:sz w:val="16"/>
          <w:szCs w:val="16"/>
        </w:rPr>
        <w:t>tě splatnosti Zhotoviteli vrátí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k opravě či doplnění. V takovém případě se Objednatel nedostává do </w:t>
      </w:r>
      <w:r w:rsidR="00C43B37" w:rsidRPr="0042069D">
        <w:rPr>
          <w:rFonts w:ascii="Tahoma" w:hAnsi="Tahoma" w:cs="Tahoma"/>
          <w:b w:val="0"/>
          <w:i w:val="0"/>
          <w:sz w:val="16"/>
          <w:szCs w:val="16"/>
        </w:rPr>
        <w:t>prodlení a platí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, že nová lhůta splatnosti faktury běží až od okamžiku doručení opravené faktury Objednateli.</w:t>
      </w:r>
    </w:p>
    <w:p w14:paraId="137D6087" w14:textId="78965CA3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17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Datum uskutečnění zdanitelného plnění (DUZP) je den ukončení </w:t>
      </w:r>
      <w:r w:rsidR="0076461E" w:rsidRPr="0042069D">
        <w:rPr>
          <w:rFonts w:ascii="Tahoma" w:hAnsi="Tahoma" w:cs="Tahoma"/>
          <w:b w:val="0"/>
          <w:i w:val="0"/>
          <w:sz w:val="16"/>
          <w:szCs w:val="16"/>
        </w:rPr>
        <w:t xml:space="preserve">podlahářských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prací dle konkrétní Výzvy uvedený v</w:t>
      </w:r>
      <w:r w:rsidR="00FC4EA0" w:rsidRPr="0042069D">
        <w:rPr>
          <w:rFonts w:ascii="Tahoma" w:hAnsi="Tahoma" w:cs="Tahoma"/>
          <w:b w:val="0"/>
          <w:i w:val="0"/>
          <w:sz w:val="16"/>
          <w:szCs w:val="16"/>
        </w:rPr>
        <w:t xml:space="preserve"> Soupisu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provedených činností, který bude nedílnou součástí faktury – daňového dokladu.</w:t>
      </w:r>
    </w:p>
    <w:p w14:paraId="137D6088" w14:textId="77777777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17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Splatnost veškerých faktur - daňových dokladů, vystavených na základě příslušné Objednávky činí 60 dnů ode dne doručení řádně vystavené faktury Objednateli. </w:t>
      </w:r>
    </w:p>
    <w:p w14:paraId="137D6089" w14:textId="77777777" w:rsidR="007B0B3D" w:rsidRPr="0042069D" w:rsidRDefault="007B0B3D" w:rsidP="00731EBC">
      <w:pPr>
        <w:pStyle w:val="Nadpis2"/>
        <w:keepNext w:val="0"/>
        <w:widowControl w:val="0"/>
        <w:numPr>
          <w:ilvl w:val="0"/>
          <w:numId w:val="17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Objednatel nepřipouští překročení nabídkové ceny vyjma změny sazby DPH.</w:t>
      </w:r>
    </w:p>
    <w:p w14:paraId="137D608A" w14:textId="77777777" w:rsidR="001F41E1" w:rsidRPr="0042069D" w:rsidRDefault="001F41E1" w:rsidP="00F802FD">
      <w:pPr>
        <w:pStyle w:val="Nadpis2"/>
        <w:keepNext w:val="0"/>
        <w:widowControl w:val="0"/>
        <w:spacing w:before="0" w:after="0"/>
        <w:jc w:val="both"/>
        <w:rPr>
          <w:rFonts w:ascii="Tahoma" w:hAnsi="Tahoma" w:cs="Tahoma"/>
          <w:b w:val="0"/>
          <w:i w:val="0"/>
          <w:sz w:val="16"/>
          <w:szCs w:val="16"/>
        </w:rPr>
      </w:pPr>
    </w:p>
    <w:p w14:paraId="137D608B" w14:textId="77777777" w:rsidR="001F41E1" w:rsidRPr="0042069D" w:rsidRDefault="001F41E1" w:rsidP="006945D2">
      <w:pPr>
        <w:pStyle w:val="AOdstavec"/>
        <w:rPr>
          <w:rFonts w:ascii="Tahoma" w:hAnsi="Tahoma" w:cs="Tahoma"/>
          <w:bCs/>
          <w:iCs/>
          <w:sz w:val="16"/>
          <w:szCs w:val="16"/>
          <w:lang w:eastAsia="cs-CZ"/>
        </w:rPr>
      </w:pPr>
    </w:p>
    <w:p w14:paraId="137D608D" w14:textId="77777777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3"/>
        </w:numPr>
        <w:spacing w:before="0" w:after="0"/>
        <w:ind w:right="-17"/>
        <w:jc w:val="center"/>
        <w:rPr>
          <w:rFonts w:ascii="Tahoma" w:hAnsi="Tahoma" w:cs="Tahoma"/>
          <w:i w:val="0"/>
          <w:sz w:val="16"/>
          <w:szCs w:val="16"/>
        </w:rPr>
      </w:pPr>
      <w:r w:rsidRPr="0042069D">
        <w:rPr>
          <w:rFonts w:ascii="Tahoma" w:hAnsi="Tahoma" w:cs="Tahoma"/>
          <w:i w:val="0"/>
          <w:sz w:val="16"/>
          <w:szCs w:val="16"/>
        </w:rPr>
        <w:t>ZADÁVÁNÍ JEDNOTLIVÝCH VEŘEJNÝCH ZAKÁZEK</w:t>
      </w:r>
    </w:p>
    <w:p w14:paraId="137D608E" w14:textId="77777777" w:rsidR="00BC684B" w:rsidRPr="0042069D" w:rsidRDefault="00BC684B" w:rsidP="00BC684B">
      <w:pPr>
        <w:rPr>
          <w:rFonts w:ascii="Tahoma" w:hAnsi="Tahoma" w:cs="Tahoma"/>
          <w:sz w:val="16"/>
          <w:szCs w:val="16"/>
        </w:rPr>
      </w:pPr>
    </w:p>
    <w:p w14:paraId="137D608F" w14:textId="6F269A47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18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Jednotlivé veřejné zakázky zadávané na základě této Smlouvy budou Objednatelem realizovány dle konkrétních pot</w:t>
      </w:r>
      <w:r w:rsidR="006945D2" w:rsidRPr="0042069D">
        <w:rPr>
          <w:rFonts w:ascii="Tahoma" w:hAnsi="Tahoma" w:cs="Tahoma"/>
          <w:b w:val="0"/>
          <w:i w:val="0"/>
          <w:sz w:val="16"/>
          <w:szCs w:val="16"/>
        </w:rPr>
        <w:t>řeb, na základě písemné Výzvy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</w:t>
      </w:r>
      <w:r w:rsidR="00025879" w:rsidRPr="0042069D">
        <w:rPr>
          <w:rFonts w:ascii="Tahoma" w:hAnsi="Tahoma" w:cs="Tahoma"/>
          <w:b w:val="0"/>
          <w:i w:val="0"/>
          <w:sz w:val="16"/>
          <w:szCs w:val="16"/>
        </w:rPr>
        <w:t>a písemného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potvrzení této Výzvy Zhotovitelem, které je přijetím návrhu </w:t>
      </w:r>
      <w:r w:rsidR="00FC4EA0" w:rsidRPr="0042069D">
        <w:rPr>
          <w:rFonts w:ascii="Tahoma" w:hAnsi="Tahoma" w:cs="Tahoma"/>
          <w:b w:val="0"/>
          <w:i w:val="0"/>
          <w:sz w:val="16"/>
          <w:szCs w:val="16"/>
        </w:rPr>
        <w:t xml:space="preserve">Dílčí </w:t>
      </w:r>
      <w:r w:rsidR="006575BA" w:rsidRPr="0042069D">
        <w:rPr>
          <w:rFonts w:ascii="Tahoma" w:hAnsi="Tahoma" w:cs="Tahoma"/>
          <w:b w:val="0"/>
          <w:i w:val="0"/>
          <w:sz w:val="16"/>
          <w:szCs w:val="16"/>
        </w:rPr>
        <w:t>smlouvy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. Tyto Výzvy mohou být činěny rovněž elektronickými prostředky.</w:t>
      </w:r>
    </w:p>
    <w:p w14:paraId="137D6091" w14:textId="77777777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18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Písemná Výzva dle předchozího odstavce bude obsahovat minimálně následující údaje:</w:t>
      </w:r>
    </w:p>
    <w:p w14:paraId="137D6092" w14:textId="77777777" w:rsidR="001F41E1" w:rsidRPr="0042069D" w:rsidRDefault="001F41E1" w:rsidP="00731EBC">
      <w:pPr>
        <w:widowControl w:val="0"/>
        <w:numPr>
          <w:ilvl w:val="0"/>
          <w:numId w:val="6"/>
        </w:numPr>
        <w:tabs>
          <w:tab w:val="clear" w:pos="862"/>
        </w:tabs>
        <w:ind w:left="851" w:hanging="425"/>
        <w:jc w:val="both"/>
        <w:outlineLvl w:val="2"/>
        <w:rPr>
          <w:rFonts w:ascii="Tahoma" w:hAnsi="Tahoma" w:cs="Tahoma"/>
          <w:bCs/>
          <w:sz w:val="16"/>
          <w:szCs w:val="16"/>
        </w:rPr>
      </w:pPr>
      <w:r w:rsidRPr="0042069D">
        <w:rPr>
          <w:rFonts w:ascii="Tahoma" w:hAnsi="Tahoma" w:cs="Tahoma"/>
          <w:bCs/>
          <w:sz w:val="16"/>
          <w:szCs w:val="16"/>
        </w:rPr>
        <w:t>označení smluvních stran,</w:t>
      </w:r>
    </w:p>
    <w:p w14:paraId="137D6093" w14:textId="022C130D" w:rsidR="001F41E1" w:rsidRPr="0042069D" w:rsidRDefault="001F41E1" w:rsidP="00731EBC">
      <w:pPr>
        <w:widowControl w:val="0"/>
        <w:numPr>
          <w:ilvl w:val="0"/>
          <w:numId w:val="6"/>
        </w:numPr>
        <w:tabs>
          <w:tab w:val="clear" w:pos="862"/>
        </w:tabs>
        <w:ind w:left="851" w:hanging="425"/>
        <w:jc w:val="both"/>
        <w:outlineLvl w:val="2"/>
        <w:rPr>
          <w:rFonts w:ascii="Tahoma" w:hAnsi="Tahoma" w:cs="Tahoma"/>
          <w:bCs/>
          <w:sz w:val="16"/>
          <w:szCs w:val="16"/>
        </w:rPr>
      </w:pPr>
      <w:r w:rsidRPr="0042069D">
        <w:rPr>
          <w:rFonts w:ascii="Tahoma" w:hAnsi="Tahoma" w:cs="Tahoma"/>
          <w:bCs/>
          <w:sz w:val="16"/>
          <w:szCs w:val="16"/>
        </w:rPr>
        <w:t xml:space="preserve">ustanovení, že se jedná o písemnou výzvu </w:t>
      </w:r>
      <w:r w:rsidR="00E66812" w:rsidRPr="0042069D">
        <w:rPr>
          <w:rFonts w:ascii="Tahoma" w:hAnsi="Tahoma" w:cs="Tahoma"/>
          <w:bCs/>
          <w:sz w:val="16"/>
          <w:szCs w:val="16"/>
        </w:rPr>
        <w:t xml:space="preserve">dle </w:t>
      </w:r>
      <w:r w:rsidRPr="0042069D">
        <w:rPr>
          <w:rFonts w:ascii="Tahoma" w:hAnsi="Tahoma" w:cs="Tahoma"/>
          <w:bCs/>
          <w:sz w:val="16"/>
          <w:szCs w:val="16"/>
        </w:rPr>
        <w:t>zákona spolu s odkazem na evidenční číslo této Smlouvy,</w:t>
      </w:r>
    </w:p>
    <w:p w14:paraId="137D6094" w14:textId="77777777" w:rsidR="001F41E1" w:rsidRPr="0042069D" w:rsidRDefault="001F41E1" w:rsidP="00731EBC">
      <w:pPr>
        <w:numPr>
          <w:ilvl w:val="0"/>
          <w:numId w:val="6"/>
        </w:numPr>
        <w:tabs>
          <w:tab w:val="clear" w:pos="862"/>
        </w:tabs>
        <w:autoSpaceDE w:val="0"/>
        <w:autoSpaceDN w:val="0"/>
        <w:adjustRightInd w:val="0"/>
        <w:ind w:left="851" w:hanging="425"/>
        <w:jc w:val="both"/>
        <w:rPr>
          <w:rFonts w:ascii="Tahoma" w:hAnsi="Tahoma" w:cs="Tahoma"/>
          <w:bCs/>
          <w:sz w:val="16"/>
          <w:szCs w:val="16"/>
        </w:rPr>
      </w:pPr>
      <w:r w:rsidRPr="0042069D">
        <w:rPr>
          <w:rFonts w:ascii="Tahoma" w:hAnsi="Tahoma" w:cs="Tahoma"/>
          <w:bCs/>
          <w:sz w:val="16"/>
          <w:szCs w:val="16"/>
        </w:rPr>
        <w:t>předmět konkrétní veřejné zakázky, spolu s požadovaným termínem plnění,</w:t>
      </w:r>
    </w:p>
    <w:p w14:paraId="137D6095" w14:textId="77777777" w:rsidR="001F41E1" w:rsidRPr="0042069D" w:rsidRDefault="001F41E1" w:rsidP="00731EBC">
      <w:pPr>
        <w:numPr>
          <w:ilvl w:val="0"/>
          <w:numId w:val="6"/>
        </w:numPr>
        <w:tabs>
          <w:tab w:val="clear" w:pos="862"/>
        </w:tabs>
        <w:autoSpaceDE w:val="0"/>
        <w:autoSpaceDN w:val="0"/>
        <w:adjustRightInd w:val="0"/>
        <w:ind w:left="851" w:hanging="425"/>
        <w:jc w:val="both"/>
        <w:rPr>
          <w:rFonts w:ascii="Tahoma" w:hAnsi="Tahoma" w:cs="Tahoma"/>
          <w:bCs/>
          <w:sz w:val="16"/>
          <w:szCs w:val="16"/>
        </w:rPr>
      </w:pPr>
      <w:r w:rsidRPr="0042069D">
        <w:rPr>
          <w:rFonts w:ascii="Tahoma" w:hAnsi="Tahoma" w:cs="Tahoma"/>
          <w:bCs/>
          <w:sz w:val="16"/>
          <w:szCs w:val="16"/>
        </w:rPr>
        <w:t xml:space="preserve">adresu či kontakt, kam má být odesláno písemné potvrzení Výzvy, </w:t>
      </w:r>
    </w:p>
    <w:p w14:paraId="137D6096" w14:textId="77777777" w:rsidR="001F41E1" w:rsidRPr="0042069D" w:rsidRDefault="001F41E1" w:rsidP="00731EBC">
      <w:pPr>
        <w:numPr>
          <w:ilvl w:val="0"/>
          <w:numId w:val="6"/>
        </w:numPr>
        <w:tabs>
          <w:tab w:val="clear" w:pos="862"/>
        </w:tabs>
        <w:autoSpaceDE w:val="0"/>
        <w:autoSpaceDN w:val="0"/>
        <w:adjustRightInd w:val="0"/>
        <w:ind w:left="851" w:hanging="425"/>
        <w:jc w:val="both"/>
        <w:rPr>
          <w:rFonts w:ascii="Tahoma" w:hAnsi="Tahoma" w:cs="Tahoma"/>
          <w:bCs/>
          <w:sz w:val="16"/>
          <w:szCs w:val="16"/>
        </w:rPr>
      </w:pPr>
      <w:r w:rsidRPr="0042069D">
        <w:rPr>
          <w:rFonts w:ascii="Tahoma" w:hAnsi="Tahoma" w:cs="Tahoma"/>
          <w:bCs/>
          <w:sz w:val="16"/>
          <w:szCs w:val="16"/>
        </w:rPr>
        <w:t>pořadové číslo Výzvy.</w:t>
      </w:r>
    </w:p>
    <w:p w14:paraId="137D6097" w14:textId="6BB72012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18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V případě pochybností je Zhotovitel povinen vyžádat si od Objednatele doplňující informace. Neučiní-li tak, má se za to, že pokyny uvedené ve Výzvě jsou pro něj dostatečné pro plnění veřejné zakázky a nemůže se z tohoto důvodu zprostit odpovědnosti za nesplnění či za vadné plnění zakázky. </w:t>
      </w:r>
    </w:p>
    <w:p w14:paraId="137D6098" w14:textId="77777777" w:rsidR="001F41E1" w:rsidRPr="0042069D" w:rsidRDefault="001F41E1" w:rsidP="00731EBC">
      <w:pPr>
        <w:pStyle w:val="Nadpis2"/>
        <w:keepNext w:val="0"/>
        <w:widowControl w:val="0"/>
        <w:numPr>
          <w:ilvl w:val="0"/>
          <w:numId w:val="18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Písemné potvrzení Výzvy je možné učinit i elektronicky, a to na emailovou adresu uvedenou v čl. 7 této Smlouvy. Toto potvrzení bude zároveň přijetím návrhu smlouvy.</w:t>
      </w:r>
    </w:p>
    <w:p w14:paraId="137D6099" w14:textId="73EFC9BA" w:rsidR="007B0B3D" w:rsidRPr="0042069D" w:rsidRDefault="001F41E1" w:rsidP="00731EBC">
      <w:pPr>
        <w:pStyle w:val="Nadpis2"/>
        <w:keepNext w:val="0"/>
        <w:widowControl w:val="0"/>
        <w:numPr>
          <w:ilvl w:val="0"/>
          <w:numId w:val="18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Zhotovitel se zavazuje, že potvrdí přijetí či odmítnutí Výzvy ve lhůtě 2 pracovních dnů od jejího doručení. </w:t>
      </w:r>
      <w:r w:rsidR="00FC4EA0" w:rsidRPr="0042069D">
        <w:rPr>
          <w:rFonts w:ascii="Tahoma" w:hAnsi="Tahoma" w:cs="Tahoma"/>
          <w:b w:val="0"/>
          <w:i w:val="0"/>
          <w:sz w:val="16"/>
          <w:szCs w:val="16"/>
        </w:rPr>
        <w:t xml:space="preserve">Nepotvrzení </w:t>
      </w:r>
      <w:r w:rsidR="0092281E" w:rsidRPr="0042069D">
        <w:rPr>
          <w:rFonts w:ascii="Tahoma" w:hAnsi="Tahoma" w:cs="Tahoma"/>
          <w:b w:val="0"/>
          <w:i w:val="0"/>
          <w:sz w:val="16"/>
          <w:szCs w:val="16"/>
        </w:rPr>
        <w:t>této</w:t>
      </w:r>
      <w:r w:rsidR="00FC4EA0" w:rsidRPr="0042069D">
        <w:rPr>
          <w:rFonts w:ascii="Tahoma" w:hAnsi="Tahoma" w:cs="Tahoma"/>
          <w:b w:val="0"/>
          <w:i w:val="0"/>
          <w:sz w:val="16"/>
          <w:szCs w:val="16"/>
        </w:rPr>
        <w:t xml:space="preserve"> Výzvy v</w:t>
      </w:r>
      <w:r w:rsidR="0092281E" w:rsidRPr="0042069D">
        <w:rPr>
          <w:rFonts w:ascii="Tahoma" w:hAnsi="Tahoma" w:cs="Tahoma"/>
          <w:b w:val="0"/>
          <w:i w:val="0"/>
          <w:sz w:val="16"/>
          <w:szCs w:val="16"/>
        </w:rPr>
        <w:t>e</w:t>
      </w:r>
      <w:r w:rsidR="00FC4EA0" w:rsidRPr="0042069D">
        <w:rPr>
          <w:rFonts w:ascii="Tahoma" w:hAnsi="Tahoma" w:cs="Tahoma"/>
          <w:b w:val="0"/>
          <w:i w:val="0"/>
          <w:sz w:val="16"/>
          <w:szCs w:val="16"/>
        </w:rPr>
        <w:t xml:space="preserve"> stanovené </w:t>
      </w:r>
      <w:r w:rsidR="0092281E" w:rsidRPr="0042069D">
        <w:rPr>
          <w:rFonts w:ascii="Tahoma" w:hAnsi="Tahoma" w:cs="Tahoma"/>
          <w:b w:val="0"/>
          <w:i w:val="0"/>
          <w:sz w:val="16"/>
          <w:szCs w:val="16"/>
        </w:rPr>
        <w:t>l</w:t>
      </w:r>
      <w:r w:rsidR="00FC4EA0" w:rsidRPr="0042069D">
        <w:rPr>
          <w:rFonts w:ascii="Tahoma" w:hAnsi="Tahoma" w:cs="Tahoma"/>
          <w:b w:val="0"/>
          <w:i w:val="0"/>
          <w:sz w:val="16"/>
          <w:szCs w:val="16"/>
        </w:rPr>
        <w:t>h</w:t>
      </w:r>
      <w:r w:rsidR="0092281E" w:rsidRPr="0042069D">
        <w:rPr>
          <w:rFonts w:ascii="Tahoma" w:hAnsi="Tahoma" w:cs="Tahoma"/>
          <w:b w:val="0"/>
          <w:i w:val="0"/>
          <w:sz w:val="16"/>
          <w:szCs w:val="16"/>
        </w:rPr>
        <w:t>ů</w:t>
      </w:r>
      <w:r w:rsidR="00FC4EA0" w:rsidRPr="0042069D">
        <w:rPr>
          <w:rFonts w:ascii="Tahoma" w:hAnsi="Tahoma" w:cs="Tahoma"/>
          <w:b w:val="0"/>
          <w:i w:val="0"/>
          <w:sz w:val="16"/>
          <w:szCs w:val="16"/>
        </w:rPr>
        <w:t xml:space="preserve">tě zakládá právo Objednatele </w:t>
      </w:r>
      <w:r w:rsidR="008443FB" w:rsidRPr="0042069D">
        <w:rPr>
          <w:rFonts w:ascii="Tahoma" w:hAnsi="Tahoma" w:cs="Tahoma"/>
          <w:b w:val="0"/>
          <w:i w:val="0"/>
          <w:sz w:val="16"/>
          <w:szCs w:val="16"/>
        </w:rPr>
        <w:t>na zrušit tuto Výzvu.</w:t>
      </w:r>
    </w:p>
    <w:p w14:paraId="137D609A" w14:textId="77777777" w:rsidR="007B0B3D" w:rsidRPr="0042069D" w:rsidRDefault="007B0B3D" w:rsidP="007B0B3D">
      <w:pPr>
        <w:rPr>
          <w:rFonts w:ascii="Tahoma" w:hAnsi="Tahoma" w:cs="Tahoma"/>
          <w:sz w:val="16"/>
          <w:szCs w:val="16"/>
        </w:rPr>
      </w:pPr>
    </w:p>
    <w:p w14:paraId="137D609B" w14:textId="77777777" w:rsidR="00BC684B" w:rsidRPr="0042069D" w:rsidRDefault="00BC684B" w:rsidP="007B0B3D">
      <w:pPr>
        <w:rPr>
          <w:rFonts w:ascii="Tahoma" w:hAnsi="Tahoma" w:cs="Tahoma"/>
          <w:sz w:val="16"/>
          <w:szCs w:val="16"/>
        </w:rPr>
      </w:pPr>
    </w:p>
    <w:p w14:paraId="137D609C" w14:textId="77777777" w:rsidR="007B0B3D" w:rsidRPr="0042069D" w:rsidRDefault="007B0B3D" w:rsidP="00731EBC">
      <w:pPr>
        <w:pStyle w:val="Nadpis1"/>
        <w:keepNext w:val="0"/>
        <w:widowControl w:val="0"/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PRÁVA A POVINNOSTI SMLUVNÍCH STRAN</w:t>
      </w:r>
    </w:p>
    <w:p w14:paraId="137D609D" w14:textId="77777777" w:rsidR="00BC684B" w:rsidRPr="0042069D" w:rsidRDefault="00BC684B" w:rsidP="00BC684B">
      <w:pPr>
        <w:rPr>
          <w:rFonts w:ascii="Tahoma" w:hAnsi="Tahoma" w:cs="Tahoma"/>
          <w:sz w:val="16"/>
          <w:szCs w:val="16"/>
        </w:rPr>
      </w:pPr>
    </w:p>
    <w:p w14:paraId="137D609E" w14:textId="77777777" w:rsidR="007B0B3D" w:rsidRPr="0042069D" w:rsidRDefault="001F41E1" w:rsidP="00731EBC">
      <w:pPr>
        <w:pStyle w:val="Nadpis2"/>
        <w:keepNext w:val="0"/>
        <w:widowControl w:val="0"/>
        <w:numPr>
          <w:ilvl w:val="0"/>
          <w:numId w:val="19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Smluvní strany se zavazují informovat bez zbytečného odkladu druhou smluvní stranu o veškerých skutečnostech, které jsou významné pro plnění závazků smluvních stran.</w:t>
      </w:r>
    </w:p>
    <w:p w14:paraId="137D609F" w14:textId="77777777" w:rsidR="007B0B3D" w:rsidRPr="0042069D" w:rsidRDefault="001F41E1" w:rsidP="00731EBC">
      <w:pPr>
        <w:pStyle w:val="Nadpis2"/>
        <w:keepNext w:val="0"/>
        <w:widowControl w:val="0"/>
        <w:numPr>
          <w:ilvl w:val="0"/>
          <w:numId w:val="19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Zhotovitel je povinen, bude-li Objednatelem předložen požadavek na změnu předmětu nebo rozsahu plnění, neprodleně Objednateli sdělit případné dopady této změny na časový plán nebo cenu.</w:t>
      </w:r>
    </w:p>
    <w:p w14:paraId="137D60A0" w14:textId="2834373D" w:rsidR="007B0B3D" w:rsidRPr="0042069D" w:rsidRDefault="001F41E1" w:rsidP="00731EBC">
      <w:pPr>
        <w:pStyle w:val="Nadpis2"/>
        <w:keepNext w:val="0"/>
        <w:widowControl w:val="0"/>
        <w:numPr>
          <w:ilvl w:val="0"/>
          <w:numId w:val="19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Zhotovitel se zavazuj</w:t>
      </w:r>
      <w:r w:rsidR="008443FB" w:rsidRPr="0042069D">
        <w:rPr>
          <w:rFonts w:ascii="Tahoma" w:hAnsi="Tahoma" w:cs="Tahoma"/>
          <w:b w:val="0"/>
          <w:i w:val="0"/>
          <w:sz w:val="16"/>
          <w:szCs w:val="16"/>
        </w:rPr>
        <w:t>u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k tomu, že po celou dobu plnění bud</w:t>
      </w:r>
      <w:r w:rsidR="008443FB" w:rsidRPr="0042069D">
        <w:rPr>
          <w:rFonts w:ascii="Tahoma" w:hAnsi="Tahoma" w:cs="Tahoma"/>
          <w:b w:val="0"/>
          <w:i w:val="0"/>
          <w:sz w:val="16"/>
          <w:szCs w:val="16"/>
        </w:rPr>
        <w:t>e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mít dostatečnou kapacitu svých zaměstnanců, technické a materiálové vybavení pro rozsah požadovaného plnění v souladu se zadávací dokumentací.</w:t>
      </w:r>
    </w:p>
    <w:p w14:paraId="137D60A1" w14:textId="1A8AFA28" w:rsidR="007B0B3D" w:rsidRPr="0042069D" w:rsidRDefault="001F41E1" w:rsidP="00731EBC">
      <w:pPr>
        <w:pStyle w:val="Nadpis2"/>
        <w:keepNext w:val="0"/>
        <w:widowControl w:val="0"/>
        <w:numPr>
          <w:ilvl w:val="0"/>
          <w:numId w:val="19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Zhotovitel</w:t>
      </w:r>
      <w:r w:rsidR="008443FB" w:rsidRPr="0042069D">
        <w:rPr>
          <w:rFonts w:ascii="Tahoma" w:hAnsi="Tahoma" w:cs="Tahoma"/>
          <w:b w:val="0"/>
          <w:i w:val="0"/>
          <w:sz w:val="16"/>
          <w:szCs w:val="16"/>
        </w:rPr>
        <w:t xml:space="preserve"> je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jako původc</w:t>
      </w:r>
      <w:r w:rsidR="00596B8F" w:rsidRPr="0042069D">
        <w:rPr>
          <w:rFonts w:ascii="Tahoma" w:hAnsi="Tahoma" w:cs="Tahoma"/>
          <w:b w:val="0"/>
          <w:i w:val="0"/>
          <w:sz w:val="16"/>
          <w:szCs w:val="16"/>
        </w:rPr>
        <w:t>e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odpad</w:t>
      </w:r>
      <w:r w:rsidR="00596B8F" w:rsidRPr="0042069D">
        <w:rPr>
          <w:rFonts w:ascii="Tahoma" w:hAnsi="Tahoma" w:cs="Tahoma"/>
          <w:b w:val="0"/>
          <w:i w:val="0"/>
          <w:sz w:val="16"/>
          <w:szCs w:val="16"/>
        </w:rPr>
        <w:t>ů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vznikajících při provádění činností dle této</w:t>
      </w:r>
      <w:r w:rsidR="005E5B3E" w:rsidRPr="0042069D">
        <w:rPr>
          <w:rFonts w:ascii="Tahoma" w:hAnsi="Tahoma" w:cs="Tahoma"/>
          <w:b w:val="0"/>
          <w:i w:val="0"/>
          <w:sz w:val="16"/>
          <w:szCs w:val="16"/>
        </w:rPr>
        <w:t xml:space="preserve"> Smlouvy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odpovědn</w:t>
      </w:r>
      <w:r w:rsidR="00596B8F" w:rsidRPr="0042069D">
        <w:rPr>
          <w:rFonts w:ascii="Tahoma" w:hAnsi="Tahoma" w:cs="Tahoma"/>
          <w:b w:val="0"/>
          <w:i w:val="0"/>
          <w:sz w:val="16"/>
          <w:szCs w:val="16"/>
        </w:rPr>
        <w:t>ý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za nakládání s těmito odpady (dle zákona č. 185/2001 Sb., o odpadech</w:t>
      </w:r>
      <w:r w:rsidR="00F40C78" w:rsidRPr="0042069D">
        <w:rPr>
          <w:rFonts w:ascii="Tahoma" w:hAnsi="Tahoma" w:cs="Tahoma"/>
          <w:b w:val="0"/>
          <w:i w:val="0"/>
          <w:sz w:val="16"/>
          <w:szCs w:val="16"/>
        </w:rPr>
        <w:t>,</w:t>
      </w:r>
      <w:r w:rsidR="00F40C78" w:rsidRPr="0042069D">
        <w:rPr>
          <w:rFonts w:ascii="Tahoma" w:hAnsi="Tahoma" w:cs="Tahoma"/>
          <w:b w:val="0"/>
          <w:bCs w:val="0"/>
          <w:i w:val="0"/>
          <w:iCs w:val="0"/>
          <w:spacing w:val="-4"/>
          <w:sz w:val="16"/>
          <w:szCs w:val="16"/>
        </w:rPr>
        <w:t xml:space="preserve"> </w:t>
      </w:r>
      <w:r w:rsidR="00F40C78" w:rsidRPr="0042069D">
        <w:rPr>
          <w:rFonts w:ascii="Tahoma" w:hAnsi="Tahoma" w:cs="Tahoma"/>
          <w:b w:val="0"/>
          <w:i w:val="0"/>
          <w:sz w:val="16"/>
          <w:szCs w:val="16"/>
        </w:rPr>
        <w:t>ve znění pozdějších předpisů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) a </w:t>
      </w:r>
      <w:r w:rsidR="00596B8F" w:rsidRPr="0042069D">
        <w:rPr>
          <w:rFonts w:ascii="Tahoma" w:hAnsi="Tahoma" w:cs="Tahoma"/>
          <w:b w:val="0"/>
          <w:i w:val="0"/>
          <w:sz w:val="16"/>
          <w:szCs w:val="16"/>
        </w:rPr>
        <w:t xml:space="preserve">je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povin</w:t>
      </w:r>
      <w:r w:rsidR="00596B8F" w:rsidRPr="0042069D">
        <w:rPr>
          <w:rFonts w:ascii="Tahoma" w:hAnsi="Tahoma" w:cs="Tahoma"/>
          <w:b w:val="0"/>
          <w:i w:val="0"/>
          <w:sz w:val="16"/>
          <w:szCs w:val="16"/>
        </w:rPr>
        <w:t>en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dodržovat povinnosti dané platnou legislativou.</w:t>
      </w:r>
    </w:p>
    <w:p w14:paraId="137D60A2" w14:textId="14DE6E47" w:rsidR="007B0B3D" w:rsidRPr="0042069D" w:rsidRDefault="001F41E1" w:rsidP="00731EBC">
      <w:pPr>
        <w:pStyle w:val="Nadpis2"/>
        <w:keepNext w:val="0"/>
        <w:widowControl w:val="0"/>
        <w:numPr>
          <w:ilvl w:val="0"/>
          <w:numId w:val="19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Zhotovitel se zavazuj</w:t>
      </w:r>
      <w:r w:rsidR="00596B8F" w:rsidRPr="0042069D">
        <w:rPr>
          <w:rFonts w:ascii="Tahoma" w:hAnsi="Tahoma" w:cs="Tahoma"/>
          <w:b w:val="0"/>
          <w:i w:val="0"/>
          <w:sz w:val="16"/>
          <w:szCs w:val="16"/>
        </w:rPr>
        <w:t>e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k tomu, že budu plnit předmět této smlouvy řádně a včas a budu odpovídat Objednateli a třetím osobám za veškeré prokazatelné škody, které vzniknou nedodržením této povinnosti.</w:t>
      </w:r>
    </w:p>
    <w:p w14:paraId="137D60A3" w14:textId="201623BB" w:rsidR="007B0B3D" w:rsidRPr="0042069D" w:rsidRDefault="001F41E1" w:rsidP="00731EBC">
      <w:pPr>
        <w:pStyle w:val="Nadpis2"/>
        <w:keepNext w:val="0"/>
        <w:widowControl w:val="0"/>
        <w:numPr>
          <w:ilvl w:val="0"/>
          <w:numId w:val="19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Při pohybu zaměstnanců Zhotovitele</w:t>
      </w:r>
      <w:r w:rsidR="0092281E" w:rsidRPr="0042069D">
        <w:rPr>
          <w:rFonts w:ascii="Tahoma" w:hAnsi="Tahoma" w:cs="Tahoma"/>
          <w:b w:val="0"/>
          <w:i w:val="0"/>
          <w:sz w:val="16"/>
          <w:szCs w:val="16"/>
        </w:rPr>
        <w:t>,</w:t>
      </w:r>
      <w:r w:rsidR="003F03D0" w:rsidRPr="0042069D">
        <w:rPr>
          <w:rFonts w:ascii="Tahoma" w:hAnsi="Tahoma" w:cs="Tahoma"/>
          <w:b w:val="0"/>
          <w:i w:val="0"/>
          <w:sz w:val="16"/>
          <w:szCs w:val="16"/>
        </w:rPr>
        <w:t xml:space="preserve"> včetně jeho pod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dodavatelů, kteří se budou podílet na </w:t>
      </w:r>
      <w:r w:rsidR="00FC68F5" w:rsidRPr="0042069D">
        <w:rPr>
          <w:rFonts w:ascii="Tahoma" w:hAnsi="Tahoma" w:cs="Tahoma"/>
          <w:b w:val="0"/>
          <w:i w:val="0"/>
          <w:sz w:val="16"/>
          <w:szCs w:val="16"/>
        </w:rPr>
        <w:t>podlahářských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pracích ve všech areálech Objednatele</w:t>
      </w:r>
      <w:r w:rsidR="0092281E" w:rsidRPr="0042069D">
        <w:rPr>
          <w:rFonts w:ascii="Tahoma" w:hAnsi="Tahoma" w:cs="Tahoma"/>
          <w:b w:val="0"/>
          <w:i w:val="0"/>
          <w:sz w:val="16"/>
          <w:szCs w:val="16"/>
        </w:rPr>
        <w:t>,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platí zákaz kouření a požívání alkoholických nápojů, dále nebudou svým chováním narušovat řád a provoz zdravotnických pracovišť, činnost personálu a klid pacientů.</w:t>
      </w:r>
    </w:p>
    <w:p w14:paraId="137D60A4" w14:textId="42D718EE" w:rsidR="007B0B3D" w:rsidRPr="0042069D" w:rsidRDefault="001F41E1" w:rsidP="00731EBC">
      <w:pPr>
        <w:pStyle w:val="Nadpis2"/>
        <w:keepNext w:val="0"/>
        <w:widowControl w:val="0"/>
        <w:numPr>
          <w:ilvl w:val="0"/>
          <w:numId w:val="19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Zhotovitel zabezpečí před zahájením</w:t>
      </w:r>
      <w:r w:rsidR="00731EBC" w:rsidRPr="0042069D">
        <w:rPr>
          <w:rFonts w:ascii="Tahoma" w:hAnsi="Tahoma" w:cs="Tahoma"/>
          <w:b w:val="0"/>
          <w:i w:val="0"/>
          <w:sz w:val="16"/>
          <w:szCs w:val="16"/>
        </w:rPr>
        <w:t>,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popř. i v průběhu prací pracoviště proti šíření prachu.</w:t>
      </w:r>
    </w:p>
    <w:p w14:paraId="137D60A5" w14:textId="36F9775A" w:rsidR="007B0B3D" w:rsidRPr="0042069D" w:rsidRDefault="001F41E1" w:rsidP="00731EBC">
      <w:pPr>
        <w:pStyle w:val="Nadpis2"/>
        <w:keepNext w:val="0"/>
        <w:widowControl w:val="0"/>
        <w:numPr>
          <w:ilvl w:val="0"/>
          <w:numId w:val="19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Zhotovitel zajistí průběžný úklid všech přístupových cest a všech dotčených prostor pracoviště tak, aby nebyl ohrožen ani omezen pohyb personálu, pacientů a návštěvníků. Po dokončení prací a předání díla zajistí </w:t>
      </w:r>
      <w:r w:rsidR="005E5B3E" w:rsidRPr="0042069D">
        <w:rPr>
          <w:rFonts w:ascii="Tahoma" w:hAnsi="Tahoma" w:cs="Tahoma"/>
          <w:b w:val="0"/>
          <w:i w:val="0"/>
          <w:sz w:val="16"/>
          <w:szCs w:val="16"/>
        </w:rPr>
        <w:t>Z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hotovitel kompletní úklid prostor dotčených plněním díla.</w:t>
      </w:r>
    </w:p>
    <w:p w14:paraId="137D60A6" w14:textId="1AD531A4" w:rsidR="007B0B3D" w:rsidRPr="0042069D" w:rsidRDefault="001F41E1" w:rsidP="00731EBC">
      <w:pPr>
        <w:pStyle w:val="Nadpis2"/>
        <w:keepNext w:val="0"/>
        <w:widowControl w:val="0"/>
        <w:numPr>
          <w:ilvl w:val="0"/>
          <w:numId w:val="19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Zaměstnanci </w:t>
      </w:r>
      <w:r w:rsidR="0092281E" w:rsidRPr="0042069D">
        <w:rPr>
          <w:rFonts w:ascii="Tahoma" w:hAnsi="Tahoma" w:cs="Tahoma"/>
          <w:b w:val="0"/>
          <w:i w:val="0"/>
          <w:sz w:val="16"/>
          <w:szCs w:val="16"/>
        </w:rPr>
        <w:t>Z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hotovitele včetně jeho </w:t>
      </w:r>
      <w:r w:rsidR="003F03D0" w:rsidRPr="0042069D">
        <w:rPr>
          <w:rFonts w:ascii="Tahoma" w:hAnsi="Tahoma" w:cs="Tahoma"/>
          <w:b w:val="0"/>
          <w:i w:val="0"/>
          <w:sz w:val="16"/>
          <w:szCs w:val="16"/>
        </w:rPr>
        <w:t>pod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dodavatelů se budou pohybovat pouze ve vymezeném prostoru </w:t>
      </w:r>
      <w:r w:rsidR="00731EBC" w:rsidRPr="0042069D">
        <w:rPr>
          <w:rFonts w:ascii="Tahoma" w:hAnsi="Tahoma" w:cs="Tahoma"/>
          <w:b w:val="0"/>
          <w:i w:val="0"/>
          <w:sz w:val="16"/>
          <w:szCs w:val="16"/>
        </w:rPr>
        <w:t xml:space="preserve">souvisejícím s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plněním díla a po vymezených přístupových a zásobovacích cestách.</w:t>
      </w:r>
    </w:p>
    <w:p w14:paraId="137D60A7" w14:textId="77777777" w:rsidR="00936CDC" w:rsidRPr="0042069D" w:rsidRDefault="001F41E1" w:rsidP="00731EBC">
      <w:pPr>
        <w:pStyle w:val="Nadpis2"/>
        <w:keepNext w:val="0"/>
        <w:widowControl w:val="0"/>
        <w:numPr>
          <w:ilvl w:val="0"/>
          <w:numId w:val="19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Zaměstnanci </w:t>
      </w:r>
      <w:r w:rsidR="0092281E" w:rsidRPr="0042069D">
        <w:rPr>
          <w:rFonts w:ascii="Tahoma" w:hAnsi="Tahoma" w:cs="Tahoma"/>
          <w:b w:val="0"/>
          <w:i w:val="0"/>
          <w:sz w:val="16"/>
          <w:szCs w:val="16"/>
        </w:rPr>
        <w:t>Z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hotovitele včetně jeho </w:t>
      </w:r>
      <w:r w:rsidR="003F03D0" w:rsidRPr="0042069D">
        <w:rPr>
          <w:rFonts w:ascii="Tahoma" w:hAnsi="Tahoma" w:cs="Tahoma"/>
          <w:b w:val="0"/>
          <w:i w:val="0"/>
          <w:sz w:val="16"/>
          <w:szCs w:val="16"/>
        </w:rPr>
        <w:t>pod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dodavatelů budou mít povinnost identifikace (označení pracovního oděvu logem společnosti Zhotovitele).</w:t>
      </w:r>
    </w:p>
    <w:p w14:paraId="137D60A8" w14:textId="3B6CE4CF" w:rsidR="00061669" w:rsidRPr="0042069D" w:rsidRDefault="00061669" w:rsidP="00731EBC">
      <w:pPr>
        <w:pStyle w:val="Nadpis2"/>
        <w:keepNext w:val="0"/>
        <w:widowControl w:val="0"/>
        <w:numPr>
          <w:ilvl w:val="0"/>
          <w:numId w:val="19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Zhotovitel je povinen v souladu s ustanovením § 105 zákona předložit do 10 pracovních dnů od doručení oznámení o výběru dodavatele Objednateli seznam, ve kterém uvede,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</w:t>
      </w:r>
    </w:p>
    <w:p w14:paraId="137D60A9" w14:textId="169AA174" w:rsidR="00094B49" w:rsidRPr="0042069D" w:rsidRDefault="00094B49" w:rsidP="00731EBC">
      <w:pPr>
        <w:pStyle w:val="Nadpis2"/>
        <w:keepNext w:val="0"/>
        <w:widowControl w:val="0"/>
        <w:numPr>
          <w:ilvl w:val="0"/>
          <w:numId w:val="19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Zhotovitel bere na vědomí, že vjezd do areálu VFN v Praze je zpoplatněn částkou 40,- Kč za každou započatou půlhodinu, vyjma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lastRenderedPageBreak/>
        <w:t xml:space="preserve">prvé, která je zdarma. Tuto skutečnost Zhotovitel zahrnul do své </w:t>
      </w:r>
      <w:r w:rsidR="001B706E" w:rsidRPr="0042069D">
        <w:rPr>
          <w:rFonts w:ascii="Tahoma" w:hAnsi="Tahoma" w:cs="Tahoma"/>
          <w:b w:val="0"/>
          <w:i w:val="0"/>
          <w:sz w:val="16"/>
          <w:szCs w:val="16"/>
        </w:rPr>
        <w:t>nabídkové ceny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.</w:t>
      </w:r>
    </w:p>
    <w:p w14:paraId="223CE7B5" w14:textId="1EE31F25" w:rsidR="00673969" w:rsidRPr="0042069D" w:rsidRDefault="00673969" w:rsidP="009D3599">
      <w:pPr>
        <w:pStyle w:val="Odstavecseseznamem"/>
        <w:numPr>
          <w:ilvl w:val="0"/>
          <w:numId w:val="19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 xml:space="preserve">Zhotovitel odpovídá za vybavení svých zaměstnanců a zaměstnanců </w:t>
      </w:r>
      <w:r w:rsidR="009D3599" w:rsidRPr="0042069D">
        <w:rPr>
          <w:rFonts w:ascii="Tahoma" w:hAnsi="Tahoma" w:cs="Tahoma"/>
          <w:sz w:val="16"/>
          <w:szCs w:val="16"/>
        </w:rPr>
        <w:t>svých pod</w:t>
      </w:r>
      <w:r w:rsidRPr="0042069D">
        <w:rPr>
          <w:rFonts w:ascii="Tahoma" w:hAnsi="Tahoma" w:cs="Tahoma"/>
          <w:sz w:val="16"/>
          <w:szCs w:val="16"/>
        </w:rPr>
        <w:t xml:space="preserve">dodavatelů ochrannými pracovními pomůckami a za dodržování předpisů BOZP a PO zaměstnanci </w:t>
      </w:r>
      <w:r w:rsidR="009D3599" w:rsidRPr="0042069D">
        <w:rPr>
          <w:rFonts w:ascii="Tahoma" w:hAnsi="Tahoma" w:cs="Tahoma"/>
          <w:sz w:val="16"/>
          <w:szCs w:val="16"/>
        </w:rPr>
        <w:t>zhotovitele a jeho pod</w:t>
      </w:r>
      <w:r w:rsidRPr="0042069D">
        <w:rPr>
          <w:rFonts w:ascii="Tahoma" w:hAnsi="Tahoma" w:cs="Tahoma"/>
          <w:sz w:val="16"/>
          <w:szCs w:val="16"/>
        </w:rPr>
        <w:t xml:space="preserve">dodavatelů a za případné škody, vzniklé </w:t>
      </w:r>
      <w:r w:rsidR="009D3599" w:rsidRPr="0042069D">
        <w:rPr>
          <w:rFonts w:ascii="Tahoma" w:hAnsi="Tahoma" w:cs="Tahoma"/>
          <w:sz w:val="16"/>
          <w:szCs w:val="16"/>
        </w:rPr>
        <w:t>v souvislosti s realizací díla O</w:t>
      </w:r>
      <w:r w:rsidRPr="0042069D">
        <w:rPr>
          <w:rFonts w:ascii="Tahoma" w:hAnsi="Tahoma" w:cs="Tahoma"/>
          <w:sz w:val="16"/>
          <w:szCs w:val="16"/>
        </w:rPr>
        <w:t xml:space="preserve">bjednateli i třetím osobám.  Zhotovitel se zavazuje předat před zahájením </w:t>
      </w:r>
      <w:r w:rsidR="009D3599" w:rsidRPr="0042069D">
        <w:rPr>
          <w:rFonts w:ascii="Tahoma" w:hAnsi="Tahoma" w:cs="Tahoma"/>
          <w:sz w:val="16"/>
          <w:szCs w:val="16"/>
        </w:rPr>
        <w:t>prací</w:t>
      </w:r>
      <w:r w:rsidRPr="0042069D">
        <w:rPr>
          <w:rFonts w:ascii="Tahoma" w:hAnsi="Tahoma" w:cs="Tahoma"/>
          <w:sz w:val="16"/>
          <w:szCs w:val="16"/>
        </w:rPr>
        <w:t xml:space="preserve"> </w:t>
      </w:r>
      <w:r w:rsidR="009D3599" w:rsidRPr="0042069D">
        <w:rPr>
          <w:rFonts w:ascii="Tahoma" w:hAnsi="Tahoma" w:cs="Tahoma"/>
          <w:sz w:val="16"/>
          <w:szCs w:val="16"/>
        </w:rPr>
        <w:t>O</w:t>
      </w:r>
      <w:r w:rsidRPr="0042069D">
        <w:rPr>
          <w:rFonts w:ascii="Tahoma" w:hAnsi="Tahoma" w:cs="Tahoma"/>
          <w:sz w:val="16"/>
          <w:szCs w:val="16"/>
        </w:rPr>
        <w:t xml:space="preserve">bjednateli identifikaci rizik, která vyplývají z činnosti zhotovitele při provádění </w:t>
      </w:r>
      <w:r w:rsidR="009D3599" w:rsidRPr="0042069D">
        <w:rPr>
          <w:rFonts w:ascii="Tahoma" w:hAnsi="Tahoma" w:cs="Tahoma"/>
          <w:sz w:val="16"/>
          <w:szCs w:val="16"/>
        </w:rPr>
        <w:t>prací</w:t>
      </w:r>
      <w:r w:rsidRPr="0042069D">
        <w:rPr>
          <w:rFonts w:ascii="Tahoma" w:hAnsi="Tahoma" w:cs="Tahoma"/>
          <w:sz w:val="16"/>
          <w:szCs w:val="16"/>
        </w:rPr>
        <w:t xml:space="preserve">. </w:t>
      </w:r>
    </w:p>
    <w:p w14:paraId="1591CECB" w14:textId="49B89A19" w:rsidR="00673969" w:rsidRPr="0042069D" w:rsidRDefault="00673969" w:rsidP="009D3599">
      <w:pPr>
        <w:numPr>
          <w:ilvl w:val="0"/>
          <w:numId w:val="19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 xml:space="preserve">Zhotovitel se zavazuje seznámit všechny osoby vstupující v souvislosti s prováděním </w:t>
      </w:r>
      <w:r w:rsidR="009D3599" w:rsidRPr="0042069D">
        <w:rPr>
          <w:rFonts w:ascii="Tahoma" w:hAnsi="Tahoma" w:cs="Tahoma"/>
          <w:sz w:val="16"/>
          <w:szCs w:val="16"/>
        </w:rPr>
        <w:t>prací</w:t>
      </w:r>
      <w:r w:rsidRPr="0042069D">
        <w:rPr>
          <w:rFonts w:ascii="Tahoma" w:hAnsi="Tahoma" w:cs="Tahoma"/>
          <w:sz w:val="16"/>
          <w:szCs w:val="16"/>
        </w:rPr>
        <w:t xml:space="preserve"> do areálů objednatele s riziky souvisejícími s prováděním </w:t>
      </w:r>
      <w:r w:rsidR="009D3599" w:rsidRPr="0042069D">
        <w:rPr>
          <w:rFonts w:ascii="Tahoma" w:hAnsi="Tahoma" w:cs="Tahoma"/>
          <w:sz w:val="16"/>
          <w:szCs w:val="16"/>
        </w:rPr>
        <w:t>prací</w:t>
      </w:r>
      <w:r w:rsidRPr="0042069D">
        <w:rPr>
          <w:rFonts w:ascii="Tahoma" w:hAnsi="Tahoma" w:cs="Tahoma"/>
          <w:sz w:val="16"/>
          <w:szCs w:val="16"/>
        </w:rPr>
        <w:t xml:space="preserve"> stanovenými ve smlouvě a vyplývající ze specifik pracoviště.</w:t>
      </w:r>
    </w:p>
    <w:p w14:paraId="15B6F287" w14:textId="0FD674ED" w:rsidR="00673969" w:rsidRPr="0042069D" w:rsidRDefault="00673969" w:rsidP="009D3599">
      <w:pPr>
        <w:numPr>
          <w:ilvl w:val="0"/>
          <w:numId w:val="19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 xml:space="preserve">Zaměstnanci </w:t>
      </w:r>
      <w:r w:rsidR="009D3599" w:rsidRPr="0042069D">
        <w:rPr>
          <w:rFonts w:ascii="Tahoma" w:hAnsi="Tahoma" w:cs="Tahoma"/>
          <w:sz w:val="16"/>
          <w:szCs w:val="16"/>
        </w:rPr>
        <w:t>Zhotovitele včetně jeho pod</w:t>
      </w:r>
      <w:r w:rsidRPr="0042069D">
        <w:rPr>
          <w:rFonts w:ascii="Tahoma" w:hAnsi="Tahoma" w:cs="Tahoma"/>
          <w:sz w:val="16"/>
          <w:szCs w:val="16"/>
        </w:rPr>
        <w:t>dodavatelů jsou povinni:</w:t>
      </w:r>
    </w:p>
    <w:p w14:paraId="2682E209" w14:textId="58B07C61" w:rsidR="00673969" w:rsidRPr="0042069D" w:rsidRDefault="00673969" w:rsidP="009D3599">
      <w:pPr>
        <w:pStyle w:val="Odstavecseseznamem"/>
        <w:numPr>
          <w:ilvl w:val="2"/>
          <w:numId w:val="30"/>
        </w:numPr>
        <w:ind w:left="851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respektovat pokyny osob stanovených v</w:t>
      </w:r>
      <w:r w:rsidR="009D3599" w:rsidRPr="0042069D">
        <w:rPr>
          <w:rFonts w:ascii="Tahoma" w:hAnsi="Tahoma" w:cs="Tahoma"/>
          <w:sz w:val="16"/>
          <w:szCs w:val="16"/>
        </w:rPr>
        <w:t> čl. 7 odst. 3 této smlouvy</w:t>
      </w:r>
      <w:r w:rsidRPr="0042069D">
        <w:rPr>
          <w:rFonts w:ascii="Tahoma" w:hAnsi="Tahoma" w:cs="Tahoma"/>
          <w:sz w:val="16"/>
          <w:szCs w:val="16"/>
        </w:rPr>
        <w:t xml:space="preserve"> a příslušných vedoucích zaměstnanců </w:t>
      </w:r>
      <w:r w:rsidR="009D3599" w:rsidRPr="0042069D">
        <w:rPr>
          <w:rFonts w:ascii="Tahoma" w:hAnsi="Tahoma" w:cs="Tahoma"/>
          <w:sz w:val="16"/>
          <w:szCs w:val="16"/>
        </w:rPr>
        <w:t>O</w:t>
      </w:r>
      <w:r w:rsidRPr="0042069D">
        <w:rPr>
          <w:rFonts w:ascii="Tahoma" w:hAnsi="Tahoma" w:cs="Tahoma"/>
          <w:sz w:val="16"/>
          <w:szCs w:val="16"/>
        </w:rPr>
        <w:t>bjednatele (odpovědná osoba VFN)</w:t>
      </w:r>
    </w:p>
    <w:p w14:paraId="06264791" w14:textId="464C8A16" w:rsidR="00673969" w:rsidRPr="0042069D" w:rsidRDefault="00673969" w:rsidP="009D3599">
      <w:pPr>
        <w:pStyle w:val="Odstavecseseznamem"/>
        <w:numPr>
          <w:ilvl w:val="2"/>
          <w:numId w:val="30"/>
        </w:numPr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 xml:space="preserve">nevstupovat do provozů klinik, provozních nebo skladových objektů a prostor areálu </w:t>
      </w:r>
      <w:r w:rsidR="009D3599" w:rsidRPr="0042069D">
        <w:rPr>
          <w:rFonts w:ascii="Tahoma" w:hAnsi="Tahoma" w:cs="Tahoma"/>
          <w:sz w:val="16"/>
          <w:szCs w:val="16"/>
        </w:rPr>
        <w:t>O</w:t>
      </w:r>
      <w:r w:rsidRPr="0042069D">
        <w:rPr>
          <w:rFonts w:ascii="Tahoma" w:hAnsi="Tahoma" w:cs="Tahoma"/>
          <w:sz w:val="16"/>
          <w:szCs w:val="16"/>
        </w:rPr>
        <w:t>bjednatele, nevstupovat na střechy, do rozvoden, prostorů pod úrovní terénu apod. bez souhlasu odpovědné osoby VFN.</w:t>
      </w:r>
    </w:p>
    <w:p w14:paraId="0594466B" w14:textId="77777777" w:rsidR="00673969" w:rsidRPr="0042069D" w:rsidRDefault="00673969" w:rsidP="009D3599">
      <w:pPr>
        <w:pStyle w:val="Odstavecseseznamem"/>
        <w:numPr>
          <w:ilvl w:val="2"/>
          <w:numId w:val="30"/>
        </w:numPr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informovat odpovědnou osobu VFN před zahájením činnosti, pokud může mít taková činnost negativní dopad na bezpečnost osob, omezení pohybu, technická zařízení nebo požární ochranu.</w:t>
      </w:r>
    </w:p>
    <w:p w14:paraId="245E27F3" w14:textId="0CA738CE" w:rsidR="00673969" w:rsidRPr="0042069D" w:rsidRDefault="00673969" w:rsidP="009D3599">
      <w:pPr>
        <w:pStyle w:val="Odstavecseseznamem"/>
        <w:numPr>
          <w:ilvl w:val="2"/>
          <w:numId w:val="30"/>
        </w:numPr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při požáru volat tel. č. na ohlašovnu požáru, které je uvedeno ve vyvěšené PPS (požární poplachová směrnice), pokud číslo na ohlašovnu požáru není k dispozici, volat přímo HZS, tel. 150 (v tomto případě neprodl</w:t>
      </w:r>
      <w:r w:rsidR="009D3599" w:rsidRPr="0042069D">
        <w:rPr>
          <w:rFonts w:ascii="Tahoma" w:hAnsi="Tahoma" w:cs="Tahoma"/>
          <w:sz w:val="16"/>
          <w:szCs w:val="16"/>
        </w:rPr>
        <w:t>eně informovat hlavní vrátnici O</w:t>
      </w:r>
      <w:r w:rsidRPr="0042069D">
        <w:rPr>
          <w:rFonts w:ascii="Tahoma" w:hAnsi="Tahoma" w:cs="Tahoma"/>
          <w:sz w:val="16"/>
          <w:szCs w:val="16"/>
        </w:rPr>
        <w:t>bjednatele, tel. 224963120).</w:t>
      </w:r>
    </w:p>
    <w:p w14:paraId="4B2F6E24" w14:textId="77777777" w:rsidR="00673969" w:rsidRPr="0042069D" w:rsidRDefault="00673969" w:rsidP="009D3599">
      <w:pPr>
        <w:pStyle w:val="Odstavecseseznamem"/>
        <w:numPr>
          <w:ilvl w:val="2"/>
          <w:numId w:val="30"/>
        </w:numPr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dodržovat požární řády pracovišť, v případě vzniku požáru či jiné mimořádné události dodržovat požární poplachové směrnice a evakuační plány.</w:t>
      </w:r>
    </w:p>
    <w:p w14:paraId="46EA90DA" w14:textId="6AE6C168" w:rsidR="00673969" w:rsidRPr="0042069D" w:rsidRDefault="00673969" w:rsidP="009D3599">
      <w:pPr>
        <w:numPr>
          <w:ilvl w:val="0"/>
          <w:numId w:val="19"/>
        </w:numPr>
        <w:tabs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 xml:space="preserve">Zhotovitel se zavazuje při provádění </w:t>
      </w:r>
      <w:r w:rsidR="009D3599" w:rsidRPr="0042069D">
        <w:rPr>
          <w:rFonts w:ascii="Tahoma" w:hAnsi="Tahoma" w:cs="Tahoma"/>
          <w:sz w:val="16"/>
          <w:szCs w:val="16"/>
        </w:rPr>
        <w:t>prací</w:t>
      </w:r>
      <w:r w:rsidRPr="0042069D">
        <w:rPr>
          <w:rFonts w:ascii="Tahoma" w:hAnsi="Tahoma" w:cs="Tahoma"/>
          <w:sz w:val="16"/>
          <w:szCs w:val="16"/>
        </w:rPr>
        <w:t xml:space="preserve"> používat pouze řádně revidovaná a kontrolovaná el. zařízení, spotřebiče a nástroje. </w:t>
      </w:r>
    </w:p>
    <w:p w14:paraId="79246FEB" w14:textId="3439615A" w:rsidR="00E66812" w:rsidRPr="0042069D" w:rsidRDefault="00E66812" w:rsidP="00E66812">
      <w:pPr>
        <w:pStyle w:val="Nadpisbodu"/>
        <w:numPr>
          <w:ilvl w:val="0"/>
          <w:numId w:val="19"/>
        </w:numPr>
        <w:shd w:val="clear" w:color="auto" w:fill="auto"/>
        <w:spacing w:before="0" w:after="0"/>
        <w:ind w:left="426"/>
        <w:rPr>
          <w:rFonts w:ascii="Tahoma" w:hAnsi="Tahoma" w:cs="Tahoma"/>
          <w:b w:val="0"/>
          <w:sz w:val="16"/>
          <w:szCs w:val="16"/>
        </w:rPr>
      </w:pPr>
      <w:r w:rsidRPr="0042069D">
        <w:rPr>
          <w:rFonts w:ascii="Tahoma" w:hAnsi="Tahoma" w:cs="Tahoma"/>
          <w:b w:val="0"/>
          <w:sz w:val="16"/>
          <w:szCs w:val="16"/>
        </w:rPr>
        <w:t xml:space="preserve">Zhotovitel je povinen mít v platnosti a udržovat po celou dobu trvání smlouvy pojištění odpovědnosti za škodu způsobenou Objednateli či třetím osobám při výkonu podnikatelské činnosti Zhotovitele, která je předmětem této veřejné zakázky, s limitem pojistného plnění v minimální výši 2.000.000 Kč. </w:t>
      </w:r>
      <w:r w:rsidR="00792BDE" w:rsidRPr="0042069D">
        <w:rPr>
          <w:rFonts w:ascii="Tahoma" w:hAnsi="Tahoma" w:cs="Tahoma"/>
          <w:b w:val="0"/>
          <w:sz w:val="16"/>
          <w:szCs w:val="16"/>
        </w:rPr>
        <w:t xml:space="preserve">V případě </w:t>
      </w:r>
      <w:r w:rsidR="00E01864" w:rsidRPr="0042069D">
        <w:rPr>
          <w:rFonts w:ascii="Tahoma" w:hAnsi="Tahoma" w:cs="Tahoma"/>
          <w:b w:val="0"/>
          <w:sz w:val="16"/>
          <w:szCs w:val="16"/>
        </w:rPr>
        <w:t xml:space="preserve">porušení </w:t>
      </w:r>
      <w:r w:rsidR="00E83038" w:rsidRPr="0042069D">
        <w:rPr>
          <w:rFonts w:ascii="Tahoma" w:hAnsi="Tahoma" w:cs="Tahoma"/>
          <w:b w:val="0"/>
          <w:sz w:val="16"/>
          <w:szCs w:val="16"/>
        </w:rPr>
        <w:t>této povinnosti</w:t>
      </w:r>
      <w:r w:rsidR="009A4CF7" w:rsidRPr="0042069D">
        <w:rPr>
          <w:rFonts w:ascii="Tahoma" w:hAnsi="Tahoma" w:cs="Tahoma"/>
          <w:b w:val="0"/>
          <w:sz w:val="16"/>
          <w:szCs w:val="16"/>
        </w:rPr>
        <w:t xml:space="preserve"> je </w:t>
      </w:r>
      <w:r w:rsidR="00133DAC" w:rsidRPr="0042069D">
        <w:rPr>
          <w:rFonts w:ascii="Tahoma" w:hAnsi="Tahoma" w:cs="Tahoma"/>
          <w:b w:val="0"/>
          <w:sz w:val="16"/>
          <w:szCs w:val="16"/>
        </w:rPr>
        <w:t>O</w:t>
      </w:r>
      <w:r w:rsidR="009A4CF7" w:rsidRPr="0042069D">
        <w:rPr>
          <w:rFonts w:ascii="Tahoma" w:hAnsi="Tahoma" w:cs="Tahoma"/>
          <w:b w:val="0"/>
          <w:sz w:val="16"/>
          <w:szCs w:val="16"/>
        </w:rPr>
        <w:t xml:space="preserve">bjednatel </w:t>
      </w:r>
      <w:r w:rsidR="00B41186" w:rsidRPr="0042069D">
        <w:rPr>
          <w:rFonts w:ascii="Tahoma" w:hAnsi="Tahoma" w:cs="Tahoma"/>
          <w:b w:val="0"/>
          <w:sz w:val="16"/>
          <w:szCs w:val="16"/>
        </w:rPr>
        <w:t xml:space="preserve">oprávněn </w:t>
      </w:r>
      <w:r w:rsidR="002E1A48" w:rsidRPr="0042069D">
        <w:rPr>
          <w:rFonts w:ascii="Tahoma" w:hAnsi="Tahoma" w:cs="Tahoma"/>
          <w:b w:val="0"/>
          <w:sz w:val="16"/>
          <w:szCs w:val="16"/>
        </w:rPr>
        <w:t xml:space="preserve">vypovědět </w:t>
      </w:r>
      <w:r w:rsidR="00D122BD" w:rsidRPr="0042069D">
        <w:rPr>
          <w:rFonts w:ascii="Tahoma" w:hAnsi="Tahoma" w:cs="Tahoma"/>
          <w:b w:val="0"/>
          <w:sz w:val="16"/>
          <w:szCs w:val="16"/>
        </w:rPr>
        <w:t>S</w:t>
      </w:r>
      <w:r w:rsidR="002E1A48" w:rsidRPr="0042069D">
        <w:rPr>
          <w:rFonts w:ascii="Tahoma" w:hAnsi="Tahoma" w:cs="Tahoma"/>
          <w:b w:val="0"/>
          <w:sz w:val="16"/>
          <w:szCs w:val="16"/>
        </w:rPr>
        <w:t xml:space="preserve">mlouvu bez </w:t>
      </w:r>
      <w:r w:rsidR="00D122BD" w:rsidRPr="0042069D">
        <w:rPr>
          <w:rFonts w:ascii="Tahoma" w:hAnsi="Tahoma" w:cs="Tahoma"/>
          <w:b w:val="0"/>
          <w:sz w:val="16"/>
          <w:szCs w:val="16"/>
        </w:rPr>
        <w:t>výpovědní doby</w:t>
      </w:r>
      <w:r w:rsidR="00C84DF0" w:rsidRPr="0042069D">
        <w:rPr>
          <w:rFonts w:ascii="Tahoma" w:hAnsi="Tahoma" w:cs="Tahoma"/>
          <w:b w:val="0"/>
          <w:sz w:val="16"/>
          <w:szCs w:val="16"/>
        </w:rPr>
        <w:t>.</w:t>
      </w:r>
    </w:p>
    <w:p w14:paraId="05E679B8" w14:textId="18587F15" w:rsidR="00E66812" w:rsidRPr="0042069D" w:rsidRDefault="00E66812" w:rsidP="00E66812">
      <w:pPr>
        <w:pStyle w:val="Nadpisbodu"/>
        <w:numPr>
          <w:ilvl w:val="0"/>
          <w:numId w:val="19"/>
        </w:numPr>
        <w:shd w:val="clear" w:color="auto" w:fill="auto"/>
        <w:spacing w:before="0" w:after="0"/>
        <w:ind w:left="426" w:hanging="357"/>
        <w:rPr>
          <w:rFonts w:ascii="Tahoma" w:hAnsi="Tahoma" w:cs="Tahoma"/>
          <w:b w:val="0"/>
          <w:sz w:val="16"/>
          <w:szCs w:val="16"/>
        </w:rPr>
      </w:pPr>
      <w:r w:rsidRPr="0042069D">
        <w:rPr>
          <w:rFonts w:ascii="Tahoma" w:hAnsi="Tahoma" w:cs="Tahoma"/>
          <w:b w:val="0"/>
          <w:sz w:val="16"/>
          <w:szCs w:val="16"/>
        </w:rPr>
        <w:t xml:space="preserve">Na žádost Objednatele je Zhotovitel povinen předložit Objednateli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Zhotovitel povinen učinit příslušná opatření tak, aby pojištění bylo udrženo tak, jak je požadováno v tomto ustanovení. V případě porušení této povinnosti je Objednatel oprávněn </w:t>
      </w:r>
      <w:r w:rsidR="00D122BD" w:rsidRPr="0042069D">
        <w:rPr>
          <w:rFonts w:ascii="Tahoma" w:hAnsi="Tahoma" w:cs="Tahoma"/>
          <w:b w:val="0"/>
          <w:sz w:val="16"/>
          <w:szCs w:val="16"/>
        </w:rPr>
        <w:t>Smlouvu vypovědět bez výpovědní doby</w:t>
      </w:r>
      <w:r w:rsidRPr="0042069D">
        <w:rPr>
          <w:rFonts w:ascii="Tahoma" w:hAnsi="Tahoma" w:cs="Tahoma"/>
          <w:b w:val="0"/>
          <w:sz w:val="16"/>
          <w:szCs w:val="16"/>
        </w:rPr>
        <w:t>.</w:t>
      </w:r>
    </w:p>
    <w:p w14:paraId="319696D0" w14:textId="77777777" w:rsidR="00E66812" w:rsidRPr="0042069D" w:rsidRDefault="00E66812" w:rsidP="00156B30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4530A93F" w14:textId="651AED55" w:rsidR="00673969" w:rsidRPr="0042069D" w:rsidRDefault="00673969" w:rsidP="009D3599">
      <w:pPr>
        <w:rPr>
          <w:rFonts w:ascii="Tahoma" w:hAnsi="Tahoma" w:cs="Tahoma"/>
          <w:sz w:val="16"/>
          <w:szCs w:val="16"/>
        </w:rPr>
      </w:pPr>
    </w:p>
    <w:p w14:paraId="137D60AA" w14:textId="77777777" w:rsidR="00BC684B" w:rsidRPr="0042069D" w:rsidRDefault="00BC684B" w:rsidP="00936CDC">
      <w:pPr>
        <w:rPr>
          <w:rFonts w:ascii="Tahoma" w:hAnsi="Tahoma" w:cs="Tahoma"/>
          <w:sz w:val="16"/>
          <w:szCs w:val="16"/>
        </w:rPr>
      </w:pPr>
    </w:p>
    <w:p w14:paraId="137D60AC" w14:textId="77777777" w:rsidR="00936CDC" w:rsidRPr="0042069D" w:rsidRDefault="00936CDC" w:rsidP="00731EBC">
      <w:pPr>
        <w:pStyle w:val="StylPodbodTimesNewRoman"/>
        <w:numPr>
          <w:ilvl w:val="0"/>
          <w:numId w:val="3"/>
        </w:numPr>
        <w:spacing w:before="0" w:after="0"/>
        <w:jc w:val="center"/>
        <w:outlineLvl w:val="9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REKLAMACE A ZÁRUČNÍ PODMÍNKY</w:t>
      </w:r>
    </w:p>
    <w:p w14:paraId="137D60AD" w14:textId="77777777" w:rsidR="00BC684B" w:rsidRPr="0042069D" w:rsidRDefault="00BC684B" w:rsidP="006945D2">
      <w:pPr>
        <w:pStyle w:val="StylPodbodTimesNewRoman"/>
        <w:numPr>
          <w:ilvl w:val="0"/>
          <w:numId w:val="0"/>
        </w:numPr>
        <w:spacing w:before="0" w:after="0"/>
        <w:ind w:left="360"/>
        <w:outlineLvl w:val="9"/>
        <w:rPr>
          <w:rFonts w:ascii="Tahoma" w:hAnsi="Tahoma" w:cs="Tahoma"/>
          <w:sz w:val="16"/>
          <w:szCs w:val="16"/>
        </w:rPr>
      </w:pPr>
    </w:p>
    <w:p w14:paraId="137D60AE" w14:textId="161003C0" w:rsidR="00936CDC" w:rsidRPr="0042069D" w:rsidRDefault="001F41E1" w:rsidP="00731EBC">
      <w:pPr>
        <w:pStyle w:val="Nadpis2"/>
        <w:keepNext w:val="0"/>
        <w:widowControl w:val="0"/>
        <w:numPr>
          <w:ilvl w:val="0"/>
          <w:numId w:val="20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Zhotovitel odpovídá za to, že plnění podle příslušných Výzev potvrzených </w:t>
      </w:r>
      <w:r w:rsidR="005012F5" w:rsidRPr="0042069D">
        <w:rPr>
          <w:rFonts w:ascii="Tahoma" w:hAnsi="Tahoma" w:cs="Tahoma"/>
          <w:b w:val="0"/>
          <w:i w:val="0"/>
          <w:sz w:val="16"/>
          <w:szCs w:val="16"/>
        </w:rPr>
        <w:t>Z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hotovitelem bude provedeno řádně a včas v souladu s Rámcovou </w:t>
      </w:r>
      <w:r w:rsidR="00DD34EB" w:rsidRPr="0042069D">
        <w:rPr>
          <w:rFonts w:ascii="Tahoma" w:hAnsi="Tahoma" w:cs="Tahoma"/>
          <w:b w:val="0"/>
          <w:i w:val="0"/>
          <w:sz w:val="16"/>
          <w:szCs w:val="16"/>
        </w:rPr>
        <w:t>dohodou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a Zadávací</w:t>
      </w:r>
      <w:r w:rsidR="00AE3EC2" w:rsidRPr="0042069D">
        <w:rPr>
          <w:rFonts w:ascii="Tahoma" w:hAnsi="Tahoma" w:cs="Tahoma"/>
          <w:b w:val="0"/>
          <w:i w:val="0"/>
          <w:sz w:val="16"/>
          <w:szCs w:val="16"/>
        </w:rPr>
        <w:t>mi podmínkami k veřejné zakázce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.</w:t>
      </w:r>
    </w:p>
    <w:p w14:paraId="137D60AF" w14:textId="02A730DA" w:rsidR="00936CDC" w:rsidRPr="0042069D" w:rsidRDefault="001F41E1" w:rsidP="00731EBC">
      <w:pPr>
        <w:pStyle w:val="Nadpis2"/>
        <w:keepNext w:val="0"/>
        <w:widowControl w:val="0"/>
        <w:numPr>
          <w:ilvl w:val="0"/>
          <w:numId w:val="20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Zhotovitel poskytuje záruku za to, že výstupy z prováděných </w:t>
      </w:r>
      <w:r w:rsidR="005F35F2" w:rsidRPr="0042069D">
        <w:rPr>
          <w:rFonts w:ascii="Tahoma" w:hAnsi="Tahoma" w:cs="Tahoma"/>
          <w:b w:val="0"/>
          <w:i w:val="0"/>
          <w:sz w:val="16"/>
          <w:szCs w:val="16"/>
        </w:rPr>
        <w:t>podlahář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ských prací nebudou mít právní vady a nebudou zatíženy právy třetích osob, které by omezovaly nebo znemožňovaly užití jeho předmětu k účelu dle příslušné Výzvy.</w:t>
      </w:r>
    </w:p>
    <w:p w14:paraId="137D60B0" w14:textId="2B26BB37" w:rsidR="00936CDC" w:rsidRPr="0042069D" w:rsidRDefault="001F41E1" w:rsidP="00731EBC">
      <w:pPr>
        <w:pStyle w:val="Nadpis2"/>
        <w:keepNext w:val="0"/>
        <w:widowControl w:val="0"/>
        <w:numPr>
          <w:ilvl w:val="0"/>
          <w:numId w:val="20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Zhotovitel je povinen předat předmět dílčího plnění Objednateli kompletní a bez zjevných vad, v době a místě plnění.</w:t>
      </w:r>
      <w:r w:rsidR="000027C1" w:rsidRPr="0042069D">
        <w:rPr>
          <w:rFonts w:ascii="Tahoma" w:hAnsi="Tahoma" w:cs="Tahoma"/>
          <w:b w:val="0"/>
          <w:i w:val="0"/>
          <w:sz w:val="16"/>
          <w:szCs w:val="16"/>
        </w:rPr>
        <w:t xml:space="preserve"> </w:t>
      </w:r>
      <w:r w:rsidR="00156B30" w:rsidRPr="0042069D">
        <w:rPr>
          <w:rFonts w:ascii="Tahoma" w:hAnsi="Tahoma" w:cs="Tahoma"/>
          <w:b w:val="0"/>
          <w:i w:val="0"/>
          <w:sz w:val="16"/>
          <w:szCs w:val="16"/>
        </w:rPr>
        <w:t xml:space="preserve">Kontaktní osobou za zhotovitele je </w:t>
      </w:r>
      <w:r w:rsidR="00477247">
        <w:rPr>
          <w:rFonts w:ascii="Tahoma" w:hAnsi="Tahoma" w:cs="Tahoma"/>
          <w:b w:val="0"/>
          <w:i w:val="0"/>
          <w:sz w:val="16"/>
          <w:szCs w:val="16"/>
        </w:rPr>
        <w:t>xxx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Kontaktní osobou za </w:t>
      </w:r>
      <w:r w:rsidR="00EC7C34" w:rsidRPr="0042069D">
        <w:rPr>
          <w:rFonts w:ascii="Tahoma" w:hAnsi="Tahoma" w:cs="Tahoma"/>
          <w:b w:val="0"/>
          <w:i w:val="0"/>
          <w:sz w:val="16"/>
          <w:szCs w:val="16"/>
        </w:rPr>
        <w:t>Objednatele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je</w:t>
      </w:r>
      <w:r w:rsidR="0073249C" w:rsidRPr="0042069D">
        <w:rPr>
          <w:rFonts w:ascii="Tahoma" w:hAnsi="Tahoma" w:cs="Tahoma"/>
          <w:b w:val="0"/>
          <w:i w:val="0"/>
          <w:sz w:val="16"/>
          <w:szCs w:val="16"/>
        </w:rPr>
        <w:t xml:space="preserve"> </w:t>
      </w:r>
      <w:r w:rsidR="00477247">
        <w:rPr>
          <w:rFonts w:ascii="Tahoma" w:hAnsi="Tahoma" w:cs="Tahoma"/>
          <w:b w:val="0"/>
          <w:i w:val="0"/>
          <w:sz w:val="16"/>
          <w:szCs w:val="16"/>
        </w:rPr>
        <w:t>xxx</w:t>
      </w:r>
    </w:p>
    <w:p w14:paraId="137D60B1" w14:textId="77777777" w:rsidR="00936CDC" w:rsidRPr="0042069D" w:rsidRDefault="001F41E1" w:rsidP="00731EBC">
      <w:pPr>
        <w:pStyle w:val="Nadpis2"/>
        <w:keepNext w:val="0"/>
        <w:widowControl w:val="0"/>
        <w:numPr>
          <w:ilvl w:val="0"/>
          <w:numId w:val="20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Předání a převzetí plnění potvrdí Ob</w:t>
      </w:r>
      <w:r w:rsidR="0092281E" w:rsidRPr="0042069D">
        <w:rPr>
          <w:rFonts w:ascii="Tahoma" w:hAnsi="Tahoma" w:cs="Tahoma"/>
          <w:b w:val="0"/>
          <w:i w:val="0"/>
          <w:sz w:val="16"/>
          <w:szCs w:val="16"/>
        </w:rPr>
        <w:t xml:space="preserve">jednatel a Zhotovitel podpisem </w:t>
      </w:r>
      <w:r w:rsidR="00DD34EB" w:rsidRPr="0042069D">
        <w:rPr>
          <w:rFonts w:ascii="Tahoma" w:hAnsi="Tahoma" w:cs="Tahoma"/>
          <w:b w:val="0"/>
          <w:i w:val="0"/>
          <w:sz w:val="16"/>
          <w:szCs w:val="16"/>
        </w:rPr>
        <w:t>p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ísemného předávacího protokolu, v němž bude uveden stav předmětu plnění v okamžiku předání a jeho případné vady a nedodělky.</w:t>
      </w:r>
    </w:p>
    <w:p w14:paraId="137D60B2" w14:textId="77777777" w:rsidR="00936CDC" w:rsidRPr="0042069D" w:rsidRDefault="001F41E1" w:rsidP="00731EBC">
      <w:pPr>
        <w:pStyle w:val="Nadpis2"/>
        <w:keepNext w:val="0"/>
        <w:widowControl w:val="0"/>
        <w:numPr>
          <w:ilvl w:val="0"/>
          <w:numId w:val="20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Objednatel je povinen reklamovat zjištěné vady plnění u Zhotovitele bez zbytečného odkladu poté, co je zjistil. Vadou se rozumí zejména neúplnost plnění, nefunkčnost nebo nesplnění v nabídce uvedených vlastností či poškození. Objednatel je oprávněn před převzetím dílčího plnění požadovat odstranění zjištěných vad opravou, jsou-li opravitelné. V případě neodstranitelných vad Zhotovitel poskytne nové plnění. Objednatel je také oprávněn odmítnout převzít předmět dílčího plnění v případě, že se u dílčího plnění vyskytuje větší počet vad. Zhotovitel je v tomto případě povinen odstranit vady okamžitě. V případě, že vady Zhotovitel neodstraní ještě ve stanovené době plnění, dostává se do prodlení s předáním předmětu dílčího plnění. Převezme-li Objednatel předmět plnění s vadami uvedenými v předávacím protokolu, je Zhotovitel povinen vady díla odstranit neprodleně, nejpozději do 2 pracovních dnů od dne sepsání předávacího protokolu. </w:t>
      </w:r>
    </w:p>
    <w:p w14:paraId="137D60B3" w14:textId="58986FDB" w:rsidR="00936CDC" w:rsidRPr="0042069D" w:rsidRDefault="001F41E1" w:rsidP="00731EBC">
      <w:pPr>
        <w:pStyle w:val="Nadpis2"/>
        <w:keepNext w:val="0"/>
        <w:widowControl w:val="0"/>
        <w:numPr>
          <w:ilvl w:val="0"/>
          <w:numId w:val="20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Záruční doba na dílo činí minimálně 24 měsíců ode dne předání každého dílčího plnění. Záruční doba se vztahuje na kompletní dílo včetně jeho dodávek a počíná běžet dnem předání díla bez vad a nedodělků.</w:t>
      </w:r>
    </w:p>
    <w:p w14:paraId="137D60B4" w14:textId="77777777" w:rsidR="00936CDC" w:rsidRPr="0042069D" w:rsidRDefault="001F41E1" w:rsidP="00731EBC">
      <w:pPr>
        <w:pStyle w:val="Nadpis2"/>
        <w:keepNext w:val="0"/>
        <w:widowControl w:val="0"/>
        <w:numPr>
          <w:ilvl w:val="0"/>
          <w:numId w:val="20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V průběhu sjednané záruční doby má Objednatel právo požadovat a Zhotovitel povinnost bezplatně odstranit oprávněně a řádně reklamované vady. Objednatel se zavazuje, že případnou reklamaci díla uplatní bezodkladně po zjištění vady písemnou formou (dopisem, e-mailem) </w:t>
      </w:r>
      <w:r w:rsidR="00484A9C" w:rsidRPr="0042069D">
        <w:rPr>
          <w:rFonts w:ascii="Tahoma" w:hAnsi="Tahoma" w:cs="Tahoma"/>
          <w:b w:val="0"/>
          <w:i w:val="0"/>
          <w:sz w:val="16"/>
          <w:szCs w:val="16"/>
        </w:rPr>
        <w:t xml:space="preserve">nebo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do rukou oprávněného zástupce Zhotovitele.</w:t>
      </w:r>
    </w:p>
    <w:p w14:paraId="137D60B5" w14:textId="77777777" w:rsidR="00936CDC" w:rsidRPr="0042069D" w:rsidRDefault="001F41E1" w:rsidP="00731EBC">
      <w:pPr>
        <w:pStyle w:val="Nadpis2"/>
        <w:keepNext w:val="0"/>
        <w:widowControl w:val="0"/>
        <w:numPr>
          <w:ilvl w:val="0"/>
          <w:numId w:val="20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Na odstraňování reklamovaných vad nastoupí Zhotovitel po </w:t>
      </w:r>
      <w:r w:rsidR="00484A9C" w:rsidRPr="0042069D">
        <w:rPr>
          <w:rFonts w:ascii="Tahoma" w:hAnsi="Tahoma" w:cs="Tahoma"/>
          <w:b w:val="0"/>
          <w:i w:val="0"/>
          <w:sz w:val="16"/>
          <w:szCs w:val="16"/>
        </w:rPr>
        <w:t xml:space="preserve">uplatnění reklamace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(dopisem, e-mailem) v dále sjednaných termínech: u závad ohrožujících zdraví, život nebo při odvracení hrozících škod velkého rozsahu bezprostředně, ještě týž den; u závad, kdy hrozí přerušení provozu následující den; u závad, kdy nehrozí nebezpečí z prodlení nebo škody z hrozícího zastavení provozu po dohodě s</w:t>
      </w:r>
      <w:r w:rsidR="00484A9C" w:rsidRPr="0042069D">
        <w:rPr>
          <w:rFonts w:ascii="Tahoma" w:hAnsi="Tahoma" w:cs="Tahoma"/>
          <w:b w:val="0"/>
          <w:i w:val="0"/>
          <w:sz w:val="16"/>
          <w:szCs w:val="16"/>
        </w:rPr>
        <w:t xml:space="preserve"> Objednatelem, nejpozději do 10-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ti dnů. Lhůta pro odstranění závad mající vliv na nepřetržitý provoz kliniky je tři dny; ostatní závady Zhotovitel odstraní ve lhůtě 10 dnů od obdržení reklamace. </w:t>
      </w:r>
    </w:p>
    <w:p w14:paraId="137D60B6" w14:textId="77777777" w:rsidR="00936CDC" w:rsidRPr="0042069D" w:rsidRDefault="00936CDC" w:rsidP="00936CDC">
      <w:pPr>
        <w:rPr>
          <w:rFonts w:ascii="Tahoma" w:hAnsi="Tahoma" w:cs="Tahoma"/>
          <w:sz w:val="16"/>
          <w:szCs w:val="16"/>
        </w:rPr>
      </w:pPr>
    </w:p>
    <w:p w14:paraId="137D60B7" w14:textId="77777777" w:rsidR="0024643F" w:rsidRPr="0042069D" w:rsidRDefault="0024643F" w:rsidP="00936CDC">
      <w:pPr>
        <w:rPr>
          <w:rFonts w:ascii="Tahoma" w:hAnsi="Tahoma" w:cs="Tahoma"/>
          <w:sz w:val="16"/>
          <w:szCs w:val="16"/>
        </w:rPr>
      </w:pPr>
    </w:p>
    <w:p w14:paraId="137D60B8" w14:textId="77777777" w:rsidR="00936CDC" w:rsidRPr="0042069D" w:rsidRDefault="00936CDC" w:rsidP="00731EBC">
      <w:pPr>
        <w:pStyle w:val="Nadpis1"/>
        <w:keepNext w:val="0"/>
        <w:widowControl w:val="0"/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ODPOVĚDNOST ZA ŠKODU A SMLUVNÍ POKUTY, ÚROK Z</w:t>
      </w:r>
      <w:r w:rsidR="00BC684B" w:rsidRPr="0042069D">
        <w:rPr>
          <w:rFonts w:ascii="Tahoma" w:hAnsi="Tahoma" w:cs="Tahoma"/>
          <w:sz w:val="16"/>
          <w:szCs w:val="16"/>
        </w:rPr>
        <w:t> </w:t>
      </w:r>
      <w:r w:rsidRPr="0042069D">
        <w:rPr>
          <w:rFonts w:ascii="Tahoma" w:hAnsi="Tahoma" w:cs="Tahoma"/>
          <w:sz w:val="16"/>
          <w:szCs w:val="16"/>
        </w:rPr>
        <w:t>PRODLENÍ</w:t>
      </w:r>
    </w:p>
    <w:p w14:paraId="137D60B9" w14:textId="77777777" w:rsidR="00BC684B" w:rsidRPr="0042069D" w:rsidRDefault="00BC684B" w:rsidP="00BC684B">
      <w:pPr>
        <w:rPr>
          <w:rFonts w:ascii="Tahoma" w:hAnsi="Tahoma" w:cs="Tahoma"/>
          <w:sz w:val="16"/>
          <w:szCs w:val="16"/>
        </w:rPr>
      </w:pPr>
    </w:p>
    <w:p w14:paraId="137D60BA" w14:textId="77777777" w:rsidR="00936CDC" w:rsidRPr="0042069D" w:rsidRDefault="001F41E1" w:rsidP="005E4CBA">
      <w:pPr>
        <w:pStyle w:val="Nadpis2"/>
        <w:keepNext w:val="0"/>
        <w:widowControl w:val="0"/>
        <w:numPr>
          <w:ilvl w:val="0"/>
          <w:numId w:val="21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Zhotovitel nese odpovědnost za způsobenou škodu v rámci platných právních předpisů, této Smlouvy</w:t>
      </w:r>
      <w:r w:rsidR="00484A9C" w:rsidRPr="0042069D">
        <w:rPr>
          <w:rFonts w:ascii="Tahoma" w:hAnsi="Tahoma" w:cs="Tahoma"/>
          <w:b w:val="0"/>
          <w:i w:val="0"/>
          <w:sz w:val="16"/>
          <w:szCs w:val="16"/>
        </w:rPr>
        <w:t xml:space="preserve"> a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jednotlivých </w:t>
      </w:r>
      <w:r w:rsidR="00484A9C" w:rsidRPr="0042069D">
        <w:rPr>
          <w:rFonts w:ascii="Tahoma" w:hAnsi="Tahoma" w:cs="Tahoma"/>
          <w:b w:val="0"/>
          <w:i w:val="0"/>
          <w:sz w:val="16"/>
          <w:szCs w:val="16"/>
        </w:rPr>
        <w:t>Dílčích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smluv. </w:t>
      </w:r>
    </w:p>
    <w:p w14:paraId="137D60BB" w14:textId="77777777" w:rsidR="00936CDC" w:rsidRPr="0042069D" w:rsidRDefault="001F41E1" w:rsidP="005E4CBA">
      <w:pPr>
        <w:pStyle w:val="Nadpis2"/>
        <w:keepNext w:val="0"/>
        <w:widowControl w:val="0"/>
        <w:numPr>
          <w:ilvl w:val="0"/>
          <w:numId w:val="21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Zhotovitel se zavazuje k vyvinutí maximálního úsilí k předcházení škodám a k minimalizaci vzniklých škod.</w:t>
      </w:r>
    </w:p>
    <w:p w14:paraId="137D60BC" w14:textId="77777777" w:rsidR="00936CDC" w:rsidRPr="0042069D" w:rsidRDefault="001F41E1" w:rsidP="005E4CBA">
      <w:pPr>
        <w:pStyle w:val="Nadpis2"/>
        <w:keepNext w:val="0"/>
        <w:widowControl w:val="0"/>
        <w:numPr>
          <w:ilvl w:val="0"/>
          <w:numId w:val="21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Zhotovitel neodpovídá za škodu, která vznikla v důsledku věcně nesprávného nebo jinak chybného zadání, které obdržel od druhé smluvní strany v případě, že na nesprávnost takového zadání druhou stranu písemně upozornila před vznikem odpovídající škody. Smluvní strany nejsou odpovědné za prodlení způsobené prodlením s plněním závazků druhé smluvní strany.</w:t>
      </w:r>
    </w:p>
    <w:p w14:paraId="137D60BD" w14:textId="77777777" w:rsidR="00936CDC" w:rsidRPr="0042069D" w:rsidRDefault="00B174F4" w:rsidP="005E4CBA">
      <w:pPr>
        <w:pStyle w:val="Nadpis2"/>
        <w:keepNext w:val="0"/>
        <w:widowControl w:val="0"/>
        <w:numPr>
          <w:ilvl w:val="0"/>
          <w:numId w:val="21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V případě prodlení </w:t>
      </w:r>
      <w:r w:rsidR="00DD1E72" w:rsidRPr="0042069D">
        <w:rPr>
          <w:rFonts w:ascii="Tahoma" w:hAnsi="Tahoma" w:cs="Tahoma"/>
          <w:b w:val="0"/>
          <w:i w:val="0"/>
          <w:sz w:val="16"/>
          <w:szCs w:val="16"/>
        </w:rPr>
        <w:t>Z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hotovitele s řádným předáním dílčího plnění bez zavinění </w:t>
      </w:r>
      <w:r w:rsidR="00DD1E72" w:rsidRPr="0042069D">
        <w:rPr>
          <w:rFonts w:ascii="Tahoma" w:hAnsi="Tahoma" w:cs="Tahoma"/>
          <w:b w:val="0"/>
          <w:i w:val="0"/>
          <w:sz w:val="16"/>
          <w:szCs w:val="16"/>
        </w:rPr>
        <w:t>O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bjednatele, je </w:t>
      </w:r>
      <w:r w:rsidR="00DD1E72" w:rsidRPr="0042069D">
        <w:rPr>
          <w:rFonts w:ascii="Tahoma" w:hAnsi="Tahoma" w:cs="Tahoma"/>
          <w:b w:val="0"/>
          <w:i w:val="0"/>
          <w:sz w:val="16"/>
          <w:szCs w:val="16"/>
        </w:rPr>
        <w:t>O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bjednatel oprávněn požadovat zaplacení jednorázové smluvní pokuty ve výši 5</w:t>
      </w:r>
      <w:r w:rsidR="00F37AF7" w:rsidRPr="0042069D">
        <w:rPr>
          <w:rFonts w:ascii="Tahoma" w:hAnsi="Tahoma" w:cs="Tahoma"/>
          <w:b w:val="0"/>
          <w:i w:val="0"/>
          <w:sz w:val="16"/>
          <w:szCs w:val="16"/>
        </w:rPr>
        <w:t>.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000,- Kč a dále smluvní pokuty ve výši 0,1% z ceny dílčího plnění za každý započatý den prodlení s dodržením termínu dílčího plnění.</w:t>
      </w:r>
      <w:r w:rsidR="001F41E1" w:rsidRPr="0042069D">
        <w:rPr>
          <w:rFonts w:ascii="Tahoma" w:hAnsi="Tahoma" w:cs="Tahoma"/>
          <w:b w:val="0"/>
          <w:i w:val="0"/>
          <w:sz w:val="16"/>
          <w:szCs w:val="16"/>
        </w:rPr>
        <w:t xml:space="preserve"> </w:t>
      </w:r>
    </w:p>
    <w:p w14:paraId="137D60BF" w14:textId="429FF130" w:rsidR="00FA16E2" w:rsidRPr="0042069D" w:rsidRDefault="001F41E1" w:rsidP="005E4CBA">
      <w:pPr>
        <w:pStyle w:val="Nadpis2"/>
        <w:keepNext w:val="0"/>
        <w:widowControl w:val="0"/>
        <w:numPr>
          <w:ilvl w:val="0"/>
          <w:numId w:val="21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V případě prodlení </w:t>
      </w:r>
      <w:r w:rsidR="00AE3EC2" w:rsidRPr="0042069D">
        <w:rPr>
          <w:rFonts w:ascii="Tahoma" w:hAnsi="Tahoma" w:cs="Tahoma"/>
          <w:b w:val="0"/>
          <w:i w:val="0"/>
          <w:sz w:val="16"/>
          <w:szCs w:val="16"/>
        </w:rPr>
        <w:t xml:space="preserve">Objednatele se zaplacením řádně fakturované ceny dílčího plnění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je Zhotovitel oprávněn účtovat úrok z prodlení ve výši 0,01 % z dlužné částky za každý i započatý den prodlení. </w:t>
      </w:r>
      <w:r w:rsidR="00E430E9" w:rsidRPr="0042069D">
        <w:rPr>
          <w:rFonts w:ascii="Tahoma" w:hAnsi="Tahoma" w:cs="Tahoma"/>
          <w:b w:val="0"/>
          <w:i w:val="0"/>
          <w:sz w:val="16"/>
          <w:szCs w:val="16"/>
        </w:rPr>
        <w:t xml:space="preserve">Smluvní strany se dohodly, že </w:t>
      </w:r>
      <w:r w:rsidR="00DD1E72" w:rsidRPr="0042069D">
        <w:rPr>
          <w:rFonts w:ascii="Tahoma" w:hAnsi="Tahoma" w:cs="Tahoma"/>
          <w:b w:val="0"/>
          <w:i w:val="0"/>
          <w:sz w:val="16"/>
          <w:szCs w:val="16"/>
        </w:rPr>
        <w:t>Zhotovitel</w:t>
      </w:r>
      <w:r w:rsidR="00E430E9" w:rsidRPr="0042069D">
        <w:rPr>
          <w:rFonts w:ascii="Tahoma" w:hAnsi="Tahoma" w:cs="Tahoma"/>
          <w:b w:val="0"/>
          <w:i w:val="0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6600A48" w14:textId="201B34E3" w:rsidR="00AE3EC2" w:rsidRPr="0042069D" w:rsidRDefault="00AE3EC2" w:rsidP="006170C9">
      <w:pPr>
        <w:pStyle w:val="Nadpis2"/>
        <w:keepNext w:val="0"/>
        <w:widowControl w:val="0"/>
        <w:numPr>
          <w:ilvl w:val="0"/>
          <w:numId w:val="21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Pro případ porušení povinnosti Zhotovitele</w:t>
      </w:r>
      <w:r w:rsidR="00A46CB2" w:rsidRPr="0042069D">
        <w:rPr>
          <w:rFonts w:ascii="Tahoma" w:hAnsi="Tahoma" w:cs="Tahoma"/>
          <w:b w:val="0"/>
          <w:i w:val="0"/>
          <w:sz w:val="16"/>
          <w:szCs w:val="16"/>
        </w:rPr>
        <w:t xml:space="preserve"> mít a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udržovat pojištění odpovědnosti za škody v rozsahu dle čl. 6 odst. 17 a 18 smlouvy sjednávají strany této Smlouvy smluvní pokutu ve výši 10.000,- Kč. </w:t>
      </w:r>
    </w:p>
    <w:p w14:paraId="137D60C1" w14:textId="77777777" w:rsidR="00936CDC" w:rsidRPr="0042069D" w:rsidRDefault="001F41E1" w:rsidP="005E4CBA">
      <w:pPr>
        <w:pStyle w:val="Nadpis2"/>
        <w:keepNext w:val="0"/>
        <w:widowControl w:val="0"/>
        <w:numPr>
          <w:ilvl w:val="0"/>
          <w:numId w:val="21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lastRenderedPageBreak/>
        <w:t>V případě prodlení s odstranění vad a nedodělků díla při přejímce díla je Objednatel oprávněn požadovat po Zhotoviteli zaplacení smluvní pokuty ve výši 1.000,- Kč za každý kalendářní den prodlení.</w:t>
      </w:r>
    </w:p>
    <w:p w14:paraId="137D60C2" w14:textId="459DB749" w:rsidR="00936CDC" w:rsidRPr="0042069D" w:rsidRDefault="001F41E1" w:rsidP="005E4CBA">
      <w:pPr>
        <w:pStyle w:val="Nadpis2"/>
        <w:keepNext w:val="0"/>
        <w:widowControl w:val="0"/>
        <w:numPr>
          <w:ilvl w:val="0"/>
          <w:numId w:val="21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V případě prodlení s odstraňováním reklamovaných vad je Objednatel oprávněn požadovat </w:t>
      </w:r>
      <w:r w:rsidR="00A46CB2" w:rsidRPr="0042069D">
        <w:rPr>
          <w:rFonts w:ascii="Tahoma" w:hAnsi="Tahoma" w:cs="Tahoma"/>
          <w:b w:val="0"/>
          <w:i w:val="0"/>
          <w:sz w:val="16"/>
          <w:szCs w:val="16"/>
        </w:rPr>
        <w:t xml:space="preserve">po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Zhotoviteli zaplacení smluvní pokuty ve výši 1.000,- Kč za každý kalendářní den prodlení.</w:t>
      </w:r>
    </w:p>
    <w:p w14:paraId="137D60C3" w14:textId="4C8E0305" w:rsidR="00061669" w:rsidRPr="0042069D" w:rsidRDefault="008956E9" w:rsidP="005E4CBA">
      <w:pPr>
        <w:pStyle w:val="Nadpis2"/>
        <w:keepNext w:val="0"/>
        <w:widowControl w:val="0"/>
        <w:numPr>
          <w:ilvl w:val="0"/>
          <w:numId w:val="21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V případě nedodržení povinnosti stanovené v čl. </w:t>
      </w:r>
      <w:r w:rsidR="00711B7B" w:rsidRPr="0042069D">
        <w:rPr>
          <w:rFonts w:ascii="Tahoma" w:hAnsi="Tahoma" w:cs="Tahoma"/>
          <w:b w:val="0"/>
          <w:i w:val="0"/>
          <w:sz w:val="16"/>
          <w:szCs w:val="16"/>
        </w:rPr>
        <w:t>1</w:t>
      </w:r>
      <w:r w:rsidR="00F7797C" w:rsidRPr="0042069D">
        <w:rPr>
          <w:rFonts w:ascii="Tahoma" w:hAnsi="Tahoma" w:cs="Tahoma"/>
          <w:b w:val="0"/>
          <w:i w:val="0"/>
          <w:sz w:val="16"/>
          <w:szCs w:val="16"/>
        </w:rPr>
        <w:t>2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odst. 2 smlouvy má </w:t>
      </w:r>
      <w:r w:rsidR="00711B7B" w:rsidRPr="0042069D">
        <w:rPr>
          <w:rFonts w:ascii="Tahoma" w:hAnsi="Tahoma" w:cs="Tahoma"/>
          <w:b w:val="0"/>
          <w:i w:val="0"/>
          <w:sz w:val="16"/>
          <w:szCs w:val="16"/>
        </w:rPr>
        <w:t>Objednatel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právo účtovat smluvní pokutu ve výši pohledávky, která byla postoupena v rozporu s touto smlouvou. </w:t>
      </w:r>
      <w:r w:rsidR="00711B7B" w:rsidRPr="0042069D">
        <w:rPr>
          <w:rFonts w:ascii="Tahoma" w:hAnsi="Tahoma" w:cs="Tahoma"/>
          <w:b w:val="0"/>
          <w:i w:val="0"/>
          <w:sz w:val="16"/>
          <w:szCs w:val="16"/>
        </w:rPr>
        <w:t>Objednatel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má zároveň právo </w:t>
      </w:r>
      <w:r w:rsidR="00D122BD" w:rsidRPr="0042069D">
        <w:rPr>
          <w:rFonts w:ascii="Tahoma" w:hAnsi="Tahoma" w:cs="Tahoma"/>
          <w:b w:val="0"/>
          <w:i w:val="0"/>
          <w:sz w:val="16"/>
          <w:szCs w:val="16"/>
        </w:rPr>
        <w:t>Smlouvu vypovědě</w:t>
      </w:r>
      <w:r w:rsidR="00DE342D" w:rsidRPr="0042069D">
        <w:rPr>
          <w:rFonts w:ascii="Tahoma" w:hAnsi="Tahoma" w:cs="Tahoma"/>
          <w:b w:val="0"/>
          <w:i w:val="0"/>
          <w:sz w:val="16"/>
          <w:szCs w:val="16"/>
        </w:rPr>
        <w:t>t bez udání výpovědní doby.</w:t>
      </w:r>
    </w:p>
    <w:p w14:paraId="137D60C4" w14:textId="7F16B260" w:rsidR="00061669" w:rsidRPr="0042069D" w:rsidRDefault="00061669" w:rsidP="005E4CBA">
      <w:pPr>
        <w:pStyle w:val="Nadpis2"/>
        <w:keepNext w:val="0"/>
        <w:widowControl w:val="0"/>
        <w:numPr>
          <w:ilvl w:val="0"/>
          <w:numId w:val="21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V případě nesplnění povinností uvedených v článku 6 odst. 11 této smlouvy je Objednatel oprávněn požadovat zaplacení smluvní pokuty ve výši 10.000,- Kč.</w:t>
      </w:r>
    </w:p>
    <w:p w14:paraId="36B65EFA" w14:textId="77777777" w:rsidR="00AE3EC2" w:rsidRPr="0042069D" w:rsidRDefault="00AE3EC2" w:rsidP="00AE3EC2">
      <w:pPr>
        <w:pStyle w:val="Nadpis2"/>
        <w:keepNext w:val="0"/>
        <w:widowControl w:val="0"/>
        <w:numPr>
          <w:ilvl w:val="0"/>
          <w:numId w:val="21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Úhrada jakékoli smluvní pokuty nemá vliv na povinnost Zhotovitele uhradit Objednateli způsobenou škodu v plné výši. Případná škoda se hradí zvlášť a v plné výši vedle smluvní pokuty. </w:t>
      </w:r>
    </w:p>
    <w:p w14:paraId="137D60C5" w14:textId="2336B5F4" w:rsidR="008956E9" w:rsidRPr="0042069D" w:rsidRDefault="008956E9" w:rsidP="005E4CBA">
      <w:pPr>
        <w:pStyle w:val="Nadpis2"/>
        <w:keepNext w:val="0"/>
        <w:widowControl w:val="0"/>
        <w:numPr>
          <w:ilvl w:val="0"/>
          <w:numId w:val="21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Smluvní pokuta bude vyúčtovaná samostatným daňovým dokladem a její splatnost činí 30 dní ode dne doručení daňového dokladu.</w:t>
      </w:r>
    </w:p>
    <w:p w14:paraId="137D60C6" w14:textId="24C60BBB" w:rsidR="001F41E1" w:rsidRPr="0042069D" w:rsidRDefault="001F41E1" w:rsidP="001F41E1">
      <w:pPr>
        <w:pStyle w:val="AAOdstavec"/>
        <w:rPr>
          <w:rFonts w:ascii="Tahoma" w:hAnsi="Tahoma" w:cs="Tahoma"/>
          <w:sz w:val="16"/>
          <w:szCs w:val="16"/>
        </w:rPr>
      </w:pPr>
    </w:p>
    <w:p w14:paraId="71442FE2" w14:textId="4269952C" w:rsidR="00844089" w:rsidRPr="0042069D" w:rsidRDefault="00844089" w:rsidP="001F41E1">
      <w:pPr>
        <w:pStyle w:val="AAOdstavec"/>
        <w:rPr>
          <w:rFonts w:ascii="Tahoma" w:hAnsi="Tahoma" w:cs="Tahoma"/>
          <w:sz w:val="16"/>
          <w:szCs w:val="16"/>
        </w:rPr>
      </w:pPr>
    </w:p>
    <w:p w14:paraId="678CA34E" w14:textId="77777777" w:rsidR="00844089" w:rsidRPr="0042069D" w:rsidRDefault="00844089" w:rsidP="001F41E1">
      <w:pPr>
        <w:pStyle w:val="AAOdstavec"/>
        <w:rPr>
          <w:rFonts w:ascii="Tahoma" w:hAnsi="Tahoma" w:cs="Tahoma"/>
          <w:sz w:val="16"/>
          <w:szCs w:val="16"/>
        </w:rPr>
      </w:pPr>
    </w:p>
    <w:p w14:paraId="137D60C7" w14:textId="77777777" w:rsidR="0024643F" w:rsidRPr="0042069D" w:rsidRDefault="0024643F" w:rsidP="001F41E1">
      <w:pPr>
        <w:pStyle w:val="AAOdstavec"/>
        <w:rPr>
          <w:rFonts w:ascii="Tahoma" w:hAnsi="Tahoma" w:cs="Tahoma"/>
          <w:sz w:val="16"/>
          <w:szCs w:val="16"/>
        </w:rPr>
      </w:pPr>
    </w:p>
    <w:p w14:paraId="137D60C8" w14:textId="77777777" w:rsidR="001F41E1" w:rsidRPr="0042069D" w:rsidRDefault="001F41E1" w:rsidP="00731EBC">
      <w:pPr>
        <w:pStyle w:val="Nadpis1"/>
        <w:keepNext w:val="0"/>
        <w:widowControl w:val="0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OBCHODNÍ TAJEMSTVÍ, DŮVĚRNÉ INFORMACE</w:t>
      </w:r>
    </w:p>
    <w:p w14:paraId="137D60C9" w14:textId="77777777" w:rsidR="00BC684B" w:rsidRPr="0042069D" w:rsidRDefault="00BC684B" w:rsidP="00BC684B">
      <w:pPr>
        <w:rPr>
          <w:rFonts w:ascii="Tahoma" w:hAnsi="Tahoma" w:cs="Tahoma"/>
          <w:sz w:val="16"/>
          <w:szCs w:val="16"/>
        </w:rPr>
      </w:pPr>
    </w:p>
    <w:p w14:paraId="137D60CA" w14:textId="4AF36251" w:rsidR="001F41E1" w:rsidRPr="0042069D" w:rsidRDefault="00711B7B" w:rsidP="00844089">
      <w:pPr>
        <w:pStyle w:val="AAOdstavec"/>
        <w:rPr>
          <w:rFonts w:ascii="Tahoma" w:hAnsi="Tahoma" w:cs="Tahoma"/>
          <w:bCs/>
          <w:iCs/>
          <w:sz w:val="16"/>
          <w:szCs w:val="16"/>
          <w:lang w:eastAsia="cs-CZ"/>
        </w:rPr>
      </w:pPr>
      <w:r w:rsidRPr="0042069D">
        <w:rPr>
          <w:rFonts w:ascii="Tahoma" w:hAnsi="Tahoma" w:cs="Tahoma"/>
          <w:bCs/>
          <w:iCs/>
          <w:sz w:val="16"/>
          <w:szCs w:val="16"/>
          <w:lang w:eastAsia="cs-CZ"/>
        </w:rPr>
        <w:t xml:space="preserve">Zhotovitel bere na vědomí, že Objednatel je povinen dle ustanovení § 219 odst. 1 zákona a dle zákona č. 340/2015 Sb., o registru smluv uveřejnit tuto smlouvu včetně případných dodatků a </w:t>
      </w:r>
      <w:r w:rsidR="00090742" w:rsidRPr="0042069D">
        <w:rPr>
          <w:rFonts w:ascii="Tahoma" w:hAnsi="Tahoma" w:cs="Tahoma"/>
          <w:bCs/>
          <w:iCs/>
          <w:sz w:val="16"/>
          <w:szCs w:val="16"/>
          <w:lang w:eastAsia="cs-CZ"/>
        </w:rPr>
        <w:t>Výzev</w:t>
      </w:r>
      <w:r w:rsidRPr="0042069D">
        <w:rPr>
          <w:rFonts w:ascii="Tahoma" w:hAnsi="Tahoma" w:cs="Tahoma"/>
          <w:bCs/>
          <w:iCs/>
          <w:sz w:val="16"/>
          <w:szCs w:val="16"/>
          <w:lang w:eastAsia="cs-CZ"/>
        </w:rPr>
        <w:t xml:space="preserve"> vystavených na základě této </w:t>
      </w:r>
      <w:r w:rsidR="00090742" w:rsidRPr="0042069D">
        <w:rPr>
          <w:rFonts w:ascii="Tahoma" w:hAnsi="Tahoma" w:cs="Tahoma"/>
          <w:bCs/>
          <w:iCs/>
          <w:sz w:val="16"/>
          <w:szCs w:val="16"/>
          <w:lang w:eastAsia="cs-CZ"/>
        </w:rPr>
        <w:t>S</w:t>
      </w:r>
      <w:r w:rsidRPr="0042069D">
        <w:rPr>
          <w:rFonts w:ascii="Tahoma" w:hAnsi="Tahoma" w:cs="Tahoma"/>
          <w:bCs/>
          <w:iCs/>
          <w:sz w:val="16"/>
          <w:szCs w:val="16"/>
          <w:lang w:eastAsia="cs-CZ"/>
        </w:rPr>
        <w:t>mlouvy, zákonem stanoveným způsobem.</w:t>
      </w:r>
    </w:p>
    <w:p w14:paraId="137D60CB" w14:textId="77777777" w:rsidR="001F41E1" w:rsidRPr="0042069D" w:rsidRDefault="001F41E1" w:rsidP="001F41E1">
      <w:pPr>
        <w:pStyle w:val="AAOdstavec"/>
        <w:rPr>
          <w:rFonts w:ascii="Tahoma" w:hAnsi="Tahoma" w:cs="Tahoma"/>
          <w:sz w:val="16"/>
          <w:szCs w:val="16"/>
        </w:rPr>
      </w:pPr>
    </w:p>
    <w:p w14:paraId="137D60CC" w14:textId="77777777" w:rsidR="0024643F" w:rsidRPr="0042069D" w:rsidRDefault="0024643F" w:rsidP="001F41E1">
      <w:pPr>
        <w:pStyle w:val="AAOdstavec"/>
        <w:rPr>
          <w:rFonts w:ascii="Tahoma" w:hAnsi="Tahoma" w:cs="Tahoma"/>
          <w:sz w:val="16"/>
          <w:szCs w:val="16"/>
        </w:rPr>
      </w:pPr>
    </w:p>
    <w:p w14:paraId="137D60CD" w14:textId="77777777" w:rsidR="001F41E1" w:rsidRPr="0042069D" w:rsidRDefault="001F41E1" w:rsidP="00731EBC">
      <w:pPr>
        <w:pStyle w:val="Nadpis1"/>
        <w:keepNext w:val="0"/>
        <w:widowControl w:val="0"/>
        <w:numPr>
          <w:ilvl w:val="0"/>
          <w:numId w:val="4"/>
        </w:numPr>
        <w:tabs>
          <w:tab w:val="right" w:pos="8931"/>
        </w:tabs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SOUČINNOST A VZÁJEMNÁ KOMUNIKACE SMLUVNÍCH STRAN</w:t>
      </w:r>
    </w:p>
    <w:p w14:paraId="137D60CE" w14:textId="77777777" w:rsidR="00BC684B" w:rsidRPr="0042069D" w:rsidRDefault="00BC684B" w:rsidP="00BC684B">
      <w:pPr>
        <w:rPr>
          <w:rFonts w:ascii="Tahoma" w:hAnsi="Tahoma" w:cs="Tahoma"/>
          <w:sz w:val="16"/>
          <w:szCs w:val="16"/>
        </w:rPr>
      </w:pPr>
    </w:p>
    <w:p w14:paraId="137D60CF" w14:textId="77777777" w:rsidR="001F41E1" w:rsidRPr="0042069D" w:rsidRDefault="001F41E1" w:rsidP="00820EF3">
      <w:pPr>
        <w:pStyle w:val="Nadpis2"/>
        <w:keepNext w:val="0"/>
        <w:widowControl w:val="0"/>
        <w:numPr>
          <w:ilvl w:val="0"/>
          <w:numId w:val="22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Smluvní strany se zavazují vzájemně spolupracovat a poskytovat si veškeré informace nezbytné pro řádné a včasné plnění svých závazků.</w:t>
      </w:r>
    </w:p>
    <w:p w14:paraId="137D60D0" w14:textId="77777777" w:rsidR="001F41E1" w:rsidRPr="0042069D" w:rsidRDefault="001F41E1" w:rsidP="00820EF3">
      <w:pPr>
        <w:pStyle w:val="Nadpis2"/>
        <w:keepNext w:val="0"/>
        <w:widowControl w:val="0"/>
        <w:numPr>
          <w:ilvl w:val="0"/>
          <w:numId w:val="22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Smluvní strany jsou povinny informovat druhou smluvní stranu o veškerých skutečnostech, které jsou nebo mohou být důležité pro řádné a včasné plnění.</w:t>
      </w:r>
    </w:p>
    <w:p w14:paraId="137D60D1" w14:textId="77777777" w:rsidR="001F41E1" w:rsidRPr="0042069D" w:rsidRDefault="001F41E1" w:rsidP="00820EF3">
      <w:pPr>
        <w:pStyle w:val="Nadpis2"/>
        <w:keepNext w:val="0"/>
        <w:widowControl w:val="0"/>
        <w:numPr>
          <w:ilvl w:val="0"/>
          <w:numId w:val="22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Zhotovitel je oprávněn požadovat konkrétní součinnost Objednatele kdykoliv v průběhu plnění Smlouvy, přičemž však taková součinnost musí být dostatečně specifikována předem.</w:t>
      </w:r>
    </w:p>
    <w:p w14:paraId="137D60D2" w14:textId="52234BBF" w:rsidR="001F41E1" w:rsidRPr="0042069D" w:rsidRDefault="001F41E1" w:rsidP="00820EF3">
      <w:pPr>
        <w:pStyle w:val="Nadpis2"/>
        <w:keepNext w:val="0"/>
        <w:widowControl w:val="0"/>
        <w:numPr>
          <w:ilvl w:val="0"/>
          <w:numId w:val="22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Veškerá komunikace mezi smluvními stranami bude probíhat prostřednictvím </w:t>
      </w:r>
      <w:r w:rsidR="0066213F" w:rsidRPr="0042069D">
        <w:rPr>
          <w:rFonts w:ascii="Tahoma" w:hAnsi="Tahoma" w:cs="Tahoma"/>
          <w:b w:val="0"/>
          <w:i w:val="0"/>
          <w:sz w:val="16"/>
          <w:szCs w:val="16"/>
        </w:rPr>
        <w:t>kontaktních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osob, pověřených zaměstnanců nebo statutárních orgánů</w:t>
      </w:r>
      <w:r w:rsidR="00820EF3" w:rsidRPr="0042069D">
        <w:rPr>
          <w:rFonts w:ascii="Tahoma" w:hAnsi="Tahoma" w:cs="Tahoma"/>
          <w:b w:val="0"/>
          <w:i w:val="0"/>
          <w:sz w:val="16"/>
          <w:szCs w:val="16"/>
        </w:rPr>
        <w:t>,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popřípadě členů statutárních orgánů smluvních stran.</w:t>
      </w:r>
    </w:p>
    <w:p w14:paraId="137D60D3" w14:textId="65F123A5" w:rsidR="001F41E1" w:rsidRPr="0042069D" w:rsidRDefault="001F41E1" w:rsidP="00820EF3">
      <w:pPr>
        <w:pStyle w:val="Nadpis2"/>
        <w:keepNext w:val="0"/>
        <w:widowControl w:val="0"/>
        <w:numPr>
          <w:ilvl w:val="0"/>
          <w:numId w:val="22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Písemnost, která má být dle této Smlouvy doručena druhé smluvní straně, musí být doručena buď osobně, prostřednictvím držitele poštovní licence nebo elektronicky, a to vždy alespoň </w:t>
      </w:r>
      <w:r w:rsidR="0066213F" w:rsidRPr="0042069D">
        <w:rPr>
          <w:rFonts w:ascii="Tahoma" w:hAnsi="Tahoma" w:cs="Tahoma"/>
          <w:b w:val="0"/>
          <w:i w:val="0"/>
          <w:sz w:val="16"/>
          <w:szCs w:val="16"/>
        </w:rPr>
        <w:t>kontaktní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osobě. V případě, že taková písemnost může mít přímý vliv na účinnost této Smlouvy, musí být doručena buď osobně, nebo prostřednictvím držitele poštovní licence do sídla této</w:t>
      </w:r>
      <w:r w:rsidR="00A46CB2" w:rsidRPr="0042069D">
        <w:rPr>
          <w:rFonts w:ascii="Tahoma" w:hAnsi="Tahoma" w:cs="Tahoma"/>
          <w:b w:val="0"/>
          <w:i w:val="0"/>
          <w:sz w:val="16"/>
          <w:szCs w:val="16"/>
        </w:rPr>
        <w:t xml:space="preserve"> smluvní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strany zásilkou doručovanou do vlastních rukou, a to vždy osobě oprávněné dle zápisu v obchodním rejstříku za příslušnou smluvní stranu jednat.</w:t>
      </w:r>
    </w:p>
    <w:p w14:paraId="137D60D4" w14:textId="77777777" w:rsidR="00BC684B" w:rsidRPr="0042069D" w:rsidRDefault="00BC684B" w:rsidP="006945D2">
      <w:pPr>
        <w:jc w:val="both"/>
        <w:rPr>
          <w:rFonts w:ascii="Tahoma" w:hAnsi="Tahoma" w:cs="Tahoma"/>
          <w:sz w:val="16"/>
          <w:szCs w:val="16"/>
        </w:rPr>
      </w:pPr>
    </w:p>
    <w:p w14:paraId="137D60D5" w14:textId="77777777" w:rsidR="0024643F" w:rsidRPr="0042069D" w:rsidRDefault="0024643F" w:rsidP="006945D2">
      <w:pPr>
        <w:jc w:val="both"/>
        <w:rPr>
          <w:rFonts w:ascii="Tahoma" w:hAnsi="Tahoma" w:cs="Tahoma"/>
          <w:sz w:val="16"/>
          <w:szCs w:val="16"/>
        </w:rPr>
      </w:pPr>
    </w:p>
    <w:p w14:paraId="137D60D6" w14:textId="77777777" w:rsidR="001F41E1" w:rsidRPr="0042069D" w:rsidRDefault="001F41E1" w:rsidP="00731EBC">
      <w:pPr>
        <w:pStyle w:val="Nadpis1"/>
        <w:keepNext w:val="0"/>
        <w:widowControl w:val="0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PLATNOST A ÚČINNOST SMLOUVY</w:t>
      </w:r>
    </w:p>
    <w:p w14:paraId="137D60D7" w14:textId="77777777" w:rsidR="00BC684B" w:rsidRPr="0042069D" w:rsidRDefault="00BC684B" w:rsidP="006945D2">
      <w:pPr>
        <w:jc w:val="both"/>
        <w:rPr>
          <w:rFonts w:ascii="Tahoma" w:hAnsi="Tahoma" w:cs="Tahoma"/>
          <w:sz w:val="16"/>
          <w:szCs w:val="16"/>
        </w:rPr>
      </w:pPr>
    </w:p>
    <w:p w14:paraId="137D60D8" w14:textId="536AA7A9" w:rsidR="001F41E1" w:rsidRPr="0042069D" w:rsidRDefault="001F41E1" w:rsidP="00820EF3">
      <w:pPr>
        <w:pStyle w:val="Nadpis2"/>
        <w:keepNext w:val="0"/>
        <w:widowControl w:val="0"/>
        <w:numPr>
          <w:ilvl w:val="0"/>
          <w:numId w:val="23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Tato Smlouva nabývá platnosti dnem podpisu </w:t>
      </w:r>
      <w:r w:rsidR="00CE3320" w:rsidRPr="0042069D">
        <w:rPr>
          <w:rFonts w:ascii="Tahoma" w:hAnsi="Tahoma" w:cs="Tahoma"/>
          <w:b w:val="0"/>
          <w:i w:val="0"/>
          <w:sz w:val="16"/>
          <w:szCs w:val="16"/>
        </w:rPr>
        <w:t xml:space="preserve">smluvními stranami </w:t>
      </w:r>
      <w:r w:rsidR="00C227FB" w:rsidRPr="0042069D">
        <w:rPr>
          <w:rFonts w:ascii="Tahoma" w:hAnsi="Tahoma" w:cs="Tahoma"/>
          <w:b w:val="0"/>
          <w:i w:val="0"/>
          <w:sz w:val="16"/>
          <w:szCs w:val="16"/>
        </w:rPr>
        <w:t>a účinnosti dnem uveřejnění v registru smluv. J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e uzavírána na dobu 4 let</w:t>
      </w:r>
      <w:r w:rsidR="00F47D0D" w:rsidRPr="0042069D">
        <w:rPr>
          <w:rFonts w:ascii="Tahoma" w:hAnsi="Tahoma" w:cs="Tahoma"/>
          <w:b w:val="0"/>
          <w:i w:val="0"/>
          <w:sz w:val="16"/>
          <w:szCs w:val="16"/>
        </w:rPr>
        <w:t xml:space="preserve"> ode dne účinnosti smlouvy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, popřípadě bude trvat do doby, na kterou bude v době </w:t>
      </w:r>
      <w:r w:rsidR="00F47D0D" w:rsidRPr="0042069D">
        <w:rPr>
          <w:rFonts w:ascii="Tahoma" w:hAnsi="Tahoma" w:cs="Tahoma"/>
          <w:b w:val="0"/>
          <w:i w:val="0"/>
          <w:sz w:val="16"/>
          <w:szCs w:val="16"/>
        </w:rPr>
        <w:t xml:space="preserve">účinnosti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Smlouvy uzavřena Dílčí </w:t>
      </w:r>
      <w:r w:rsidR="00391295" w:rsidRPr="0042069D">
        <w:rPr>
          <w:rFonts w:ascii="Tahoma" w:hAnsi="Tahoma" w:cs="Tahoma"/>
          <w:b w:val="0"/>
          <w:i w:val="0"/>
          <w:sz w:val="16"/>
          <w:szCs w:val="16"/>
        </w:rPr>
        <w:t>objednávka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, pokud doba trvání Dílčí </w:t>
      </w:r>
      <w:r w:rsidR="00391295" w:rsidRPr="0042069D">
        <w:rPr>
          <w:rFonts w:ascii="Tahoma" w:hAnsi="Tahoma" w:cs="Tahoma"/>
          <w:b w:val="0"/>
          <w:i w:val="0"/>
          <w:sz w:val="16"/>
          <w:szCs w:val="16"/>
        </w:rPr>
        <w:t>objed</w:t>
      </w:r>
      <w:r w:rsidR="000710C3" w:rsidRPr="0042069D">
        <w:rPr>
          <w:rFonts w:ascii="Tahoma" w:hAnsi="Tahoma" w:cs="Tahoma"/>
          <w:b w:val="0"/>
          <w:i w:val="0"/>
          <w:sz w:val="16"/>
          <w:szCs w:val="16"/>
        </w:rPr>
        <w:t>návk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y bude přesahovat </w:t>
      </w:r>
      <w:r w:rsidR="00F47D0D" w:rsidRPr="0042069D">
        <w:rPr>
          <w:rFonts w:ascii="Tahoma" w:hAnsi="Tahoma" w:cs="Tahoma"/>
          <w:b w:val="0"/>
          <w:i w:val="0"/>
          <w:sz w:val="16"/>
          <w:szCs w:val="16"/>
        </w:rPr>
        <w:t xml:space="preserve">účinnost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této Smlouvy.</w:t>
      </w:r>
    </w:p>
    <w:p w14:paraId="137D60D9" w14:textId="442592C7" w:rsidR="001F41E1" w:rsidRPr="0042069D" w:rsidRDefault="001F41E1" w:rsidP="00820EF3">
      <w:pPr>
        <w:pStyle w:val="Nadpis2"/>
        <w:keepNext w:val="0"/>
        <w:widowControl w:val="0"/>
        <w:numPr>
          <w:ilvl w:val="0"/>
          <w:numId w:val="23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Tuto Smlouvu</w:t>
      </w:r>
      <w:r w:rsidR="00DE342D" w:rsidRPr="0042069D">
        <w:rPr>
          <w:rFonts w:ascii="Tahoma" w:hAnsi="Tahoma" w:cs="Tahoma"/>
          <w:b w:val="0"/>
          <w:i w:val="0"/>
          <w:sz w:val="16"/>
          <w:szCs w:val="16"/>
        </w:rPr>
        <w:t xml:space="preserve"> a dílčí</w:t>
      </w:r>
      <w:r w:rsidR="000266FC" w:rsidRPr="0042069D">
        <w:rPr>
          <w:rFonts w:ascii="Tahoma" w:hAnsi="Tahoma" w:cs="Tahoma"/>
          <w:b w:val="0"/>
          <w:i w:val="0"/>
          <w:sz w:val="16"/>
          <w:szCs w:val="16"/>
        </w:rPr>
        <w:t xml:space="preserve"> smlouvy, uzavřené na základě Smlouvy,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lze zrušit:</w:t>
      </w:r>
    </w:p>
    <w:p w14:paraId="137D60DA" w14:textId="77777777" w:rsidR="001F41E1" w:rsidRPr="0042069D" w:rsidRDefault="001F41E1" w:rsidP="00820EF3">
      <w:pPr>
        <w:pStyle w:val="Nadpis2"/>
        <w:keepNext w:val="0"/>
        <w:widowControl w:val="0"/>
        <w:numPr>
          <w:ilvl w:val="0"/>
          <w:numId w:val="10"/>
        </w:numPr>
        <w:tabs>
          <w:tab w:val="clear" w:pos="720"/>
        </w:tabs>
        <w:spacing w:before="0" w:after="0"/>
        <w:ind w:left="709" w:hanging="283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dohodou smluvních stran, jejíž součástí je i vypořádání vzájemných závazků a pohledávek,</w:t>
      </w:r>
    </w:p>
    <w:p w14:paraId="137D60DB" w14:textId="77777777" w:rsidR="001F41E1" w:rsidRPr="0042069D" w:rsidRDefault="00AE40C8" w:rsidP="00820EF3">
      <w:pPr>
        <w:pStyle w:val="Nadpis2"/>
        <w:keepNext w:val="0"/>
        <w:widowControl w:val="0"/>
        <w:numPr>
          <w:ilvl w:val="0"/>
          <w:numId w:val="10"/>
        </w:numPr>
        <w:tabs>
          <w:tab w:val="clear" w:pos="720"/>
        </w:tabs>
        <w:spacing w:before="0" w:after="0"/>
        <w:ind w:left="709" w:hanging="283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výpovědí</w:t>
      </w:r>
    </w:p>
    <w:p w14:paraId="137D60DC" w14:textId="44C460B4" w:rsidR="00AE40C8" w:rsidRPr="0042069D" w:rsidRDefault="00AE40C8" w:rsidP="00820EF3">
      <w:pPr>
        <w:pStyle w:val="Nadpis2"/>
        <w:keepNext w:val="0"/>
        <w:widowControl w:val="0"/>
        <w:numPr>
          <w:ilvl w:val="0"/>
          <w:numId w:val="10"/>
        </w:numPr>
        <w:tabs>
          <w:tab w:val="clear" w:pos="720"/>
        </w:tabs>
        <w:spacing w:before="0" w:after="0"/>
        <w:ind w:left="709" w:hanging="283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odstoupením od </w:t>
      </w:r>
      <w:r w:rsidR="000266FC" w:rsidRPr="0042069D">
        <w:rPr>
          <w:rFonts w:ascii="Tahoma" w:hAnsi="Tahoma" w:cs="Tahoma"/>
          <w:b w:val="0"/>
          <w:i w:val="0"/>
          <w:sz w:val="16"/>
          <w:szCs w:val="16"/>
        </w:rPr>
        <w:t>dílčí s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mlouvy v případech jejího podstatného porušení, specifikovaných v odst. </w:t>
      </w:r>
      <w:r w:rsidR="00F61FF8" w:rsidRPr="0042069D">
        <w:rPr>
          <w:rFonts w:ascii="Tahoma" w:hAnsi="Tahoma" w:cs="Tahoma"/>
          <w:b w:val="0"/>
          <w:i w:val="0"/>
          <w:sz w:val="16"/>
          <w:szCs w:val="16"/>
        </w:rPr>
        <w:t>3</w:t>
      </w:r>
      <w:r w:rsidR="007F2E38" w:rsidRPr="0042069D">
        <w:rPr>
          <w:rFonts w:ascii="Tahoma" w:hAnsi="Tahoma" w:cs="Tahoma"/>
          <w:b w:val="0"/>
          <w:i w:val="0"/>
          <w:sz w:val="16"/>
          <w:szCs w:val="16"/>
        </w:rPr>
        <w:t xml:space="preserve"> a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</w:t>
      </w:r>
      <w:r w:rsidR="00F61FF8" w:rsidRPr="0042069D">
        <w:rPr>
          <w:rFonts w:ascii="Tahoma" w:hAnsi="Tahoma" w:cs="Tahoma"/>
          <w:b w:val="0"/>
          <w:i w:val="0"/>
          <w:sz w:val="16"/>
          <w:szCs w:val="16"/>
        </w:rPr>
        <w:t>4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tohoto článku.</w:t>
      </w:r>
    </w:p>
    <w:p w14:paraId="137D60DD" w14:textId="3CBEA7FE" w:rsidR="001F41E1" w:rsidRPr="0042069D" w:rsidRDefault="001F41E1" w:rsidP="00820EF3">
      <w:pPr>
        <w:pStyle w:val="Nadpis2"/>
        <w:keepNext w:val="0"/>
        <w:widowControl w:val="0"/>
        <w:numPr>
          <w:ilvl w:val="0"/>
          <w:numId w:val="23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Objednatel je oprávněn odstoupit od </w:t>
      </w:r>
      <w:r w:rsidR="00A46CB2" w:rsidRPr="0042069D">
        <w:rPr>
          <w:rFonts w:ascii="Tahoma" w:hAnsi="Tahoma" w:cs="Tahoma"/>
          <w:b w:val="0"/>
          <w:i w:val="0"/>
          <w:sz w:val="16"/>
          <w:szCs w:val="16"/>
        </w:rPr>
        <w:t xml:space="preserve">dílčí smlouvy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v případě, že Zhotovitel nezahájí plnění ve stanoveném termínu (datum a čas), případně pokud nedodává plnění v úplném rozsahu delším než tři (3) dny a nezjedná nápravu ani do dvou (2) dnů od doručení písemného oznámení Objednatele o takovém prodlení.</w:t>
      </w:r>
    </w:p>
    <w:p w14:paraId="137D60E4" w14:textId="68E391B7" w:rsidR="001F41E1" w:rsidRPr="0042069D" w:rsidRDefault="001F41E1" w:rsidP="00820EF3">
      <w:pPr>
        <w:pStyle w:val="Nadpis2"/>
        <w:keepNext w:val="0"/>
        <w:widowControl w:val="0"/>
        <w:numPr>
          <w:ilvl w:val="0"/>
          <w:numId w:val="23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Zhotovitel je oprávněn odstoupit od </w:t>
      </w:r>
      <w:r w:rsidR="00FB19DE" w:rsidRPr="0042069D">
        <w:rPr>
          <w:rFonts w:ascii="Tahoma" w:hAnsi="Tahoma" w:cs="Tahoma"/>
          <w:b w:val="0"/>
          <w:i w:val="0"/>
          <w:sz w:val="16"/>
          <w:szCs w:val="16"/>
        </w:rPr>
        <w:t>dílčí s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mlouvy v případě, že Objednatel je v prodlení s placením peněžitých částek Zhotoviteli a toto prodlení trvá po dobu delší než </w:t>
      </w:r>
      <w:r w:rsidR="00F61FF8" w:rsidRPr="0042069D">
        <w:rPr>
          <w:rFonts w:ascii="Tahoma" w:hAnsi="Tahoma" w:cs="Tahoma"/>
          <w:b w:val="0"/>
          <w:i w:val="0"/>
          <w:sz w:val="16"/>
          <w:szCs w:val="16"/>
        </w:rPr>
        <w:t>šedesát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(</w:t>
      </w:r>
      <w:r w:rsidR="00F61FF8" w:rsidRPr="0042069D">
        <w:rPr>
          <w:rFonts w:ascii="Tahoma" w:hAnsi="Tahoma" w:cs="Tahoma"/>
          <w:b w:val="0"/>
          <w:i w:val="0"/>
          <w:sz w:val="16"/>
          <w:szCs w:val="16"/>
        </w:rPr>
        <w:t>6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0) dnů po písemném upozornění a nesjedná nápravu ani do patnácti (15) dnů od doručení písemného oznámení Zhotovitele o takovém prodlení.</w:t>
      </w:r>
    </w:p>
    <w:p w14:paraId="40BA728A" w14:textId="77777777" w:rsidR="00632697" w:rsidRPr="0042069D" w:rsidRDefault="00936CDC" w:rsidP="00632697">
      <w:pPr>
        <w:pStyle w:val="Nadpis2"/>
        <w:keepNext w:val="0"/>
        <w:widowControl w:val="0"/>
        <w:numPr>
          <w:ilvl w:val="0"/>
          <w:numId w:val="23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Smlouva může být ukončena </w:t>
      </w:r>
      <w:r w:rsidR="00AE40C8" w:rsidRPr="0042069D">
        <w:rPr>
          <w:rFonts w:ascii="Tahoma" w:hAnsi="Tahoma" w:cs="Tahoma"/>
          <w:b w:val="0"/>
          <w:i w:val="0"/>
          <w:sz w:val="16"/>
          <w:szCs w:val="16"/>
        </w:rPr>
        <w:t xml:space="preserve">též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písemnou výpovědí </w:t>
      </w:r>
      <w:r w:rsidR="00AE40C8" w:rsidRPr="0042069D">
        <w:rPr>
          <w:rFonts w:ascii="Tahoma" w:hAnsi="Tahoma" w:cs="Tahoma"/>
          <w:b w:val="0"/>
          <w:i w:val="0"/>
          <w:sz w:val="16"/>
          <w:szCs w:val="16"/>
        </w:rPr>
        <w:t>smluvních stran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, a to i </w:t>
      </w:r>
      <w:r w:rsidR="005874F3" w:rsidRPr="0042069D">
        <w:rPr>
          <w:rFonts w:ascii="Tahoma" w:hAnsi="Tahoma" w:cs="Tahoma"/>
          <w:b w:val="0"/>
          <w:i w:val="0"/>
          <w:sz w:val="16"/>
          <w:szCs w:val="16"/>
        </w:rPr>
        <w:t>bez uvedení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důvodu, s výpovědní </w:t>
      </w:r>
      <w:r w:rsidR="00865C1F" w:rsidRPr="0042069D">
        <w:rPr>
          <w:rFonts w:ascii="Tahoma" w:hAnsi="Tahoma" w:cs="Tahoma"/>
          <w:b w:val="0"/>
          <w:i w:val="0"/>
          <w:sz w:val="16"/>
          <w:szCs w:val="16"/>
        </w:rPr>
        <w:t>dobou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 3 měsíce počínající běžet první den kalendářního měsíce následujícího po měsíci, kdy byla výpověď doručena </w:t>
      </w:r>
      <w:r w:rsidR="00AE40C8" w:rsidRPr="0042069D">
        <w:rPr>
          <w:rFonts w:ascii="Tahoma" w:hAnsi="Tahoma" w:cs="Tahoma"/>
          <w:b w:val="0"/>
          <w:i w:val="0"/>
          <w:sz w:val="16"/>
          <w:szCs w:val="16"/>
        </w:rPr>
        <w:t>druhé smluvní straně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.</w:t>
      </w:r>
      <w:r w:rsidR="00632697" w:rsidRPr="0042069D">
        <w:rPr>
          <w:rFonts w:ascii="Tahoma" w:hAnsi="Tahoma" w:cs="Tahoma"/>
          <w:b w:val="0"/>
          <w:i w:val="0"/>
          <w:sz w:val="16"/>
          <w:szCs w:val="16"/>
        </w:rPr>
        <w:t xml:space="preserve"> </w:t>
      </w:r>
    </w:p>
    <w:p w14:paraId="2FD83B74" w14:textId="6FB246A5" w:rsidR="00632697" w:rsidRPr="0042069D" w:rsidRDefault="00632697" w:rsidP="47287F4D">
      <w:pPr>
        <w:pStyle w:val="Nadpis2"/>
        <w:keepNext w:val="0"/>
        <w:widowControl w:val="0"/>
        <w:numPr>
          <w:ilvl w:val="0"/>
          <w:numId w:val="23"/>
        </w:numPr>
        <w:spacing w:before="0" w:after="0"/>
        <w:ind w:left="426"/>
        <w:jc w:val="both"/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</w:pPr>
      <w:r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Objednatel je </w:t>
      </w:r>
      <w:r w:rsidR="00FB19DE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dále </w:t>
      </w:r>
      <w:r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oprávněn </w:t>
      </w:r>
      <w:r w:rsidR="00D60415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Zhotoviteli </w:t>
      </w:r>
      <w:r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písemně vypovědět Smlouvu bez výpovědní </w:t>
      </w:r>
      <w:r w:rsidR="00FB19DE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doby </w:t>
      </w:r>
      <w:r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pouze </w:t>
      </w:r>
      <w:r w:rsidR="00FB19DE"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>z těchto důvodů</w:t>
      </w:r>
      <w:r w:rsidRPr="0042069D">
        <w:rPr>
          <w:rFonts w:ascii="Tahoma" w:hAnsi="Tahoma" w:cs="Tahoma"/>
          <w:b w:val="0"/>
          <w:bCs w:val="0"/>
          <w:i w:val="0"/>
          <w:iCs w:val="0"/>
          <w:sz w:val="16"/>
          <w:szCs w:val="16"/>
        </w:rPr>
        <w:t xml:space="preserve">: </w:t>
      </w:r>
    </w:p>
    <w:p w14:paraId="156D95DA" w14:textId="77777777" w:rsidR="00632697" w:rsidRPr="0042069D" w:rsidRDefault="00632697" w:rsidP="00632697">
      <w:pPr>
        <w:pStyle w:val="AAOdstavec"/>
        <w:numPr>
          <w:ilvl w:val="0"/>
          <w:numId w:val="9"/>
        </w:numPr>
        <w:tabs>
          <w:tab w:val="clear" w:pos="720"/>
        </w:tabs>
        <w:ind w:left="709" w:hanging="283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 xml:space="preserve">poruší-li Zhotovitel některou z povinností dle této Smlouvy nebo dle platných předpisů, norem a rozhodnutí příslušných orgánů, zejména orgánů státní správy, které je povinen při plnění závazku založeného touto Smlouvou dodržovat, </w:t>
      </w:r>
    </w:p>
    <w:p w14:paraId="281A9554" w14:textId="77777777" w:rsidR="00632697" w:rsidRPr="0042069D" w:rsidRDefault="00632697" w:rsidP="00632697">
      <w:pPr>
        <w:pStyle w:val="AAOdstavec"/>
        <w:numPr>
          <w:ilvl w:val="0"/>
          <w:numId w:val="9"/>
        </w:numPr>
        <w:tabs>
          <w:tab w:val="clear" w:pos="720"/>
        </w:tabs>
        <w:ind w:left="709" w:hanging="283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 xml:space="preserve">bude-li Zhotovitel plnit závazek založený touto Smlouvou v rozporu se zadávacími podmínkami nebo v rozporu s pokyny Objednatele,  </w:t>
      </w:r>
    </w:p>
    <w:p w14:paraId="1EDF75C9" w14:textId="77777777" w:rsidR="00632697" w:rsidRPr="0042069D" w:rsidRDefault="00632697" w:rsidP="00632697">
      <w:pPr>
        <w:pStyle w:val="AAOdstavec"/>
        <w:numPr>
          <w:ilvl w:val="0"/>
          <w:numId w:val="9"/>
        </w:numPr>
        <w:tabs>
          <w:tab w:val="clear" w:pos="720"/>
        </w:tabs>
        <w:ind w:left="709" w:hanging="283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 xml:space="preserve">bude-li soudem na majetek Zhotovitele prohlášen úpadek anebo zamítne-li soud insolvenční návrh pro nedostatek majetku, </w:t>
      </w:r>
    </w:p>
    <w:p w14:paraId="7DB65152" w14:textId="77777777" w:rsidR="00632697" w:rsidRPr="0042069D" w:rsidRDefault="00632697" w:rsidP="00632697">
      <w:pPr>
        <w:pStyle w:val="AAOdstavec"/>
        <w:numPr>
          <w:ilvl w:val="0"/>
          <w:numId w:val="9"/>
        </w:numPr>
        <w:tabs>
          <w:tab w:val="clear" w:pos="720"/>
        </w:tabs>
        <w:ind w:left="709" w:hanging="283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vstoupí-li Zhotovitel do likvidace,</w:t>
      </w:r>
    </w:p>
    <w:p w14:paraId="565AA48F" w14:textId="77777777" w:rsidR="00632697" w:rsidRPr="0042069D" w:rsidRDefault="00632697" w:rsidP="00632697">
      <w:pPr>
        <w:pStyle w:val="AAOdstavec"/>
        <w:numPr>
          <w:ilvl w:val="0"/>
          <w:numId w:val="9"/>
        </w:numPr>
        <w:tabs>
          <w:tab w:val="clear" w:pos="720"/>
        </w:tabs>
        <w:ind w:left="709" w:hanging="283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pozbude-li Zhotovitel jakékoliv oprávnění vyžadované právními předpisy pro provádění činnosti, k níž se zavazuje touto Smlouvou,</w:t>
      </w:r>
    </w:p>
    <w:p w14:paraId="6E67DFD5" w14:textId="77777777" w:rsidR="00632697" w:rsidRPr="0042069D" w:rsidRDefault="00632697" w:rsidP="00632697">
      <w:pPr>
        <w:pStyle w:val="AAOdstavec"/>
        <w:numPr>
          <w:ilvl w:val="0"/>
          <w:numId w:val="9"/>
        </w:numPr>
        <w:tabs>
          <w:tab w:val="clear" w:pos="720"/>
        </w:tabs>
        <w:ind w:left="709" w:hanging="283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z dalších důvodů specifikovaných ve smlouvě.</w:t>
      </w:r>
    </w:p>
    <w:p w14:paraId="137D60E5" w14:textId="74F83F5E" w:rsidR="00936CDC" w:rsidRPr="0042069D" w:rsidRDefault="00046B8F" w:rsidP="00481523">
      <w:pPr>
        <w:pStyle w:val="Nadpis2"/>
        <w:keepNext w:val="0"/>
        <w:widowControl w:val="0"/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Účinky výpovědi nastávají okamžikem jejího doručení Zhotoviteli.</w:t>
      </w:r>
    </w:p>
    <w:p w14:paraId="170A7A87" w14:textId="77777777" w:rsidR="00632697" w:rsidRPr="0042069D" w:rsidRDefault="00632697" w:rsidP="00481523">
      <w:pPr>
        <w:rPr>
          <w:rFonts w:ascii="Tahoma" w:hAnsi="Tahoma" w:cs="Tahoma"/>
          <w:b/>
          <w:i/>
          <w:sz w:val="16"/>
          <w:szCs w:val="16"/>
        </w:rPr>
      </w:pPr>
    </w:p>
    <w:p w14:paraId="137D60E6" w14:textId="77777777" w:rsidR="001F41E1" w:rsidRPr="0042069D" w:rsidRDefault="001F41E1" w:rsidP="006945D2">
      <w:pPr>
        <w:jc w:val="both"/>
        <w:rPr>
          <w:rFonts w:ascii="Tahoma" w:hAnsi="Tahoma" w:cs="Tahoma"/>
          <w:sz w:val="16"/>
          <w:szCs w:val="16"/>
        </w:rPr>
      </w:pPr>
    </w:p>
    <w:p w14:paraId="137D60EB" w14:textId="77777777" w:rsidR="00BC684B" w:rsidRPr="0042069D" w:rsidRDefault="00BC684B" w:rsidP="00BC684B">
      <w:pPr>
        <w:rPr>
          <w:rFonts w:ascii="Tahoma" w:hAnsi="Tahoma" w:cs="Tahoma"/>
          <w:sz w:val="16"/>
          <w:szCs w:val="16"/>
        </w:rPr>
      </w:pPr>
    </w:p>
    <w:p w14:paraId="137D60EC" w14:textId="77777777" w:rsidR="0024643F" w:rsidRPr="0042069D" w:rsidRDefault="0024643F" w:rsidP="00BC684B">
      <w:pPr>
        <w:rPr>
          <w:rFonts w:ascii="Tahoma" w:hAnsi="Tahoma" w:cs="Tahoma"/>
          <w:sz w:val="16"/>
          <w:szCs w:val="16"/>
        </w:rPr>
      </w:pPr>
    </w:p>
    <w:p w14:paraId="137D60ED" w14:textId="77777777" w:rsidR="001F41E1" w:rsidRPr="0042069D" w:rsidRDefault="001F41E1" w:rsidP="00731EBC">
      <w:pPr>
        <w:pStyle w:val="Nadpis1"/>
        <w:keepNext w:val="0"/>
        <w:widowControl w:val="0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ZAVĚREČNÁ USTANOVENÍ</w:t>
      </w:r>
    </w:p>
    <w:p w14:paraId="137D60EE" w14:textId="77777777" w:rsidR="00BC684B" w:rsidRPr="0042069D" w:rsidRDefault="00BC684B" w:rsidP="00BC684B">
      <w:pPr>
        <w:rPr>
          <w:rFonts w:ascii="Tahoma" w:hAnsi="Tahoma" w:cs="Tahoma"/>
          <w:sz w:val="16"/>
          <w:szCs w:val="16"/>
        </w:rPr>
      </w:pPr>
    </w:p>
    <w:p w14:paraId="5E31CF5E" w14:textId="77777777" w:rsidR="00B86005" w:rsidRPr="0042069D" w:rsidRDefault="008956E9" w:rsidP="00B86005">
      <w:pPr>
        <w:pStyle w:val="Nadpis2"/>
        <w:keepNext w:val="0"/>
        <w:widowControl w:val="0"/>
        <w:numPr>
          <w:ilvl w:val="0"/>
          <w:numId w:val="26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  <w:r w:rsidR="001F41E1" w:rsidRPr="0042069D">
        <w:rPr>
          <w:rFonts w:ascii="Tahoma" w:hAnsi="Tahoma" w:cs="Tahoma"/>
          <w:b w:val="0"/>
          <w:i w:val="0"/>
          <w:sz w:val="16"/>
          <w:szCs w:val="16"/>
        </w:rPr>
        <w:t xml:space="preserve"> </w:t>
      </w:r>
    </w:p>
    <w:p w14:paraId="3F676610" w14:textId="5281C917" w:rsidR="00B86005" w:rsidRPr="0042069D" w:rsidRDefault="00B86005" w:rsidP="00F7797C">
      <w:pPr>
        <w:pStyle w:val="Nadpis2"/>
        <w:keepNext w:val="0"/>
        <w:widowControl w:val="0"/>
        <w:numPr>
          <w:ilvl w:val="0"/>
          <w:numId w:val="26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Případné spory smluvních stran budou řešeny smírnou cestou a v případě, že nedojde k dohodě, budou spory řešeny příslušnými soudy ČR. </w:t>
      </w:r>
    </w:p>
    <w:p w14:paraId="03985F90" w14:textId="4EFA12E7" w:rsidR="00820EF3" w:rsidRPr="0042069D" w:rsidRDefault="00820EF3" w:rsidP="006170C9">
      <w:pPr>
        <w:pStyle w:val="Nadpis2"/>
        <w:keepNext w:val="0"/>
        <w:widowControl w:val="0"/>
        <w:numPr>
          <w:ilvl w:val="0"/>
          <w:numId w:val="26"/>
        </w:numPr>
        <w:spacing w:before="0" w:after="0"/>
        <w:ind w:left="426"/>
        <w:jc w:val="both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Zhotovitel je oprávněn postoupit pohledávku vyplývající z plnění dle této smlouvy na třetí osobu pouze s předchozím písemným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lastRenderedPageBreak/>
        <w:t xml:space="preserve">souhlasem Objednatele. </w:t>
      </w:r>
    </w:p>
    <w:p w14:paraId="137D60F1" w14:textId="080AD887" w:rsidR="001F41E1" w:rsidRPr="0042069D" w:rsidRDefault="001F41E1" w:rsidP="00820EF3">
      <w:pPr>
        <w:pStyle w:val="Nadpis2"/>
        <w:keepNext w:val="0"/>
        <w:widowControl w:val="0"/>
        <w:numPr>
          <w:ilvl w:val="0"/>
          <w:numId w:val="26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Tuto Smlouvu lze měnit, doplňovat nebo rušit pouze písemně. V případě změny či doplnění dohodou se vyžaduje písemný </w:t>
      </w:r>
      <w:r w:rsidR="00067E4C" w:rsidRPr="0042069D">
        <w:rPr>
          <w:rFonts w:ascii="Tahoma" w:hAnsi="Tahoma" w:cs="Tahoma"/>
          <w:b w:val="0"/>
          <w:i w:val="0"/>
          <w:sz w:val="16"/>
          <w:szCs w:val="16"/>
        </w:rPr>
        <w:t xml:space="preserve">číslovaný </w:t>
      </w:r>
      <w:r w:rsidRPr="0042069D">
        <w:rPr>
          <w:rFonts w:ascii="Tahoma" w:hAnsi="Tahoma" w:cs="Tahoma"/>
          <w:b w:val="0"/>
          <w:i w:val="0"/>
          <w:sz w:val="16"/>
          <w:szCs w:val="16"/>
        </w:rPr>
        <w:t>dodatek ke Smlouvě.</w:t>
      </w:r>
    </w:p>
    <w:p w14:paraId="137D60F2" w14:textId="77777777" w:rsidR="001F41E1" w:rsidRPr="0042069D" w:rsidRDefault="001F41E1" w:rsidP="00820EF3">
      <w:pPr>
        <w:pStyle w:val="Nadpis2"/>
        <w:keepNext w:val="0"/>
        <w:widowControl w:val="0"/>
        <w:numPr>
          <w:ilvl w:val="0"/>
          <w:numId w:val="26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Práva a povinnosti účastníků této smlouvy z této Smlouvy přecházejí na jejich právní nástupce.</w:t>
      </w:r>
    </w:p>
    <w:p w14:paraId="137D60F3" w14:textId="77777777" w:rsidR="001F41E1" w:rsidRPr="0042069D" w:rsidRDefault="001F41E1" w:rsidP="00820EF3">
      <w:pPr>
        <w:pStyle w:val="Nadpis2"/>
        <w:keepNext w:val="0"/>
        <w:widowControl w:val="0"/>
        <w:numPr>
          <w:ilvl w:val="0"/>
          <w:numId w:val="26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V případě, že se některé ustanovení Smlouvy stane neplatným, zůstávají ostatní ustanovení i nadále v platnosti, ledaže právní předpis stanoví jinak.</w:t>
      </w:r>
    </w:p>
    <w:p w14:paraId="137D60F4" w14:textId="4EC8AD40" w:rsidR="001F41E1" w:rsidRPr="0042069D" w:rsidRDefault="0024376F" w:rsidP="00820EF3">
      <w:pPr>
        <w:pStyle w:val="Nadpis2"/>
        <w:keepNext w:val="0"/>
        <w:widowControl w:val="0"/>
        <w:numPr>
          <w:ilvl w:val="0"/>
          <w:numId w:val="26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 xml:space="preserve">Tato Smlouva je vyhotovena ve </w:t>
      </w:r>
      <w:r w:rsidR="005012F5" w:rsidRPr="0042069D">
        <w:rPr>
          <w:rFonts w:ascii="Tahoma" w:hAnsi="Tahoma" w:cs="Tahoma"/>
          <w:b w:val="0"/>
          <w:i w:val="0"/>
          <w:sz w:val="16"/>
          <w:szCs w:val="16"/>
        </w:rPr>
        <w:t xml:space="preserve">dvou </w:t>
      </w:r>
      <w:r w:rsidR="001F41E1" w:rsidRPr="0042069D">
        <w:rPr>
          <w:rFonts w:ascii="Tahoma" w:hAnsi="Tahoma" w:cs="Tahoma"/>
          <w:b w:val="0"/>
          <w:i w:val="0"/>
          <w:sz w:val="16"/>
          <w:szCs w:val="16"/>
        </w:rPr>
        <w:t xml:space="preserve">stejnopisech, z nichž každý z účastníků této smlouvy obdrží po jednom. </w:t>
      </w:r>
    </w:p>
    <w:p w14:paraId="137D60F5" w14:textId="77777777" w:rsidR="001F41E1" w:rsidRPr="0042069D" w:rsidRDefault="001F41E1" w:rsidP="00820EF3">
      <w:pPr>
        <w:pStyle w:val="Nadpis2"/>
        <w:keepNext w:val="0"/>
        <w:widowControl w:val="0"/>
        <w:numPr>
          <w:ilvl w:val="0"/>
          <w:numId w:val="26"/>
        </w:numPr>
        <w:spacing w:before="0" w:after="0"/>
        <w:ind w:left="426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42069D">
        <w:rPr>
          <w:rFonts w:ascii="Tahoma" w:hAnsi="Tahoma" w:cs="Tahoma"/>
          <w:b w:val="0"/>
          <w:i w:val="0"/>
          <w:sz w:val="16"/>
          <w:szCs w:val="16"/>
        </w:rPr>
        <w:t>Nedílnou součástí této smlouvy jsou přílohy:</w:t>
      </w:r>
    </w:p>
    <w:p w14:paraId="137D60F6" w14:textId="77777777" w:rsidR="001F41E1" w:rsidRPr="0042069D" w:rsidRDefault="001F41E1" w:rsidP="006945D2">
      <w:pPr>
        <w:pStyle w:val="Zkladntext"/>
        <w:jc w:val="both"/>
        <w:rPr>
          <w:rFonts w:ascii="Tahoma" w:hAnsi="Tahoma" w:cs="Tahoma"/>
          <w:color w:val="auto"/>
          <w:sz w:val="16"/>
          <w:szCs w:val="16"/>
        </w:rPr>
      </w:pPr>
    </w:p>
    <w:p w14:paraId="137D60F7" w14:textId="60E0A11F" w:rsidR="001F41E1" w:rsidRPr="0042069D" w:rsidRDefault="001F41E1" w:rsidP="001F41E1">
      <w:pPr>
        <w:pStyle w:val="Zkladntext"/>
        <w:jc w:val="both"/>
        <w:rPr>
          <w:rFonts w:ascii="Tahoma" w:hAnsi="Tahoma" w:cs="Tahoma"/>
          <w:b w:val="0"/>
          <w:color w:val="auto"/>
          <w:sz w:val="16"/>
          <w:szCs w:val="16"/>
        </w:rPr>
      </w:pPr>
      <w:r w:rsidRPr="0042069D">
        <w:rPr>
          <w:rFonts w:ascii="Tahoma" w:hAnsi="Tahoma" w:cs="Tahoma"/>
          <w:b w:val="0"/>
          <w:color w:val="auto"/>
          <w:sz w:val="16"/>
          <w:szCs w:val="16"/>
        </w:rPr>
        <w:t>Příloha č. 1</w:t>
      </w:r>
      <w:r w:rsidRPr="0042069D">
        <w:rPr>
          <w:rFonts w:ascii="Tahoma" w:hAnsi="Tahoma" w:cs="Tahoma"/>
          <w:b w:val="0"/>
          <w:color w:val="auto"/>
          <w:sz w:val="16"/>
          <w:szCs w:val="16"/>
        </w:rPr>
        <w:tab/>
        <w:t xml:space="preserve">Výzva k předložení návrhu na uzavření </w:t>
      </w:r>
      <w:r w:rsidR="00201A60" w:rsidRPr="0042069D">
        <w:rPr>
          <w:rFonts w:ascii="Tahoma" w:hAnsi="Tahoma" w:cs="Tahoma"/>
          <w:b w:val="0"/>
          <w:color w:val="auto"/>
          <w:sz w:val="16"/>
          <w:szCs w:val="16"/>
        </w:rPr>
        <w:t>Dílčí</w:t>
      </w:r>
      <w:r w:rsidR="006575BA" w:rsidRPr="0042069D">
        <w:rPr>
          <w:rFonts w:ascii="Tahoma" w:hAnsi="Tahoma" w:cs="Tahoma"/>
          <w:b w:val="0"/>
          <w:color w:val="auto"/>
          <w:sz w:val="16"/>
          <w:szCs w:val="16"/>
        </w:rPr>
        <w:t xml:space="preserve"> smlouvy</w:t>
      </w:r>
      <w:r w:rsidR="00046B8F" w:rsidRPr="0042069D">
        <w:rPr>
          <w:rFonts w:ascii="Tahoma" w:hAnsi="Tahoma" w:cs="Tahoma"/>
          <w:b w:val="0"/>
          <w:color w:val="auto"/>
          <w:sz w:val="16"/>
          <w:szCs w:val="16"/>
        </w:rPr>
        <w:t xml:space="preserve"> </w:t>
      </w:r>
      <w:r w:rsidRPr="0042069D">
        <w:rPr>
          <w:rFonts w:ascii="Tahoma" w:hAnsi="Tahoma" w:cs="Tahoma"/>
          <w:b w:val="0"/>
          <w:color w:val="auto"/>
          <w:sz w:val="16"/>
          <w:szCs w:val="16"/>
        </w:rPr>
        <w:t xml:space="preserve">(součást </w:t>
      </w:r>
      <w:r w:rsidR="00182C62" w:rsidRPr="0042069D">
        <w:rPr>
          <w:rFonts w:ascii="Tahoma" w:hAnsi="Tahoma" w:cs="Tahoma"/>
          <w:b w:val="0"/>
          <w:color w:val="auto"/>
          <w:sz w:val="16"/>
          <w:szCs w:val="16"/>
        </w:rPr>
        <w:t xml:space="preserve">Výzvy </w:t>
      </w:r>
      <w:r w:rsidR="00F80112" w:rsidRPr="0042069D">
        <w:rPr>
          <w:rFonts w:ascii="Tahoma" w:hAnsi="Tahoma" w:cs="Tahoma"/>
          <w:b w:val="0"/>
          <w:color w:val="auto"/>
          <w:sz w:val="16"/>
          <w:szCs w:val="16"/>
        </w:rPr>
        <w:t>k plnění rámcové smlouvy</w:t>
      </w:r>
      <w:r w:rsidRPr="0042069D">
        <w:rPr>
          <w:rFonts w:ascii="Tahoma" w:hAnsi="Tahoma" w:cs="Tahoma"/>
          <w:b w:val="0"/>
          <w:color w:val="auto"/>
          <w:sz w:val="16"/>
          <w:szCs w:val="16"/>
        </w:rPr>
        <w:t>)</w:t>
      </w:r>
    </w:p>
    <w:p w14:paraId="137D60F8" w14:textId="03AB405A" w:rsidR="001F41E1" w:rsidRPr="0042069D" w:rsidRDefault="001F41E1" w:rsidP="001F41E1">
      <w:pPr>
        <w:pStyle w:val="Zkladntext"/>
        <w:jc w:val="both"/>
        <w:rPr>
          <w:rFonts w:ascii="Tahoma" w:hAnsi="Tahoma" w:cs="Tahoma"/>
          <w:b w:val="0"/>
          <w:color w:val="auto"/>
          <w:sz w:val="16"/>
          <w:szCs w:val="16"/>
        </w:rPr>
      </w:pPr>
      <w:r w:rsidRPr="0042069D">
        <w:rPr>
          <w:rFonts w:ascii="Tahoma" w:hAnsi="Tahoma" w:cs="Tahoma"/>
          <w:b w:val="0"/>
          <w:color w:val="auto"/>
          <w:sz w:val="16"/>
          <w:szCs w:val="16"/>
        </w:rPr>
        <w:t>Příloha č. 2</w:t>
      </w:r>
      <w:r w:rsidRPr="0042069D">
        <w:rPr>
          <w:rFonts w:ascii="Tahoma" w:hAnsi="Tahoma" w:cs="Tahoma"/>
          <w:b w:val="0"/>
          <w:color w:val="auto"/>
          <w:sz w:val="16"/>
          <w:szCs w:val="16"/>
        </w:rPr>
        <w:tab/>
      </w:r>
      <w:r w:rsidR="0054622E" w:rsidRPr="0042069D">
        <w:rPr>
          <w:rFonts w:ascii="Tahoma" w:hAnsi="Tahoma" w:cs="Tahoma"/>
          <w:b w:val="0"/>
          <w:color w:val="auto"/>
          <w:sz w:val="16"/>
          <w:szCs w:val="16"/>
        </w:rPr>
        <w:t xml:space="preserve">Podlahářské práce 2020 </w:t>
      </w:r>
      <w:r w:rsidR="00840AC1" w:rsidRPr="0042069D">
        <w:rPr>
          <w:rFonts w:ascii="Tahoma" w:hAnsi="Tahoma" w:cs="Tahoma"/>
          <w:b w:val="0"/>
          <w:color w:val="auto"/>
          <w:sz w:val="16"/>
          <w:szCs w:val="16"/>
        </w:rPr>
        <w:t>(</w:t>
      </w:r>
      <w:r w:rsidRPr="0042069D">
        <w:rPr>
          <w:rFonts w:ascii="Tahoma" w:hAnsi="Tahoma" w:cs="Tahoma"/>
          <w:b w:val="0"/>
          <w:color w:val="auto"/>
          <w:sz w:val="16"/>
          <w:szCs w:val="16"/>
        </w:rPr>
        <w:t xml:space="preserve">Cenová nabídka </w:t>
      </w:r>
      <w:r w:rsidR="00DA2F05" w:rsidRPr="0042069D">
        <w:rPr>
          <w:rFonts w:ascii="Tahoma" w:hAnsi="Tahoma" w:cs="Tahoma"/>
          <w:b w:val="0"/>
          <w:color w:val="auto"/>
          <w:sz w:val="16"/>
          <w:szCs w:val="16"/>
        </w:rPr>
        <w:t>Zhotovitel</w:t>
      </w:r>
      <w:r w:rsidR="005012F5" w:rsidRPr="0042069D">
        <w:rPr>
          <w:rFonts w:ascii="Tahoma" w:hAnsi="Tahoma" w:cs="Tahoma"/>
          <w:b w:val="0"/>
          <w:color w:val="auto"/>
          <w:sz w:val="16"/>
          <w:szCs w:val="16"/>
        </w:rPr>
        <w:t>e</w:t>
      </w:r>
      <w:r w:rsidR="00DA2F05" w:rsidRPr="0042069D">
        <w:rPr>
          <w:rFonts w:ascii="Tahoma" w:hAnsi="Tahoma" w:cs="Tahoma"/>
          <w:b w:val="0"/>
          <w:color w:val="auto"/>
          <w:sz w:val="16"/>
          <w:szCs w:val="16"/>
        </w:rPr>
        <w:t xml:space="preserve"> – vyplněná</w:t>
      </w:r>
      <w:r w:rsidRPr="0042069D">
        <w:rPr>
          <w:rFonts w:ascii="Tahoma" w:hAnsi="Tahoma" w:cs="Tahoma"/>
          <w:b w:val="0"/>
          <w:color w:val="auto"/>
          <w:sz w:val="16"/>
          <w:szCs w:val="16"/>
        </w:rPr>
        <w:t xml:space="preserve"> specifikace prací)</w:t>
      </w:r>
    </w:p>
    <w:p w14:paraId="137D60F9" w14:textId="77777777" w:rsidR="001F41E1" w:rsidRPr="0042069D" w:rsidRDefault="001F41E1" w:rsidP="001F41E1">
      <w:pPr>
        <w:pStyle w:val="Styl"/>
        <w:rPr>
          <w:rFonts w:ascii="Tahoma" w:hAnsi="Tahoma" w:cs="Tahoma"/>
          <w:sz w:val="16"/>
          <w:szCs w:val="16"/>
        </w:rPr>
      </w:pPr>
    </w:p>
    <w:p w14:paraId="137D60FA" w14:textId="77777777" w:rsidR="001F41E1" w:rsidRPr="0042069D" w:rsidRDefault="001F41E1" w:rsidP="001F41E1">
      <w:pPr>
        <w:pStyle w:val="Styl"/>
        <w:rPr>
          <w:rFonts w:ascii="Tahoma" w:hAnsi="Tahoma" w:cs="Tahoma"/>
          <w:sz w:val="16"/>
          <w:szCs w:val="16"/>
        </w:rPr>
      </w:pPr>
    </w:p>
    <w:p w14:paraId="137D60FB" w14:textId="70928AB8" w:rsidR="001F41E1" w:rsidRPr="0042069D" w:rsidRDefault="001F41E1" w:rsidP="001F41E1">
      <w:pPr>
        <w:pStyle w:val="Styl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V Praze dne:</w:t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="00586114" w:rsidRPr="0042069D">
        <w:rPr>
          <w:rFonts w:ascii="Tahoma" w:hAnsi="Tahoma" w:cs="Tahoma"/>
          <w:sz w:val="16"/>
          <w:szCs w:val="16"/>
        </w:rPr>
        <w:tab/>
      </w:r>
      <w:r w:rsidR="00586114"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 xml:space="preserve">V </w:t>
      </w:r>
      <w:r w:rsidRPr="0042069D">
        <w:rPr>
          <w:rFonts w:ascii="Tahoma" w:hAnsi="Tahoma" w:cs="Tahoma"/>
          <w:sz w:val="16"/>
          <w:szCs w:val="16"/>
        </w:rPr>
        <w:tab/>
      </w:r>
      <w:r w:rsidR="002A6007" w:rsidRPr="0042069D">
        <w:rPr>
          <w:rFonts w:ascii="Tahoma" w:hAnsi="Tahoma" w:cs="Tahoma"/>
          <w:sz w:val="16"/>
          <w:szCs w:val="16"/>
        </w:rPr>
        <w:t>Praze</w:t>
      </w:r>
      <w:r w:rsidRPr="0042069D">
        <w:rPr>
          <w:rFonts w:ascii="Tahoma" w:hAnsi="Tahoma" w:cs="Tahoma"/>
          <w:sz w:val="16"/>
          <w:szCs w:val="16"/>
        </w:rPr>
        <w:t xml:space="preserve"> dne:</w:t>
      </w:r>
      <w:r w:rsidR="002A6007" w:rsidRPr="0042069D">
        <w:rPr>
          <w:rFonts w:ascii="Tahoma" w:hAnsi="Tahoma" w:cs="Tahoma"/>
          <w:sz w:val="16"/>
          <w:szCs w:val="16"/>
        </w:rPr>
        <w:t xml:space="preserve"> </w:t>
      </w:r>
    </w:p>
    <w:p w14:paraId="137D60FC" w14:textId="77777777" w:rsidR="001F41E1" w:rsidRPr="0042069D" w:rsidRDefault="001F41E1" w:rsidP="001F41E1">
      <w:pPr>
        <w:pStyle w:val="Styl"/>
        <w:rPr>
          <w:rFonts w:ascii="Tahoma" w:hAnsi="Tahoma" w:cs="Tahoma"/>
          <w:sz w:val="16"/>
          <w:szCs w:val="16"/>
        </w:rPr>
      </w:pPr>
    </w:p>
    <w:p w14:paraId="137D60FD" w14:textId="77777777" w:rsidR="001F41E1" w:rsidRPr="0042069D" w:rsidRDefault="001F41E1" w:rsidP="001F41E1">
      <w:pPr>
        <w:pStyle w:val="Styl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Za Objednatele:</w:t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="00586114" w:rsidRPr="0042069D">
        <w:rPr>
          <w:rFonts w:ascii="Tahoma" w:hAnsi="Tahoma" w:cs="Tahoma"/>
          <w:sz w:val="16"/>
          <w:szCs w:val="16"/>
        </w:rPr>
        <w:tab/>
      </w:r>
      <w:r w:rsidR="00586114" w:rsidRPr="0042069D">
        <w:rPr>
          <w:rFonts w:ascii="Tahoma" w:hAnsi="Tahoma" w:cs="Tahoma"/>
          <w:sz w:val="16"/>
          <w:szCs w:val="16"/>
        </w:rPr>
        <w:tab/>
      </w:r>
      <w:r w:rsidR="00586114" w:rsidRPr="0042069D">
        <w:rPr>
          <w:rFonts w:ascii="Tahoma" w:hAnsi="Tahoma" w:cs="Tahoma"/>
          <w:sz w:val="16"/>
          <w:szCs w:val="16"/>
        </w:rPr>
        <w:tab/>
      </w:r>
      <w:r w:rsidR="00586114"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>Za Zhotovitele:</w:t>
      </w:r>
    </w:p>
    <w:p w14:paraId="137D60FE" w14:textId="77777777" w:rsidR="001F41E1" w:rsidRPr="0042069D" w:rsidRDefault="001F41E1" w:rsidP="001F41E1">
      <w:pPr>
        <w:pStyle w:val="Styl"/>
        <w:rPr>
          <w:rFonts w:ascii="Tahoma" w:hAnsi="Tahoma" w:cs="Tahoma"/>
          <w:sz w:val="16"/>
          <w:szCs w:val="16"/>
        </w:rPr>
      </w:pPr>
    </w:p>
    <w:p w14:paraId="137D60FF" w14:textId="1B5E4602" w:rsidR="001F41E1" w:rsidRPr="0042069D" w:rsidRDefault="001F41E1" w:rsidP="001F41E1">
      <w:pPr>
        <w:pStyle w:val="Styl"/>
        <w:rPr>
          <w:rFonts w:ascii="Tahoma" w:hAnsi="Tahoma" w:cs="Tahoma"/>
          <w:sz w:val="16"/>
          <w:szCs w:val="16"/>
        </w:rPr>
      </w:pPr>
    </w:p>
    <w:p w14:paraId="137D6100" w14:textId="3E90EA84" w:rsidR="001F41E1" w:rsidRPr="0042069D" w:rsidRDefault="001F41E1" w:rsidP="001F41E1">
      <w:pPr>
        <w:pStyle w:val="Styl"/>
        <w:rPr>
          <w:rFonts w:ascii="Tahoma" w:hAnsi="Tahoma" w:cs="Tahoma"/>
          <w:sz w:val="16"/>
          <w:szCs w:val="16"/>
        </w:rPr>
      </w:pPr>
    </w:p>
    <w:p w14:paraId="137D6101" w14:textId="52922D57" w:rsidR="001F41E1" w:rsidRPr="0042069D" w:rsidRDefault="002A6007" w:rsidP="001F41E1">
      <w:pPr>
        <w:pStyle w:val="Styl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</w:p>
    <w:p w14:paraId="137D6102" w14:textId="1A8E2395" w:rsidR="001F41E1" w:rsidRPr="0042069D" w:rsidRDefault="001F41E1" w:rsidP="001F41E1">
      <w:pPr>
        <w:pStyle w:val="Styl"/>
        <w:rPr>
          <w:rFonts w:ascii="Tahoma" w:hAnsi="Tahoma" w:cs="Tahoma"/>
          <w:sz w:val="16"/>
          <w:szCs w:val="16"/>
        </w:rPr>
      </w:pPr>
    </w:p>
    <w:p w14:paraId="137D6103" w14:textId="77777777" w:rsidR="001F41E1" w:rsidRPr="0042069D" w:rsidRDefault="001F41E1" w:rsidP="001F41E1">
      <w:pPr>
        <w:pStyle w:val="Styl"/>
        <w:rPr>
          <w:rFonts w:ascii="Tahoma" w:hAnsi="Tahoma" w:cs="Tahoma"/>
          <w:sz w:val="16"/>
          <w:szCs w:val="16"/>
        </w:rPr>
      </w:pPr>
    </w:p>
    <w:p w14:paraId="137D6104" w14:textId="1C9E3A58" w:rsidR="001F41E1" w:rsidRPr="0042069D" w:rsidRDefault="001F41E1" w:rsidP="001F41E1">
      <w:pPr>
        <w:pStyle w:val="Styl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……………………………</w:t>
      </w:r>
      <w:r w:rsidR="00586114" w:rsidRPr="0042069D">
        <w:rPr>
          <w:rFonts w:ascii="Tahoma" w:hAnsi="Tahoma" w:cs="Tahoma"/>
          <w:sz w:val="16"/>
          <w:szCs w:val="16"/>
        </w:rPr>
        <w:t>.................</w:t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  <w:r w:rsidR="00844089" w:rsidRPr="0042069D">
        <w:rPr>
          <w:rFonts w:ascii="Tahoma" w:hAnsi="Tahoma" w:cs="Tahoma"/>
          <w:sz w:val="16"/>
          <w:szCs w:val="16"/>
        </w:rPr>
        <w:tab/>
      </w:r>
      <w:r w:rsidR="00844089"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>…………</w:t>
      </w:r>
      <w:r w:rsidR="00586114" w:rsidRPr="0042069D">
        <w:rPr>
          <w:rFonts w:ascii="Tahoma" w:hAnsi="Tahoma" w:cs="Tahoma"/>
          <w:sz w:val="16"/>
          <w:szCs w:val="16"/>
        </w:rPr>
        <w:t>..........</w:t>
      </w:r>
      <w:r w:rsidRPr="0042069D">
        <w:rPr>
          <w:rFonts w:ascii="Tahoma" w:hAnsi="Tahoma" w:cs="Tahoma"/>
          <w:sz w:val="16"/>
          <w:szCs w:val="16"/>
        </w:rPr>
        <w:t>………………….</w:t>
      </w:r>
    </w:p>
    <w:p w14:paraId="137D6106" w14:textId="1880CF00" w:rsidR="00025879" w:rsidRPr="0042069D" w:rsidRDefault="00EC443F" w:rsidP="001F41E1">
      <w:pPr>
        <w:pStyle w:val="Styl"/>
        <w:tabs>
          <w:tab w:val="center" w:pos="2268"/>
          <w:tab w:val="center" w:pos="7371"/>
        </w:tabs>
        <w:ind w:left="425" w:hanging="425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prof. MUDr. David Feltl, Ph.D., MBA</w:t>
      </w:r>
      <w:r w:rsidR="002A6007" w:rsidRPr="0042069D">
        <w:rPr>
          <w:rFonts w:ascii="Tahoma" w:hAnsi="Tahoma" w:cs="Tahoma"/>
          <w:sz w:val="16"/>
          <w:szCs w:val="16"/>
        </w:rPr>
        <w:t xml:space="preserve">                                                             Ing. František Nikl</w:t>
      </w:r>
    </w:p>
    <w:p w14:paraId="137D6107" w14:textId="77777777" w:rsidR="001059F4" w:rsidRPr="0042069D" w:rsidRDefault="001059F4" w:rsidP="001F41E1">
      <w:pPr>
        <w:pStyle w:val="Styl"/>
        <w:tabs>
          <w:tab w:val="center" w:pos="2268"/>
          <w:tab w:val="center" w:pos="7371"/>
        </w:tabs>
        <w:ind w:left="425" w:hanging="425"/>
        <w:rPr>
          <w:rFonts w:ascii="Tahoma" w:hAnsi="Tahoma" w:cs="Tahoma"/>
          <w:sz w:val="16"/>
          <w:szCs w:val="16"/>
        </w:rPr>
      </w:pPr>
    </w:p>
    <w:p w14:paraId="137D6108" w14:textId="676BEE25" w:rsidR="00025879" w:rsidRPr="0042069D" w:rsidRDefault="001059F4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</w:p>
    <w:p w14:paraId="137D6109" w14:textId="77777777" w:rsidR="001059F4" w:rsidRPr="0042069D" w:rsidRDefault="001059F4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137D610A" w14:textId="77777777" w:rsidR="001059F4" w:rsidRPr="0042069D" w:rsidRDefault="001059F4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137D610B" w14:textId="77777777" w:rsidR="001059F4" w:rsidRPr="0042069D" w:rsidRDefault="001059F4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137D610C" w14:textId="329BEBB1" w:rsidR="001059F4" w:rsidRPr="0042069D" w:rsidRDefault="001059F4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</w:p>
    <w:p w14:paraId="137D610D" w14:textId="77777777" w:rsidR="001059F4" w:rsidRPr="0042069D" w:rsidRDefault="001059F4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137D610E" w14:textId="77777777" w:rsidR="001059F4" w:rsidRPr="0042069D" w:rsidRDefault="001059F4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137D610F" w14:textId="77777777" w:rsidR="001059F4" w:rsidRPr="0042069D" w:rsidRDefault="001059F4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137D6110" w14:textId="77777777" w:rsidR="00E430E9" w:rsidRPr="0042069D" w:rsidRDefault="001059F4" w:rsidP="00E430E9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ab/>
      </w:r>
      <w:r w:rsidRPr="0042069D">
        <w:rPr>
          <w:rFonts w:ascii="Tahoma" w:hAnsi="Tahoma" w:cs="Tahoma"/>
          <w:sz w:val="16"/>
          <w:szCs w:val="16"/>
        </w:rPr>
        <w:tab/>
      </w:r>
    </w:p>
    <w:p w14:paraId="137D6111" w14:textId="77777777" w:rsidR="001059F4" w:rsidRPr="0042069D" w:rsidRDefault="001059F4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2F9C18D5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243FDD27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30EB6E73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375F1CA6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259F57EB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323C9E40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59A33164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02A6EA43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3663DC96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465D7882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0CE5C5A7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4D83CFE6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2112AC4D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2484B593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53546935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1C46C902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4A814528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277C52CC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6113F310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75288EAC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1574A9F9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7837157C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5F1D5F08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45C24717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07CF6FC1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3F14D7DF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2CDE37DA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0A8CD76F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7B6AFE05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614A3198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7C98817C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4E1B24D8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69B0BBC3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335A93F9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4A4C1823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0C8D7FD2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1C4B1D2E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27C064A3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5A936A71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68CDC8B7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64131208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1F65147A" w14:textId="16827666" w:rsidR="008B159C" w:rsidRPr="0042069D" w:rsidRDefault="0042069D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  <w:r w:rsidRPr="0042069D">
        <w:rPr>
          <w:rFonts w:ascii="Tahoma" w:hAnsi="Tahoma" w:cs="Tahoma"/>
          <w:sz w:val="16"/>
          <w:szCs w:val="16"/>
        </w:rPr>
        <w:t>Příloha č. 1</w:t>
      </w:r>
      <w:r w:rsidRPr="0042069D">
        <w:rPr>
          <w:rFonts w:ascii="Tahoma" w:hAnsi="Tahoma" w:cs="Tahoma"/>
          <w:sz w:val="16"/>
          <w:szCs w:val="16"/>
        </w:rPr>
        <w:tab/>
        <w:t>Výzva k předložení návrhu na uzavření Dílčí smlouvy (součást Výzvy k plnění rámcové smlouvy)</w:t>
      </w:r>
    </w:p>
    <w:p w14:paraId="42AF512F" w14:textId="03341AC3" w:rsidR="008B159C" w:rsidRPr="0042069D" w:rsidRDefault="00EB341A" w:rsidP="00352CC2">
      <w:pPr>
        <w:pStyle w:val="Styl"/>
        <w:tabs>
          <w:tab w:val="center" w:pos="5387"/>
        </w:tabs>
        <w:ind w:left="425" w:hanging="425"/>
        <w:jc w:val="center"/>
        <w:rPr>
          <w:rFonts w:ascii="Tahoma" w:hAnsi="Tahoma" w:cs="Tahoma"/>
          <w:b/>
          <w:bCs/>
          <w:sz w:val="22"/>
          <w:szCs w:val="22"/>
        </w:rPr>
      </w:pPr>
      <w:r w:rsidRPr="0042069D">
        <w:rPr>
          <w:rFonts w:ascii="Tahoma" w:hAnsi="Tahoma" w:cs="Tahoma"/>
          <w:b/>
          <w:bCs/>
          <w:sz w:val="22"/>
          <w:szCs w:val="22"/>
        </w:rPr>
        <w:lastRenderedPageBreak/>
        <w:t>VÝZVA K PLNĚNÍ DLE RÁMCOVÉ SMLOUVY PO</w:t>
      </w:r>
    </w:p>
    <w:p w14:paraId="1EFD2C73" w14:textId="77777777" w:rsidR="008B159C" w:rsidRPr="0042069D" w:rsidRDefault="008B159C" w:rsidP="00352CC2">
      <w:pPr>
        <w:pStyle w:val="Styl"/>
        <w:tabs>
          <w:tab w:val="center" w:pos="5387"/>
        </w:tabs>
        <w:ind w:left="425" w:hanging="425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244F68A" w14:textId="5AB2FED9" w:rsidR="00352CC2" w:rsidRPr="0042069D" w:rsidRDefault="00352CC2" w:rsidP="00352CC2">
      <w:pPr>
        <w:pStyle w:val="Styl"/>
        <w:tabs>
          <w:tab w:val="center" w:pos="5387"/>
        </w:tabs>
        <w:ind w:left="425" w:hanging="425"/>
        <w:jc w:val="center"/>
        <w:rPr>
          <w:rFonts w:ascii="Tahoma" w:hAnsi="Tahoma" w:cs="Tahoma"/>
          <w:b/>
          <w:bCs/>
          <w:sz w:val="22"/>
          <w:szCs w:val="22"/>
        </w:rPr>
      </w:pPr>
      <w:r w:rsidRPr="0042069D">
        <w:rPr>
          <w:rFonts w:ascii="Tahoma" w:hAnsi="Tahoma" w:cs="Tahoma"/>
          <w:b/>
          <w:bCs/>
          <w:sz w:val="22"/>
          <w:szCs w:val="22"/>
        </w:rPr>
        <w:t xml:space="preserve">POŘ.Č. VÝZVY: </w:t>
      </w:r>
      <w:r w:rsidRPr="0042069D">
        <w:rPr>
          <w:rFonts w:ascii="Tahoma" w:hAnsi="Tahoma" w:cs="Tahoma"/>
          <w:b/>
          <w:bCs/>
          <w:i/>
          <w:iCs/>
          <w:sz w:val="22"/>
          <w:szCs w:val="22"/>
        </w:rPr>
        <w:t>RSSP/</w:t>
      </w:r>
    </w:p>
    <w:p w14:paraId="7A717A3D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6A85A17C" w14:textId="77777777" w:rsidR="00240959" w:rsidRPr="0042069D" w:rsidRDefault="00240959" w:rsidP="00240959">
      <w:pPr>
        <w:rPr>
          <w:rFonts w:cs="Segoe U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91"/>
        <w:gridCol w:w="7038"/>
      </w:tblGrid>
      <w:tr w:rsidR="0042069D" w:rsidRPr="0042069D" w14:paraId="5C816947" w14:textId="77777777" w:rsidTr="00335B1D">
        <w:tc>
          <w:tcPr>
            <w:tcW w:w="2689" w:type="dxa"/>
            <w:vAlign w:val="center"/>
          </w:tcPr>
          <w:p w14:paraId="23910F67" w14:textId="77777777" w:rsidR="00240959" w:rsidRPr="0042069D" w:rsidRDefault="00240959" w:rsidP="00335B1D">
            <w:pPr>
              <w:rPr>
                <w:rFonts w:cs="Segoe UI"/>
                <w:sz w:val="22"/>
                <w:szCs w:val="22"/>
              </w:rPr>
            </w:pPr>
            <w:r w:rsidRPr="0042069D">
              <w:rPr>
                <w:rFonts w:cs="Segoe UI"/>
                <w:b/>
                <w:bCs/>
                <w:sz w:val="22"/>
                <w:szCs w:val="22"/>
              </w:rPr>
              <w:t>Zhotovitel:</w:t>
            </w:r>
          </w:p>
        </w:tc>
        <w:tc>
          <w:tcPr>
            <w:tcW w:w="7505" w:type="dxa"/>
            <w:vAlign w:val="center"/>
          </w:tcPr>
          <w:p w14:paraId="0F08B7D7" w14:textId="77777777" w:rsidR="00240959" w:rsidRPr="0042069D" w:rsidRDefault="00240959" w:rsidP="00335B1D">
            <w:pPr>
              <w:rPr>
                <w:rFonts w:cs="Segoe UI"/>
                <w:sz w:val="22"/>
                <w:szCs w:val="22"/>
              </w:rPr>
            </w:pPr>
          </w:p>
        </w:tc>
      </w:tr>
      <w:tr w:rsidR="0042069D" w:rsidRPr="0042069D" w14:paraId="3C62EBE3" w14:textId="77777777" w:rsidTr="00335B1D">
        <w:tc>
          <w:tcPr>
            <w:tcW w:w="2689" w:type="dxa"/>
            <w:vAlign w:val="center"/>
          </w:tcPr>
          <w:p w14:paraId="6BB0AF25" w14:textId="77777777" w:rsidR="00240959" w:rsidRPr="0042069D" w:rsidRDefault="00240959" w:rsidP="00335B1D">
            <w:pPr>
              <w:rPr>
                <w:rFonts w:cs="Segoe UI"/>
                <w:sz w:val="22"/>
                <w:szCs w:val="22"/>
              </w:rPr>
            </w:pPr>
            <w:r w:rsidRPr="0042069D">
              <w:rPr>
                <w:rFonts w:cs="Segoe UI"/>
                <w:b/>
                <w:bCs/>
                <w:sz w:val="22"/>
                <w:szCs w:val="22"/>
              </w:rPr>
              <w:t xml:space="preserve">Název akce: </w:t>
            </w:r>
            <w:r w:rsidRPr="0042069D">
              <w:rPr>
                <w:rFonts w:cs="Segoe UI"/>
                <w:sz w:val="22"/>
                <w:szCs w:val="22"/>
              </w:rPr>
              <w:tab/>
            </w:r>
          </w:p>
        </w:tc>
        <w:tc>
          <w:tcPr>
            <w:tcW w:w="7505" w:type="dxa"/>
            <w:vAlign w:val="center"/>
          </w:tcPr>
          <w:p w14:paraId="743BFCEC" w14:textId="77777777" w:rsidR="00240959" w:rsidRPr="0042069D" w:rsidRDefault="00240959" w:rsidP="00335B1D"/>
        </w:tc>
      </w:tr>
      <w:tr w:rsidR="0042069D" w:rsidRPr="0042069D" w14:paraId="1FB5DC74" w14:textId="77777777" w:rsidTr="00335B1D">
        <w:tc>
          <w:tcPr>
            <w:tcW w:w="2689" w:type="dxa"/>
            <w:vAlign w:val="center"/>
          </w:tcPr>
          <w:p w14:paraId="3A002A93" w14:textId="77777777" w:rsidR="00240959" w:rsidRPr="0042069D" w:rsidRDefault="00240959" w:rsidP="00335B1D">
            <w:pPr>
              <w:rPr>
                <w:rFonts w:cs="Segoe UI"/>
                <w:sz w:val="22"/>
                <w:szCs w:val="22"/>
              </w:rPr>
            </w:pPr>
            <w:r w:rsidRPr="0042069D">
              <w:rPr>
                <w:rFonts w:cs="Segoe UI"/>
                <w:b/>
                <w:bCs/>
                <w:sz w:val="22"/>
                <w:szCs w:val="22"/>
              </w:rPr>
              <w:t>Rozsah:</w:t>
            </w:r>
            <w:r w:rsidRPr="0042069D">
              <w:rPr>
                <w:rFonts w:cs="Segoe UI"/>
                <w:sz w:val="24"/>
                <w:szCs w:val="24"/>
              </w:rPr>
              <w:t xml:space="preserve"> </w:t>
            </w:r>
          </w:p>
        </w:tc>
        <w:tc>
          <w:tcPr>
            <w:tcW w:w="7505" w:type="dxa"/>
            <w:vAlign w:val="center"/>
          </w:tcPr>
          <w:p w14:paraId="336E0B57" w14:textId="77777777" w:rsidR="00240959" w:rsidRPr="0042069D" w:rsidRDefault="00240959" w:rsidP="00335B1D">
            <w:pPr>
              <w:rPr>
                <w:rFonts w:cs="Segoe UI"/>
                <w:sz w:val="22"/>
                <w:szCs w:val="22"/>
              </w:rPr>
            </w:pPr>
          </w:p>
        </w:tc>
      </w:tr>
      <w:tr w:rsidR="0042069D" w:rsidRPr="0042069D" w14:paraId="01C0A79C" w14:textId="77777777" w:rsidTr="00335B1D">
        <w:tc>
          <w:tcPr>
            <w:tcW w:w="2689" w:type="dxa"/>
            <w:vAlign w:val="center"/>
          </w:tcPr>
          <w:p w14:paraId="1ED70B6F" w14:textId="77777777" w:rsidR="00240959" w:rsidRPr="0042069D" w:rsidRDefault="00240959" w:rsidP="00335B1D">
            <w:pPr>
              <w:rPr>
                <w:rFonts w:cs="Segoe UI"/>
                <w:sz w:val="22"/>
                <w:szCs w:val="22"/>
              </w:rPr>
            </w:pPr>
            <w:r w:rsidRPr="0042069D">
              <w:rPr>
                <w:rFonts w:cs="Segoe UI"/>
                <w:b/>
                <w:bCs/>
                <w:sz w:val="22"/>
                <w:szCs w:val="22"/>
              </w:rPr>
              <w:t>Termín plnění:</w:t>
            </w:r>
          </w:p>
        </w:tc>
        <w:tc>
          <w:tcPr>
            <w:tcW w:w="7505" w:type="dxa"/>
            <w:vAlign w:val="center"/>
          </w:tcPr>
          <w:p w14:paraId="3ADE6B21" w14:textId="77777777" w:rsidR="00240959" w:rsidRPr="0042069D" w:rsidRDefault="00240959" w:rsidP="00335B1D">
            <w:pPr>
              <w:rPr>
                <w:rFonts w:cs="Segoe UI"/>
                <w:sz w:val="22"/>
                <w:szCs w:val="22"/>
              </w:rPr>
            </w:pPr>
          </w:p>
        </w:tc>
      </w:tr>
      <w:tr w:rsidR="0042069D" w:rsidRPr="0042069D" w14:paraId="1350D007" w14:textId="77777777" w:rsidTr="00335B1D">
        <w:tc>
          <w:tcPr>
            <w:tcW w:w="2689" w:type="dxa"/>
            <w:vAlign w:val="center"/>
          </w:tcPr>
          <w:p w14:paraId="56EABE3F" w14:textId="77777777" w:rsidR="00240959" w:rsidRPr="0042069D" w:rsidRDefault="00240959" w:rsidP="00335B1D">
            <w:pPr>
              <w:rPr>
                <w:rFonts w:cs="Segoe UI"/>
                <w:sz w:val="22"/>
                <w:szCs w:val="22"/>
              </w:rPr>
            </w:pPr>
            <w:r w:rsidRPr="0042069D">
              <w:rPr>
                <w:rFonts w:cs="Segoe UI"/>
                <w:b/>
                <w:bCs/>
                <w:sz w:val="22"/>
                <w:szCs w:val="22"/>
              </w:rPr>
              <w:t xml:space="preserve">Havárie: </w:t>
            </w:r>
          </w:p>
        </w:tc>
        <w:tc>
          <w:tcPr>
            <w:tcW w:w="7505" w:type="dxa"/>
            <w:vAlign w:val="center"/>
          </w:tcPr>
          <w:p w14:paraId="06916809" w14:textId="77777777" w:rsidR="00240959" w:rsidRPr="0042069D" w:rsidRDefault="00240959" w:rsidP="00335B1D">
            <w:pPr>
              <w:rPr>
                <w:rFonts w:cs="Segoe UI"/>
                <w:sz w:val="22"/>
                <w:szCs w:val="22"/>
              </w:rPr>
            </w:pPr>
            <w:r w:rsidRPr="0042069D">
              <w:rPr>
                <w:rFonts w:cs="Segoe UI"/>
                <w:b/>
                <w:bCs/>
                <w:sz w:val="22"/>
                <w:szCs w:val="22"/>
              </w:rPr>
              <w:t>ANO / NE</w:t>
            </w:r>
          </w:p>
        </w:tc>
      </w:tr>
      <w:tr w:rsidR="0042069D" w:rsidRPr="0042069D" w14:paraId="5A9BDE8E" w14:textId="77777777" w:rsidTr="00335B1D">
        <w:tc>
          <w:tcPr>
            <w:tcW w:w="2689" w:type="dxa"/>
            <w:vAlign w:val="center"/>
          </w:tcPr>
          <w:p w14:paraId="1E495D35" w14:textId="77777777" w:rsidR="00240959" w:rsidRPr="0042069D" w:rsidRDefault="00240959" w:rsidP="00335B1D">
            <w:pPr>
              <w:rPr>
                <w:rFonts w:cs="Segoe UI"/>
                <w:sz w:val="22"/>
                <w:szCs w:val="22"/>
              </w:rPr>
            </w:pPr>
            <w:r w:rsidRPr="0042069D">
              <w:rPr>
                <w:rFonts w:cs="Segoe UI"/>
                <w:b/>
                <w:bCs/>
                <w:sz w:val="22"/>
                <w:szCs w:val="22"/>
              </w:rPr>
              <w:t>Přílohy:</w:t>
            </w:r>
          </w:p>
        </w:tc>
        <w:tc>
          <w:tcPr>
            <w:tcW w:w="7505" w:type="dxa"/>
            <w:vAlign w:val="center"/>
          </w:tcPr>
          <w:p w14:paraId="7F898AB9" w14:textId="77777777" w:rsidR="00240959" w:rsidRPr="0042069D" w:rsidRDefault="00240959" w:rsidP="00335B1D">
            <w:pPr>
              <w:rPr>
                <w:rFonts w:cs="Segoe UI"/>
                <w:sz w:val="22"/>
                <w:szCs w:val="22"/>
              </w:rPr>
            </w:pPr>
          </w:p>
        </w:tc>
      </w:tr>
    </w:tbl>
    <w:p w14:paraId="28B5D776" w14:textId="77777777" w:rsidR="00240959" w:rsidRPr="0042069D" w:rsidRDefault="00240959" w:rsidP="00240959">
      <w:pPr>
        <w:spacing w:line="276" w:lineRule="auto"/>
        <w:rPr>
          <w:rFonts w:cs="Segoe UI"/>
          <w:sz w:val="22"/>
          <w:szCs w:val="22"/>
        </w:rPr>
      </w:pPr>
    </w:p>
    <w:p w14:paraId="63179698" w14:textId="77777777" w:rsidR="00240959" w:rsidRPr="0042069D" w:rsidRDefault="00240959" w:rsidP="00240959">
      <w:pPr>
        <w:spacing w:line="276" w:lineRule="auto"/>
        <w:rPr>
          <w:rFonts w:cs="Segoe UI"/>
          <w:sz w:val="22"/>
          <w:szCs w:val="22"/>
        </w:rPr>
      </w:pPr>
      <w:r w:rsidRPr="0042069D">
        <w:rPr>
          <w:rFonts w:cs="Segoe UI"/>
          <w:sz w:val="22"/>
          <w:szCs w:val="22"/>
        </w:rPr>
        <w:t>Vaši akceptaci spolu s cenovou nabídkou zašlete na email:</w:t>
      </w:r>
    </w:p>
    <w:p w14:paraId="1AF91F0F" w14:textId="77777777" w:rsidR="00240959" w:rsidRPr="0042069D" w:rsidRDefault="00240959" w:rsidP="00240959">
      <w:pPr>
        <w:spacing w:line="276" w:lineRule="auto"/>
        <w:rPr>
          <w:rFonts w:cs="Segoe UI"/>
          <w:sz w:val="22"/>
          <w:szCs w:val="22"/>
        </w:rPr>
      </w:pPr>
    </w:p>
    <w:p w14:paraId="6229541F" w14:textId="1D525FE6" w:rsidR="00240959" w:rsidRPr="0042069D" w:rsidRDefault="00477247" w:rsidP="00240959">
      <w:pPr>
        <w:spacing w:line="276" w:lineRule="auto"/>
        <w:rPr>
          <w:rFonts w:cs="Segoe UI"/>
          <w:sz w:val="22"/>
          <w:szCs w:val="22"/>
        </w:rPr>
      </w:pPr>
      <w:r>
        <w:t>xxx</w:t>
      </w:r>
    </w:p>
    <w:p w14:paraId="668D02A6" w14:textId="77777777" w:rsidR="00240959" w:rsidRPr="0042069D" w:rsidRDefault="00240959" w:rsidP="00240959">
      <w:pPr>
        <w:spacing w:line="276" w:lineRule="auto"/>
        <w:rPr>
          <w:rFonts w:cs="Segoe UI"/>
          <w:sz w:val="22"/>
          <w:szCs w:val="22"/>
        </w:rPr>
      </w:pPr>
      <w:r w:rsidRPr="0042069D">
        <w:rPr>
          <w:rFonts w:cs="Segoe UI"/>
          <w:sz w:val="22"/>
          <w:szCs w:val="22"/>
        </w:rPr>
        <w:t>…………………….@.vfn.cz</w:t>
      </w:r>
    </w:p>
    <w:p w14:paraId="4AAB8EE5" w14:textId="77777777" w:rsidR="00240959" w:rsidRPr="0042069D" w:rsidRDefault="00240959" w:rsidP="00240959">
      <w:pPr>
        <w:spacing w:line="276" w:lineRule="auto"/>
        <w:rPr>
          <w:rFonts w:cs="Segoe UI"/>
          <w:sz w:val="22"/>
          <w:szCs w:val="22"/>
        </w:rPr>
      </w:pPr>
    </w:p>
    <w:p w14:paraId="3295B2F2" w14:textId="77777777" w:rsidR="00240959" w:rsidRPr="0042069D" w:rsidRDefault="00240959" w:rsidP="00240959">
      <w:pPr>
        <w:spacing w:line="276" w:lineRule="auto"/>
        <w:rPr>
          <w:rFonts w:cs="Segoe UI"/>
          <w:b/>
          <w:bCs/>
          <w:sz w:val="22"/>
          <w:szCs w:val="22"/>
        </w:rPr>
      </w:pPr>
      <w:r w:rsidRPr="0042069D">
        <w:rPr>
          <w:rFonts w:cs="Segoe UI"/>
          <w:b/>
          <w:bCs/>
          <w:sz w:val="22"/>
          <w:szCs w:val="22"/>
        </w:rPr>
        <w:t xml:space="preserve">do: </w:t>
      </w:r>
    </w:p>
    <w:p w14:paraId="33FEB9E4" w14:textId="77777777" w:rsidR="00240959" w:rsidRPr="0042069D" w:rsidRDefault="00240959" w:rsidP="00240959">
      <w:pPr>
        <w:spacing w:line="276" w:lineRule="auto"/>
        <w:rPr>
          <w:rFonts w:cs="Segoe UI"/>
          <w:sz w:val="22"/>
          <w:szCs w:val="22"/>
        </w:rPr>
      </w:pPr>
    </w:p>
    <w:p w14:paraId="4E2E40B6" w14:textId="77777777" w:rsidR="00240959" w:rsidRPr="0042069D" w:rsidRDefault="00240959" w:rsidP="00240959">
      <w:pPr>
        <w:spacing w:line="276" w:lineRule="auto"/>
        <w:rPr>
          <w:rFonts w:cs="Segoe UI"/>
          <w:sz w:val="22"/>
          <w:szCs w:val="22"/>
        </w:rPr>
      </w:pPr>
    </w:p>
    <w:p w14:paraId="5F755AA2" w14:textId="77777777" w:rsidR="00240959" w:rsidRPr="0042069D" w:rsidRDefault="00240959" w:rsidP="00240959">
      <w:pPr>
        <w:spacing w:line="276" w:lineRule="auto"/>
        <w:rPr>
          <w:rFonts w:cs="Segoe UI"/>
          <w:sz w:val="22"/>
          <w:szCs w:val="22"/>
        </w:rPr>
      </w:pPr>
    </w:p>
    <w:p w14:paraId="3422F4DC" w14:textId="77777777" w:rsidR="00240959" w:rsidRPr="0042069D" w:rsidRDefault="00240959" w:rsidP="00240959">
      <w:pPr>
        <w:spacing w:line="276" w:lineRule="auto"/>
        <w:rPr>
          <w:rFonts w:cs="Segoe UI"/>
          <w:sz w:val="22"/>
          <w:szCs w:val="22"/>
        </w:rPr>
      </w:pPr>
    </w:p>
    <w:p w14:paraId="3C186700" w14:textId="77777777" w:rsidR="00240959" w:rsidRPr="0042069D" w:rsidRDefault="00240959" w:rsidP="00240959">
      <w:pPr>
        <w:rPr>
          <w:rFonts w:cs="Segoe UI"/>
          <w:b/>
          <w:bCs/>
          <w:sz w:val="22"/>
          <w:szCs w:val="22"/>
        </w:rPr>
      </w:pPr>
      <w:r w:rsidRPr="0042069D">
        <w:rPr>
          <w:rFonts w:cs="Segoe UI"/>
          <w:b/>
          <w:bCs/>
          <w:sz w:val="22"/>
          <w:szCs w:val="22"/>
        </w:rPr>
        <w:t>Za VFN vyzývá:</w:t>
      </w:r>
    </w:p>
    <w:p w14:paraId="0F3444FE" w14:textId="77777777" w:rsidR="00240959" w:rsidRPr="0042069D" w:rsidRDefault="00240959" w:rsidP="00240959">
      <w:pPr>
        <w:rPr>
          <w:rFonts w:cs="Segoe UI"/>
          <w:sz w:val="22"/>
          <w:szCs w:val="22"/>
        </w:rPr>
      </w:pPr>
      <w:r w:rsidRPr="0042069D">
        <w:rPr>
          <w:rFonts w:cs="Segoe UI"/>
          <w:sz w:val="22"/>
          <w:szCs w:val="22"/>
        </w:rPr>
        <w:t xml:space="preserve">Jméno: </w:t>
      </w:r>
    </w:p>
    <w:p w14:paraId="63477D84" w14:textId="77777777" w:rsidR="00240959" w:rsidRPr="0042069D" w:rsidRDefault="00240959" w:rsidP="00240959">
      <w:pPr>
        <w:rPr>
          <w:rFonts w:cs="Segoe UI"/>
          <w:sz w:val="22"/>
          <w:szCs w:val="22"/>
        </w:rPr>
      </w:pPr>
      <w:r w:rsidRPr="0042069D">
        <w:rPr>
          <w:rFonts w:cs="Segoe UI"/>
          <w:sz w:val="22"/>
          <w:szCs w:val="22"/>
        </w:rPr>
        <w:t>Podpis:</w:t>
      </w:r>
    </w:p>
    <w:p w14:paraId="48A72877" w14:textId="77777777" w:rsidR="00240959" w:rsidRPr="0042069D" w:rsidRDefault="00240959" w:rsidP="00240959">
      <w:pPr>
        <w:rPr>
          <w:rFonts w:cs="Segoe UI"/>
          <w:sz w:val="22"/>
          <w:szCs w:val="22"/>
        </w:rPr>
      </w:pPr>
      <w:r w:rsidRPr="0042069D">
        <w:rPr>
          <w:rFonts w:cs="Segoe UI"/>
          <w:sz w:val="22"/>
          <w:szCs w:val="22"/>
        </w:rPr>
        <w:t xml:space="preserve">Datum: </w:t>
      </w:r>
    </w:p>
    <w:p w14:paraId="4FC82C34" w14:textId="77777777" w:rsidR="00240959" w:rsidRPr="0042069D" w:rsidRDefault="00240959" w:rsidP="00240959">
      <w:pPr>
        <w:rPr>
          <w:rFonts w:cs="Segoe UI"/>
          <w:sz w:val="22"/>
          <w:szCs w:val="22"/>
        </w:rPr>
      </w:pPr>
    </w:p>
    <w:p w14:paraId="4D54B1F6" w14:textId="77777777" w:rsidR="00240959" w:rsidRPr="0042069D" w:rsidRDefault="00240959" w:rsidP="00240959">
      <w:pPr>
        <w:rPr>
          <w:rFonts w:cs="Segoe UI"/>
          <w:b/>
          <w:bCs/>
          <w:sz w:val="22"/>
          <w:szCs w:val="22"/>
        </w:rPr>
      </w:pPr>
      <w:r w:rsidRPr="0042069D">
        <w:rPr>
          <w:rFonts w:cs="Segoe UI"/>
          <w:b/>
          <w:bCs/>
          <w:sz w:val="22"/>
          <w:szCs w:val="22"/>
        </w:rPr>
        <w:t>Za zhotovitele Výzvu: AKCEPTUJI / NEAKCEPTUJI</w:t>
      </w:r>
    </w:p>
    <w:p w14:paraId="453C19DC" w14:textId="77777777" w:rsidR="00240959" w:rsidRPr="0042069D" w:rsidRDefault="00240959" w:rsidP="00240959">
      <w:pPr>
        <w:rPr>
          <w:rFonts w:cs="Segoe UI"/>
          <w:sz w:val="22"/>
          <w:szCs w:val="22"/>
        </w:rPr>
      </w:pPr>
      <w:r w:rsidRPr="0042069D">
        <w:rPr>
          <w:rFonts w:cs="Segoe UI"/>
          <w:sz w:val="22"/>
          <w:szCs w:val="22"/>
        </w:rPr>
        <w:t>Nabídková cena:</w:t>
      </w:r>
    </w:p>
    <w:p w14:paraId="2DB8F18D" w14:textId="77777777" w:rsidR="00240959" w:rsidRPr="0042069D" w:rsidRDefault="00240959" w:rsidP="00240959">
      <w:pPr>
        <w:rPr>
          <w:rFonts w:cs="Segoe UI"/>
          <w:sz w:val="22"/>
          <w:szCs w:val="22"/>
        </w:rPr>
      </w:pPr>
      <w:r w:rsidRPr="0042069D">
        <w:rPr>
          <w:rFonts w:cs="Segoe UI"/>
          <w:sz w:val="22"/>
          <w:szCs w:val="22"/>
        </w:rPr>
        <w:t>Jméno:</w:t>
      </w:r>
    </w:p>
    <w:p w14:paraId="2B1785E4" w14:textId="77777777" w:rsidR="00240959" w:rsidRPr="0042069D" w:rsidRDefault="00240959" w:rsidP="00240959">
      <w:pPr>
        <w:rPr>
          <w:rFonts w:cs="Segoe UI"/>
          <w:sz w:val="22"/>
          <w:szCs w:val="22"/>
        </w:rPr>
      </w:pPr>
      <w:r w:rsidRPr="0042069D">
        <w:rPr>
          <w:rFonts w:cs="Segoe UI"/>
          <w:sz w:val="22"/>
          <w:szCs w:val="22"/>
        </w:rPr>
        <w:t>Podpis:</w:t>
      </w:r>
    </w:p>
    <w:p w14:paraId="4078433C" w14:textId="77777777" w:rsidR="00240959" w:rsidRPr="0042069D" w:rsidRDefault="00240959" w:rsidP="00240959">
      <w:pPr>
        <w:rPr>
          <w:rFonts w:cs="Segoe UI"/>
          <w:sz w:val="22"/>
          <w:szCs w:val="22"/>
        </w:rPr>
      </w:pPr>
      <w:r w:rsidRPr="0042069D">
        <w:rPr>
          <w:rFonts w:cs="Segoe UI"/>
          <w:sz w:val="22"/>
          <w:szCs w:val="22"/>
        </w:rPr>
        <w:t>Datum:</w:t>
      </w:r>
    </w:p>
    <w:p w14:paraId="27DD0B3F" w14:textId="77777777" w:rsidR="008B159C" w:rsidRPr="0042069D" w:rsidRDefault="008B159C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6CADCA61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5F4A0AFE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7C17E2F8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1EE57563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0306544C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40A6309A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11E9E755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51A29551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77D080CC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7379D10C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29274D5F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3D07029B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64CD543F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2AC3185F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7B019C8C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2A88FD98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076D0A9B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17CF3EE9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016689E7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05B6A9D5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09290D2C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01E30B5C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33ACC04E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7238C4E6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587518F3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1BF5EE38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2A6C5EB2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45A86765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77B01854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2184E83F" w14:textId="77777777" w:rsidR="00BD7AE7" w:rsidRPr="0042069D" w:rsidRDefault="00BD7AE7" w:rsidP="001059F4">
      <w:pPr>
        <w:pStyle w:val="Styl"/>
        <w:tabs>
          <w:tab w:val="center" w:pos="5387"/>
        </w:tabs>
        <w:ind w:left="425" w:hanging="425"/>
        <w:rPr>
          <w:rFonts w:ascii="Tahoma" w:hAnsi="Tahoma" w:cs="Tahoma"/>
          <w:sz w:val="16"/>
          <w:szCs w:val="16"/>
        </w:rPr>
      </w:pPr>
    </w:p>
    <w:p w14:paraId="2D62BE70" w14:textId="77777777" w:rsidR="00C85677" w:rsidRPr="0042069D" w:rsidRDefault="00C85677" w:rsidP="00550125">
      <w:pPr>
        <w:rPr>
          <w:rFonts w:ascii="Arial CE" w:hAnsi="Arial CE" w:cs="Arial CE"/>
          <w:b/>
          <w:bCs/>
          <w:sz w:val="28"/>
          <w:szCs w:val="28"/>
        </w:rPr>
        <w:sectPr w:rsidR="00C85677" w:rsidRPr="0042069D" w:rsidSect="00AC06D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357" w:right="1134" w:bottom="357" w:left="1134" w:header="709" w:footer="709" w:gutter="0"/>
          <w:cols w:space="708"/>
          <w:noEndnote/>
        </w:sectPr>
      </w:pPr>
    </w:p>
    <w:tbl>
      <w:tblPr>
        <w:tblW w:w="134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120"/>
        <w:gridCol w:w="1432"/>
        <w:gridCol w:w="4860"/>
        <w:gridCol w:w="1120"/>
        <w:gridCol w:w="1280"/>
        <w:gridCol w:w="1560"/>
        <w:gridCol w:w="1591"/>
      </w:tblGrid>
      <w:tr w:rsidR="0042069D" w:rsidRPr="00550125" w14:paraId="74ADA7CC" w14:textId="77777777" w:rsidTr="00C85677">
        <w:trPr>
          <w:trHeight w:val="499"/>
        </w:trPr>
        <w:tc>
          <w:tcPr>
            <w:tcW w:w="7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F6E6" w14:textId="77777777" w:rsidR="0042069D" w:rsidRPr="0042069D" w:rsidRDefault="0042069D" w:rsidP="00550125">
            <w:pPr>
              <w:rPr>
                <w:rFonts w:ascii="Tahoma" w:hAnsi="Tahoma" w:cs="Tahoma"/>
                <w:sz w:val="16"/>
                <w:szCs w:val="16"/>
              </w:rPr>
            </w:pPr>
            <w:r w:rsidRPr="0042069D">
              <w:rPr>
                <w:rFonts w:ascii="Tahoma" w:hAnsi="Tahoma" w:cs="Tahoma"/>
                <w:sz w:val="16"/>
                <w:szCs w:val="16"/>
              </w:rPr>
              <w:lastRenderedPageBreak/>
              <w:t>Příloha č. 2</w:t>
            </w:r>
            <w:r w:rsidRPr="0042069D">
              <w:rPr>
                <w:rFonts w:ascii="Tahoma" w:hAnsi="Tahoma" w:cs="Tahoma"/>
                <w:sz w:val="16"/>
                <w:szCs w:val="16"/>
              </w:rPr>
              <w:tab/>
              <w:t>Podlahářské práce 2020 (Cenová nabídka Zhotovitele – vyplněná specifikace prací)</w:t>
            </w:r>
          </w:p>
          <w:p w14:paraId="4A7F77BB" w14:textId="77777777" w:rsidR="0042069D" w:rsidRPr="0042069D" w:rsidRDefault="0042069D" w:rsidP="0055012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333D7D7" w14:textId="09475AFB" w:rsidR="00550125" w:rsidRPr="00550125" w:rsidRDefault="00550125" w:rsidP="00550125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550125">
              <w:rPr>
                <w:rFonts w:ascii="Arial CE" w:hAnsi="Arial CE" w:cs="Arial CE"/>
                <w:b/>
                <w:bCs/>
                <w:sz w:val="28"/>
                <w:szCs w:val="28"/>
              </w:rPr>
              <w:t>REKAPITULACE ČLENĚNÍ SOUPISU PRACÍ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345C" w14:textId="77777777" w:rsidR="00550125" w:rsidRPr="00550125" w:rsidRDefault="00550125" w:rsidP="00550125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A4C8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740E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3067" w14:textId="77777777" w:rsidR="00550125" w:rsidRPr="00550125" w:rsidRDefault="00550125" w:rsidP="00550125"/>
        </w:tc>
      </w:tr>
      <w:tr w:rsidR="0042069D" w:rsidRPr="00550125" w14:paraId="0E498C0F" w14:textId="77777777" w:rsidTr="00C85677">
        <w:trPr>
          <w:trHeight w:val="1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28C8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5B3E" w14:textId="77777777" w:rsidR="00550125" w:rsidRPr="00550125" w:rsidRDefault="00550125" w:rsidP="00550125"/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4A85" w14:textId="77777777" w:rsidR="00550125" w:rsidRPr="00550125" w:rsidRDefault="00550125" w:rsidP="00550125"/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807F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5A1C" w14:textId="77777777" w:rsidR="00550125" w:rsidRPr="00550125" w:rsidRDefault="00550125" w:rsidP="00550125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B313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9DA5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9032" w14:textId="77777777" w:rsidR="00550125" w:rsidRPr="00550125" w:rsidRDefault="00550125" w:rsidP="00550125"/>
        </w:tc>
      </w:tr>
      <w:tr w:rsidR="0042069D" w:rsidRPr="00550125" w14:paraId="181C7277" w14:textId="77777777" w:rsidTr="00C85677">
        <w:trPr>
          <w:trHeight w:val="240"/>
        </w:trPr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D046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Stavba: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E972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6FFC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11E1" w14:textId="77777777" w:rsidR="00550125" w:rsidRPr="00550125" w:rsidRDefault="00550125" w:rsidP="00550125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BDD5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46BC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502C" w14:textId="77777777" w:rsidR="00550125" w:rsidRPr="00550125" w:rsidRDefault="00550125" w:rsidP="00550125"/>
        </w:tc>
      </w:tr>
      <w:tr w:rsidR="0042069D" w:rsidRPr="00550125" w14:paraId="255EB014" w14:textId="77777777" w:rsidTr="00C85677">
        <w:trPr>
          <w:trHeight w:val="46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07D7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76F4" w14:textId="77777777" w:rsidR="00550125" w:rsidRPr="00550125" w:rsidRDefault="00550125" w:rsidP="00550125"/>
        </w:tc>
        <w:tc>
          <w:tcPr>
            <w:tcW w:w="8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56327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2021 - Všeobecná fakultní nemocnice v Praze - Rámcová smlouva na podlahářské práce (zadání)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BA63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6564" w14:textId="77777777" w:rsidR="00550125" w:rsidRPr="00550125" w:rsidRDefault="00550125" w:rsidP="00550125"/>
        </w:tc>
      </w:tr>
      <w:tr w:rsidR="0042069D" w:rsidRPr="00550125" w14:paraId="24AED902" w14:textId="77777777" w:rsidTr="00C85677">
        <w:trPr>
          <w:trHeight w:val="240"/>
        </w:trPr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C7C2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Objekt: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24CF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F00A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9D7A" w14:textId="77777777" w:rsidR="00550125" w:rsidRPr="00550125" w:rsidRDefault="00550125" w:rsidP="00550125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361A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42AF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191B" w14:textId="77777777" w:rsidR="00550125" w:rsidRPr="00550125" w:rsidRDefault="00550125" w:rsidP="00550125"/>
        </w:tc>
      </w:tr>
      <w:tr w:rsidR="0042069D" w:rsidRPr="00550125" w14:paraId="0D695D1C" w14:textId="77777777" w:rsidTr="00C85677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DE0B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2E4E" w14:textId="77777777" w:rsidR="00550125" w:rsidRPr="00550125" w:rsidRDefault="00550125" w:rsidP="00550125"/>
        </w:tc>
        <w:tc>
          <w:tcPr>
            <w:tcW w:w="8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325CD" w14:textId="77777777" w:rsidR="00550125" w:rsidRPr="00550125" w:rsidRDefault="00550125" w:rsidP="00550125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550125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Všeobecná fakultní nemocnice v Praze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FD8C" w14:textId="77777777" w:rsidR="00550125" w:rsidRPr="00550125" w:rsidRDefault="00550125" w:rsidP="00550125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8FB1" w14:textId="77777777" w:rsidR="00550125" w:rsidRPr="00550125" w:rsidRDefault="00550125" w:rsidP="00550125"/>
        </w:tc>
      </w:tr>
      <w:tr w:rsidR="0042069D" w:rsidRPr="00550125" w14:paraId="56A6887C" w14:textId="77777777" w:rsidTr="00C85677">
        <w:trPr>
          <w:trHeight w:val="1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AC8D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6B99" w14:textId="77777777" w:rsidR="00550125" w:rsidRPr="00550125" w:rsidRDefault="00550125" w:rsidP="00550125"/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A645" w14:textId="77777777" w:rsidR="00550125" w:rsidRPr="00550125" w:rsidRDefault="00550125" w:rsidP="00550125"/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8F2A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1FE3" w14:textId="77777777" w:rsidR="00550125" w:rsidRPr="00550125" w:rsidRDefault="00550125" w:rsidP="00550125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3B4D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F222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D12E" w14:textId="77777777" w:rsidR="00550125" w:rsidRPr="00550125" w:rsidRDefault="00550125" w:rsidP="00550125"/>
        </w:tc>
      </w:tr>
      <w:tr w:rsidR="0042069D" w:rsidRPr="00550125" w14:paraId="3ACC86B8" w14:textId="77777777" w:rsidTr="00C85677">
        <w:trPr>
          <w:trHeight w:val="240"/>
        </w:trPr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CE6B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Místo: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C2C1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1E76" w14:textId="77777777" w:rsidR="00550125" w:rsidRPr="00550125" w:rsidRDefault="00550125" w:rsidP="00550125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550125">
              <w:rPr>
                <w:rFonts w:ascii="Arial CE" w:hAnsi="Arial CE" w:cs="Arial CE"/>
                <w:b/>
                <w:bCs/>
                <w:sz w:val="22"/>
                <w:szCs w:val="22"/>
              </w:rPr>
              <w:t>U Nemocnice 499/2, 128 08, Praha 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5F1F" w14:textId="77777777" w:rsidR="00550125" w:rsidRPr="00550125" w:rsidRDefault="00550125" w:rsidP="00550125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0254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10BC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Datum: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A2F7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15.11.2021</w:t>
            </w:r>
          </w:p>
        </w:tc>
      </w:tr>
      <w:tr w:rsidR="0042069D" w:rsidRPr="00550125" w14:paraId="300BE100" w14:textId="77777777" w:rsidTr="00C85677">
        <w:trPr>
          <w:trHeight w:val="1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0208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C7CC" w14:textId="77777777" w:rsidR="00550125" w:rsidRPr="00550125" w:rsidRDefault="00550125" w:rsidP="00550125"/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9D40" w14:textId="77777777" w:rsidR="00550125" w:rsidRPr="00550125" w:rsidRDefault="00550125" w:rsidP="00550125"/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6650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B82C" w14:textId="77777777" w:rsidR="00550125" w:rsidRPr="00550125" w:rsidRDefault="00550125" w:rsidP="00550125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30CB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E085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2310" w14:textId="77777777" w:rsidR="00550125" w:rsidRPr="00550125" w:rsidRDefault="00550125" w:rsidP="00550125"/>
        </w:tc>
      </w:tr>
      <w:tr w:rsidR="0042069D" w:rsidRPr="00550125" w14:paraId="72A269A5" w14:textId="77777777" w:rsidTr="00C85677">
        <w:trPr>
          <w:trHeight w:val="304"/>
        </w:trPr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7BB7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Zadavatel: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F698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9FA44" w14:textId="77777777" w:rsidR="00550125" w:rsidRPr="00550125" w:rsidRDefault="00550125" w:rsidP="00550125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550125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Všeobecná fakultní nemocnice v Praze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2BC65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 xml:space="preserve"> </w:t>
            </w:r>
          </w:p>
        </w:tc>
      </w:tr>
      <w:tr w:rsidR="0042069D" w:rsidRPr="00550125" w14:paraId="55AB2574" w14:textId="77777777" w:rsidTr="00C85677">
        <w:trPr>
          <w:trHeight w:val="304"/>
        </w:trPr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E1FD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Uchazeč: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9B46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A9A4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Konstruktis Praha, spol. s r.o.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D0EA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A722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7C3A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Zpracovatel: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36B60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 xml:space="preserve"> </w:t>
            </w:r>
          </w:p>
        </w:tc>
      </w:tr>
      <w:tr w:rsidR="0042069D" w:rsidRPr="00550125" w14:paraId="09DA5AEA" w14:textId="77777777" w:rsidTr="00C85677">
        <w:trPr>
          <w:trHeight w:val="20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BC58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3058" w14:textId="77777777" w:rsidR="00550125" w:rsidRPr="00550125" w:rsidRDefault="00550125" w:rsidP="00550125"/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7889" w14:textId="77777777" w:rsidR="00550125" w:rsidRPr="00550125" w:rsidRDefault="00550125" w:rsidP="00550125"/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EE12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FB42" w14:textId="77777777" w:rsidR="00550125" w:rsidRPr="00550125" w:rsidRDefault="00550125" w:rsidP="00550125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0132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BC6B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4C3B" w14:textId="77777777" w:rsidR="00550125" w:rsidRPr="00550125" w:rsidRDefault="00550125" w:rsidP="00550125"/>
        </w:tc>
      </w:tr>
      <w:tr w:rsidR="0042069D" w:rsidRPr="0042069D" w14:paraId="7AE9CCCD" w14:textId="77777777" w:rsidTr="00C85677">
        <w:trPr>
          <w:trHeight w:val="585"/>
        </w:trPr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18DE7091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Kód dílu - Popis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28912EF0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64C272DE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12BDAC02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117C77C9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6F0C1031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3CD60E2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Cena celkem [CZK]</w:t>
            </w:r>
          </w:p>
        </w:tc>
      </w:tr>
      <w:tr w:rsidR="0042069D" w:rsidRPr="00550125" w14:paraId="14C645F4" w14:textId="77777777" w:rsidTr="00C85677">
        <w:trPr>
          <w:trHeight w:val="20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BE1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8999" w14:textId="77777777" w:rsidR="00550125" w:rsidRPr="00550125" w:rsidRDefault="00550125" w:rsidP="00550125"/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806F" w14:textId="77777777" w:rsidR="00550125" w:rsidRPr="00550125" w:rsidRDefault="00550125" w:rsidP="00550125"/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F199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5B2A" w14:textId="77777777" w:rsidR="00550125" w:rsidRPr="00550125" w:rsidRDefault="00550125" w:rsidP="00550125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3944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CBD5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7409" w14:textId="77777777" w:rsidR="00550125" w:rsidRPr="00550125" w:rsidRDefault="00550125" w:rsidP="00550125"/>
        </w:tc>
      </w:tr>
      <w:tr w:rsidR="0042069D" w:rsidRPr="00550125" w14:paraId="403AD080" w14:textId="77777777" w:rsidTr="00C85677">
        <w:trPr>
          <w:trHeight w:val="458"/>
        </w:trPr>
        <w:tc>
          <w:tcPr>
            <w:tcW w:w="7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5C76" w14:textId="77777777" w:rsidR="00550125" w:rsidRPr="00550125" w:rsidRDefault="00550125" w:rsidP="0055012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b/>
                <w:bCs/>
                <w:sz w:val="24"/>
                <w:szCs w:val="24"/>
              </w:rPr>
              <w:t>Náklady ze soupisu prací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E4E5" w14:textId="77777777" w:rsidR="00550125" w:rsidRPr="00550125" w:rsidRDefault="00550125" w:rsidP="0055012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10B6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0923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303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b/>
                <w:bCs/>
                <w:sz w:val="24"/>
                <w:szCs w:val="24"/>
              </w:rPr>
              <w:t>62 992,00</w:t>
            </w:r>
          </w:p>
        </w:tc>
      </w:tr>
      <w:tr w:rsidR="0042069D" w:rsidRPr="00550125" w14:paraId="230C570B" w14:textId="77777777" w:rsidTr="00C85677">
        <w:trPr>
          <w:trHeight w:val="49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978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41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08A74B3" w14:textId="77777777" w:rsidR="00550125" w:rsidRPr="00550125" w:rsidRDefault="00550125" w:rsidP="00550125">
            <w:pPr>
              <w:rPr>
                <w:rFonts w:ascii="Arial CE" w:hAnsi="Arial CE" w:cs="Arial CE"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sz w:val="24"/>
                <w:szCs w:val="24"/>
              </w:rPr>
              <w:t>HSV - Práce a dodávky HSV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AABD763" w14:textId="77777777" w:rsidR="00550125" w:rsidRPr="00550125" w:rsidRDefault="00550125" w:rsidP="00550125">
            <w:pPr>
              <w:rPr>
                <w:rFonts w:ascii="Arial CE" w:hAnsi="Arial CE" w:cs="Arial CE"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D72BB12" w14:textId="77777777" w:rsidR="00550125" w:rsidRPr="00550125" w:rsidRDefault="00550125" w:rsidP="00550125">
            <w:pPr>
              <w:rPr>
                <w:rFonts w:ascii="Arial CE" w:hAnsi="Arial CE" w:cs="Arial CE"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57F6DAB" w14:textId="77777777" w:rsidR="00550125" w:rsidRPr="00550125" w:rsidRDefault="00550125" w:rsidP="00550125">
            <w:pPr>
              <w:rPr>
                <w:rFonts w:ascii="Arial CE" w:hAnsi="Arial CE" w:cs="Arial CE"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49F019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sz w:val="24"/>
                <w:szCs w:val="24"/>
              </w:rPr>
              <w:t>1 550,00</w:t>
            </w:r>
          </w:p>
        </w:tc>
      </w:tr>
      <w:tr w:rsidR="0042069D" w:rsidRPr="00550125" w14:paraId="6136A255" w14:textId="77777777" w:rsidTr="00C85677">
        <w:trPr>
          <w:trHeight w:val="39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176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FB21B5E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 xml:space="preserve">    997 - Přesun sutě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ED095EE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3148873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5C39E6F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CA1EF80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B6DDFF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1 550,00</w:t>
            </w:r>
          </w:p>
        </w:tc>
      </w:tr>
      <w:tr w:rsidR="0042069D" w:rsidRPr="00550125" w14:paraId="5B01729A" w14:textId="77777777" w:rsidTr="00C85677">
        <w:trPr>
          <w:trHeight w:val="49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844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741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A2552C3" w14:textId="77777777" w:rsidR="00550125" w:rsidRPr="00550125" w:rsidRDefault="00550125" w:rsidP="00550125">
            <w:pPr>
              <w:rPr>
                <w:rFonts w:ascii="Arial CE" w:hAnsi="Arial CE" w:cs="Arial CE"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sz w:val="24"/>
                <w:szCs w:val="24"/>
              </w:rPr>
              <w:t>PSV - Práce a dodávky PSV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4E4DACF" w14:textId="77777777" w:rsidR="00550125" w:rsidRPr="00550125" w:rsidRDefault="00550125" w:rsidP="00550125">
            <w:pPr>
              <w:rPr>
                <w:rFonts w:ascii="Arial CE" w:hAnsi="Arial CE" w:cs="Arial CE"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AAAF41E" w14:textId="77777777" w:rsidR="00550125" w:rsidRPr="00550125" w:rsidRDefault="00550125" w:rsidP="00550125">
            <w:pPr>
              <w:rPr>
                <w:rFonts w:ascii="Arial CE" w:hAnsi="Arial CE" w:cs="Arial CE"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B63F039" w14:textId="77777777" w:rsidR="00550125" w:rsidRPr="00550125" w:rsidRDefault="00550125" w:rsidP="00550125">
            <w:pPr>
              <w:rPr>
                <w:rFonts w:ascii="Arial CE" w:hAnsi="Arial CE" w:cs="Arial CE"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403A5E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sz w:val="24"/>
                <w:szCs w:val="24"/>
              </w:rPr>
              <w:t>61 442,00</w:t>
            </w:r>
          </w:p>
        </w:tc>
      </w:tr>
      <w:tr w:rsidR="0042069D" w:rsidRPr="00550125" w14:paraId="12A33122" w14:textId="77777777" w:rsidTr="00C85677">
        <w:trPr>
          <w:trHeight w:val="39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614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11F9B44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 xml:space="preserve">    771 - Podlahy z dlaždic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49466CF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C38C448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8CEB0A8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C5C0735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18D3E7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18 734,00</w:t>
            </w:r>
          </w:p>
        </w:tc>
      </w:tr>
      <w:tr w:rsidR="0042069D" w:rsidRPr="00550125" w14:paraId="48D304A4" w14:textId="77777777" w:rsidTr="00C85677">
        <w:trPr>
          <w:trHeight w:val="39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922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013FA33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 xml:space="preserve">    775 - Podlahy skládané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9723F0F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EE9F5B3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0837FF0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FCFDE9A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49B673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4 180,00</w:t>
            </w:r>
          </w:p>
        </w:tc>
      </w:tr>
      <w:tr w:rsidR="0042069D" w:rsidRPr="00550125" w14:paraId="5AA7E727" w14:textId="77777777" w:rsidTr="00C85677">
        <w:trPr>
          <w:trHeight w:val="39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DDB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8F8BDE0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 xml:space="preserve">    776 - Podlahy povlakové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999443D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7DBE0C2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94A2B0D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D624A85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ED19E0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10 098,00</w:t>
            </w:r>
          </w:p>
        </w:tc>
      </w:tr>
      <w:tr w:rsidR="0042069D" w:rsidRPr="00550125" w14:paraId="5CF34B01" w14:textId="77777777" w:rsidTr="00C85677">
        <w:trPr>
          <w:trHeight w:val="39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ABF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5E20D89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 xml:space="preserve">    777 - Podlahy lité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C2E07BA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CEB44EF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8C060E8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752AD8E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9D8CB1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28 430,00</w:t>
            </w:r>
          </w:p>
        </w:tc>
      </w:tr>
      <w:tr w:rsidR="0042069D" w:rsidRPr="00550125" w14:paraId="34980CDE" w14:textId="77777777" w:rsidTr="00C85677">
        <w:trPr>
          <w:trHeight w:val="43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3A8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4794" w14:textId="77777777" w:rsidR="00550125" w:rsidRPr="00550125" w:rsidRDefault="00550125" w:rsidP="00550125"/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EB7B" w14:textId="77777777" w:rsidR="00550125" w:rsidRPr="00550125" w:rsidRDefault="00550125" w:rsidP="00550125"/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AB0B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AB47" w14:textId="77777777" w:rsidR="00550125" w:rsidRPr="00550125" w:rsidRDefault="00550125" w:rsidP="00550125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7405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CA9E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F155" w14:textId="77777777" w:rsidR="00550125" w:rsidRPr="00550125" w:rsidRDefault="00550125" w:rsidP="00550125"/>
        </w:tc>
      </w:tr>
      <w:tr w:rsidR="0042069D" w:rsidRPr="00550125" w14:paraId="46F2B8B9" w14:textId="77777777" w:rsidTr="00C85677">
        <w:trPr>
          <w:trHeight w:val="139"/>
        </w:trPr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262F6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B47B1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A2059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7E85F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AA6FE3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3162D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C6BDD4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D1CB1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42069D" w:rsidRPr="00550125" w14:paraId="02E42CB9" w14:textId="77777777" w:rsidTr="00C85677">
        <w:trPr>
          <w:trHeight w:val="22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65F3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05D4" w14:textId="77777777" w:rsidR="00550125" w:rsidRPr="00550125" w:rsidRDefault="00550125" w:rsidP="00550125"/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54BA" w14:textId="77777777" w:rsidR="00550125" w:rsidRPr="00550125" w:rsidRDefault="00550125" w:rsidP="00550125"/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650D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5267" w14:textId="77777777" w:rsidR="00550125" w:rsidRPr="00550125" w:rsidRDefault="00550125" w:rsidP="00550125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197A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31EA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BA9E" w14:textId="77777777" w:rsidR="00550125" w:rsidRPr="00550125" w:rsidRDefault="00550125" w:rsidP="00550125"/>
        </w:tc>
      </w:tr>
      <w:tr w:rsidR="0042069D" w:rsidRPr="00550125" w14:paraId="392EF1CE" w14:textId="77777777" w:rsidTr="00C85677">
        <w:trPr>
          <w:trHeight w:val="22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6949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D238" w14:textId="77777777" w:rsidR="00550125" w:rsidRPr="00550125" w:rsidRDefault="00550125" w:rsidP="00550125"/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5766" w14:textId="77777777" w:rsidR="00550125" w:rsidRPr="00550125" w:rsidRDefault="00550125" w:rsidP="00550125"/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9CF5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18B7" w14:textId="77777777" w:rsidR="00550125" w:rsidRPr="00550125" w:rsidRDefault="00550125" w:rsidP="00550125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1E7E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B4F2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746B" w14:textId="77777777" w:rsidR="00550125" w:rsidRPr="00550125" w:rsidRDefault="00550125" w:rsidP="00550125"/>
        </w:tc>
      </w:tr>
      <w:tr w:rsidR="0042069D" w:rsidRPr="00550125" w14:paraId="49D6D2E7" w14:textId="77777777" w:rsidTr="00C85677">
        <w:trPr>
          <w:trHeight w:val="22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49DF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847" w14:textId="77777777" w:rsidR="00550125" w:rsidRPr="00550125" w:rsidRDefault="00550125" w:rsidP="00550125"/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2496" w14:textId="77777777" w:rsidR="00550125" w:rsidRPr="00550125" w:rsidRDefault="00550125" w:rsidP="00550125"/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4B56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E89A" w14:textId="77777777" w:rsidR="00550125" w:rsidRPr="00550125" w:rsidRDefault="00550125" w:rsidP="00550125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24ED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6ECA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1B4A" w14:textId="77777777" w:rsidR="00550125" w:rsidRPr="00550125" w:rsidRDefault="00550125" w:rsidP="00550125"/>
        </w:tc>
      </w:tr>
      <w:tr w:rsidR="0042069D" w:rsidRPr="00550125" w14:paraId="524F43B6" w14:textId="77777777" w:rsidTr="00C85677">
        <w:trPr>
          <w:trHeight w:val="139"/>
        </w:trPr>
        <w:tc>
          <w:tcPr>
            <w:tcW w:w="4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CCC5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8E23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B620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A233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3753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38DA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EAE6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3C03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42069D" w:rsidRPr="00550125" w14:paraId="7A3EDE54" w14:textId="77777777" w:rsidTr="00C85677">
        <w:trPr>
          <w:trHeight w:val="499"/>
        </w:trPr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435C" w14:textId="77777777" w:rsidR="00C85677" w:rsidRPr="0042069D" w:rsidRDefault="00C85677" w:rsidP="00550125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14:paraId="45E58A70" w14:textId="080A1A2F" w:rsidR="00550125" w:rsidRPr="00550125" w:rsidRDefault="00550125" w:rsidP="00550125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550125">
              <w:rPr>
                <w:rFonts w:ascii="Arial CE" w:hAnsi="Arial CE" w:cs="Arial CE"/>
                <w:b/>
                <w:bCs/>
                <w:sz w:val="28"/>
                <w:szCs w:val="28"/>
              </w:rPr>
              <w:t>SOUPIS PRACÍ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C50E" w14:textId="77777777" w:rsidR="00550125" w:rsidRPr="00550125" w:rsidRDefault="00550125" w:rsidP="00550125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5FD0" w14:textId="77777777" w:rsidR="00550125" w:rsidRPr="00550125" w:rsidRDefault="00550125" w:rsidP="00550125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6B1A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BBA9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F57F" w14:textId="77777777" w:rsidR="00550125" w:rsidRPr="00550125" w:rsidRDefault="00550125" w:rsidP="00550125"/>
        </w:tc>
      </w:tr>
      <w:tr w:rsidR="0042069D" w:rsidRPr="00550125" w14:paraId="1AE07D2A" w14:textId="77777777" w:rsidTr="00C85677">
        <w:trPr>
          <w:trHeight w:val="1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2A82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AFF1" w14:textId="77777777" w:rsidR="00550125" w:rsidRPr="00550125" w:rsidRDefault="00550125" w:rsidP="00550125"/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8DE9" w14:textId="77777777" w:rsidR="00550125" w:rsidRPr="00550125" w:rsidRDefault="00550125" w:rsidP="00550125"/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09EB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7A40" w14:textId="77777777" w:rsidR="00550125" w:rsidRPr="00550125" w:rsidRDefault="00550125" w:rsidP="00550125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C916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10C2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AC0F" w14:textId="77777777" w:rsidR="00550125" w:rsidRPr="00550125" w:rsidRDefault="00550125" w:rsidP="00550125"/>
        </w:tc>
      </w:tr>
      <w:tr w:rsidR="0042069D" w:rsidRPr="00550125" w14:paraId="0B200D37" w14:textId="77777777" w:rsidTr="00C85677">
        <w:trPr>
          <w:trHeight w:val="240"/>
        </w:trPr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7333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Stavba: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352E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14C2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114B" w14:textId="77777777" w:rsidR="00550125" w:rsidRPr="00550125" w:rsidRDefault="00550125" w:rsidP="00550125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5AA3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0ABC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C13C" w14:textId="77777777" w:rsidR="00550125" w:rsidRPr="00550125" w:rsidRDefault="00550125" w:rsidP="00550125"/>
        </w:tc>
      </w:tr>
      <w:tr w:rsidR="0042069D" w:rsidRPr="00550125" w14:paraId="3061D1BC" w14:textId="77777777" w:rsidTr="00C85677">
        <w:trPr>
          <w:trHeight w:val="46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B88A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83DD" w14:textId="77777777" w:rsidR="00550125" w:rsidRPr="00550125" w:rsidRDefault="00550125" w:rsidP="00550125"/>
        </w:tc>
        <w:tc>
          <w:tcPr>
            <w:tcW w:w="8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2872E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2021 - Všeobecná fakultní nemocnice v Praze - Rámcová smlouva na podlahářské práce (zadání)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DE01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B497" w14:textId="77777777" w:rsidR="00550125" w:rsidRPr="00550125" w:rsidRDefault="00550125" w:rsidP="00550125"/>
        </w:tc>
      </w:tr>
      <w:tr w:rsidR="0042069D" w:rsidRPr="00550125" w14:paraId="7298B758" w14:textId="77777777" w:rsidTr="00C85677">
        <w:trPr>
          <w:trHeight w:val="240"/>
        </w:trPr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DAB6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Objekt: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418C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71FF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312E" w14:textId="77777777" w:rsidR="00550125" w:rsidRPr="00550125" w:rsidRDefault="00550125" w:rsidP="00550125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A0FB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8CE8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8450" w14:textId="77777777" w:rsidR="00550125" w:rsidRPr="00550125" w:rsidRDefault="00550125" w:rsidP="00550125"/>
        </w:tc>
      </w:tr>
      <w:tr w:rsidR="0042069D" w:rsidRPr="00550125" w14:paraId="0A1677DD" w14:textId="77777777" w:rsidTr="00C85677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9357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71DC" w14:textId="77777777" w:rsidR="00550125" w:rsidRPr="00550125" w:rsidRDefault="00550125" w:rsidP="00550125"/>
        </w:tc>
        <w:tc>
          <w:tcPr>
            <w:tcW w:w="8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7C510" w14:textId="77777777" w:rsidR="00550125" w:rsidRPr="00550125" w:rsidRDefault="00550125" w:rsidP="00550125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550125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Všeobecná fakultní nemocnice v Praze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BCDF" w14:textId="77777777" w:rsidR="00550125" w:rsidRPr="00550125" w:rsidRDefault="00550125" w:rsidP="00550125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8A7B" w14:textId="77777777" w:rsidR="00550125" w:rsidRPr="00550125" w:rsidRDefault="00550125" w:rsidP="00550125"/>
        </w:tc>
      </w:tr>
      <w:tr w:rsidR="0042069D" w:rsidRPr="00550125" w14:paraId="3FC2FAAD" w14:textId="77777777" w:rsidTr="00C85677">
        <w:trPr>
          <w:trHeight w:val="1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1169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9E7F" w14:textId="77777777" w:rsidR="00550125" w:rsidRPr="00550125" w:rsidRDefault="00550125" w:rsidP="00550125"/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2E33" w14:textId="77777777" w:rsidR="00550125" w:rsidRPr="00550125" w:rsidRDefault="00550125" w:rsidP="00550125"/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3FFB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57C6" w14:textId="77777777" w:rsidR="00550125" w:rsidRPr="00550125" w:rsidRDefault="00550125" w:rsidP="00550125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2DBB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40DD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47A3" w14:textId="77777777" w:rsidR="00550125" w:rsidRPr="00550125" w:rsidRDefault="00550125" w:rsidP="00550125"/>
        </w:tc>
      </w:tr>
      <w:tr w:rsidR="0042069D" w:rsidRPr="00550125" w14:paraId="69E72E95" w14:textId="77777777" w:rsidTr="00C85677">
        <w:trPr>
          <w:trHeight w:val="240"/>
        </w:trPr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9D1C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Místo: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01FB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C69B" w14:textId="77777777" w:rsidR="00550125" w:rsidRPr="00550125" w:rsidRDefault="00550125" w:rsidP="00550125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550125">
              <w:rPr>
                <w:rFonts w:ascii="Arial CE" w:hAnsi="Arial CE" w:cs="Arial CE"/>
                <w:b/>
                <w:bCs/>
                <w:sz w:val="22"/>
                <w:szCs w:val="22"/>
              </w:rPr>
              <w:t>U Nemocnice 499/2, 128 08, Praha 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3301" w14:textId="77777777" w:rsidR="00550125" w:rsidRPr="00550125" w:rsidRDefault="00550125" w:rsidP="00550125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693B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DB4A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Datum: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A46F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15.11.2021</w:t>
            </w:r>
          </w:p>
        </w:tc>
      </w:tr>
      <w:tr w:rsidR="0042069D" w:rsidRPr="00550125" w14:paraId="37CB5800" w14:textId="77777777" w:rsidTr="00C85677">
        <w:trPr>
          <w:trHeight w:val="1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F87F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0F54" w14:textId="77777777" w:rsidR="00550125" w:rsidRPr="00550125" w:rsidRDefault="00550125" w:rsidP="00550125"/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F8A2" w14:textId="77777777" w:rsidR="00550125" w:rsidRPr="00550125" w:rsidRDefault="00550125" w:rsidP="00550125"/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4701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B746" w14:textId="77777777" w:rsidR="00550125" w:rsidRPr="00550125" w:rsidRDefault="00550125" w:rsidP="00550125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BDF7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75C9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7DAF" w14:textId="77777777" w:rsidR="00550125" w:rsidRPr="00550125" w:rsidRDefault="00550125" w:rsidP="00550125"/>
        </w:tc>
      </w:tr>
      <w:tr w:rsidR="0042069D" w:rsidRPr="00550125" w14:paraId="7C0AB658" w14:textId="77777777" w:rsidTr="00C85677">
        <w:trPr>
          <w:trHeight w:val="304"/>
        </w:trPr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BF09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Zadavatel: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773C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73721" w14:textId="77777777" w:rsidR="00550125" w:rsidRPr="00550125" w:rsidRDefault="00550125" w:rsidP="00550125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550125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Všeobecná fakultní nemocnice v Praze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AAA0E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 xml:space="preserve"> </w:t>
            </w:r>
          </w:p>
        </w:tc>
      </w:tr>
      <w:tr w:rsidR="0042069D" w:rsidRPr="00550125" w14:paraId="395A2792" w14:textId="77777777" w:rsidTr="00C85677">
        <w:trPr>
          <w:trHeight w:val="304"/>
        </w:trPr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5750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Uchazeč: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6FF3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BFF4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Konstruktis Praha, spol. s r.o.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C516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C7D8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5DD9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Zpracovatel: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C0009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 xml:space="preserve"> </w:t>
            </w:r>
          </w:p>
        </w:tc>
      </w:tr>
      <w:tr w:rsidR="0042069D" w:rsidRPr="00550125" w14:paraId="226FAB36" w14:textId="77777777" w:rsidTr="00C85677">
        <w:trPr>
          <w:trHeight w:val="20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ED25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8DDD" w14:textId="77777777" w:rsidR="00550125" w:rsidRPr="00550125" w:rsidRDefault="00550125" w:rsidP="00550125"/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46EE" w14:textId="77777777" w:rsidR="00550125" w:rsidRPr="00550125" w:rsidRDefault="00550125" w:rsidP="00550125"/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E4AA" w14:textId="77777777" w:rsidR="00550125" w:rsidRPr="00550125" w:rsidRDefault="00550125" w:rsidP="0055012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1D2E" w14:textId="77777777" w:rsidR="00550125" w:rsidRPr="00550125" w:rsidRDefault="00550125" w:rsidP="00550125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5C3B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1A47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DD46" w14:textId="77777777" w:rsidR="00550125" w:rsidRPr="00550125" w:rsidRDefault="00550125" w:rsidP="00550125"/>
        </w:tc>
      </w:tr>
      <w:tr w:rsidR="0042069D" w:rsidRPr="0042069D" w14:paraId="337B0326" w14:textId="77777777" w:rsidTr="00C85677">
        <w:trPr>
          <w:trHeight w:val="585"/>
        </w:trPr>
        <w:tc>
          <w:tcPr>
            <w:tcW w:w="4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107F5D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PČ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196FB81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Typ</w:t>
            </w:r>
          </w:p>
        </w:tc>
        <w:tc>
          <w:tcPr>
            <w:tcW w:w="143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6DF6028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Kód</w:t>
            </w:r>
          </w:p>
        </w:tc>
        <w:tc>
          <w:tcPr>
            <w:tcW w:w="48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11CCBDE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Popis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69E294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MJ</w:t>
            </w:r>
          </w:p>
        </w:tc>
        <w:tc>
          <w:tcPr>
            <w:tcW w:w="12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2CA3356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Množství</w:t>
            </w:r>
          </w:p>
        </w:tc>
        <w:tc>
          <w:tcPr>
            <w:tcW w:w="15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C44A6B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J.cena [CZK]</w:t>
            </w:r>
          </w:p>
        </w:tc>
        <w:tc>
          <w:tcPr>
            <w:tcW w:w="15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14:paraId="40BD268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Cena celkem [CZK]</w:t>
            </w:r>
          </w:p>
        </w:tc>
      </w:tr>
      <w:tr w:rsidR="0042069D" w:rsidRPr="00550125" w14:paraId="32A4831C" w14:textId="77777777" w:rsidTr="00C85677">
        <w:trPr>
          <w:trHeight w:val="458"/>
        </w:trPr>
        <w:tc>
          <w:tcPr>
            <w:tcW w:w="7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8BF2" w14:textId="77777777" w:rsidR="00550125" w:rsidRPr="00550125" w:rsidRDefault="00550125" w:rsidP="0055012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b/>
                <w:bCs/>
                <w:sz w:val="24"/>
                <w:szCs w:val="24"/>
              </w:rPr>
              <w:t>Náklady soupisu celkem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6CCD" w14:textId="77777777" w:rsidR="00550125" w:rsidRPr="00550125" w:rsidRDefault="00550125" w:rsidP="0055012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BC8E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6363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919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b/>
                <w:bCs/>
                <w:sz w:val="24"/>
                <w:szCs w:val="24"/>
              </w:rPr>
              <w:t>62 992,00</w:t>
            </w:r>
          </w:p>
        </w:tc>
      </w:tr>
      <w:tr w:rsidR="0042069D" w:rsidRPr="00550125" w14:paraId="37196E87" w14:textId="77777777" w:rsidTr="00C85677">
        <w:trPr>
          <w:trHeight w:val="51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8B8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C43D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4987" w14:textId="77777777" w:rsidR="00550125" w:rsidRPr="00550125" w:rsidRDefault="00550125" w:rsidP="00550125">
            <w:pPr>
              <w:rPr>
                <w:rFonts w:ascii="Arial CE" w:hAnsi="Arial CE" w:cs="Arial CE"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sz w:val="24"/>
                <w:szCs w:val="24"/>
              </w:rPr>
              <w:t>HSV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9311" w14:textId="77777777" w:rsidR="00550125" w:rsidRPr="00550125" w:rsidRDefault="00550125" w:rsidP="00550125">
            <w:pPr>
              <w:rPr>
                <w:rFonts w:ascii="Arial CE" w:hAnsi="Arial CE" w:cs="Arial CE"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sz w:val="24"/>
                <w:szCs w:val="24"/>
              </w:rPr>
              <w:t>Práce a dodávky HSV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B08A" w14:textId="77777777" w:rsidR="00550125" w:rsidRPr="00550125" w:rsidRDefault="00550125" w:rsidP="00550125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9546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4AB6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0F5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sz w:val="24"/>
                <w:szCs w:val="24"/>
              </w:rPr>
              <w:t>1 550,00</w:t>
            </w:r>
          </w:p>
        </w:tc>
      </w:tr>
      <w:tr w:rsidR="0042069D" w:rsidRPr="00550125" w14:paraId="1EEE693D" w14:textId="77777777" w:rsidTr="00C85677">
        <w:trPr>
          <w:trHeight w:val="45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01A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C1AD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11C5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997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7939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Přesun sutě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6490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AE86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05B9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692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1 550,00</w:t>
            </w:r>
          </w:p>
        </w:tc>
      </w:tr>
      <w:tr w:rsidR="0042069D" w:rsidRPr="00550125" w14:paraId="61690AEA" w14:textId="77777777" w:rsidTr="00C85677">
        <w:trPr>
          <w:trHeight w:val="289"/>
        </w:trPr>
        <w:tc>
          <w:tcPr>
            <w:tcW w:w="4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4816D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192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A1DD9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C00595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997006002</w:t>
            </w:r>
          </w:p>
        </w:tc>
        <w:tc>
          <w:tcPr>
            <w:tcW w:w="48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CA329C1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Třídění stavebního odpadu na jednotlivé druhy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85981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t</w:t>
            </w:r>
          </w:p>
        </w:tc>
        <w:tc>
          <w:tcPr>
            <w:tcW w:w="1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27C4E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AB9AE0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550,00</w:t>
            </w:r>
          </w:p>
        </w:tc>
        <w:tc>
          <w:tcPr>
            <w:tcW w:w="15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553F4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550,00</w:t>
            </w:r>
          </w:p>
        </w:tc>
      </w:tr>
      <w:tr w:rsidR="0042069D" w:rsidRPr="00550125" w14:paraId="0FF0A539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D48C7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1DE18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3622DF9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997013501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88A5DD5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Odvoz suti a vybouraných hmot na skládku nebo meziskládku do 1 km se složením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3E8CF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B1EE3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E0C86B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986F3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980,00</w:t>
            </w:r>
          </w:p>
        </w:tc>
      </w:tr>
      <w:tr w:rsidR="0042069D" w:rsidRPr="00550125" w14:paraId="529BA809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FF2D5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7A12F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36F483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997013509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E4F0A7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Příplatek k odvozu suti a vybouraných hmot na skládku ZKD 1 km přes 1 km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50B4D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369ED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2790FF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66AA2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20,00</w:t>
            </w:r>
          </w:p>
        </w:tc>
      </w:tr>
      <w:tr w:rsidR="0042069D" w:rsidRPr="00550125" w14:paraId="7EA8C036" w14:textId="77777777" w:rsidTr="00C85677">
        <w:trPr>
          <w:trHeight w:val="51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4EB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90F6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0136" w14:textId="77777777" w:rsidR="00550125" w:rsidRPr="00550125" w:rsidRDefault="00550125" w:rsidP="00550125">
            <w:pPr>
              <w:rPr>
                <w:rFonts w:ascii="Arial CE" w:hAnsi="Arial CE" w:cs="Arial CE"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sz w:val="24"/>
                <w:szCs w:val="24"/>
              </w:rPr>
              <w:t>PSV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5845" w14:textId="77777777" w:rsidR="00550125" w:rsidRPr="00550125" w:rsidRDefault="00550125" w:rsidP="00550125">
            <w:pPr>
              <w:rPr>
                <w:rFonts w:ascii="Arial CE" w:hAnsi="Arial CE" w:cs="Arial CE"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sz w:val="24"/>
                <w:szCs w:val="24"/>
              </w:rPr>
              <w:t>Práce a dodávky PSV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3F3C" w14:textId="77777777" w:rsidR="00550125" w:rsidRPr="00550125" w:rsidRDefault="00550125" w:rsidP="00550125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B76B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3672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A48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 w:rsidRPr="00550125">
              <w:rPr>
                <w:rFonts w:ascii="Arial CE" w:hAnsi="Arial CE" w:cs="Arial CE"/>
                <w:sz w:val="24"/>
                <w:szCs w:val="24"/>
              </w:rPr>
              <w:t>61 442,00</w:t>
            </w:r>
          </w:p>
        </w:tc>
      </w:tr>
      <w:tr w:rsidR="0042069D" w:rsidRPr="00550125" w14:paraId="27BD6D42" w14:textId="77777777" w:rsidTr="00C85677">
        <w:trPr>
          <w:trHeight w:val="45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D5A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1440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B803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771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1FFD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Podlahy z dlaždic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D8AB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F4F4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36DE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B0C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18 734,00</w:t>
            </w:r>
          </w:p>
        </w:tc>
      </w:tr>
      <w:tr w:rsidR="0042069D" w:rsidRPr="00550125" w14:paraId="14EFAF9E" w14:textId="77777777" w:rsidTr="00C85677">
        <w:trPr>
          <w:trHeight w:val="484"/>
        </w:trPr>
        <w:tc>
          <w:tcPr>
            <w:tcW w:w="4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154D3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40722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6811F8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771121011</w:t>
            </w:r>
          </w:p>
        </w:tc>
        <w:tc>
          <w:tcPr>
            <w:tcW w:w="48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861BBB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před provedením dlažby nátěr penetrační na podlahu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AE2971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CB5C7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1A73EE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80,00</w:t>
            </w:r>
          </w:p>
        </w:tc>
        <w:tc>
          <w:tcPr>
            <w:tcW w:w="15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24557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80,00</w:t>
            </w:r>
          </w:p>
        </w:tc>
      </w:tr>
      <w:tr w:rsidR="0042069D" w:rsidRPr="00550125" w14:paraId="5D62817B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30FDC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8418F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BF015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771121015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CA259B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před provedením dlažby nátěr kontaktní pro nesavé podklady na podlahu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59954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C0BB0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AD3ED8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4B78B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55,00</w:t>
            </w:r>
          </w:p>
        </w:tc>
      </w:tr>
      <w:tr w:rsidR="0042069D" w:rsidRPr="00550125" w14:paraId="582DC576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0E41B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FB26B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0977F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771151011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44C7375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před provedením dlažby samonivelační stěrka min.pevnosti 20 MPa, tloušťky do 3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F62DD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495EE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7C9CC9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430,00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B9563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430,00</w:t>
            </w:r>
          </w:p>
        </w:tc>
      </w:tr>
      <w:tr w:rsidR="0042069D" w:rsidRPr="00550125" w14:paraId="1D3D8044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FD2A4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lastRenderedPageBreak/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4B49D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5CC6E6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771151012.LSS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24740D2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Samonivelační stěrka podlah pevnosti 20 MPa tl 5 mm LE 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28E805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DF8C4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E169DB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AC9E3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500,00</w:t>
            </w:r>
          </w:p>
        </w:tc>
      </w:tr>
      <w:tr w:rsidR="0042069D" w:rsidRPr="00550125" w14:paraId="2EC2713A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6E68A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B282A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C49FC6F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771151022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D65ECA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před provedením dlažby samonivelační stěrka min.pevnosti 30 MPa, tloušťky přes 3 do 5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A35146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5C29F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7C33A0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510,00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951E9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510,00</w:t>
            </w:r>
          </w:p>
        </w:tc>
      </w:tr>
      <w:tr w:rsidR="0042069D" w:rsidRPr="00550125" w14:paraId="368DE249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7E7BB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5DC7F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CC511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771161011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4F2EA7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před provedením dlažby montáž profilu dilatační spáry v rovině dlažby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BD93F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E20F4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671A2A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7A154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15,00</w:t>
            </w:r>
          </w:p>
        </w:tc>
      </w:tr>
      <w:tr w:rsidR="0042069D" w:rsidRPr="00550125" w14:paraId="40C7DA9F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2EE08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68D5B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9DAACC3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771161012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52276ED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před provedením dlažby montáž profilu dilatační spáry koutové (při styku podlahy se stěnou)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3943E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EDEA2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B3CA4B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881CD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19,00</w:t>
            </w:r>
          </w:p>
        </w:tc>
      </w:tr>
      <w:tr w:rsidR="0042069D" w:rsidRPr="00550125" w14:paraId="49CAACE7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1AD02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B0C34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93F995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771161021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E95FE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před provedením dlažby montáž profilu ukončujícího profilu pro plynulý přechod (dlažba-koberec apod.)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11634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1AA1B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DBBAEA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28BC4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40,00</w:t>
            </w:r>
          </w:p>
        </w:tc>
      </w:tr>
      <w:tr w:rsidR="0042069D" w:rsidRPr="00550125" w14:paraId="28A5CD48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5808F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5CA68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06E3953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771161022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9A17B8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před provedením dlažby montáž profilu ukončujícího profilu pro schodové hrany a ukončení dlažby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58CBD4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45C83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71F097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BB4DD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100,00</w:t>
            </w:r>
          </w:p>
        </w:tc>
      </w:tr>
      <w:tr w:rsidR="0042069D" w:rsidRPr="00550125" w14:paraId="5C2561C1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C1020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7762D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18AB9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771473810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7BFB53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Demontáž soklíků z dlaždic keramických lepených rovných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658AD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8B9B2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5CC844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FB98E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70,00</w:t>
            </w:r>
          </w:p>
        </w:tc>
      </w:tr>
      <w:tr w:rsidR="0042069D" w:rsidRPr="00550125" w14:paraId="7A6735EB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241DE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9CEDC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C59EB16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771474112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9CB35D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soklů z dlaždic keramických lepených flexibilním lepidlem rovných, výšky přes 65 do 90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99CC4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3EA34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F0B7CD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C122F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190,00</w:t>
            </w:r>
          </w:p>
        </w:tc>
      </w:tr>
      <w:tr w:rsidR="0042069D" w:rsidRPr="00550125" w14:paraId="50D07A8A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8C708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C6DEE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627CF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771474122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61E8EC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soklů z dlaždic keramických lepených flexibilním lepidlem schodišťových šikmých, výšky přes 65 do 90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319EF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AC660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CD34E3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6CAA5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195,00</w:t>
            </w:r>
          </w:p>
        </w:tc>
      </w:tr>
      <w:tr w:rsidR="0042069D" w:rsidRPr="00550125" w14:paraId="659B1CA5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F9E84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50FE6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C3D877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771474132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83DC31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soklů z dlaždic keramických lepených flexibilním lepidlem schodišťových stupňovitých, výšky přes 65 do 90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0A3218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4A678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A7268F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313A6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190,00</w:t>
            </w:r>
          </w:p>
        </w:tc>
      </w:tr>
      <w:tr w:rsidR="0042069D" w:rsidRPr="00550125" w14:paraId="093161FB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A6D6D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8D857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472F3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771551810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EBB8F6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Demontáž podlah z dlaždic teracových kladených do malty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2376A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8AE05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9CD725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A8BB9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100,00</w:t>
            </w:r>
          </w:p>
        </w:tc>
      </w:tr>
      <w:tr w:rsidR="0042069D" w:rsidRPr="00550125" w14:paraId="7F5BC256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8890A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2258E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B91731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771553912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7BB900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Opravy podlah z dlaždic teracových lepených, při velikosti dlaždic přes 6 do 9 ks/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90A9D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CF91E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71C9EF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0A1F3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100,00</w:t>
            </w:r>
          </w:p>
        </w:tc>
      </w:tr>
      <w:tr w:rsidR="0042069D" w:rsidRPr="00550125" w14:paraId="45215DC6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3B632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57265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66650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771571113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3E37FF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kladených do malty kladených do malty hladkých přes 9 do 12 ks/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F7210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BBF3D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585A20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A6694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</w:tr>
      <w:tr w:rsidR="0042069D" w:rsidRPr="00550125" w14:paraId="3A524445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17496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66CD8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E886B8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771571810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1851B48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Demontáž podlah z dlaždic keramických kladených do malty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A747C3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CE026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73EFAA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223B8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190,00</w:t>
            </w:r>
          </w:p>
        </w:tc>
      </w:tr>
      <w:tr w:rsidR="0042069D" w:rsidRPr="00550125" w14:paraId="07023C9A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11D49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14C62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0262D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771573112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97B36F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lepených standardním lepidlem hladkých přes 6 do 9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0CB5DC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D9547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08A236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7D466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</w:tr>
      <w:tr w:rsidR="0042069D" w:rsidRPr="00550125" w14:paraId="6E1479CE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DBA45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3D0AA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CF83F6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771573120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064A89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lepených standardním lepidlem hladkých přes 50 do 85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4663F4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95D0D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B79D0B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930,00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4841E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930,00</w:t>
            </w:r>
          </w:p>
        </w:tc>
      </w:tr>
      <w:tr w:rsidR="0042069D" w:rsidRPr="00550125" w14:paraId="05223A1B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91B39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A3AD7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420FD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771573202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655BC7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lepených standardním lepidlem pro vysoké mechanické zatížení hladkých přes 9 do 12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7ECA7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2B1E8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C3E602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FBACD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</w:tr>
      <w:tr w:rsidR="0042069D" w:rsidRPr="00550125" w14:paraId="1E1538A8" w14:textId="77777777" w:rsidTr="00C85677">
        <w:trPr>
          <w:trHeight w:val="983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1BBF4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86CE3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AA27E6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771573224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D9297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lepených standardním lepidlem pro vysoké mechanické zatížení protiskluzných nebo reliéfních (bezbariérových) přes 6 do 9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17819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D401E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45AF39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3F791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</w:tr>
      <w:tr w:rsidR="0042069D" w:rsidRPr="00550125" w14:paraId="25BB7D21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2B3B9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998DF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5E8C1A2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771573810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592975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Demontáž podlah z dlaždic keramických lepených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9863E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3CFB5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B84214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FEBD9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190,00</w:t>
            </w:r>
          </w:p>
        </w:tc>
      </w:tr>
      <w:tr w:rsidR="0042069D" w:rsidRPr="00550125" w14:paraId="5EAEDDC0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BC34D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437AB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C68B5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771573909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DBE3B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Opravy podlah z dlaždic keramických lepených při velikosti dlaždic přes 0,5 do 2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BCBBC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7C8D4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F4470F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ADEEC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200,00</w:t>
            </w:r>
          </w:p>
        </w:tc>
      </w:tr>
      <w:tr w:rsidR="0042069D" w:rsidRPr="00550125" w14:paraId="71C238C3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7E003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DA31C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B4F211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771573932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B74E5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Opravy podlah z dlaždic keramických lepených pro vysoké mechanické zatížení, při velikosti dlaždic přes 9 do 12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463DF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C43A6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902073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DBBBD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80,00</w:t>
            </w:r>
          </w:p>
        </w:tc>
      </w:tr>
      <w:tr w:rsidR="0042069D" w:rsidRPr="00550125" w14:paraId="204D7FB5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08953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521D8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8429742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771574113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B19E1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lepených flexibilním lepidlem maloformátových hladkých přes 12 do 19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09928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47CA5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1296DF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6BEC1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</w:tr>
      <w:tr w:rsidR="0042069D" w:rsidRPr="00550125" w14:paraId="7E091468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29151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19E1E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FBA62B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771574151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229E41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lepených flexibilním lepidlem velkoformátových hladkých do 0,5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1E0D5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F2816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35AE1E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99F99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600,00</w:t>
            </w:r>
          </w:p>
        </w:tc>
      </w:tr>
      <w:tr w:rsidR="0042069D" w:rsidRPr="00550125" w14:paraId="644946E8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60D1F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63D80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647D6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771574154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D2CD7D3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lepených flexibilním lepidlem velkoformátových hladkých přes 4 do 6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60A50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A7BC2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7EB2B3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E5DC8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</w:tr>
      <w:tr w:rsidR="0042069D" w:rsidRPr="00550125" w14:paraId="7999566D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3230C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8573B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B438BF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771574171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F1E35C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lepených flexibilním lepidlem velkoformátových reliéfních nebo z dekorů do 0,5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AC108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029ED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D93DCB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865C8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680,00</w:t>
            </w:r>
          </w:p>
        </w:tc>
      </w:tr>
      <w:tr w:rsidR="0042069D" w:rsidRPr="00550125" w14:paraId="25FED290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957F4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4054A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2FC7BA9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771574174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20D8F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lepených flexibilním lepidlem velkoformátových reliéfních nebo z dekorů přes 4 do 6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2F412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E390C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E369FE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A21B5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</w:tr>
      <w:tr w:rsidR="0042069D" w:rsidRPr="00550125" w14:paraId="66DB89D0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E0938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87E11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4D2A9F6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771574241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0CF1935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lepených flexibilním lepidlem velkoformátových pro vysoké mechanické zatížení hladkých přes 2 do 4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06F41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CF47D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004A88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C2023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</w:tr>
      <w:tr w:rsidR="0042069D" w:rsidRPr="00550125" w14:paraId="0401E24A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42D33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AED3D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0151D7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771574242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CAD9F89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lepených flexibilním lepidlem velkoformátových pro vysoké mechanické zatížení hladkých přes 4 do 6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BCE437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FF912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16FC22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79501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</w:tr>
      <w:tr w:rsidR="0042069D" w:rsidRPr="00550125" w14:paraId="61BF5F8A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52EE3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8ADE0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745EA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771574244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860EC2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lepených flexibilním lepidlem maloformátových pro vysoké mechanické zatížení hladkých přes 12 do 19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50CE8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0F6DD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6F5299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4A76E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</w:tr>
      <w:tr w:rsidR="0042069D" w:rsidRPr="00550125" w14:paraId="0E179993" w14:textId="77777777" w:rsidTr="00C85677">
        <w:trPr>
          <w:trHeight w:val="983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C12E1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12E77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46FE19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771574261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8EE991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lepených flexibilním lepidlem velkoformátových pro vysoké mechanické zatížení protiskluzných nebo reliéfních (bezbariérových) přes 2 do 4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A3031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BB6C8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F3EDCE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AD07F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</w:tr>
      <w:tr w:rsidR="0042069D" w:rsidRPr="00550125" w14:paraId="7EED72E1" w14:textId="77777777" w:rsidTr="00C85677">
        <w:trPr>
          <w:trHeight w:val="983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6B662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39F60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9F3B0F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771574262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A99F38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lepených flexibilním lepidlem velkoformátových pro vysoké mechanické zatížení protiskluzných nebo reliéfních (bezbariérových) přes 4 do 6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44DE8F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EFC38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82C931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13C80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</w:tr>
      <w:tr w:rsidR="0042069D" w:rsidRPr="00550125" w14:paraId="1B663872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5D26B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A3E40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6F790C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771574312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83841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lepených flexibilním rychletuhnoucím lepidlem maloformátových hladkých přes 9 do 12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706D0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13A8B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C3D5CE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213E7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</w:tr>
      <w:tr w:rsidR="0042069D" w:rsidRPr="00550125" w14:paraId="2374BFBB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901F6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111F1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E26E13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771576113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A5BC0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lepených flexibilním rychletuhnoucím lepidlem velkoformátových hladkých přes 2 do 4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82A117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EC9DF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0747B6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AFB9B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</w:tr>
      <w:tr w:rsidR="0042069D" w:rsidRPr="00550125" w14:paraId="162179C4" w14:textId="77777777" w:rsidTr="00C85677">
        <w:trPr>
          <w:trHeight w:val="983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EC346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A2906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8BBD5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771576133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EB1289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lepených flexibilním rychletuhnoucím lepidlem velkoformátových pro vysoké mechanické zatížení hladkých přes 4 do 6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332F58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01004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2744FE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2B106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780,00</w:t>
            </w:r>
          </w:p>
        </w:tc>
      </w:tr>
      <w:tr w:rsidR="0042069D" w:rsidRPr="00550125" w14:paraId="46799E3B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49241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F9DED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E7CF0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771577114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FF0ED9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lepených flexibilním lepidlem Příplatek k cenám za dvousložkový spárovací tmel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7E96E9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44E6A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B50A2C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81828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30,00</w:t>
            </w:r>
          </w:p>
        </w:tc>
      </w:tr>
      <w:tr w:rsidR="0042069D" w:rsidRPr="00550125" w14:paraId="53A4E47C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B81CD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36608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D221CBF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771577115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0B58EF8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lepených flexibilním lepidlem Příplatek k cenám za dvousložkové lepidlo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03ABA2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043FE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613B98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C0AC7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30,00</w:t>
            </w:r>
          </w:p>
        </w:tc>
      </w:tr>
      <w:tr w:rsidR="0042069D" w:rsidRPr="00550125" w14:paraId="48E764EF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DE5D0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A4030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140406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771577151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5EB18AC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 dlaždic keramických kladených do malty Příplatek k cenám za plochu do 5 m2 jednotlivě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1E44B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3E1BB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CB9CDB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14B81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120,00</w:t>
            </w:r>
          </w:p>
        </w:tc>
      </w:tr>
      <w:tr w:rsidR="0042069D" w:rsidRPr="00550125" w14:paraId="5B058BFF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17F41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FC43A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5BCAFD8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771584123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2B2B833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z mozaikových lepenců lepených flexibilním lepidlem keramických glazovaných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D51685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1D06C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F9A087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428C1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350,00</w:t>
            </w:r>
          </w:p>
        </w:tc>
      </w:tr>
      <w:tr w:rsidR="0042069D" w:rsidRPr="00550125" w14:paraId="5350F471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D8ABA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3DDC5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53BCCB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771591112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228E4F7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Izolace podlahy pod dlažbu nátěrem nebo stěrkou ve dvou vrstvách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E4ADD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ED462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9AA13F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160,00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CD195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160,00</w:t>
            </w:r>
          </w:p>
        </w:tc>
      </w:tr>
      <w:tr w:rsidR="0042069D" w:rsidRPr="00550125" w14:paraId="5FC0C62A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BE7FD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3B77C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6F063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771591115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4EBF5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Podlahy - dokončovací práce spárování silikonem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80FC93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A6536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7DAD19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A75DA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70,00</w:t>
            </w:r>
          </w:p>
        </w:tc>
      </w:tr>
      <w:tr w:rsidR="0042069D" w:rsidRPr="00550125" w14:paraId="7CA549B7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7F307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73451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C2D25A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771591117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B09FE1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Podlahy - dokončovací práce spárování akrylem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964F9F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D560A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1E8BE4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D98A8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70,00</w:t>
            </w:r>
          </w:p>
        </w:tc>
      </w:tr>
      <w:tr w:rsidR="0042069D" w:rsidRPr="00550125" w14:paraId="3C9E0AC8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09F36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CBB56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5FBC59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771591207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D79455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Izolace podlahy pod dlažbu montáž izolace nátěrem nebo stěrkou ve dvou vrstvách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7626B5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BD39C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75F731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160,00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CE4E4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160,00</w:t>
            </w:r>
          </w:p>
        </w:tc>
      </w:tr>
      <w:tr w:rsidR="0042069D" w:rsidRPr="00550125" w14:paraId="7BAB30F9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10605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4CC09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85830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771591211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FF738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Izolace podlahy pod dlažbu rohož pod dlažbu celoplošně lepená roznášecí a separační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00352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02C4B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742AF1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160,00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444F8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160,00</w:t>
            </w:r>
          </w:p>
        </w:tc>
      </w:tr>
      <w:tr w:rsidR="0042069D" w:rsidRPr="00550125" w14:paraId="2531CB6E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82BF4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F2277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E1047B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771591222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75AD0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Izolace podlahy pod dlažbu fólií v pásech celoplošně lepená s parotěsnou zábranou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7B2D2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7EE0B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97FC03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160,00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FEFCB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160,00</w:t>
            </w:r>
          </w:p>
        </w:tc>
      </w:tr>
      <w:tr w:rsidR="0042069D" w:rsidRPr="00550125" w14:paraId="723F25FD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55F15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192B5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E9F948C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771591232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12B2B3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Izolace podlahy pod dlažbu těsnícími izolačními pásy pro styčné nebo dilatační spáry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75E4FF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2EE03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95C993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6F8B4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80,00</w:t>
            </w:r>
          </w:p>
        </w:tc>
      </w:tr>
      <w:tr w:rsidR="0042069D" w:rsidRPr="00550125" w14:paraId="7579C383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A15D2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7ED5D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4DF6A82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771591262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05D45D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Izolace podlahy pod dlažbu spoj izolace na sraz dvou fólií a přelepením lepidlem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B0FD8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FA124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09D2F5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2F451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80,00</w:t>
            </w:r>
          </w:p>
        </w:tc>
      </w:tr>
      <w:tr w:rsidR="0042069D" w:rsidRPr="00550125" w14:paraId="2FEC30E9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4E821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E1457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326D92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771592011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A272C1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Čištění vnitřních ploch po položení dlažby podlah nebo schodišť chemickými prostředky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E18FB3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69D05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96B249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66FC5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100,00</w:t>
            </w:r>
          </w:p>
        </w:tc>
      </w:tr>
      <w:tr w:rsidR="0042069D" w:rsidRPr="00550125" w14:paraId="4A85C2ED" w14:textId="77777777" w:rsidTr="00C85677">
        <w:trPr>
          <w:trHeight w:val="45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2C2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3912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645F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775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5B84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Podlahy skládané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A9FA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9930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9735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C51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4 180,00</w:t>
            </w:r>
          </w:p>
        </w:tc>
      </w:tr>
      <w:tr w:rsidR="0042069D" w:rsidRPr="00550125" w14:paraId="0BC5D580" w14:textId="77777777" w:rsidTr="00C85677">
        <w:trPr>
          <w:trHeight w:val="484"/>
        </w:trPr>
        <w:tc>
          <w:tcPr>
            <w:tcW w:w="4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93CC6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68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1537C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099527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775411810</w:t>
            </w:r>
          </w:p>
        </w:tc>
        <w:tc>
          <w:tcPr>
            <w:tcW w:w="48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ABB41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Demontáž soklíků nebo lišt dřevěných do suti přibíjených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6279AD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6ADE9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6EA86E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60,00</w:t>
            </w:r>
          </w:p>
        </w:tc>
        <w:tc>
          <w:tcPr>
            <w:tcW w:w="15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45EDE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60,00</w:t>
            </w:r>
          </w:p>
        </w:tc>
      </w:tr>
      <w:tr w:rsidR="0042069D" w:rsidRPr="00550125" w14:paraId="4A5ECDA1" w14:textId="77777777" w:rsidTr="00C85677">
        <w:trPr>
          <w:trHeight w:val="983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9C43B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DF013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E3DD812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775413110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596FC83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podlahového soklíku nebo lišty obvodové (soklové) dřevěné bez základního nátěru lišty ze dřeva tvrdého nebo měkkého, v přírodní barvě přibíjené, s přetmelením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C61FC7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202B8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B32343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09932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60,00</w:t>
            </w:r>
          </w:p>
        </w:tc>
      </w:tr>
      <w:tr w:rsidR="0042069D" w:rsidRPr="00550125" w14:paraId="523F3463" w14:textId="77777777" w:rsidTr="00C85677">
        <w:trPr>
          <w:trHeight w:val="983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03758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BF8B7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551CA8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775413310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039321F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podlahového soklíku nebo lišty obvodové (soklové) dřevěné bez základního nátěru soklíku ze dřeva tvrdého nebo měkkého, v přírodní barvě přibíjeného, s přetmelením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44A7F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ECFE0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7DB4FE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96261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60,00</w:t>
            </w:r>
          </w:p>
        </w:tc>
      </w:tr>
      <w:tr w:rsidR="0042069D" w:rsidRPr="00550125" w14:paraId="34541902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C9AE7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37697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D5F0B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775413401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7F96CF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lišty obvodové lepené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4C95B3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BE1D6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77B0E5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E257E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60,00</w:t>
            </w:r>
          </w:p>
        </w:tc>
      </w:tr>
      <w:tr w:rsidR="0042069D" w:rsidRPr="00550125" w14:paraId="60B73D6A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50298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553A8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7B2AF12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775429121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F32C91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lišty přechodové (vyrovnávací) připevněné vruty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801872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AA99C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4DAC42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A504D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</w:tr>
      <w:tr w:rsidR="0042069D" w:rsidRPr="00550125" w14:paraId="248642B5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BBE3C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1DFBB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04EA51F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775449121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4218A07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lišty ukončovací připevněné vruty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5B8FA5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69E17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CFB224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5E5F9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</w:tr>
      <w:tr w:rsidR="0042069D" w:rsidRPr="00550125" w14:paraId="2A818918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B9D03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761CE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A40CAD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775510952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B1DDEF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Doplnění podlah vlysových bez broušení a olištování tl. do 22 mm, plochy přes 0,25 do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9C1F7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7126C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BE9596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1714B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</w:tr>
      <w:tr w:rsidR="0042069D" w:rsidRPr="00550125" w14:paraId="047982A2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75197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5DAE9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00771B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775511800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E617E2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Demontáž podlah vlysových do suti s lištami lepených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82F011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4A580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51EE71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95520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290,00</w:t>
            </w:r>
          </w:p>
        </w:tc>
      </w:tr>
      <w:tr w:rsidR="0042069D" w:rsidRPr="00550125" w14:paraId="2EF92C4B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95466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BA0D0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592567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775521800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0C621B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Demontáž parketových tabulí s lištami do suti lepených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1C933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48133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71649C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180EB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290,00</w:t>
            </w:r>
          </w:p>
        </w:tc>
      </w:tr>
      <w:tr w:rsidR="0042069D" w:rsidRPr="00550125" w14:paraId="5A5EFBD9" w14:textId="77777777" w:rsidTr="00C85677">
        <w:trPr>
          <w:trHeight w:val="1253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24FA5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A56F5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AD473B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775526210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892681F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parketových masivních mozaikových nebo kazetových s tmelením a broušením, bez povrchové úpravy a olištování s podkladem z OSB desek, z tabulí rozměru, do 450x450 mm (plochy do 0,205 m2 /kus) lepených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B11DE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D4893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0A2126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A99FA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590,00</w:t>
            </w:r>
          </w:p>
        </w:tc>
      </w:tr>
      <w:tr w:rsidR="0042069D" w:rsidRPr="00550125" w14:paraId="54EC3E19" w14:textId="77777777" w:rsidTr="00C85677">
        <w:trPr>
          <w:trHeight w:val="1253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F096E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D9614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E74A578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775526250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FCE8E6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parketových masivních mozaikových nebo kazetových s tmelením a broušením, bez povrchové úpravy a olištování s podkladem z OSB desek, z tabulí rozměru, přes 500x500 mm (plochy přes 0,250 m2 /kus) lepených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7FA69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26729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A075AE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38464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600,00</w:t>
            </w:r>
          </w:p>
        </w:tc>
      </w:tr>
      <w:tr w:rsidR="0042069D" w:rsidRPr="00550125" w14:paraId="54ADB5BA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17230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A82E4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04D029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775541161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B2715D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 plovoucích z velkoplošných lamel vinylových na dřevovláknité nebo kompozitní desce, spojovaných zaklapnutím na zámek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B3C6A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D9455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F4615C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BEB18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130,00</w:t>
            </w:r>
          </w:p>
        </w:tc>
      </w:tr>
      <w:tr w:rsidR="0042069D" w:rsidRPr="00550125" w14:paraId="26DE1803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217C0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A11CF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E147E9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775541811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A908C1C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Demontáž plovoucích podlah laminátových, dýhovaných, vinylových ap. lepených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5BFF8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67242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9E2CFE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4E7B5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80,00</w:t>
            </w:r>
          </w:p>
        </w:tc>
      </w:tr>
      <w:tr w:rsidR="0042069D" w:rsidRPr="00550125" w14:paraId="77D73CE3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4C046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51D10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CD3C81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775591191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9712D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Ostatní prvky pro plovoucí podlahy montáž podložky vyrovnávací a tlumící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BBA337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5658D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89C0C4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909CA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15,00</w:t>
            </w:r>
          </w:p>
        </w:tc>
      </w:tr>
      <w:tr w:rsidR="0042069D" w:rsidRPr="00550125" w14:paraId="2D825745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47B87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7C8B9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030775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775591193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D41B572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Ostatní prvky pro plovoucí podlahy montáž podložky termoizolační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CDABB1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494C8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D09E70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F1E24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15,00</w:t>
            </w:r>
          </w:p>
        </w:tc>
      </w:tr>
      <w:tr w:rsidR="0042069D" w:rsidRPr="00550125" w14:paraId="6402F2B5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5AC29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E8E4F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1A5A3BD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775591311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A875DBC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Skládané podlahy - ostatní práce lakování jednotlivé operace základní lak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23A12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E952C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51A0D7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8442C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60,00</w:t>
            </w:r>
          </w:p>
        </w:tc>
      </w:tr>
      <w:tr w:rsidR="0042069D" w:rsidRPr="00550125" w14:paraId="7AC45B09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25F3D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08D3D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CB3397F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775591312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2B16992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Skládané podlahy - ostatní práce lakování jednotlivé operace vrchní lak pro běžnou zátěž (bytové prostory apod.)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2BD4D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91FF6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B00A3A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94350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110,00</w:t>
            </w:r>
          </w:p>
        </w:tc>
      </w:tr>
      <w:tr w:rsidR="0042069D" w:rsidRPr="00550125" w14:paraId="2EDE57A4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E5594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9E35E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85F113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775591314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7E34CC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Skládané podlahy - ostatní práce lakování jednotlivé operace vrchní lak pro velmi vysokou zátěž (schodiště, taneční sály, restaurace apod.)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3BC809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9D7B0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1852CB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10F6F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130,00</w:t>
            </w:r>
          </w:p>
        </w:tc>
      </w:tr>
      <w:tr w:rsidR="0042069D" w:rsidRPr="00550125" w14:paraId="2FB5C6A9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D4EB1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4CD51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7986CA2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775591411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D8C7E68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Skládané podlahy - ostatní práce dokončovací nátěr olejem a voskování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DA49C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4D23A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05D4E6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94A61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130,00</w:t>
            </w:r>
          </w:p>
        </w:tc>
      </w:tr>
      <w:tr w:rsidR="0042069D" w:rsidRPr="00550125" w14:paraId="454B6856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92FB3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BD35B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C19BB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998775101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F80BD11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Přesun hmot pro podlahy skládané stanovený z hmotnosti přesunovaného materiálu vodorovná dopravní vzdálenost do 50 m v objektech výšky do 6 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8E1E98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C99EC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ADD79A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92015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</w:tr>
      <w:tr w:rsidR="0042069D" w:rsidRPr="00550125" w14:paraId="6870DAD7" w14:textId="77777777" w:rsidTr="00C85677">
        <w:trPr>
          <w:trHeight w:val="983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EE886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F2C29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20BEB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998775105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40C5C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Přesun hmot pro podlahy skládané stanovený z hmotnosti přesunovaného materiálu vodorovná dopravní vzdálenost do 50 m v objektech výšky přes 36 do 48 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EF1FB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A11FA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F471D1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3488C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</w:tr>
      <w:tr w:rsidR="0042069D" w:rsidRPr="00550125" w14:paraId="41553679" w14:textId="77777777" w:rsidTr="00C85677">
        <w:trPr>
          <w:trHeight w:val="983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88570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806B9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AAD0A0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998775181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B658308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Přesun hmot pro podlahy skládané stanovený z hmotnosti přesunovaného materiálu Příplatek k cenám za přesun prováděný bez použití mechanizace pro jakoukoliv výšku objektu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060AC5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C1395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AC1720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3F816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</w:tr>
      <w:tr w:rsidR="0042069D" w:rsidRPr="00550125" w14:paraId="6EF8CE94" w14:textId="77777777" w:rsidTr="00C85677">
        <w:trPr>
          <w:trHeight w:val="45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8DC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0D7A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BBB0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776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3BE1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Podlahy povlakové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2AFD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F651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4311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9B2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10 098,00</w:t>
            </w:r>
          </w:p>
        </w:tc>
      </w:tr>
      <w:tr w:rsidR="0042069D" w:rsidRPr="00550125" w14:paraId="7B1E239F" w14:textId="77777777" w:rsidTr="00C85677">
        <w:trPr>
          <w:trHeight w:val="484"/>
        </w:trPr>
        <w:tc>
          <w:tcPr>
            <w:tcW w:w="4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19F26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73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76711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ADDD80C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776111112</w:t>
            </w:r>
          </w:p>
        </w:tc>
        <w:tc>
          <w:tcPr>
            <w:tcW w:w="48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B629E3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broušení podlah nového podkladu betonového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71C80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1370D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2DD8A3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110,00</w:t>
            </w:r>
          </w:p>
        </w:tc>
        <w:tc>
          <w:tcPr>
            <w:tcW w:w="15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0CB8E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110,00</w:t>
            </w:r>
          </w:p>
        </w:tc>
      </w:tr>
      <w:tr w:rsidR="0042069D" w:rsidRPr="00550125" w14:paraId="09E9279C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49835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3FC4A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A68B2D5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776111115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A15FA3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broušení podlah stávajícího podkladu před litím stěrky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2DEA3E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432E9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65EFD8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30BDA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120,00</w:t>
            </w:r>
          </w:p>
        </w:tc>
      </w:tr>
      <w:tr w:rsidR="0042069D" w:rsidRPr="00550125" w14:paraId="23767491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A1410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48433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04886F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776111116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6EFC6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broušení podlah stávajícího podkladu pro odstranění lepidla (po starých krytinách)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D62EF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D3DBD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AA5D6D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168,00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2F0F9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168,00</w:t>
            </w:r>
          </w:p>
        </w:tc>
      </w:tr>
      <w:tr w:rsidR="0042069D" w:rsidRPr="00550125" w14:paraId="4370CC54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62AE8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CF22D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B77DD0F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776111117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0684B35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broušení podlah stávajícího podkladu pro odstranění nerovností (diamantovým kotoučem)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C1A2A6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D8F4A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82E789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410,00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D5357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410,00</w:t>
            </w:r>
          </w:p>
        </w:tc>
      </w:tr>
      <w:tr w:rsidR="0042069D" w:rsidRPr="00550125" w14:paraId="063AE9DF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5B91E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F9072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948B3B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776111311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AE4063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vysátí podlah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E8C37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9ED01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7A1235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D5DAE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45,00</w:t>
            </w:r>
          </w:p>
        </w:tc>
      </w:tr>
      <w:tr w:rsidR="0042069D" w:rsidRPr="00550125" w14:paraId="6BC2A678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2AB48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5B7DF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FB98E2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776111411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9250C7D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montáž dilatační pásky podlah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D5CF0F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94767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790909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06B10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20,00</w:t>
            </w:r>
          </w:p>
        </w:tc>
      </w:tr>
      <w:tr w:rsidR="0042069D" w:rsidRPr="00550125" w14:paraId="565A39A5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7941A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D7970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4C9C3B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776121111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B65BA4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penetrace vodou ředitelná na savý podklad (válečkováním) ředěná v poměru 1:3 podlah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A78F6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3648C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093B23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28EEB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110,00</w:t>
            </w:r>
          </w:p>
        </w:tc>
      </w:tr>
      <w:tr w:rsidR="0042069D" w:rsidRPr="00550125" w14:paraId="6D45FBAB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62491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9A71C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0D0177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776121411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0FE286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penetrace dvousložková podlah na dřevo (špachtlováním)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606F6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9E8B8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C5C5E7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160,00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A1B91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160,00</w:t>
            </w:r>
          </w:p>
        </w:tc>
      </w:tr>
      <w:tr w:rsidR="0042069D" w:rsidRPr="00550125" w14:paraId="5E68695C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D4D34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BACDF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C7C883F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776121511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83BB1F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penetrace dvousložková podlah zábrana proti vlhkosti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8AE4CD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C6668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358954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64644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300,00</w:t>
            </w:r>
          </w:p>
        </w:tc>
      </w:tr>
      <w:tr w:rsidR="0042069D" w:rsidRPr="00550125" w14:paraId="26C89264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9EDFA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F65BA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1274E5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776131111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BF63C4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vyztužení podkladu armovacím pletivem ze skelných vláken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0721D6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DE83B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770872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FEDF4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900,00</w:t>
            </w:r>
          </w:p>
        </w:tc>
      </w:tr>
      <w:tr w:rsidR="0042069D" w:rsidRPr="00550125" w14:paraId="658120C2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A4D9D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472E2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7C28EF8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776141111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DF3A326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vyrovnání samonivelační stěrkou podlah min.pevnosti 20 MPa, tloušťky do 3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C6C79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E3BD1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5D97E3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410,00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CB9E3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410,00</w:t>
            </w:r>
          </w:p>
        </w:tc>
      </w:tr>
      <w:tr w:rsidR="0042069D" w:rsidRPr="00550125" w14:paraId="55D4024A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D293A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77846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200EC1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776141123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E2F50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vyrovnání samonivelační stěrkou podlah min.pevnosti 30 MPa, tloušťky přes 5 do 8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DFE62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8CB49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BF7EF1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9B81E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580,00</w:t>
            </w:r>
          </w:p>
        </w:tc>
      </w:tr>
      <w:tr w:rsidR="0042069D" w:rsidRPr="00550125" w14:paraId="60F5C474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68BCA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194DF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7D108F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776201811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952F9AC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Demontáž povlakových podlahovin lepených ručně bez podložky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412FE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D854E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03E693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57B63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190,00</w:t>
            </w:r>
          </w:p>
        </w:tc>
      </w:tr>
      <w:tr w:rsidR="0042069D" w:rsidRPr="00550125" w14:paraId="29588B04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7E6EA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67042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1855E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776201813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A4DFD9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Demontáž povlakových podlahovin lepených z velkých ploch strojně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2C92F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0F402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41C44E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8CF32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190,00</w:t>
            </w:r>
          </w:p>
        </w:tc>
      </w:tr>
      <w:tr w:rsidR="0042069D" w:rsidRPr="00550125" w14:paraId="7F2F3127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D9D14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3D51F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7DBEFB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776201911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D1465A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Ostatní opravy výměna poškozené povlakové podlahoviny bez podložky, s vyříznutím a očistěním podkladu plochy přes 0,25 do 0,50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8C493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E116D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8365D3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A2233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350,00</w:t>
            </w:r>
          </w:p>
        </w:tc>
      </w:tr>
      <w:tr w:rsidR="0042069D" w:rsidRPr="00550125" w14:paraId="7FEF682A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7D9C6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E50EC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774C47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776201922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5A1802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Ostatní opravy údržba stávajících podlahovin elastických včetně ošetření polymerním nátěrem dvouvrstvým jednosložkovým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BEA5E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F0205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A152F4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C46F5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110,00</w:t>
            </w:r>
          </w:p>
        </w:tc>
      </w:tr>
      <w:tr w:rsidR="0042069D" w:rsidRPr="00550125" w14:paraId="323FE9DF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7C094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7C793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42914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776201931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CB9B39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Ostatní opravy údržba stávajících podlahovin textilních čištění mokré intenzivním čističem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70E920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05ED5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F6EFCA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E012D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30,00</w:t>
            </w:r>
          </w:p>
        </w:tc>
      </w:tr>
      <w:tr w:rsidR="0042069D" w:rsidRPr="00550125" w14:paraId="3399D845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FBDE1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83D62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BC2A3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776211111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2ABED06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textilních podlahovin lepením pásů standardních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8B0DAB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C4838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4F6264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27955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290,00</w:t>
            </w:r>
          </w:p>
        </w:tc>
      </w:tr>
      <w:tr w:rsidR="0042069D" w:rsidRPr="00550125" w14:paraId="10ACEE6C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0A8D7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E28D4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530F0C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776211121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751DE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textilních podlahovin lepením pásů elektrostaticky vodivých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09A30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C10C1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EFA2E5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CFB05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290,00</w:t>
            </w:r>
          </w:p>
        </w:tc>
      </w:tr>
      <w:tr w:rsidR="0042069D" w:rsidRPr="00550125" w14:paraId="747DB5CC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435F8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B4A40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0535D2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776211211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EEA99B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textilních podlahovin lepením čtverců standardních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1ED83F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EB65E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4B229D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FBD09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290,00</w:t>
            </w:r>
          </w:p>
        </w:tc>
      </w:tr>
      <w:tr w:rsidR="0042069D" w:rsidRPr="00550125" w14:paraId="1A70F3E0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B452D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DBB69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F86B37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776211221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935E4D6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textilních podlahovin lepením čtverců elektrostaticky vodivých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98C70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171C0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C99ED0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27659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290,00</w:t>
            </w:r>
          </w:p>
        </w:tc>
      </w:tr>
      <w:tr w:rsidR="0042069D" w:rsidRPr="00550125" w14:paraId="6101E884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489DD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DBDCD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3B392F2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776221111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193743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podlahovin z PVC lepením standardním lepidlem z pásů standardních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69EE0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DCDFD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F84843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D0F98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300,00</w:t>
            </w:r>
          </w:p>
        </w:tc>
      </w:tr>
      <w:tr w:rsidR="0042069D" w:rsidRPr="00550125" w14:paraId="0078B2FA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41F19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DDD4F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E4000E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776221121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86EF9BB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podlahovin z PVC lepením standardním lepidlem z pásů elektrostaticky vodivých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6F38A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DE121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7692D5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FD176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390,00</w:t>
            </w:r>
          </w:p>
        </w:tc>
      </w:tr>
      <w:tr w:rsidR="0042069D" w:rsidRPr="00550125" w14:paraId="472CB781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76D66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0BB5A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744F8FC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776222111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C10C2F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podlahovin z PVC lepením 2-složkovým lepidlem (do vlhkých prostor) z pásů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13B13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82ECD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9C3D36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410,00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913F0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410,00</w:t>
            </w:r>
          </w:p>
        </w:tc>
      </w:tr>
      <w:tr w:rsidR="0042069D" w:rsidRPr="00550125" w14:paraId="1E010FC1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88AB4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1F8D5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7E5EE7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776223111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0BC06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podlahovin z PVC spoj podlah svařováním za tepla (včetně frézování)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0DFF17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3F9D8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58C07F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1A24C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70,00</w:t>
            </w:r>
          </w:p>
        </w:tc>
      </w:tr>
      <w:tr w:rsidR="0042069D" w:rsidRPr="00550125" w14:paraId="2944E3D5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C61A8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F4AED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8E378D7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776231111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99FC60B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podlahovin z vinylu lepením lamel nebo čtverců standardním lepidlem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7D6A1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5BC2E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250195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330,00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E9E6B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330,00</w:t>
            </w:r>
          </w:p>
        </w:tc>
      </w:tr>
      <w:tr w:rsidR="0042069D" w:rsidRPr="00550125" w14:paraId="0144D2BA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E524D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C32A5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3D1EF5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776251111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D9696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podlahovin z přírodního linolea (marmolea) lepením standardním lepidlem z pásů standardních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7AE854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3C4A0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CF1398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330,00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38A5F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330,00</w:t>
            </w:r>
          </w:p>
        </w:tc>
      </w:tr>
      <w:tr w:rsidR="0042069D" w:rsidRPr="00550125" w14:paraId="6C3C57D5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54C7C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808BC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97E89D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776251121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79BF9D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podlahovin z přírodního linolea (marmolea) lepením standardním lepidlem z pásů elektrostaticky vodivých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7B8B5B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1FF27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8A68A6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330,00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18D8A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330,00</w:t>
            </w:r>
          </w:p>
        </w:tc>
      </w:tr>
      <w:tr w:rsidR="0042069D" w:rsidRPr="00550125" w14:paraId="36480465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02663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180BB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8767F7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776251411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AC56CD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podlahovin z přírodního linolea (marmolea) spoj podlah svařováním za tepla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8B022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DDE8B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8363CF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CE240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120,00</w:t>
            </w:r>
          </w:p>
        </w:tc>
      </w:tr>
      <w:tr w:rsidR="0042069D" w:rsidRPr="00550125" w14:paraId="09ADD9F6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DD5BD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1986C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5425D6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776301811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3C364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Demontáž povlakových podlahovin ze schodišťových stupňů bez podložky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FFBB3E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30E0D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C2D3AC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345BA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100,00</w:t>
            </w:r>
          </w:p>
        </w:tc>
      </w:tr>
      <w:tr w:rsidR="0042069D" w:rsidRPr="00550125" w14:paraId="26DB2A03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8F6B3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11D7D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91C3B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776311111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0F472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textilních podlahovin na schodišťové stupně stupnice, šířky do 300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529C28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190F6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270159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140,00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FA214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140,00</w:t>
            </w:r>
          </w:p>
        </w:tc>
      </w:tr>
      <w:tr w:rsidR="0042069D" w:rsidRPr="00550125" w14:paraId="10B7F63D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E775A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9A5DB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0A1696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776311211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1161EB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textilních podlahovin na schodišťové stupně podstupnice, výšky do 200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2E63DA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D7FBD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9E6697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67B5D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130,00</w:t>
            </w:r>
          </w:p>
        </w:tc>
      </w:tr>
      <w:tr w:rsidR="0042069D" w:rsidRPr="00550125" w14:paraId="21B788F7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6E42A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00A96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6EF9D5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776321111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73231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podlahovin z PVC na schodišťové stupně stupnic, šířky do 300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D150FF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12CAB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7F72FE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F5D34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130,00</w:t>
            </w:r>
          </w:p>
        </w:tc>
      </w:tr>
      <w:tr w:rsidR="0042069D" w:rsidRPr="00550125" w14:paraId="4021B3F3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0E1F8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DB856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99D60C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776321211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B58073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podlahovin z PVC na schodišťové stupně podstupnic, výšky do 200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70D797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F8D0B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66B250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78CB7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130,00</w:t>
            </w:r>
          </w:p>
        </w:tc>
      </w:tr>
      <w:tr w:rsidR="0042069D" w:rsidRPr="00550125" w14:paraId="31E7FFD1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013B7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52CA9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333A49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776410811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4FA8D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Demontáž soklíků nebo lišt pryžových nebo plastových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0BE01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9FE85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3A0E95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25382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60,00</w:t>
            </w:r>
          </w:p>
        </w:tc>
      </w:tr>
      <w:tr w:rsidR="0042069D" w:rsidRPr="00550125" w14:paraId="272DC713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4DD1F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7DA15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A2621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776411111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98DE26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soklíků lepením obvodových, výšky do 80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8F259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A18D6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FBBC00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C2AB2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115,00</w:t>
            </w:r>
          </w:p>
        </w:tc>
      </w:tr>
      <w:tr w:rsidR="0042069D" w:rsidRPr="00550125" w14:paraId="1FE8FC0D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3AE2B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17826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F1BA86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776411121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C8D871C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soklíků lepením schodišťových, výšky do 60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85349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400CD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D38F7C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869AA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115,00</w:t>
            </w:r>
          </w:p>
        </w:tc>
      </w:tr>
      <w:tr w:rsidR="0042069D" w:rsidRPr="00550125" w14:paraId="00D81203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1A355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7D5AC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0FFD53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776421111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76371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lišt obvodových lepených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2D24D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EADC4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911E5B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A6675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115,00</w:t>
            </w:r>
          </w:p>
        </w:tc>
      </w:tr>
      <w:tr w:rsidR="0042069D" w:rsidRPr="00550125" w14:paraId="0662C3A8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37AB9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BFC4E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F0FA7B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776421211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C5F535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lišt schodišťových samolepících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5CD8C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F4508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8C26B3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98EA5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125,00</w:t>
            </w:r>
          </w:p>
        </w:tc>
      </w:tr>
      <w:tr w:rsidR="0042069D" w:rsidRPr="00550125" w14:paraId="21F18A63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F8B26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E150B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E17B61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776421312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47135B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Montáž lišt přechodových šroubovaných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BE443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4B56E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B52D2B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6A595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350,00</w:t>
            </w:r>
          </w:p>
        </w:tc>
      </w:tr>
      <w:tr w:rsidR="0042069D" w:rsidRPr="00550125" w14:paraId="1C3362DF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56CB8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CA285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7B9ECD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776430811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87F3AB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Demontáž soklíků nebo lišt hran schodišťových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9BAEC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8BEE7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148289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4A0F2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60,00</w:t>
            </w:r>
          </w:p>
        </w:tc>
      </w:tr>
      <w:tr w:rsidR="0042069D" w:rsidRPr="00550125" w14:paraId="3CB5731E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64BE7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EC5AB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761C76C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776991111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D2C4E01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Ostatní práce spárování silikonem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B9590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9A15A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E3D578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54726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50,00</w:t>
            </w:r>
          </w:p>
        </w:tc>
      </w:tr>
      <w:tr w:rsidR="0042069D" w:rsidRPr="00550125" w14:paraId="25A854F4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0E2B5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A1F34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FF1E52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776991121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3B11B8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Ostatní práce údržba nových podlahovin po pokládce čištění základní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23A93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1EA57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DBF09A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E1CDF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45,00</w:t>
            </w:r>
          </w:p>
        </w:tc>
      </w:tr>
      <w:tr w:rsidR="0042069D" w:rsidRPr="00550125" w14:paraId="1FE8FBFC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CFD9A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DD9A4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D759CD8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776991221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40EE3A2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Ostatní práce údržba nových podlahovin po pokládce čištění včetně ošetření polymerním nátěrem jednosložkovým jednovrstvým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A3F9D8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8B68E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043975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10E9E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90,00</w:t>
            </w:r>
          </w:p>
        </w:tc>
      </w:tr>
      <w:tr w:rsidR="0042069D" w:rsidRPr="00550125" w14:paraId="65F32E31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17C29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90349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3DEDE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776991821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FDD86F9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Ostatní práce odstranění lepidla ručně z podlah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08FCB3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72AF6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5BEE5E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864AE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100,00</w:t>
            </w:r>
          </w:p>
        </w:tc>
      </w:tr>
      <w:tr w:rsidR="0042069D" w:rsidRPr="00550125" w14:paraId="67EC03B6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3FFE3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07895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2C01BB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776992111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4B2ED5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Ostatní práce montáž zemnícího pásku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50A1A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5682A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2DFD5C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181BB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100,00</w:t>
            </w:r>
          </w:p>
        </w:tc>
      </w:tr>
      <w:tr w:rsidR="0042069D" w:rsidRPr="00550125" w14:paraId="1366053D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573AD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799FF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1FA168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998776101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4000E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Přesun hmot pro podlahy povlakové stanovený z hmotnosti přesunovaného materiálu vodorovná dopravní vzdálenost do 50 m v objektech výšky do 6 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708A6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7A952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DB86C5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21B69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</w:tr>
      <w:tr w:rsidR="0042069D" w:rsidRPr="00550125" w14:paraId="1F52AC0F" w14:textId="77777777" w:rsidTr="00C85677">
        <w:trPr>
          <w:trHeight w:val="983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E3B4D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9DD1C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86B809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998776181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94EEFD5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Přesun hmot pro podlahy povlakové stanovený z hmotnosti přesunovaného materiálu Příplatek k cenám za přesun prováděný bez použití mechanizace pro jakoukoliv výšku objektu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53B1E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DD61A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CF8495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226A3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</w:tr>
      <w:tr w:rsidR="0042069D" w:rsidRPr="00550125" w14:paraId="58E43375" w14:textId="77777777" w:rsidTr="00C85677">
        <w:trPr>
          <w:trHeight w:val="45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85A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4496" w14:textId="77777777" w:rsidR="00550125" w:rsidRPr="00550125" w:rsidRDefault="00550125" w:rsidP="00550125">
            <w:pPr>
              <w:rPr>
                <w:rFonts w:ascii="Arial CE" w:hAnsi="Arial CE" w:cs="Arial CE"/>
                <w:sz w:val="16"/>
                <w:szCs w:val="16"/>
              </w:rPr>
            </w:pPr>
            <w:r w:rsidRPr="00550125">
              <w:rPr>
                <w:rFonts w:ascii="Arial CE" w:hAnsi="Arial CE" w:cs="Arial CE"/>
                <w:sz w:val="16"/>
                <w:szCs w:val="16"/>
              </w:rPr>
              <w:t>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F2D3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777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7BAB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Podlahy lité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2211" w14:textId="77777777" w:rsidR="00550125" w:rsidRPr="00550125" w:rsidRDefault="00550125" w:rsidP="00550125">
            <w:pPr>
              <w:rPr>
                <w:rFonts w:ascii="Arial CE" w:hAnsi="Arial CE" w:cs="Arial C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C2EF" w14:textId="77777777" w:rsidR="00550125" w:rsidRPr="00550125" w:rsidRDefault="00550125" w:rsidP="0055012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4615" w14:textId="77777777" w:rsidR="00550125" w:rsidRPr="00550125" w:rsidRDefault="00550125" w:rsidP="0055012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65D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</w:rPr>
            </w:pPr>
            <w:r w:rsidRPr="00550125">
              <w:rPr>
                <w:rFonts w:ascii="Arial CE" w:hAnsi="Arial CE" w:cs="Arial CE"/>
              </w:rPr>
              <w:t>28 430,00</w:t>
            </w:r>
          </w:p>
        </w:tc>
      </w:tr>
      <w:tr w:rsidR="0042069D" w:rsidRPr="00550125" w14:paraId="2444A26E" w14:textId="77777777" w:rsidTr="00C85677">
        <w:trPr>
          <w:trHeight w:val="758"/>
        </w:trPr>
        <w:tc>
          <w:tcPr>
            <w:tcW w:w="4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96E73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123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322A4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8C2608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777111121</w:t>
            </w:r>
          </w:p>
        </w:tc>
        <w:tc>
          <w:tcPr>
            <w:tcW w:w="48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9BC4A5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před provedením litých podlah obroušení ruční ( v místě styku se stěnou, v rozích apod.)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D3A93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0F4A1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99A4D8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  <w:tc>
          <w:tcPr>
            <w:tcW w:w="15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9C8FC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</w:tr>
      <w:tr w:rsidR="0042069D" w:rsidRPr="00550125" w14:paraId="0AA5E9A4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18275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A9CBC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FAB042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777111131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48CB9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před provedením litých podlah frézování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B6294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59899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0FF492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A7564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390,00</w:t>
            </w:r>
          </w:p>
        </w:tc>
      </w:tr>
      <w:tr w:rsidR="0042069D" w:rsidRPr="00550125" w14:paraId="25158EAE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00F81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3B71F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D8ED24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777111151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253885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Příprava podkladu před provedením litých podlah odstranění nátěrů odstraňovačem nátěrů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DF61A8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64D9E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9084E7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EB79D2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135,00</w:t>
            </w:r>
          </w:p>
        </w:tc>
      </w:tr>
      <w:tr w:rsidR="0042069D" w:rsidRPr="00550125" w14:paraId="7AF2F9ED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0F800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B0609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1757F7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777121103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A76ABE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Vyrovnání podkladu epoxidovou stěrkou plněnou pískem, tloušťky do 3 mm, plochy přes 0,25 do 1,0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B6E08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D15FD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D573E4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FD354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125,00</w:t>
            </w:r>
          </w:p>
        </w:tc>
      </w:tr>
      <w:tr w:rsidR="0042069D" w:rsidRPr="00550125" w14:paraId="02545C53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6AFE5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AB682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C699C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777121115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9051378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Vyrovnání podkladu epoxidovou stěrkou plněnou pískem, tloušťky přes 3 do 5 mm, plochy přes 1,0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2C8CFB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D47EC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F0FC0E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410,00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693CF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410,00</w:t>
            </w:r>
          </w:p>
        </w:tc>
      </w:tr>
      <w:tr w:rsidR="0042069D" w:rsidRPr="00550125" w14:paraId="0212C54D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667D0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D8053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94DB17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777121121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9E77B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Vyrovnání podkladu epoxidovou stěrkou plněnou pískem, tloušťky Příplatek k ceně za každý další 1 mm vyrovnání tloušťky přes 5 mm, plochy do 0,25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62FAD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3D409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6E4268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A6763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100,00</w:t>
            </w:r>
          </w:p>
        </w:tc>
      </w:tr>
      <w:tr w:rsidR="0042069D" w:rsidRPr="00550125" w14:paraId="1A4A1661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27C4D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B7F40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18B12B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777131101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3517A32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Penetrační nátěr podlahy epoxidový na podklad suchý a vyzrálý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C983C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D1600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35D5F3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245,00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1A415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245,00</w:t>
            </w:r>
          </w:p>
        </w:tc>
      </w:tr>
      <w:tr w:rsidR="0042069D" w:rsidRPr="00550125" w14:paraId="31014FD7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49444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CE3F9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6AB39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777131107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77732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Penetrační nátěr podlahy epoxidový na podklad ohrožený vzlínáním vlhkosti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888E5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C9288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12467C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245,00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AD577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245,00</w:t>
            </w:r>
          </w:p>
        </w:tc>
      </w:tr>
      <w:tr w:rsidR="0042069D" w:rsidRPr="00550125" w14:paraId="671CB012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60BC4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22D89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DBDD91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777131111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CFCCCF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Penetrační nátěr podlahy epoxidový předem plněný pískem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F0DF7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B9AFE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39DD1F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8CA82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280,00</w:t>
            </w:r>
          </w:p>
        </w:tc>
      </w:tr>
      <w:tr w:rsidR="0042069D" w:rsidRPr="00550125" w14:paraId="74E3014E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9B87B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B1736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9A44786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777131125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E58C01C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Penetrační nátěr prosyp penetračních nátěrů podlahy pískem přes 1,0 do 1,5 kg/m2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DCEE99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E4CDD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5B914C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5F238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280,00</w:t>
            </w:r>
          </w:p>
        </w:tc>
      </w:tr>
      <w:tr w:rsidR="0042069D" w:rsidRPr="00550125" w14:paraId="125C3DEC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B5F29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27677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B80776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777131201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F02F031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Penetrační nátěr schodišťových stupňů epoxidový na podklad suchý a vyzrálý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C555B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7696D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784860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16739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350,00</w:t>
            </w:r>
          </w:p>
        </w:tc>
      </w:tr>
      <w:tr w:rsidR="0042069D" w:rsidRPr="00550125" w14:paraId="133E64CE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C03BB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BF78B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086653C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777131209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E6927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Penetrační nátěr schodišťových stupňů epoxidový odolný proti vzlínání olejů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E8D35F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5B5B8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DD3495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B1A61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450,00</w:t>
            </w:r>
          </w:p>
        </w:tc>
      </w:tr>
      <w:tr w:rsidR="0042069D" w:rsidRPr="00550125" w14:paraId="50061499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ADE42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16007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C1D72DC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777211911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0CC2549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Oprava podlahy epoxidovou stěrkou plněnou pískem včetně penetrace, tloušťky do 10 mm, plochy jednotlivě přes 0,10 do 0,25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2BF205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4758C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125C19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802B3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250,00</w:t>
            </w:r>
          </w:p>
        </w:tc>
      </w:tr>
      <w:tr w:rsidR="0042069D" w:rsidRPr="00550125" w14:paraId="19970198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511FF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43A7F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8E62ED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777511103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75F589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Krycí stěrka dekorativní epoxidová, tloušťky přes 1 do 2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59880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C32BF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17A4C8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470,00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D7319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470,00</w:t>
            </w:r>
          </w:p>
        </w:tc>
      </w:tr>
      <w:tr w:rsidR="0042069D" w:rsidRPr="00550125" w14:paraId="662E4EE9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24F3F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AF489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C80426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777511107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809E85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Krycí stěrka dekorativní polyuretanová, tloušťky protiskluzná úprava prosyp pískem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4E2F2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72E48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0B5B2E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470,00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9E54F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470,00</w:t>
            </w:r>
          </w:p>
        </w:tc>
      </w:tr>
      <w:tr w:rsidR="0042069D" w:rsidRPr="00550125" w14:paraId="0E4180AF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962FE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B8F3B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F6B30F7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777511123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E423A03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Krycí stěrka průmyslová epoxidová, tloušťky přes 1 do 2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DB86D7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4C491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49DEA7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470,00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39175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470,00</w:t>
            </w:r>
          </w:p>
        </w:tc>
      </w:tr>
      <w:tr w:rsidR="0042069D" w:rsidRPr="00550125" w14:paraId="6D13D2E1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F27AC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5C65B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B77713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777511131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5FF0F7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Krycí stěrka antistatická epoxidová mechanicky a chemicky odolná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1ABFE2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41465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934C90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1105A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850,00</w:t>
            </w:r>
          </w:p>
        </w:tc>
      </w:tr>
      <w:tr w:rsidR="0042069D" w:rsidRPr="00550125" w14:paraId="21DF4F15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8DE67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CE5BA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9A03239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777511143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B392E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Krycí stěrka chemicky odolná epoxidová, tloušťky přes 1 do 2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171B0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74D27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2BA902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39AE4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650,00</w:t>
            </w:r>
          </w:p>
        </w:tc>
      </w:tr>
      <w:tr w:rsidR="0042069D" w:rsidRPr="00550125" w14:paraId="4EF138EA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E9A41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48901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CCDA15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777511903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D75103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Oprava podlahy epoxidovou stěrkou včetně penetrace, plochy jednotlivě do 0,10 m2, tloušťky přes 2 do 3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4BC3D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A4202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A71B82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B391E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100,00</w:t>
            </w:r>
          </w:p>
        </w:tc>
      </w:tr>
      <w:tr w:rsidR="0042069D" w:rsidRPr="00550125" w14:paraId="35E29632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21355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08E7C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B0C9F0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777611131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93FAD6B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Krycí nátěr podlahy antistatický epoxidový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AECA24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1B92A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3D513D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66E16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650,00</w:t>
            </w:r>
          </w:p>
        </w:tc>
      </w:tr>
      <w:tr w:rsidR="0042069D" w:rsidRPr="00550125" w14:paraId="3CEBEA50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A8CB3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88C8A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86C066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777611141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490147F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Krycí nátěr podlahy antistatický chemicky odolný epoxidový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6F275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44772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A9C623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6FED3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850,00</w:t>
            </w:r>
          </w:p>
        </w:tc>
      </w:tr>
      <w:tr w:rsidR="0042069D" w:rsidRPr="00550125" w14:paraId="488A6E1A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88D3A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2CB0A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28170E7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777621101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D501EB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Krycí nátěr podlahy dekorativní polyuretanový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8B7707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62326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234D44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C0F52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350,00</w:t>
            </w:r>
          </w:p>
        </w:tc>
      </w:tr>
      <w:tr w:rsidR="0042069D" w:rsidRPr="00550125" w14:paraId="5FCF909A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AEC27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676C6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2B794F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777621121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DA08B6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Krycí nátěr podlahy průmyslový polyuretanový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28D378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9861B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6E9158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ECA70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400,00</w:t>
            </w:r>
          </w:p>
        </w:tc>
      </w:tr>
      <w:tr w:rsidR="0042069D" w:rsidRPr="00550125" w14:paraId="609E202A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EB497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6E858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C04FBA2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777991903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6365829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Údržba lité podlahy stávající hloubkové čištění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DE0DC5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72897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31178F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5AA5F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90,00</w:t>
            </w:r>
          </w:p>
        </w:tc>
      </w:tr>
      <w:tr w:rsidR="0042069D" w:rsidRPr="00550125" w14:paraId="6AE603F6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44DBE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B3FA7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9B8144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777991905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CBADAB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Údržba lité podlahy stávající ošetření ochrannou emulzí včetně přeleštění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766074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323CC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252A68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CAD1F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125,00</w:t>
            </w:r>
          </w:p>
        </w:tc>
      </w:tr>
      <w:tr w:rsidR="0042069D" w:rsidRPr="00550125" w14:paraId="2E532C05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32F1A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6D3BC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F9A3BC6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777991921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F3DA8A" w14:textId="77777777" w:rsidR="00550125" w:rsidRPr="00550125" w:rsidRDefault="00550125" w:rsidP="00550125">
            <w:pPr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Opravy podlah ostatní vyztužení vložkou ze skelné tkaniny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13E88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CB66D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C34448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36D34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sz w:val="18"/>
                <w:szCs w:val="18"/>
              </w:rPr>
              <w:t>480,00</w:t>
            </w:r>
          </w:p>
        </w:tc>
      </w:tr>
      <w:tr w:rsidR="0042069D" w:rsidRPr="00550125" w14:paraId="1EA3F61C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CC99A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2E78D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DF01FD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27251110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5C02A0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koberec dielektrický do 50kV š 1000mm tl 4,5mm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DDAB6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05BB9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3F9EDD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26194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550,00</w:t>
            </w:r>
          </w:p>
        </w:tc>
      </w:tr>
      <w:tr w:rsidR="0042069D" w:rsidRPr="00550125" w14:paraId="176890A6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2550B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95327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BE3130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69751080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71C120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koberec 500x500mm, strukturovaná smyčka, vlákno 100% PA, hm 580g/m2, zátěž 33, útlum 27dB, hořlavost Bfl S1, záda bitumen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90AB56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DEF76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6C61E5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867CA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550,00</w:t>
            </w:r>
          </w:p>
        </w:tc>
      </w:tr>
      <w:tr w:rsidR="0042069D" w:rsidRPr="00550125" w14:paraId="31DC98AB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81E77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991AF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AD518B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69751060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1E4871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 xml:space="preserve">koberec zátěžový vpichovaný role š 2m, vlákno 100% PA, hm 540g/m2, R </w:t>
            </w:r>
            <w:r w:rsidRPr="00550125">
              <w:rPr>
                <w:rFonts w:ascii="Arial" w:hAnsi="Arial" w:cs="Arial"/>
                <w:i/>
                <w:iCs/>
                <w:sz w:val="18"/>
                <w:szCs w:val="18"/>
              </w:rPr>
              <w:t>≤</w:t>
            </w: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 xml:space="preserve"> 100M</w:t>
            </w:r>
            <w:r w:rsidRPr="00550125">
              <w:rPr>
                <w:rFonts w:ascii="Arial" w:hAnsi="Arial" w:cs="Arial"/>
                <w:i/>
                <w:iCs/>
                <w:sz w:val="18"/>
                <w:szCs w:val="18"/>
              </w:rPr>
              <w:t>Ω</w:t>
            </w: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, zátěž 33, útlum 21dB, hořlavost Bfl S1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FCDF62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68637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EBBF83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300,00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2EFE3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300,00</w:t>
            </w:r>
          </w:p>
        </w:tc>
      </w:tr>
      <w:tr w:rsidR="0042069D" w:rsidRPr="00550125" w14:paraId="28DEAE6D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D9B39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CC393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BAFE9D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69751014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9C6C9DE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koberec zátěžový vysoká zátěž hm 1820g/m2 š 4m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3B14C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99DD6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4D0A07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A82D4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400,00</w:t>
            </w:r>
          </w:p>
        </w:tc>
      </w:tr>
      <w:tr w:rsidR="0042069D" w:rsidRPr="00550125" w14:paraId="59B4E73C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D6621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7CF12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C3D44BD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28412285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582B4AB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krytina podlahová heterogenní tl 2mm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259CBD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ED575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13C577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F4F05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400,00</w:t>
            </w:r>
          </w:p>
        </w:tc>
      </w:tr>
      <w:tr w:rsidR="0042069D" w:rsidRPr="00550125" w14:paraId="27E942D9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17DA6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21EFE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2FCD532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28411031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8BB10F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PVC vinyl heterogenní akustická čtverce 500x500mm, tl 3,40mm, nášlapná vrstva 0,67mm, třída zátěže 34/42, útlum 17dB, hořlavost Cfl S1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2147AB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B5B33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3AA6B2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DC926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550,00</w:t>
            </w:r>
          </w:p>
        </w:tc>
      </w:tr>
      <w:tr w:rsidR="0042069D" w:rsidRPr="00550125" w14:paraId="34E9F73F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B658F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800FA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E4CF7C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28411027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F897C6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PVC vinyl heterogenní akustická tl 3,40mm, nášlapná vrstva 0,67mm, zátěž 34/42, otlak do 0,11mm, útlum 19dB, hořlavost Bfl S1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E3501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83341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571BAF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1D2A3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480,00</w:t>
            </w:r>
          </w:p>
        </w:tc>
      </w:tr>
      <w:tr w:rsidR="0042069D" w:rsidRPr="00550125" w14:paraId="5B1B5341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BEEF4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ED290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4C46B7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28411014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41AB67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PVC vinyl heterogenní protiskluzná tl 2,00mm, nášlapná vrstva 0,70mm, třída zátěže 34/43, otlak do 0,05mm, R12, hořlavost Bfl S1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5596ED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FE725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67568F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600,00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47D0A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600,00</w:t>
            </w:r>
          </w:p>
        </w:tc>
      </w:tr>
      <w:tr w:rsidR="0042069D" w:rsidRPr="00550125" w14:paraId="2BEB5B37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55C93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16273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CEA4A36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28411015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32DB123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PVC vinyl heterogenní protiskluzná (třída C) tl 2,00mm, nášlapná vrstva 0,70mm, otlak do 0,05 mm, R10, hořlavost Bfl S1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F17C6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3E82D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22D481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33951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400,00</w:t>
            </w:r>
          </w:p>
        </w:tc>
      </w:tr>
      <w:tr w:rsidR="0042069D" w:rsidRPr="00550125" w14:paraId="01E57418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1707D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95ED6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C03CFC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28411045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CF089D4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PVC vinyl homogenní elektricky vodivá neválcovaná tl 2,00mm, čtverce 615x615mm, R 0,05-1M</w:t>
            </w:r>
            <w:r w:rsidRPr="00550125">
              <w:rPr>
                <w:rFonts w:ascii="Arial" w:hAnsi="Arial" w:cs="Arial"/>
                <w:i/>
                <w:iCs/>
                <w:sz w:val="18"/>
                <w:szCs w:val="18"/>
              </w:rPr>
              <w:t>Ω</w:t>
            </w: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, rozměrová stálost 0,05%, otlak do 0,035mm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E474A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5B7D5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DE42A3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600,00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33DE5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600,00</w:t>
            </w:r>
          </w:p>
        </w:tc>
      </w:tr>
      <w:tr w:rsidR="0042069D" w:rsidRPr="00550125" w14:paraId="7263ED43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A370F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30BE8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80AC80B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28411020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A916E7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PVC vinyl homogenní zátěžová tl 2,00 mm, úprava PUR, třída zátěže 34/43, hmotnost 3200g/m2, hořlavost Bfl S1,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1E06BA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8E569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49D64F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350,00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36CD0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350,00</w:t>
            </w:r>
          </w:p>
        </w:tc>
      </w:tr>
      <w:tr w:rsidR="0042069D" w:rsidRPr="00550125" w14:paraId="07FC0C8F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92293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44D36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36F63A6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28411017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34E9E7D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PVC vinyl heterogenní zátěžové tl 2,00mm, nášlapná vrstva 0,70mm, zátěž 34/43, otlak do 0,02mm, stálost do 0,10%, R10, hořlavost Bfl S1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22EA5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83F52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96096D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87560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400,00</w:t>
            </w:r>
          </w:p>
        </w:tc>
      </w:tr>
      <w:tr w:rsidR="0042069D" w:rsidRPr="00550125" w14:paraId="72DD981B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7A7E6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4FEE9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80E11B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28411103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48C93C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 xml:space="preserve">PVC vinyl heterogenní akustický tl 2mm, nášlapná vrstva &gt;1mm, hořlavost Cfl-s1, smykové tření µ </w:t>
            </w:r>
            <w:r w:rsidRPr="00550125">
              <w:rPr>
                <w:rFonts w:ascii="Arial" w:hAnsi="Arial" w:cs="Arial"/>
                <w:i/>
                <w:iCs/>
                <w:sz w:val="18"/>
                <w:szCs w:val="18"/>
              </w:rPr>
              <w:t>≥</w:t>
            </w: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0.5, třída zátěže 34/43,  útlum 17dB, otlak 0.06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85CE98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7794A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98E450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520,00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FBC5B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520,00</w:t>
            </w:r>
          </w:p>
        </w:tc>
      </w:tr>
      <w:tr w:rsidR="0042069D" w:rsidRPr="00550125" w14:paraId="1707F7F2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2149B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156F0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35079CB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28411122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5D20F6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PVC vinyl protiskluzný tl 2mm, nášlapná vrstva 0.85mm, hořlavost Bfl-s1, smykové tření µ 0.6, třída zátěže 34/43, protiskluznost R10 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CC64A6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20D40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C736B2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E3C4F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400,00</w:t>
            </w:r>
          </w:p>
        </w:tc>
      </w:tr>
      <w:tr w:rsidR="0042069D" w:rsidRPr="00550125" w14:paraId="3870ECD4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BFCBF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FFABE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2727E1C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28411125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D5CACB1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 xml:space="preserve">PVC vinyl elektrostatický tl 2mm, hm 3060g/m2, hořlavost Bfl-s1, smykové tření µ 0.6, třída zátěže 34/43, odpor krytiny </w:t>
            </w:r>
            <w:r w:rsidRPr="00550125">
              <w:rPr>
                <w:rFonts w:ascii="Arial" w:hAnsi="Arial" w:cs="Arial"/>
                <w:i/>
                <w:iCs/>
                <w:sz w:val="18"/>
                <w:szCs w:val="18"/>
              </w:rPr>
              <w:t>≤</w:t>
            </w: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10^6 pro zdravotnictví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75A0F2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04C1C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28A00D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800,00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4F68B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800,00</w:t>
            </w:r>
          </w:p>
        </w:tc>
      </w:tr>
      <w:tr w:rsidR="0042069D" w:rsidRPr="00550125" w14:paraId="5E0EFA34" w14:textId="77777777" w:rsidTr="00C85677">
        <w:trPr>
          <w:trHeight w:val="983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3A4B4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66702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E88891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28411128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1CBEFB4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 xml:space="preserve">PVC vinyl elektrostatický pro pokládku na stávající podklad tl 6mm, hm 9240g/m2,  hořlavost Bfl-s1, smykové tření µ 0.6, třída zátěže 34/43, odpor krytiny </w:t>
            </w:r>
            <w:r w:rsidRPr="00550125">
              <w:rPr>
                <w:rFonts w:ascii="Arial" w:hAnsi="Arial" w:cs="Arial"/>
                <w:i/>
                <w:iCs/>
                <w:sz w:val="18"/>
                <w:szCs w:val="18"/>
              </w:rPr>
              <w:t>≤</w:t>
            </w: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10^6 napětí těla &lt;100V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B79BB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DE893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942B78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1 650,00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86B65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1 650,00</w:t>
            </w:r>
          </w:p>
        </w:tc>
      </w:tr>
      <w:tr w:rsidR="0042069D" w:rsidRPr="00550125" w14:paraId="47D93E01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A196B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201E6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C3A7415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28411081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9844BC8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vinyl sametový vyrobený systémem vločkování, digit tisk tl 4,3mm, nylon 6.6, hustota vlákna 70mil/m2, zátěž 33, R10, hořlavost Bfl S1, útlum 20dB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5BFEC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49672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A06A3E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700,00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CB787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700,00</w:t>
            </w:r>
          </w:p>
        </w:tc>
      </w:tr>
      <w:tr w:rsidR="0042069D" w:rsidRPr="00550125" w14:paraId="56AE5ED8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2C7F0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1156F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429A59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60756111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42826E5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 xml:space="preserve">linoleum přírodní tl 2.5mm, hořlavost Cfl-s1, smykové tření µ </w:t>
            </w:r>
            <w:r w:rsidRPr="00550125">
              <w:rPr>
                <w:rFonts w:ascii="Arial" w:hAnsi="Arial" w:cs="Arial"/>
                <w:i/>
                <w:iCs/>
                <w:sz w:val="18"/>
                <w:szCs w:val="18"/>
              </w:rPr>
              <w:t>≥</w:t>
            </w: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0.3, třída zátěže 34/43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68DB8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B9EC8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FB4033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ECE8D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500,00</w:t>
            </w:r>
          </w:p>
        </w:tc>
      </w:tr>
      <w:tr w:rsidR="0042069D" w:rsidRPr="00550125" w14:paraId="770BE4E2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796858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A4FD0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8C5940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60756142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548C651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 xml:space="preserve">linoleum přírodní antistatické tl 2.5mm, hořlavost Cfl-s1, smykové tření µ </w:t>
            </w:r>
            <w:r w:rsidRPr="00550125">
              <w:rPr>
                <w:rFonts w:ascii="Arial" w:hAnsi="Arial" w:cs="Arial"/>
                <w:i/>
                <w:iCs/>
                <w:sz w:val="18"/>
                <w:szCs w:val="18"/>
              </w:rPr>
              <w:t>≥</w:t>
            </w: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 xml:space="preserve">0.5, třída zátěže 34/43, odpor krytiny </w:t>
            </w:r>
            <w:r w:rsidRPr="00550125">
              <w:rPr>
                <w:rFonts w:ascii="Arial" w:hAnsi="Arial" w:cs="Arial"/>
                <w:i/>
                <w:iCs/>
                <w:sz w:val="18"/>
                <w:szCs w:val="18"/>
              </w:rPr>
              <w:t>≥</w:t>
            </w: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10^9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ECD1A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334D9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E3502A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620,00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B3CEA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620,00</w:t>
            </w:r>
          </w:p>
        </w:tc>
      </w:tr>
      <w:tr w:rsidR="0042069D" w:rsidRPr="00550125" w14:paraId="1E9044B2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58BAF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0A9D1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B38FD4E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27251010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45A6889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podlahovina pryžová průmyslová tl 3mm š 1250mm černá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69296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6577B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BAF26B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850,00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6BFB3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850,00</w:t>
            </w:r>
          </w:p>
        </w:tc>
      </w:tr>
      <w:tr w:rsidR="0042069D" w:rsidRPr="00550125" w14:paraId="3AC9F76D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A8157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4D386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7A632C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61189995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3B63F4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palubky podlahové smrk tl 24mm A/B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7660B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69BEA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1C3C28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350,00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0B18F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350,00</w:t>
            </w:r>
          </w:p>
        </w:tc>
      </w:tr>
      <w:tr w:rsidR="0042069D" w:rsidRPr="00550125" w14:paraId="37D1F798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25EAE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B0DB9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9E4CA27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61192161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92C3101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vlysy parketové š 50mm nad dl 300mm II třída buk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60D05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25D02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5AE6E1B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650,00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C3063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650,00</w:t>
            </w:r>
          </w:p>
        </w:tc>
      </w:tr>
      <w:tr w:rsidR="0042069D" w:rsidRPr="00550125" w14:paraId="1AADA5C8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1461F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FF92E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B39504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61153010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8687FEA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parkety korkové broušená s lakovaným povrchem tl 10mm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FFF61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90D88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0CE81F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750,00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5D986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750,00</w:t>
            </w:r>
          </w:p>
        </w:tc>
      </w:tr>
      <w:tr w:rsidR="0042069D" w:rsidRPr="00550125" w14:paraId="18A34BCC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BD99C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C098D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B4697E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61198008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D3FC423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podlaha plovoucí laminátová spoj zaklapnutím tř 31 tl 7mm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5469D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6DA2B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80739B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320,00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3D098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320,00</w:t>
            </w:r>
          </w:p>
        </w:tc>
      </w:tr>
      <w:tr w:rsidR="0042069D" w:rsidRPr="00550125" w14:paraId="6AEA48F2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9F9D1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5A35E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0D1A6E5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61198018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FC74D5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podlaha plovoucí laminátová spoj zaklapnutím V spára tř 32 tl 8mm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1B00D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FB526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B960D3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350,00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85ED3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350,00</w:t>
            </w:r>
          </w:p>
        </w:tc>
      </w:tr>
      <w:tr w:rsidR="0042069D" w:rsidRPr="00550125" w14:paraId="02720C4D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FD505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FF1C8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F720FF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60721002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B98CF6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deska dřevotřísková pro zdvojené podlahy spodní strana Al, horní strana Al tl 30mm 600x600mm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561874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901E7D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8EE7DD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5FB36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550,00</w:t>
            </w:r>
          </w:p>
        </w:tc>
      </w:tr>
      <w:tr w:rsidR="0042069D" w:rsidRPr="00550125" w14:paraId="22788139" w14:textId="77777777" w:rsidTr="00C85677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4E9AF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9B1FD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224C0F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42412302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ECCAF11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stojka pro zdvojené podlahy 100/150mm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65144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kus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C8311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011751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35,00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C5AC8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35,00</w:t>
            </w:r>
          </w:p>
        </w:tc>
      </w:tr>
      <w:tr w:rsidR="0042069D" w:rsidRPr="00550125" w14:paraId="07C753AC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023ACE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96B52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B125A4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42412350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FDB117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C profil zdvojených podlah 115x40x1,75mm dl 2400mm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7F6EC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C9EE0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DBDA10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D6F6D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250,00</w:t>
            </w:r>
          </w:p>
        </w:tc>
      </w:tr>
      <w:tr w:rsidR="0042069D" w:rsidRPr="00550125" w14:paraId="34DE4A22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E1934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DAC6B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005DA08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59761370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8A3B4D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dlažba velkoformátová keramická slinutá přes 0,5 do 2 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11BD0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8CCCDF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49C440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E9AEA9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500,00</w:t>
            </w:r>
          </w:p>
        </w:tc>
      </w:tr>
      <w:tr w:rsidR="0042069D" w:rsidRPr="00550125" w14:paraId="71FA189D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CED1CB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53319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5A317D8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59761016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CD6A225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dlažba keramická slinutá hladká do interiéru i exteriéru přes 9 do 12ks/m2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1735C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766F4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496DC4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420,00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8DEE4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420,00</w:t>
            </w:r>
          </w:p>
        </w:tc>
      </w:tr>
      <w:tr w:rsidR="0042069D" w:rsidRPr="00550125" w14:paraId="06F9FBE4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8F398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9F62B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9BACF2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59761012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46BA6C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dlažba keramická hutná reliéfní do interiéru přes 19 do 22ks/m2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6A9A6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B21AB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AB89CC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63492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450,00</w:t>
            </w:r>
          </w:p>
        </w:tc>
      </w:tr>
      <w:tr w:rsidR="0042069D" w:rsidRPr="00550125" w14:paraId="33200D6D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411F70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5FDBB6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87CAEA8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59761408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2453F32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dlažba keramická hutná hladká do interiéru přes 45 do 50ks/m2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59624A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09CD92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F205A3E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32CE4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450,00</w:t>
            </w:r>
          </w:p>
        </w:tc>
      </w:tr>
      <w:tr w:rsidR="0042069D" w:rsidRPr="00550125" w14:paraId="7A88D12F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AFD8B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193D8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59DFC7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59761440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EA7B36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dlažba velkoformátová keramická slinutá hladká do interiéru i exteriéru pro vysoké mechanické namáhání přes 2 do 4ks/m2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B8576A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25825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C061AC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3CF4D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500,00</w:t>
            </w:r>
          </w:p>
        </w:tc>
      </w:tr>
      <w:tr w:rsidR="0042069D" w:rsidRPr="00550125" w14:paraId="1228C17E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CE016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193DC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A633E3A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59761430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570F7C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dlažba keramická slinutá hladká do interiéru i exteriéru pro vysoké mechanické namáhání přes 35 do 45ks/m2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F9EEC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49FCE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677A44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E6DFE8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500,00</w:t>
            </w:r>
          </w:p>
        </w:tc>
      </w:tr>
      <w:tr w:rsidR="0042069D" w:rsidRPr="00550125" w14:paraId="39E09EE5" w14:textId="77777777" w:rsidTr="00C85677">
        <w:trPr>
          <w:trHeight w:val="758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93BC24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A581D9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735AB1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59761444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6B11B1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dlažba keramická slinutá protiskluzná do interiéru i exteriéru pro vysoké mechanické namáhání přes 35 do 45ks/m2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892818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7FE3C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052D517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C58DE0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500,00</w:t>
            </w:r>
          </w:p>
        </w:tc>
      </w:tr>
      <w:tr w:rsidR="0042069D" w:rsidRPr="00550125" w14:paraId="5A61A4D3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3C8CD5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F3B8D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062A6D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59761416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968525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sokl-dlažba keramická slinutá hladká do interiéru i exteriéru 300x80mm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7EA57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kus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9FD6C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F002BE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A0DD9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90,00</w:t>
            </w:r>
          </w:p>
        </w:tc>
      </w:tr>
      <w:tr w:rsidR="0042069D" w:rsidRPr="00550125" w14:paraId="4D6227BC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FD0AB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90128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247494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59761282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7992504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sokl s položlábkem-dlažba keramická slinutá hladká do interiéru i exteriéru 150x90mm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92DB65C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kus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B9D233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8C19BC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823CC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90,00</w:t>
            </w:r>
          </w:p>
        </w:tc>
      </w:tr>
      <w:tr w:rsidR="0042069D" w:rsidRPr="00550125" w14:paraId="7739234F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9B2CCA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1224E3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1DFAB3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23521104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9275D85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nátěrová hmota epoxidová na vodní bázi betonových podlah pastelové odstíny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3BB5D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kg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BCFDD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C62BBB4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C7D4BC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150,00</w:t>
            </w:r>
          </w:p>
        </w:tc>
      </w:tr>
      <w:tr w:rsidR="0042069D" w:rsidRPr="00550125" w14:paraId="1247D999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0C8702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A43491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81542C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23521114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B871059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nátěrová hmota epoxidová uzavírací betonových podlah pastelové odstíny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8B039D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kg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16A3B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E933265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0105C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250,00</w:t>
            </w:r>
          </w:p>
        </w:tc>
      </w:tr>
      <w:tr w:rsidR="0042069D" w:rsidRPr="00550125" w14:paraId="21118AB3" w14:textId="77777777" w:rsidTr="00C85677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73736F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2053A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35D77B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23521122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8984ACC" w14:textId="77777777" w:rsidR="00550125" w:rsidRPr="00550125" w:rsidRDefault="00550125" w:rsidP="00550125">
            <w:pPr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nátěrová hmota epoxidová uzavírací strukturovaná betonových podlah syté odstíny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7A4807" w14:textId="77777777" w:rsidR="00550125" w:rsidRPr="00550125" w:rsidRDefault="00550125" w:rsidP="00550125">
            <w:pPr>
              <w:jc w:val="center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kg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2A1F2A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DFA7A61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35B946" w14:textId="77777777" w:rsidR="00550125" w:rsidRPr="00550125" w:rsidRDefault="00550125" w:rsidP="00550125">
            <w:pPr>
              <w:jc w:val="right"/>
              <w:rPr>
                <w:rFonts w:ascii="Arial CE" w:hAnsi="Arial CE" w:cs="Arial CE"/>
                <w:i/>
                <w:iCs/>
                <w:sz w:val="18"/>
                <w:szCs w:val="18"/>
              </w:rPr>
            </w:pPr>
            <w:r w:rsidRPr="00550125">
              <w:rPr>
                <w:rFonts w:ascii="Arial CE" w:hAnsi="Arial CE" w:cs="Arial CE"/>
                <w:i/>
                <w:iCs/>
                <w:sz w:val="18"/>
                <w:szCs w:val="18"/>
              </w:rPr>
              <w:t>190,00</w:t>
            </w:r>
          </w:p>
        </w:tc>
      </w:tr>
    </w:tbl>
    <w:p w14:paraId="21A7C3CB" w14:textId="77777777" w:rsidR="00C85677" w:rsidRPr="0042069D" w:rsidRDefault="00C85677" w:rsidP="00550125">
      <w:pPr>
        <w:rPr>
          <w:rFonts w:ascii="Arial CE" w:hAnsi="Arial CE" w:cs="Arial CE"/>
          <w:sz w:val="16"/>
          <w:szCs w:val="16"/>
        </w:rPr>
        <w:sectPr w:rsidR="00C85677" w:rsidRPr="0042069D" w:rsidSect="00C85677">
          <w:pgSz w:w="16840" w:h="11907" w:orient="landscape"/>
          <w:pgMar w:top="1134" w:right="357" w:bottom="1134" w:left="357" w:header="709" w:footer="709" w:gutter="0"/>
          <w:cols w:space="708"/>
          <w:noEndnote/>
        </w:sectPr>
      </w:pPr>
    </w:p>
    <w:p w14:paraId="47C073AF" w14:textId="235B7E54" w:rsidR="00BD7AE7" w:rsidRPr="0042069D" w:rsidRDefault="00BD7AE7" w:rsidP="00C85677">
      <w:pPr>
        <w:pStyle w:val="Styl"/>
        <w:tabs>
          <w:tab w:val="center" w:pos="5387"/>
        </w:tabs>
        <w:rPr>
          <w:rFonts w:ascii="Tahoma" w:hAnsi="Tahoma" w:cs="Tahoma"/>
          <w:sz w:val="16"/>
          <w:szCs w:val="16"/>
        </w:rPr>
      </w:pPr>
    </w:p>
    <w:sectPr w:rsidR="00BD7AE7" w:rsidRPr="0042069D" w:rsidSect="00AC06D2">
      <w:pgSz w:w="11907" w:h="16840"/>
      <w:pgMar w:top="357" w:right="1134" w:bottom="357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D8CE3" w14:textId="77777777" w:rsidR="00A342AE" w:rsidRDefault="00A342AE">
      <w:r>
        <w:separator/>
      </w:r>
    </w:p>
  </w:endnote>
  <w:endnote w:type="continuationSeparator" w:id="0">
    <w:p w14:paraId="5B92BBE5" w14:textId="77777777" w:rsidR="00A342AE" w:rsidRDefault="00A342AE">
      <w:r>
        <w:continuationSeparator/>
      </w:r>
    </w:p>
  </w:endnote>
  <w:endnote w:type="continuationNotice" w:id="1">
    <w:p w14:paraId="3DF2B2C1" w14:textId="77777777" w:rsidR="00A342AE" w:rsidRDefault="00A34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D6117" w14:textId="77777777" w:rsidR="00936CDC" w:rsidRDefault="00936CDC" w:rsidP="001D28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7D6118" w14:textId="77777777" w:rsidR="00936CDC" w:rsidRDefault="00936C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D6119" w14:textId="680D6B68" w:rsidR="00936CDC" w:rsidRDefault="00936CDC" w:rsidP="001D28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162E8">
      <w:rPr>
        <w:rStyle w:val="slostrnky"/>
        <w:noProof/>
      </w:rPr>
      <w:t>6</w:t>
    </w:r>
    <w:r>
      <w:rPr>
        <w:rStyle w:val="slostrnky"/>
      </w:rPr>
      <w:fldChar w:fldCharType="end"/>
    </w:r>
  </w:p>
  <w:p w14:paraId="137D611A" w14:textId="77777777" w:rsidR="00936CDC" w:rsidRDefault="00936C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1A7E0" w14:textId="77777777" w:rsidR="00560C61" w:rsidRDefault="00560C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5E500" w14:textId="77777777" w:rsidR="00A342AE" w:rsidRDefault="00A342AE">
      <w:r>
        <w:separator/>
      </w:r>
    </w:p>
  </w:footnote>
  <w:footnote w:type="continuationSeparator" w:id="0">
    <w:p w14:paraId="24A0E4DA" w14:textId="77777777" w:rsidR="00A342AE" w:rsidRDefault="00A342AE">
      <w:r>
        <w:continuationSeparator/>
      </w:r>
    </w:p>
  </w:footnote>
  <w:footnote w:type="continuationNotice" w:id="1">
    <w:p w14:paraId="60FFB6D5" w14:textId="77777777" w:rsidR="00A342AE" w:rsidRDefault="00A342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020C1" w14:textId="77777777" w:rsidR="00560C61" w:rsidRDefault="00560C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D6116" w14:textId="77777777" w:rsidR="00936CDC" w:rsidRPr="006B24BA" w:rsidRDefault="00936CDC" w:rsidP="008E0C55">
    <w:pPr>
      <w:pStyle w:val="Zhlav"/>
      <w:jc w:val="right"/>
      <w:rPr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49D15" w14:textId="77777777" w:rsidR="00560C61" w:rsidRDefault="00560C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8A14A08"/>
    <w:multiLevelType w:val="hybridMultilevel"/>
    <w:tmpl w:val="92EC07E6"/>
    <w:lvl w:ilvl="0" w:tplc="670812B4">
      <w:start w:val="3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FD6CE5"/>
    <w:multiLevelType w:val="hybridMultilevel"/>
    <w:tmpl w:val="38B28BBE"/>
    <w:lvl w:ilvl="0" w:tplc="6558487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B51328"/>
    <w:multiLevelType w:val="hybridMultilevel"/>
    <w:tmpl w:val="5998791C"/>
    <w:lvl w:ilvl="0" w:tplc="EEE46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F28AA"/>
    <w:multiLevelType w:val="hybridMultilevel"/>
    <w:tmpl w:val="66CC1FF4"/>
    <w:lvl w:ilvl="0" w:tplc="670812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041F"/>
    <w:multiLevelType w:val="hybridMultilevel"/>
    <w:tmpl w:val="A5FAF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5BF5"/>
    <w:multiLevelType w:val="hybridMultilevel"/>
    <w:tmpl w:val="28F8F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542"/>
    <w:multiLevelType w:val="hybridMultilevel"/>
    <w:tmpl w:val="8B2225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B29"/>
    <w:multiLevelType w:val="multilevel"/>
    <w:tmpl w:val="F7983F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8"/>
        </w:tabs>
        <w:ind w:left="7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2"/>
        </w:tabs>
        <w:ind w:left="7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96"/>
        </w:tabs>
        <w:ind w:left="10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00"/>
        </w:tabs>
        <w:ind w:left="11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64"/>
        </w:tabs>
        <w:ind w:left="14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68"/>
        </w:tabs>
        <w:ind w:left="14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32"/>
        </w:tabs>
        <w:ind w:left="1832" w:hanging="1800"/>
      </w:pPr>
      <w:rPr>
        <w:rFonts w:cs="Times New Roman" w:hint="default"/>
      </w:rPr>
    </w:lvl>
  </w:abstractNum>
  <w:abstractNum w:abstractNumId="9" w15:restartNumberingAfterBreak="0">
    <w:nsid w:val="21934A6D"/>
    <w:multiLevelType w:val="hybridMultilevel"/>
    <w:tmpl w:val="7E46A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57427"/>
    <w:multiLevelType w:val="hybridMultilevel"/>
    <w:tmpl w:val="86B40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F7AD6"/>
    <w:multiLevelType w:val="hybridMultilevel"/>
    <w:tmpl w:val="8F961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A46B7"/>
    <w:multiLevelType w:val="multilevel"/>
    <w:tmpl w:val="E91C5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8"/>
        </w:tabs>
        <w:ind w:left="7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2"/>
        </w:tabs>
        <w:ind w:left="7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96"/>
        </w:tabs>
        <w:ind w:left="10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00"/>
        </w:tabs>
        <w:ind w:left="11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64"/>
        </w:tabs>
        <w:ind w:left="14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68"/>
        </w:tabs>
        <w:ind w:left="14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32"/>
        </w:tabs>
        <w:ind w:left="1832" w:hanging="1800"/>
      </w:pPr>
      <w:rPr>
        <w:rFonts w:cs="Times New Roman" w:hint="default"/>
      </w:rPr>
    </w:lvl>
  </w:abstractNum>
  <w:abstractNum w:abstractNumId="13" w15:restartNumberingAfterBreak="0">
    <w:nsid w:val="2BAE5F2D"/>
    <w:multiLevelType w:val="hybridMultilevel"/>
    <w:tmpl w:val="F7F2A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53954"/>
    <w:multiLevelType w:val="hybridMultilevel"/>
    <w:tmpl w:val="9FDC3E88"/>
    <w:lvl w:ilvl="0" w:tplc="87DEC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0D6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6A2446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308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0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80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03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2C1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2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B66D1D"/>
    <w:multiLevelType w:val="hybridMultilevel"/>
    <w:tmpl w:val="734EF510"/>
    <w:lvl w:ilvl="0" w:tplc="19788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67CCB"/>
    <w:multiLevelType w:val="hybridMultilevel"/>
    <w:tmpl w:val="51C67EC8"/>
    <w:lvl w:ilvl="0" w:tplc="1F4613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80480"/>
    <w:multiLevelType w:val="hybridMultilevel"/>
    <w:tmpl w:val="C35C5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3179C"/>
    <w:multiLevelType w:val="hybridMultilevel"/>
    <w:tmpl w:val="E3060394"/>
    <w:lvl w:ilvl="0" w:tplc="C3504F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54818"/>
    <w:multiLevelType w:val="hybridMultilevel"/>
    <w:tmpl w:val="207E01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706AE"/>
    <w:multiLevelType w:val="multilevel"/>
    <w:tmpl w:val="577A6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8"/>
        </w:tabs>
        <w:ind w:left="7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2"/>
        </w:tabs>
        <w:ind w:left="7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96"/>
        </w:tabs>
        <w:ind w:left="10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00"/>
        </w:tabs>
        <w:ind w:left="11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64"/>
        </w:tabs>
        <w:ind w:left="14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68"/>
        </w:tabs>
        <w:ind w:left="14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32"/>
        </w:tabs>
        <w:ind w:left="1832" w:hanging="1800"/>
      </w:pPr>
      <w:rPr>
        <w:rFonts w:cs="Times New Roman" w:hint="default"/>
      </w:rPr>
    </w:lvl>
  </w:abstractNum>
  <w:abstractNum w:abstractNumId="21" w15:restartNumberingAfterBreak="0">
    <w:nsid w:val="597522D8"/>
    <w:multiLevelType w:val="hybridMultilevel"/>
    <w:tmpl w:val="DA360C98"/>
    <w:lvl w:ilvl="0" w:tplc="670812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E24AE"/>
    <w:multiLevelType w:val="hybridMultilevel"/>
    <w:tmpl w:val="C3B0C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77413"/>
    <w:multiLevelType w:val="hybridMultilevel"/>
    <w:tmpl w:val="83749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72450"/>
    <w:multiLevelType w:val="multilevel"/>
    <w:tmpl w:val="177E9C7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8"/>
        </w:tabs>
        <w:ind w:left="7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2"/>
        </w:tabs>
        <w:ind w:left="7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96"/>
        </w:tabs>
        <w:ind w:left="10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00"/>
        </w:tabs>
        <w:ind w:left="11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64"/>
        </w:tabs>
        <w:ind w:left="14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68"/>
        </w:tabs>
        <w:ind w:left="14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32"/>
        </w:tabs>
        <w:ind w:left="1832" w:hanging="1800"/>
      </w:pPr>
      <w:rPr>
        <w:rFonts w:cs="Times New Roman" w:hint="default"/>
      </w:rPr>
    </w:lvl>
  </w:abstractNum>
  <w:abstractNum w:abstractNumId="25" w15:restartNumberingAfterBreak="0">
    <w:nsid w:val="685D7D5B"/>
    <w:multiLevelType w:val="multilevel"/>
    <w:tmpl w:val="CB88AC5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odbod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9D14E58"/>
    <w:multiLevelType w:val="hybridMultilevel"/>
    <w:tmpl w:val="79A2C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6335"/>
    <w:multiLevelType w:val="hybridMultilevel"/>
    <w:tmpl w:val="A84E42CA"/>
    <w:lvl w:ilvl="0" w:tplc="10865EFE">
      <w:start w:val="1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D4FF9"/>
    <w:multiLevelType w:val="hybridMultilevel"/>
    <w:tmpl w:val="A454BEDE"/>
    <w:name w:val="WW8Num6"/>
    <w:lvl w:ilvl="0" w:tplc="EEE46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EE626F"/>
    <w:multiLevelType w:val="hybridMultilevel"/>
    <w:tmpl w:val="243A3372"/>
    <w:lvl w:ilvl="0" w:tplc="EC229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670812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C1662C"/>
    <w:multiLevelType w:val="hybridMultilevel"/>
    <w:tmpl w:val="F500C0D2"/>
    <w:lvl w:ilvl="0" w:tplc="87DEC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0D6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E40D696">
      <w:start w:val="2"/>
      <w:numFmt w:val="bullet"/>
      <w:lvlText w:val="-"/>
      <w:lvlJc w:val="left"/>
      <w:pPr>
        <w:ind w:left="2340" w:hanging="360"/>
      </w:pPr>
      <w:rPr>
        <w:rFonts w:hint="default"/>
        <w:b w:val="0"/>
      </w:rPr>
    </w:lvl>
    <w:lvl w:ilvl="3" w:tplc="D308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0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80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03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2C1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2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ED63C51"/>
    <w:multiLevelType w:val="hybridMultilevel"/>
    <w:tmpl w:val="83A26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8"/>
  </w:num>
  <w:num w:numId="4">
    <w:abstractNumId w:val="24"/>
  </w:num>
  <w:num w:numId="5">
    <w:abstractNumId w:val="27"/>
  </w:num>
  <w:num w:numId="6">
    <w:abstractNumId w:val="1"/>
  </w:num>
  <w:num w:numId="7">
    <w:abstractNumId w:val="3"/>
  </w:num>
  <w:num w:numId="8">
    <w:abstractNumId w:val="30"/>
  </w:num>
  <w:num w:numId="9">
    <w:abstractNumId w:val="4"/>
  </w:num>
  <w:num w:numId="10">
    <w:abstractNumId w:val="21"/>
  </w:num>
  <w:num w:numId="11">
    <w:abstractNumId w:val="18"/>
  </w:num>
  <w:num w:numId="12">
    <w:abstractNumId w:val="16"/>
  </w:num>
  <w:num w:numId="13">
    <w:abstractNumId w:val="20"/>
  </w:num>
  <w:num w:numId="14">
    <w:abstractNumId w:val="5"/>
  </w:num>
  <w:num w:numId="15">
    <w:abstractNumId w:val="22"/>
  </w:num>
  <w:num w:numId="16">
    <w:abstractNumId w:val="17"/>
  </w:num>
  <w:num w:numId="17">
    <w:abstractNumId w:val="10"/>
  </w:num>
  <w:num w:numId="18">
    <w:abstractNumId w:val="23"/>
  </w:num>
  <w:num w:numId="19">
    <w:abstractNumId w:val="15"/>
  </w:num>
  <w:num w:numId="20">
    <w:abstractNumId w:val="13"/>
  </w:num>
  <w:num w:numId="21">
    <w:abstractNumId w:val="11"/>
  </w:num>
  <w:num w:numId="22">
    <w:abstractNumId w:val="32"/>
  </w:num>
  <w:num w:numId="23">
    <w:abstractNumId w:val="26"/>
  </w:num>
  <w:num w:numId="24">
    <w:abstractNumId w:val="7"/>
  </w:num>
  <w:num w:numId="25">
    <w:abstractNumId w:val="19"/>
  </w:num>
  <w:num w:numId="26">
    <w:abstractNumId w:val="6"/>
  </w:num>
  <w:num w:numId="27">
    <w:abstractNumId w:val="28"/>
  </w:num>
  <w:num w:numId="28">
    <w:abstractNumId w:val="2"/>
  </w:num>
  <w:num w:numId="29">
    <w:abstractNumId w:val="14"/>
  </w:num>
  <w:num w:numId="30">
    <w:abstractNumId w:val="31"/>
  </w:num>
  <w:num w:numId="31">
    <w:abstractNumId w:val="9"/>
  </w:num>
  <w:num w:numId="32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4E"/>
    <w:rsid w:val="000027C1"/>
    <w:rsid w:val="00003AC7"/>
    <w:rsid w:val="0000540B"/>
    <w:rsid w:val="000058F0"/>
    <w:rsid w:val="00006C17"/>
    <w:rsid w:val="00011381"/>
    <w:rsid w:val="000121CA"/>
    <w:rsid w:val="00017E92"/>
    <w:rsid w:val="000256EA"/>
    <w:rsid w:val="00025879"/>
    <w:rsid w:val="000266FC"/>
    <w:rsid w:val="000334AD"/>
    <w:rsid w:val="00037C1D"/>
    <w:rsid w:val="0004131E"/>
    <w:rsid w:val="00042232"/>
    <w:rsid w:val="00046B8F"/>
    <w:rsid w:val="00047DC5"/>
    <w:rsid w:val="00053E63"/>
    <w:rsid w:val="00056973"/>
    <w:rsid w:val="0005727A"/>
    <w:rsid w:val="000603D6"/>
    <w:rsid w:val="00060BAD"/>
    <w:rsid w:val="000614B6"/>
    <w:rsid w:val="00061669"/>
    <w:rsid w:val="000663B1"/>
    <w:rsid w:val="00067E4C"/>
    <w:rsid w:val="0007107C"/>
    <w:rsid w:val="000710C3"/>
    <w:rsid w:val="00072596"/>
    <w:rsid w:val="00074B08"/>
    <w:rsid w:val="00075DD8"/>
    <w:rsid w:val="000765AD"/>
    <w:rsid w:val="0007673F"/>
    <w:rsid w:val="000809A5"/>
    <w:rsid w:val="00087DAA"/>
    <w:rsid w:val="00090742"/>
    <w:rsid w:val="00090A0A"/>
    <w:rsid w:val="0009110A"/>
    <w:rsid w:val="00091857"/>
    <w:rsid w:val="0009256F"/>
    <w:rsid w:val="00094B49"/>
    <w:rsid w:val="00095B4C"/>
    <w:rsid w:val="000A4141"/>
    <w:rsid w:val="000A5239"/>
    <w:rsid w:val="000B189E"/>
    <w:rsid w:val="000B5BBC"/>
    <w:rsid w:val="000C1315"/>
    <w:rsid w:val="000C57A0"/>
    <w:rsid w:val="000C5A15"/>
    <w:rsid w:val="000C5DCC"/>
    <w:rsid w:val="000C67C4"/>
    <w:rsid w:val="000C72E8"/>
    <w:rsid w:val="000D6A9A"/>
    <w:rsid w:val="000D788B"/>
    <w:rsid w:val="000E055F"/>
    <w:rsid w:val="000E123D"/>
    <w:rsid w:val="000E169A"/>
    <w:rsid w:val="000F1A05"/>
    <w:rsid w:val="00102492"/>
    <w:rsid w:val="001059F4"/>
    <w:rsid w:val="0011467D"/>
    <w:rsid w:val="00114A12"/>
    <w:rsid w:val="00117546"/>
    <w:rsid w:val="001206B3"/>
    <w:rsid w:val="00122708"/>
    <w:rsid w:val="00133506"/>
    <w:rsid w:val="00133DAC"/>
    <w:rsid w:val="00137204"/>
    <w:rsid w:val="0014560C"/>
    <w:rsid w:val="001554DC"/>
    <w:rsid w:val="00156B30"/>
    <w:rsid w:val="00161F8E"/>
    <w:rsid w:val="00163771"/>
    <w:rsid w:val="00164875"/>
    <w:rsid w:val="0016710D"/>
    <w:rsid w:val="0017318B"/>
    <w:rsid w:val="00175B14"/>
    <w:rsid w:val="00182417"/>
    <w:rsid w:val="00182C62"/>
    <w:rsid w:val="00185B9A"/>
    <w:rsid w:val="00194859"/>
    <w:rsid w:val="001954E6"/>
    <w:rsid w:val="001975DB"/>
    <w:rsid w:val="001A028E"/>
    <w:rsid w:val="001A1B5C"/>
    <w:rsid w:val="001A7B1C"/>
    <w:rsid w:val="001B1BDB"/>
    <w:rsid w:val="001B23E8"/>
    <w:rsid w:val="001B706E"/>
    <w:rsid w:val="001C383B"/>
    <w:rsid w:val="001C6E21"/>
    <w:rsid w:val="001C7A36"/>
    <w:rsid w:val="001D07EE"/>
    <w:rsid w:val="001D094E"/>
    <w:rsid w:val="001D14EA"/>
    <w:rsid w:val="001D2882"/>
    <w:rsid w:val="001D4EE8"/>
    <w:rsid w:val="001D76BB"/>
    <w:rsid w:val="001D7F50"/>
    <w:rsid w:val="001E0CB1"/>
    <w:rsid w:val="001E17B2"/>
    <w:rsid w:val="001E1C78"/>
    <w:rsid w:val="001E1FFE"/>
    <w:rsid w:val="001E5505"/>
    <w:rsid w:val="001E647A"/>
    <w:rsid w:val="001F1E0B"/>
    <w:rsid w:val="001F2E3F"/>
    <w:rsid w:val="001F2F09"/>
    <w:rsid w:val="001F41E1"/>
    <w:rsid w:val="001F6CCD"/>
    <w:rsid w:val="0020026A"/>
    <w:rsid w:val="00200BC7"/>
    <w:rsid w:val="00201A60"/>
    <w:rsid w:val="002045EA"/>
    <w:rsid w:val="00206CD0"/>
    <w:rsid w:val="00207103"/>
    <w:rsid w:val="002112B1"/>
    <w:rsid w:val="00212CB3"/>
    <w:rsid w:val="002163A7"/>
    <w:rsid w:val="002248AB"/>
    <w:rsid w:val="002253DE"/>
    <w:rsid w:val="00227522"/>
    <w:rsid w:val="00240153"/>
    <w:rsid w:val="00240959"/>
    <w:rsid w:val="00241EB1"/>
    <w:rsid w:val="00242864"/>
    <w:rsid w:val="00242CA4"/>
    <w:rsid w:val="0024376F"/>
    <w:rsid w:val="0024643F"/>
    <w:rsid w:val="002510F7"/>
    <w:rsid w:val="00254177"/>
    <w:rsid w:val="00254ABF"/>
    <w:rsid w:val="00256324"/>
    <w:rsid w:val="00256B07"/>
    <w:rsid w:val="0026074F"/>
    <w:rsid w:val="00264646"/>
    <w:rsid w:val="0026744C"/>
    <w:rsid w:val="0027646C"/>
    <w:rsid w:val="00280F5F"/>
    <w:rsid w:val="0028126C"/>
    <w:rsid w:val="002825CB"/>
    <w:rsid w:val="002864C6"/>
    <w:rsid w:val="00287565"/>
    <w:rsid w:val="00291D87"/>
    <w:rsid w:val="0029499A"/>
    <w:rsid w:val="002969CF"/>
    <w:rsid w:val="002A3CB9"/>
    <w:rsid w:val="002A6007"/>
    <w:rsid w:val="002A62EC"/>
    <w:rsid w:val="002A6516"/>
    <w:rsid w:val="002B4517"/>
    <w:rsid w:val="002B724E"/>
    <w:rsid w:val="002B728C"/>
    <w:rsid w:val="002B7F24"/>
    <w:rsid w:val="002B7FDD"/>
    <w:rsid w:val="002C14BE"/>
    <w:rsid w:val="002C187F"/>
    <w:rsid w:val="002C299E"/>
    <w:rsid w:val="002C4FD1"/>
    <w:rsid w:val="002D12C2"/>
    <w:rsid w:val="002D6BD4"/>
    <w:rsid w:val="002E0E2B"/>
    <w:rsid w:val="002E11B4"/>
    <w:rsid w:val="002E1A48"/>
    <w:rsid w:val="002E2DC9"/>
    <w:rsid w:val="002E4EB8"/>
    <w:rsid w:val="002F7B08"/>
    <w:rsid w:val="003035FD"/>
    <w:rsid w:val="00305D9A"/>
    <w:rsid w:val="00307B03"/>
    <w:rsid w:val="00311ADB"/>
    <w:rsid w:val="00311F0A"/>
    <w:rsid w:val="00314AD6"/>
    <w:rsid w:val="00315C9B"/>
    <w:rsid w:val="00320800"/>
    <w:rsid w:val="00320E1D"/>
    <w:rsid w:val="003218FD"/>
    <w:rsid w:val="00322BD2"/>
    <w:rsid w:val="00326311"/>
    <w:rsid w:val="0034016A"/>
    <w:rsid w:val="00340FD0"/>
    <w:rsid w:val="00342705"/>
    <w:rsid w:val="00344AA9"/>
    <w:rsid w:val="00346A2B"/>
    <w:rsid w:val="003519A6"/>
    <w:rsid w:val="00352CC2"/>
    <w:rsid w:val="00361C80"/>
    <w:rsid w:val="00362111"/>
    <w:rsid w:val="003655A0"/>
    <w:rsid w:val="00367704"/>
    <w:rsid w:val="00367E6D"/>
    <w:rsid w:val="00373C3C"/>
    <w:rsid w:val="00373DDA"/>
    <w:rsid w:val="00377532"/>
    <w:rsid w:val="003817A3"/>
    <w:rsid w:val="003833E9"/>
    <w:rsid w:val="00391295"/>
    <w:rsid w:val="00395AA5"/>
    <w:rsid w:val="003964A9"/>
    <w:rsid w:val="003969D1"/>
    <w:rsid w:val="003A1B92"/>
    <w:rsid w:val="003A6DAD"/>
    <w:rsid w:val="003B09E3"/>
    <w:rsid w:val="003B4287"/>
    <w:rsid w:val="003B621A"/>
    <w:rsid w:val="003B652B"/>
    <w:rsid w:val="003B76E0"/>
    <w:rsid w:val="003B7B26"/>
    <w:rsid w:val="003C0731"/>
    <w:rsid w:val="003C3C55"/>
    <w:rsid w:val="003C40F1"/>
    <w:rsid w:val="003C7DE5"/>
    <w:rsid w:val="003D08DB"/>
    <w:rsid w:val="003D0F89"/>
    <w:rsid w:val="003D75D1"/>
    <w:rsid w:val="003E02F8"/>
    <w:rsid w:val="003E0547"/>
    <w:rsid w:val="003E40BF"/>
    <w:rsid w:val="003E5B02"/>
    <w:rsid w:val="003E5D83"/>
    <w:rsid w:val="003E65C8"/>
    <w:rsid w:val="003E66FA"/>
    <w:rsid w:val="003F03D0"/>
    <w:rsid w:val="003F1843"/>
    <w:rsid w:val="003F7788"/>
    <w:rsid w:val="003F7DF5"/>
    <w:rsid w:val="0040045B"/>
    <w:rsid w:val="00405BBC"/>
    <w:rsid w:val="004064F1"/>
    <w:rsid w:val="00410F86"/>
    <w:rsid w:val="00412015"/>
    <w:rsid w:val="00412857"/>
    <w:rsid w:val="00413EF3"/>
    <w:rsid w:val="00414718"/>
    <w:rsid w:val="0041627D"/>
    <w:rsid w:val="0042069D"/>
    <w:rsid w:val="00421C8E"/>
    <w:rsid w:val="00423A6F"/>
    <w:rsid w:val="00424636"/>
    <w:rsid w:val="004249CF"/>
    <w:rsid w:val="0042671F"/>
    <w:rsid w:val="00432B46"/>
    <w:rsid w:val="00433F1A"/>
    <w:rsid w:val="00436B6E"/>
    <w:rsid w:val="00440218"/>
    <w:rsid w:val="00440B7F"/>
    <w:rsid w:val="0044102F"/>
    <w:rsid w:val="00443E65"/>
    <w:rsid w:val="0044725F"/>
    <w:rsid w:val="004504D4"/>
    <w:rsid w:val="00450F10"/>
    <w:rsid w:val="0045140B"/>
    <w:rsid w:val="004534E5"/>
    <w:rsid w:val="00453897"/>
    <w:rsid w:val="00455257"/>
    <w:rsid w:val="00466C42"/>
    <w:rsid w:val="00466DFB"/>
    <w:rsid w:val="004725C7"/>
    <w:rsid w:val="0047473A"/>
    <w:rsid w:val="004756C1"/>
    <w:rsid w:val="00476007"/>
    <w:rsid w:val="00476D85"/>
    <w:rsid w:val="00477247"/>
    <w:rsid w:val="00477923"/>
    <w:rsid w:val="00481523"/>
    <w:rsid w:val="00484A9C"/>
    <w:rsid w:val="00484CC1"/>
    <w:rsid w:val="00491CAA"/>
    <w:rsid w:val="00492002"/>
    <w:rsid w:val="00497C81"/>
    <w:rsid w:val="004A070E"/>
    <w:rsid w:val="004A29B0"/>
    <w:rsid w:val="004A38CC"/>
    <w:rsid w:val="004A4E8A"/>
    <w:rsid w:val="004A6928"/>
    <w:rsid w:val="004B03BE"/>
    <w:rsid w:val="004B0FAB"/>
    <w:rsid w:val="004B1118"/>
    <w:rsid w:val="004B20AC"/>
    <w:rsid w:val="004B39A8"/>
    <w:rsid w:val="004B4D4A"/>
    <w:rsid w:val="004B6057"/>
    <w:rsid w:val="004B662D"/>
    <w:rsid w:val="004C009B"/>
    <w:rsid w:val="004C5050"/>
    <w:rsid w:val="004C5067"/>
    <w:rsid w:val="004D377A"/>
    <w:rsid w:val="004D656B"/>
    <w:rsid w:val="004E0413"/>
    <w:rsid w:val="004E263F"/>
    <w:rsid w:val="004F0B1D"/>
    <w:rsid w:val="004F1256"/>
    <w:rsid w:val="004F3580"/>
    <w:rsid w:val="004F4104"/>
    <w:rsid w:val="004F48B2"/>
    <w:rsid w:val="004F5EEB"/>
    <w:rsid w:val="005012F5"/>
    <w:rsid w:val="00504ADA"/>
    <w:rsid w:val="005062B8"/>
    <w:rsid w:val="00511D03"/>
    <w:rsid w:val="0051204D"/>
    <w:rsid w:val="00512A26"/>
    <w:rsid w:val="005130CD"/>
    <w:rsid w:val="0051597E"/>
    <w:rsid w:val="00516031"/>
    <w:rsid w:val="00516610"/>
    <w:rsid w:val="005228B3"/>
    <w:rsid w:val="00523E64"/>
    <w:rsid w:val="0052421D"/>
    <w:rsid w:val="005254D4"/>
    <w:rsid w:val="005270C5"/>
    <w:rsid w:val="005332F2"/>
    <w:rsid w:val="005348F9"/>
    <w:rsid w:val="0053537F"/>
    <w:rsid w:val="005370B6"/>
    <w:rsid w:val="00537269"/>
    <w:rsid w:val="00537DDC"/>
    <w:rsid w:val="00541399"/>
    <w:rsid w:val="005420C5"/>
    <w:rsid w:val="00542B31"/>
    <w:rsid w:val="0054622E"/>
    <w:rsid w:val="00550125"/>
    <w:rsid w:val="0055171E"/>
    <w:rsid w:val="005517EA"/>
    <w:rsid w:val="0055273F"/>
    <w:rsid w:val="00554489"/>
    <w:rsid w:val="00555F1A"/>
    <w:rsid w:val="00560C61"/>
    <w:rsid w:val="00563C53"/>
    <w:rsid w:val="005642C8"/>
    <w:rsid w:val="00565F7B"/>
    <w:rsid w:val="005665D6"/>
    <w:rsid w:val="00566D29"/>
    <w:rsid w:val="005718C0"/>
    <w:rsid w:val="00577F8F"/>
    <w:rsid w:val="00580832"/>
    <w:rsid w:val="00581128"/>
    <w:rsid w:val="00581244"/>
    <w:rsid w:val="00583F8B"/>
    <w:rsid w:val="0058456D"/>
    <w:rsid w:val="00586114"/>
    <w:rsid w:val="005867D7"/>
    <w:rsid w:val="00586861"/>
    <w:rsid w:val="00586E8E"/>
    <w:rsid w:val="005874F3"/>
    <w:rsid w:val="00587CB8"/>
    <w:rsid w:val="00590E1D"/>
    <w:rsid w:val="00596A6D"/>
    <w:rsid w:val="00596B8F"/>
    <w:rsid w:val="005A1561"/>
    <w:rsid w:val="005A539D"/>
    <w:rsid w:val="005B0D61"/>
    <w:rsid w:val="005B5E06"/>
    <w:rsid w:val="005C02E7"/>
    <w:rsid w:val="005C52B2"/>
    <w:rsid w:val="005C634B"/>
    <w:rsid w:val="005C6869"/>
    <w:rsid w:val="005D2D8D"/>
    <w:rsid w:val="005E0319"/>
    <w:rsid w:val="005E4971"/>
    <w:rsid w:val="005E4CBA"/>
    <w:rsid w:val="005E5B3E"/>
    <w:rsid w:val="005E6A55"/>
    <w:rsid w:val="005F281C"/>
    <w:rsid w:val="005F35F2"/>
    <w:rsid w:val="005F3C7C"/>
    <w:rsid w:val="005F5BAF"/>
    <w:rsid w:val="0060204E"/>
    <w:rsid w:val="006024FE"/>
    <w:rsid w:val="00603864"/>
    <w:rsid w:val="0060659A"/>
    <w:rsid w:val="006072BD"/>
    <w:rsid w:val="00613803"/>
    <w:rsid w:val="006170C9"/>
    <w:rsid w:val="00617B10"/>
    <w:rsid w:val="00620532"/>
    <w:rsid w:val="006254BF"/>
    <w:rsid w:val="0062756A"/>
    <w:rsid w:val="00630A8F"/>
    <w:rsid w:val="0063122E"/>
    <w:rsid w:val="006312B2"/>
    <w:rsid w:val="00631BA1"/>
    <w:rsid w:val="00632697"/>
    <w:rsid w:val="00632C43"/>
    <w:rsid w:val="00632EB9"/>
    <w:rsid w:val="0063759C"/>
    <w:rsid w:val="00642F33"/>
    <w:rsid w:val="00643055"/>
    <w:rsid w:val="00645C30"/>
    <w:rsid w:val="00650FF3"/>
    <w:rsid w:val="006558C7"/>
    <w:rsid w:val="006565A6"/>
    <w:rsid w:val="006575BA"/>
    <w:rsid w:val="00657658"/>
    <w:rsid w:val="0066063E"/>
    <w:rsid w:val="0066213F"/>
    <w:rsid w:val="006622C7"/>
    <w:rsid w:val="00662394"/>
    <w:rsid w:val="00663E09"/>
    <w:rsid w:val="0066524F"/>
    <w:rsid w:val="00670F8C"/>
    <w:rsid w:val="00673969"/>
    <w:rsid w:val="006754B1"/>
    <w:rsid w:val="00677AED"/>
    <w:rsid w:val="00685F72"/>
    <w:rsid w:val="00687AD6"/>
    <w:rsid w:val="006945D2"/>
    <w:rsid w:val="006A5913"/>
    <w:rsid w:val="006A60C4"/>
    <w:rsid w:val="006B1E30"/>
    <w:rsid w:val="006B24BA"/>
    <w:rsid w:val="006B307C"/>
    <w:rsid w:val="006B43E2"/>
    <w:rsid w:val="006B7634"/>
    <w:rsid w:val="006C1A14"/>
    <w:rsid w:val="006C2F12"/>
    <w:rsid w:val="006C2F97"/>
    <w:rsid w:val="006C33CF"/>
    <w:rsid w:val="006C4BA7"/>
    <w:rsid w:val="006D081E"/>
    <w:rsid w:val="006D1147"/>
    <w:rsid w:val="006D557E"/>
    <w:rsid w:val="006D5A1C"/>
    <w:rsid w:val="006D7467"/>
    <w:rsid w:val="006E14CF"/>
    <w:rsid w:val="006E2809"/>
    <w:rsid w:val="006E6102"/>
    <w:rsid w:val="006E692E"/>
    <w:rsid w:val="006F0E63"/>
    <w:rsid w:val="006F1798"/>
    <w:rsid w:val="006F58F9"/>
    <w:rsid w:val="006F7AA4"/>
    <w:rsid w:val="007014B4"/>
    <w:rsid w:val="007074F8"/>
    <w:rsid w:val="00711B7B"/>
    <w:rsid w:val="00711EE6"/>
    <w:rsid w:val="007128C8"/>
    <w:rsid w:val="00716D91"/>
    <w:rsid w:val="00717982"/>
    <w:rsid w:val="007227EB"/>
    <w:rsid w:val="0072347A"/>
    <w:rsid w:val="00723C1A"/>
    <w:rsid w:val="0073102C"/>
    <w:rsid w:val="00731EBC"/>
    <w:rsid w:val="00731ED0"/>
    <w:rsid w:val="0073249C"/>
    <w:rsid w:val="0073540B"/>
    <w:rsid w:val="00735614"/>
    <w:rsid w:val="0074009C"/>
    <w:rsid w:val="00744384"/>
    <w:rsid w:val="007509D9"/>
    <w:rsid w:val="00750B5D"/>
    <w:rsid w:val="00750D28"/>
    <w:rsid w:val="007522FF"/>
    <w:rsid w:val="00757AB9"/>
    <w:rsid w:val="0076097E"/>
    <w:rsid w:val="007619E5"/>
    <w:rsid w:val="0076461E"/>
    <w:rsid w:val="00770183"/>
    <w:rsid w:val="00770DA7"/>
    <w:rsid w:val="00771471"/>
    <w:rsid w:val="00772A56"/>
    <w:rsid w:val="0077636B"/>
    <w:rsid w:val="0077698A"/>
    <w:rsid w:val="00777762"/>
    <w:rsid w:val="0078121F"/>
    <w:rsid w:val="00782D62"/>
    <w:rsid w:val="007844D4"/>
    <w:rsid w:val="00785FA2"/>
    <w:rsid w:val="007879EF"/>
    <w:rsid w:val="00787B7A"/>
    <w:rsid w:val="00790443"/>
    <w:rsid w:val="00792BDE"/>
    <w:rsid w:val="00793D27"/>
    <w:rsid w:val="007961DD"/>
    <w:rsid w:val="0079749E"/>
    <w:rsid w:val="007A0145"/>
    <w:rsid w:val="007A015E"/>
    <w:rsid w:val="007A32E6"/>
    <w:rsid w:val="007A44EB"/>
    <w:rsid w:val="007A5F5A"/>
    <w:rsid w:val="007A70D5"/>
    <w:rsid w:val="007A72A2"/>
    <w:rsid w:val="007B0B3D"/>
    <w:rsid w:val="007B0DA8"/>
    <w:rsid w:val="007B1CD2"/>
    <w:rsid w:val="007B492F"/>
    <w:rsid w:val="007B4F62"/>
    <w:rsid w:val="007B51E5"/>
    <w:rsid w:val="007B61D6"/>
    <w:rsid w:val="007C4A13"/>
    <w:rsid w:val="007D1261"/>
    <w:rsid w:val="007D13E1"/>
    <w:rsid w:val="007D5785"/>
    <w:rsid w:val="007D63D0"/>
    <w:rsid w:val="007D702B"/>
    <w:rsid w:val="007D7568"/>
    <w:rsid w:val="007D7E4E"/>
    <w:rsid w:val="007F2E38"/>
    <w:rsid w:val="007F3C7A"/>
    <w:rsid w:val="007F4E12"/>
    <w:rsid w:val="007F6D26"/>
    <w:rsid w:val="00800226"/>
    <w:rsid w:val="0080031E"/>
    <w:rsid w:val="00803E0C"/>
    <w:rsid w:val="00804778"/>
    <w:rsid w:val="00804B7C"/>
    <w:rsid w:val="00805F26"/>
    <w:rsid w:val="00806979"/>
    <w:rsid w:val="008104FD"/>
    <w:rsid w:val="008109B8"/>
    <w:rsid w:val="00810ECA"/>
    <w:rsid w:val="008162E8"/>
    <w:rsid w:val="00817EAD"/>
    <w:rsid w:val="00820EF3"/>
    <w:rsid w:val="00822991"/>
    <w:rsid w:val="00832FD0"/>
    <w:rsid w:val="00833838"/>
    <w:rsid w:val="00835CD2"/>
    <w:rsid w:val="00840AC1"/>
    <w:rsid w:val="00843942"/>
    <w:rsid w:val="00844089"/>
    <w:rsid w:val="008441E4"/>
    <w:rsid w:val="008443FB"/>
    <w:rsid w:val="008572C3"/>
    <w:rsid w:val="00861D0D"/>
    <w:rsid w:val="008621E4"/>
    <w:rsid w:val="00865C1F"/>
    <w:rsid w:val="008708B2"/>
    <w:rsid w:val="00872919"/>
    <w:rsid w:val="00874705"/>
    <w:rsid w:val="008772DE"/>
    <w:rsid w:val="00877DBA"/>
    <w:rsid w:val="00880F6A"/>
    <w:rsid w:val="00881148"/>
    <w:rsid w:val="00881FA0"/>
    <w:rsid w:val="008838C4"/>
    <w:rsid w:val="008844F9"/>
    <w:rsid w:val="008946FF"/>
    <w:rsid w:val="008956E9"/>
    <w:rsid w:val="00896C42"/>
    <w:rsid w:val="00897151"/>
    <w:rsid w:val="00897282"/>
    <w:rsid w:val="008B159C"/>
    <w:rsid w:val="008B21F0"/>
    <w:rsid w:val="008B4210"/>
    <w:rsid w:val="008B47CE"/>
    <w:rsid w:val="008B7AA6"/>
    <w:rsid w:val="008C0947"/>
    <w:rsid w:val="008C099A"/>
    <w:rsid w:val="008C3FFD"/>
    <w:rsid w:val="008C6C17"/>
    <w:rsid w:val="008D13F5"/>
    <w:rsid w:val="008D31D5"/>
    <w:rsid w:val="008D5D50"/>
    <w:rsid w:val="008D7E22"/>
    <w:rsid w:val="008E0C55"/>
    <w:rsid w:val="008E4FF3"/>
    <w:rsid w:val="008F5225"/>
    <w:rsid w:val="008F72BB"/>
    <w:rsid w:val="008F7991"/>
    <w:rsid w:val="009014FA"/>
    <w:rsid w:val="0090621F"/>
    <w:rsid w:val="00910B1F"/>
    <w:rsid w:val="00912454"/>
    <w:rsid w:val="00914B6B"/>
    <w:rsid w:val="00914F13"/>
    <w:rsid w:val="0092044F"/>
    <w:rsid w:val="0092281E"/>
    <w:rsid w:val="00926A75"/>
    <w:rsid w:val="00926D87"/>
    <w:rsid w:val="00926DFC"/>
    <w:rsid w:val="00930A3D"/>
    <w:rsid w:val="0093106C"/>
    <w:rsid w:val="00932532"/>
    <w:rsid w:val="00932B77"/>
    <w:rsid w:val="009348B6"/>
    <w:rsid w:val="00935046"/>
    <w:rsid w:val="00935BA1"/>
    <w:rsid w:val="00936CDC"/>
    <w:rsid w:val="00937190"/>
    <w:rsid w:val="0094330A"/>
    <w:rsid w:val="00944A20"/>
    <w:rsid w:val="0094523F"/>
    <w:rsid w:val="00946C4C"/>
    <w:rsid w:val="009540CE"/>
    <w:rsid w:val="00955370"/>
    <w:rsid w:val="00962F3F"/>
    <w:rsid w:val="00963B62"/>
    <w:rsid w:val="00964A63"/>
    <w:rsid w:val="00965B6C"/>
    <w:rsid w:val="00972D1A"/>
    <w:rsid w:val="009732FF"/>
    <w:rsid w:val="009760AF"/>
    <w:rsid w:val="00977BF7"/>
    <w:rsid w:val="0098044E"/>
    <w:rsid w:val="00981083"/>
    <w:rsid w:val="009841FF"/>
    <w:rsid w:val="00987AED"/>
    <w:rsid w:val="0099062B"/>
    <w:rsid w:val="00997287"/>
    <w:rsid w:val="009A4CF7"/>
    <w:rsid w:val="009B0ADD"/>
    <w:rsid w:val="009B27A3"/>
    <w:rsid w:val="009B2963"/>
    <w:rsid w:val="009B535D"/>
    <w:rsid w:val="009B709C"/>
    <w:rsid w:val="009C4F6B"/>
    <w:rsid w:val="009C5C06"/>
    <w:rsid w:val="009C6B82"/>
    <w:rsid w:val="009C7604"/>
    <w:rsid w:val="009C7DB5"/>
    <w:rsid w:val="009D1DD8"/>
    <w:rsid w:val="009D3599"/>
    <w:rsid w:val="009D36E0"/>
    <w:rsid w:val="009D78FA"/>
    <w:rsid w:val="009E0502"/>
    <w:rsid w:val="009E066D"/>
    <w:rsid w:val="009E14FE"/>
    <w:rsid w:val="009E1F04"/>
    <w:rsid w:val="009E2143"/>
    <w:rsid w:val="009E2708"/>
    <w:rsid w:val="009E42D8"/>
    <w:rsid w:val="009E523A"/>
    <w:rsid w:val="009E68CD"/>
    <w:rsid w:val="009F3B3A"/>
    <w:rsid w:val="009F42C8"/>
    <w:rsid w:val="009F4EEC"/>
    <w:rsid w:val="009F7BE3"/>
    <w:rsid w:val="00A000E2"/>
    <w:rsid w:val="00A06F2D"/>
    <w:rsid w:val="00A119F0"/>
    <w:rsid w:val="00A122EE"/>
    <w:rsid w:val="00A1370C"/>
    <w:rsid w:val="00A21B43"/>
    <w:rsid w:val="00A26FC9"/>
    <w:rsid w:val="00A27198"/>
    <w:rsid w:val="00A32788"/>
    <w:rsid w:val="00A342AE"/>
    <w:rsid w:val="00A3694C"/>
    <w:rsid w:val="00A37A2E"/>
    <w:rsid w:val="00A37E0C"/>
    <w:rsid w:val="00A434E5"/>
    <w:rsid w:val="00A46480"/>
    <w:rsid w:val="00A46900"/>
    <w:rsid w:val="00A46CB2"/>
    <w:rsid w:val="00A471FA"/>
    <w:rsid w:val="00A57F52"/>
    <w:rsid w:val="00A61FB0"/>
    <w:rsid w:val="00A63563"/>
    <w:rsid w:val="00A64375"/>
    <w:rsid w:val="00A648B0"/>
    <w:rsid w:val="00A700F1"/>
    <w:rsid w:val="00A70CC1"/>
    <w:rsid w:val="00A74106"/>
    <w:rsid w:val="00A746E1"/>
    <w:rsid w:val="00A77004"/>
    <w:rsid w:val="00A77AF6"/>
    <w:rsid w:val="00A800A5"/>
    <w:rsid w:val="00A82EBC"/>
    <w:rsid w:val="00A82FA5"/>
    <w:rsid w:val="00A863F4"/>
    <w:rsid w:val="00A933C7"/>
    <w:rsid w:val="00A958BD"/>
    <w:rsid w:val="00AA0E53"/>
    <w:rsid w:val="00AA3C23"/>
    <w:rsid w:val="00AA56AA"/>
    <w:rsid w:val="00AA5F73"/>
    <w:rsid w:val="00AB0228"/>
    <w:rsid w:val="00AB13A4"/>
    <w:rsid w:val="00AC06D2"/>
    <w:rsid w:val="00AC2EC9"/>
    <w:rsid w:val="00AC5935"/>
    <w:rsid w:val="00AC61E6"/>
    <w:rsid w:val="00AC625C"/>
    <w:rsid w:val="00AD2EA9"/>
    <w:rsid w:val="00AD2EF1"/>
    <w:rsid w:val="00AD3FF3"/>
    <w:rsid w:val="00AE2242"/>
    <w:rsid w:val="00AE2B03"/>
    <w:rsid w:val="00AE37C3"/>
    <w:rsid w:val="00AE3D2D"/>
    <w:rsid w:val="00AE3EC2"/>
    <w:rsid w:val="00AE40C8"/>
    <w:rsid w:val="00AE5357"/>
    <w:rsid w:val="00AE5544"/>
    <w:rsid w:val="00AE7CEF"/>
    <w:rsid w:val="00AF570D"/>
    <w:rsid w:val="00AF5A12"/>
    <w:rsid w:val="00AF6374"/>
    <w:rsid w:val="00B02445"/>
    <w:rsid w:val="00B04398"/>
    <w:rsid w:val="00B11EAE"/>
    <w:rsid w:val="00B149AC"/>
    <w:rsid w:val="00B16FBD"/>
    <w:rsid w:val="00B174F4"/>
    <w:rsid w:val="00B21F03"/>
    <w:rsid w:val="00B24292"/>
    <w:rsid w:val="00B3422D"/>
    <w:rsid w:val="00B345B4"/>
    <w:rsid w:val="00B35D7F"/>
    <w:rsid w:val="00B37ABE"/>
    <w:rsid w:val="00B37B97"/>
    <w:rsid w:val="00B40380"/>
    <w:rsid w:val="00B41186"/>
    <w:rsid w:val="00B42C93"/>
    <w:rsid w:val="00B43D86"/>
    <w:rsid w:val="00B45F59"/>
    <w:rsid w:val="00B46161"/>
    <w:rsid w:val="00B46A31"/>
    <w:rsid w:val="00B46D2C"/>
    <w:rsid w:val="00B479AB"/>
    <w:rsid w:val="00B52C06"/>
    <w:rsid w:val="00B54772"/>
    <w:rsid w:val="00B60322"/>
    <w:rsid w:val="00B63979"/>
    <w:rsid w:val="00B65776"/>
    <w:rsid w:val="00B6645A"/>
    <w:rsid w:val="00B667C5"/>
    <w:rsid w:val="00B67C3E"/>
    <w:rsid w:val="00B703A9"/>
    <w:rsid w:val="00B72765"/>
    <w:rsid w:val="00B76BA0"/>
    <w:rsid w:val="00B82053"/>
    <w:rsid w:val="00B8361D"/>
    <w:rsid w:val="00B84C90"/>
    <w:rsid w:val="00B85590"/>
    <w:rsid w:val="00B86005"/>
    <w:rsid w:val="00BA2D1D"/>
    <w:rsid w:val="00BA3364"/>
    <w:rsid w:val="00BA5296"/>
    <w:rsid w:val="00BA6423"/>
    <w:rsid w:val="00BA7587"/>
    <w:rsid w:val="00BB2428"/>
    <w:rsid w:val="00BB2F96"/>
    <w:rsid w:val="00BB337F"/>
    <w:rsid w:val="00BB61B0"/>
    <w:rsid w:val="00BB6E24"/>
    <w:rsid w:val="00BB77BB"/>
    <w:rsid w:val="00BC00EF"/>
    <w:rsid w:val="00BC1F18"/>
    <w:rsid w:val="00BC2476"/>
    <w:rsid w:val="00BC4038"/>
    <w:rsid w:val="00BC684B"/>
    <w:rsid w:val="00BD0CF4"/>
    <w:rsid w:val="00BD3F37"/>
    <w:rsid w:val="00BD556D"/>
    <w:rsid w:val="00BD62DF"/>
    <w:rsid w:val="00BD7AE7"/>
    <w:rsid w:val="00BE6E07"/>
    <w:rsid w:val="00BF3181"/>
    <w:rsid w:val="00BF3F17"/>
    <w:rsid w:val="00BF7D50"/>
    <w:rsid w:val="00C01D33"/>
    <w:rsid w:val="00C025ED"/>
    <w:rsid w:val="00C054BA"/>
    <w:rsid w:val="00C12F20"/>
    <w:rsid w:val="00C154FA"/>
    <w:rsid w:val="00C17FAE"/>
    <w:rsid w:val="00C207DF"/>
    <w:rsid w:val="00C227FB"/>
    <w:rsid w:val="00C2535B"/>
    <w:rsid w:val="00C27D6D"/>
    <w:rsid w:val="00C27ED9"/>
    <w:rsid w:val="00C30591"/>
    <w:rsid w:val="00C33C75"/>
    <w:rsid w:val="00C3595D"/>
    <w:rsid w:val="00C42A28"/>
    <w:rsid w:val="00C436A7"/>
    <w:rsid w:val="00C43B37"/>
    <w:rsid w:val="00C43D9B"/>
    <w:rsid w:val="00C44A2A"/>
    <w:rsid w:val="00C46527"/>
    <w:rsid w:val="00C5097A"/>
    <w:rsid w:val="00C552DE"/>
    <w:rsid w:val="00C60821"/>
    <w:rsid w:val="00C60C1B"/>
    <w:rsid w:val="00C64F4E"/>
    <w:rsid w:val="00C650AD"/>
    <w:rsid w:val="00C65383"/>
    <w:rsid w:val="00C6793A"/>
    <w:rsid w:val="00C709B1"/>
    <w:rsid w:val="00C70B08"/>
    <w:rsid w:val="00C72E4E"/>
    <w:rsid w:val="00C731E5"/>
    <w:rsid w:val="00C734CC"/>
    <w:rsid w:val="00C73D05"/>
    <w:rsid w:val="00C74932"/>
    <w:rsid w:val="00C74E8E"/>
    <w:rsid w:val="00C751FF"/>
    <w:rsid w:val="00C75C04"/>
    <w:rsid w:val="00C76AE7"/>
    <w:rsid w:val="00C76FAD"/>
    <w:rsid w:val="00C77C23"/>
    <w:rsid w:val="00C83973"/>
    <w:rsid w:val="00C84DF0"/>
    <w:rsid w:val="00C85677"/>
    <w:rsid w:val="00C9226F"/>
    <w:rsid w:val="00C9556B"/>
    <w:rsid w:val="00CA194F"/>
    <w:rsid w:val="00CA36E8"/>
    <w:rsid w:val="00CA46B9"/>
    <w:rsid w:val="00CB11D6"/>
    <w:rsid w:val="00CB1F06"/>
    <w:rsid w:val="00CB3A88"/>
    <w:rsid w:val="00CB4845"/>
    <w:rsid w:val="00CB4D94"/>
    <w:rsid w:val="00CB4FBF"/>
    <w:rsid w:val="00CB545B"/>
    <w:rsid w:val="00CB6E59"/>
    <w:rsid w:val="00CB7CB9"/>
    <w:rsid w:val="00CC04A5"/>
    <w:rsid w:val="00CC1B08"/>
    <w:rsid w:val="00CC2433"/>
    <w:rsid w:val="00CC270F"/>
    <w:rsid w:val="00CC4542"/>
    <w:rsid w:val="00CC461C"/>
    <w:rsid w:val="00CC555A"/>
    <w:rsid w:val="00CD0B6B"/>
    <w:rsid w:val="00CD0CC7"/>
    <w:rsid w:val="00CD34F5"/>
    <w:rsid w:val="00CD48B8"/>
    <w:rsid w:val="00CD6288"/>
    <w:rsid w:val="00CD6BFB"/>
    <w:rsid w:val="00CE2ABB"/>
    <w:rsid w:val="00CE31B6"/>
    <w:rsid w:val="00CE3320"/>
    <w:rsid w:val="00CF18F3"/>
    <w:rsid w:val="00CF2144"/>
    <w:rsid w:val="00CF2BB7"/>
    <w:rsid w:val="00D0025E"/>
    <w:rsid w:val="00D122BD"/>
    <w:rsid w:val="00D151E2"/>
    <w:rsid w:val="00D16F5F"/>
    <w:rsid w:val="00D17B3A"/>
    <w:rsid w:val="00D17BBB"/>
    <w:rsid w:val="00D21A57"/>
    <w:rsid w:val="00D247D2"/>
    <w:rsid w:val="00D31BD1"/>
    <w:rsid w:val="00D33144"/>
    <w:rsid w:val="00D344E7"/>
    <w:rsid w:val="00D34F22"/>
    <w:rsid w:val="00D35178"/>
    <w:rsid w:val="00D35C86"/>
    <w:rsid w:val="00D4069F"/>
    <w:rsid w:val="00D432E4"/>
    <w:rsid w:val="00D50123"/>
    <w:rsid w:val="00D50D4B"/>
    <w:rsid w:val="00D5324D"/>
    <w:rsid w:val="00D55647"/>
    <w:rsid w:val="00D55795"/>
    <w:rsid w:val="00D60415"/>
    <w:rsid w:val="00D72DE6"/>
    <w:rsid w:val="00D74CF0"/>
    <w:rsid w:val="00D76303"/>
    <w:rsid w:val="00D778A9"/>
    <w:rsid w:val="00D84735"/>
    <w:rsid w:val="00D84C08"/>
    <w:rsid w:val="00D866C9"/>
    <w:rsid w:val="00D933A0"/>
    <w:rsid w:val="00D94393"/>
    <w:rsid w:val="00D94536"/>
    <w:rsid w:val="00D95843"/>
    <w:rsid w:val="00DA1BDB"/>
    <w:rsid w:val="00DA2F05"/>
    <w:rsid w:val="00DB3400"/>
    <w:rsid w:val="00DB4832"/>
    <w:rsid w:val="00DC18FE"/>
    <w:rsid w:val="00DC4519"/>
    <w:rsid w:val="00DD1E72"/>
    <w:rsid w:val="00DD34EB"/>
    <w:rsid w:val="00DE09DC"/>
    <w:rsid w:val="00DE342D"/>
    <w:rsid w:val="00DE3F49"/>
    <w:rsid w:val="00DE495D"/>
    <w:rsid w:val="00DE793A"/>
    <w:rsid w:val="00DE7ED1"/>
    <w:rsid w:val="00DF13F1"/>
    <w:rsid w:val="00DF64EC"/>
    <w:rsid w:val="00E01711"/>
    <w:rsid w:val="00E01864"/>
    <w:rsid w:val="00E11E2F"/>
    <w:rsid w:val="00E136C4"/>
    <w:rsid w:val="00E20C04"/>
    <w:rsid w:val="00E2251B"/>
    <w:rsid w:val="00E245BD"/>
    <w:rsid w:val="00E24D5B"/>
    <w:rsid w:val="00E2576B"/>
    <w:rsid w:val="00E27919"/>
    <w:rsid w:val="00E33499"/>
    <w:rsid w:val="00E33B29"/>
    <w:rsid w:val="00E34065"/>
    <w:rsid w:val="00E4069C"/>
    <w:rsid w:val="00E4302F"/>
    <w:rsid w:val="00E430E9"/>
    <w:rsid w:val="00E46F22"/>
    <w:rsid w:val="00E47DF7"/>
    <w:rsid w:val="00E532D1"/>
    <w:rsid w:val="00E545D8"/>
    <w:rsid w:val="00E549D8"/>
    <w:rsid w:val="00E55544"/>
    <w:rsid w:val="00E56F8C"/>
    <w:rsid w:val="00E613F9"/>
    <w:rsid w:val="00E6250E"/>
    <w:rsid w:val="00E62E96"/>
    <w:rsid w:val="00E637E4"/>
    <w:rsid w:val="00E64EC1"/>
    <w:rsid w:val="00E663DF"/>
    <w:rsid w:val="00E66812"/>
    <w:rsid w:val="00E66AC8"/>
    <w:rsid w:val="00E71FB5"/>
    <w:rsid w:val="00E739EB"/>
    <w:rsid w:val="00E7605E"/>
    <w:rsid w:val="00E76E91"/>
    <w:rsid w:val="00E80DFB"/>
    <w:rsid w:val="00E81A3E"/>
    <w:rsid w:val="00E82E03"/>
    <w:rsid w:val="00E83038"/>
    <w:rsid w:val="00E84C02"/>
    <w:rsid w:val="00E850A8"/>
    <w:rsid w:val="00E857C5"/>
    <w:rsid w:val="00E87D0A"/>
    <w:rsid w:val="00E90794"/>
    <w:rsid w:val="00E91F57"/>
    <w:rsid w:val="00E95F17"/>
    <w:rsid w:val="00E9753E"/>
    <w:rsid w:val="00E977E1"/>
    <w:rsid w:val="00EA1746"/>
    <w:rsid w:val="00EB2DC6"/>
    <w:rsid w:val="00EB341A"/>
    <w:rsid w:val="00EB4A08"/>
    <w:rsid w:val="00EB5B45"/>
    <w:rsid w:val="00EB679F"/>
    <w:rsid w:val="00EC1E46"/>
    <w:rsid w:val="00EC443F"/>
    <w:rsid w:val="00EC7C34"/>
    <w:rsid w:val="00ED3784"/>
    <w:rsid w:val="00ED496B"/>
    <w:rsid w:val="00ED528F"/>
    <w:rsid w:val="00ED58AA"/>
    <w:rsid w:val="00EE055E"/>
    <w:rsid w:val="00EE1E29"/>
    <w:rsid w:val="00EE2316"/>
    <w:rsid w:val="00EE7E95"/>
    <w:rsid w:val="00EE7F2A"/>
    <w:rsid w:val="00EE7F5C"/>
    <w:rsid w:val="00EF0ED6"/>
    <w:rsid w:val="00EF4F9D"/>
    <w:rsid w:val="00EF6A67"/>
    <w:rsid w:val="00EF7536"/>
    <w:rsid w:val="00F026ED"/>
    <w:rsid w:val="00F10783"/>
    <w:rsid w:val="00F1080E"/>
    <w:rsid w:val="00F119CD"/>
    <w:rsid w:val="00F13808"/>
    <w:rsid w:val="00F17F6E"/>
    <w:rsid w:val="00F23202"/>
    <w:rsid w:val="00F306C4"/>
    <w:rsid w:val="00F30EC1"/>
    <w:rsid w:val="00F3411A"/>
    <w:rsid w:val="00F359D6"/>
    <w:rsid w:val="00F37AF7"/>
    <w:rsid w:val="00F40C78"/>
    <w:rsid w:val="00F470B8"/>
    <w:rsid w:val="00F47D0D"/>
    <w:rsid w:val="00F50845"/>
    <w:rsid w:val="00F55E12"/>
    <w:rsid w:val="00F56AA6"/>
    <w:rsid w:val="00F61FF8"/>
    <w:rsid w:val="00F626E3"/>
    <w:rsid w:val="00F63A17"/>
    <w:rsid w:val="00F66F27"/>
    <w:rsid w:val="00F75D0F"/>
    <w:rsid w:val="00F7797C"/>
    <w:rsid w:val="00F80112"/>
    <w:rsid w:val="00F802FD"/>
    <w:rsid w:val="00F82FF8"/>
    <w:rsid w:val="00F84B24"/>
    <w:rsid w:val="00F911B2"/>
    <w:rsid w:val="00F9189B"/>
    <w:rsid w:val="00F92A74"/>
    <w:rsid w:val="00F949CE"/>
    <w:rsid w:val="00F97D51"/>
    <w:rsid w:val="00FA16E2"/>
    <w:rsid w:val="00FA2397"/>
    <w:rsid w:val="00FA7A3D"/>
    <w:rsid w:val="00FB19DE"/>
    <w:rsid w:val="00FB54B0"/>
    <w:rsid w:val="00FB60AF"/>
    <w:rsid w:val="00FB60BD"/>
    <w:rsid w:val="00FB6690"/>
    <w:rsid w:val="00FC3756"/>
    <w:rsid w:val="00FC42F0"/>
    <w:rsid w:val="00FC4535"/>
    <w:rsid w:val="00FC4EA0"/>
    <w:rsid w:val="00FC68F5"/>
    <w:rsid w:val="00FC6C01"/>
    <w:rsid w:val="00FD3885"/>
    <w:rsid w:val="00FD4DF4"/>
    <w:rsid w:val="00FD6925"/>
    <w:rsid w:val="00FE1E2F"/>
    <w:rsid w:val="00FE366C"/>
    <w:rsid w:val="00FE4335"/>
    <w:rsid w:val="00FF3393"/>
    <w:rsid w:val="00FF42C0"/>
    <w:rsid w:val="145111B8"/>
    <w:rsid w:val="47287F4D"/>
    <w:rsid w:val="60BDA0CC"/>
    <w:rsid w:val="6E14E7CC"/>
    <w:rsid w:val="746D8527"/>
    <w:rsid w:val="76307FE7"/>
    <w:rsid w:val="7E29A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7D6033"/>
  <w15:chartTrackingRefBased/>
  <w15:docId w15:val="{C5C17E49-BFC3-4F02-A1DD-7ED6C5BA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F3B3A"/>
  </w:style>
  <w:style w:type="paragraph" w:styleId="Nadpis1">
    <w:name w:val="heading 1"/>
    <w:aliases w:val="smlouvy_1"/>
    <w:basedOn w:val="Normln"/>
    <w:next w:val="Normln"/>
    <w:link w:val="Nadpis1Char"/>
    <w:qFormat/>
    <w:rsid w:val="009F3B3A"/>
    <w:pPr>
      <w:keepNext/>
      <w:jc w:val="center"/>
      <w:outlineLvl w:val="0"/>
    </w:pPr>
    <w:rPr>
      <w:b/>
    </w:rPr>
  </w:style>
  <w:style w:type="paragraph" w:styleId="Nadpis2">
    <w:name w:val="heading 2"/>
    <w:aliases w:val="smlouvy_a"/>
    <w:basedOn w:val="Normln"/>
    <w:next w:val="Normln"/>
    <w:link w:val="Nadpis2Char"/>
    <w:qFormat/>
    <w:rsid w:val="00F63A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3595D"/>
    <w:pPr>
      <w:keepNext/>
      <w:overflowPunct w:val="0"/>
      <w:autoSpaceDE w:val="0"/>
      <w:autoSpaceDN w:val="0"/>
      <w:adjustRightInd w:val="0"/>
      <w:spacing w:before="240" w:after="60"/>
      <w:ind w:left="852" w:hanging="284"/>
      <w:jc w:val="both"/>
      <w:textAlignment w:val="baseline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E850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3595D"/>
    <w:pPr>
      <w:overflowPunct w:val="0"/>
      <w:autoSpaceDE w:val="0"/>
      <w:autoSpaceDN w:val="0"/>
      <w:adjustRightInd w:val="0"/>
      <w:spacing w:before="240" w:after="60"/>
      <w:ind w:left="2268" w:hanging="708"/>
      <w:jc w:val="both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C3595D"/>
    <w:pPr>
      <w:overflowPunct w:val="0"/>
      <w:autoSpaceDE w:val="0"/>
      <w:autoSpaceDN w:val="0"/>
      <w:adjustRightInd w:val="0"/>
      <w:spacing w:before="240" w:after="60"/>
      <w:ind w:left="2976" w:hanging="708"/>
      <w:jc w:val="both"/>
      <w:textAlignment w:val="baseline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C3595D"/>
    <w:pPr>
      <w:overflowPunct w:val="0"/>
      <w:autoSpaceDE w:val="0"/>
      <w:autoSpaceDN w:val="0"/>
      <w:adjustRightInd w:val="0"/>
      <w:spacing w:before="240" w:after="60"/>
      <w:ind w:left="3684" w:hanging="708"/>
      <w:jc w:val="both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3595D"/>
    <w:pPr>
      <w:overflowPunct w:val="0"/>
      <w:autoSpaceDE w:val="0"/>
      <w:autoSpaceDN w:val="0"/>
      <w:adjustRightInd w:val="0"/>
      <w:spacing w:before="240" w:after="60"/>
      <w:ind w:left="4392" w:hanging="708"/>
      <w:jc w:val="both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3595D"/>
    <w:pPr>
      <w:overflowPunct w:val="0"/>
      <w:autoSpaceDE w:val="0"/>
      <w:autoSpaceDN w:val="0"/>
      <w:adjustRightInd w:val="0"/>
      <w:spacing w:before="240" w:after="60"/>
      <w:ind w:left="5100" w:hanging="708"/>
      <w:jc w:val="both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qFormat/>
    <w:rsid w:val="009F3B3A"/>
    <w:pPr>
      <w:jc w:val="center"/>
    </w:pPr>
    <w:rPr>
      <w:b/>
      <w:sz w:val="48"/>
    </w:rPr>
  </w:style>
  <w:style w:type="paragraph" w:styleId="Zkladntext">
    <w:name w:val="Body Text"/>
    <w:basedOn w:val="Normln"/>
    <w:link w:val="ZkladntextChar"/>
    <w:rsid w:val="009F3B3A"/>
    <w:rPr>
      <w:b/>
      <w:color w:val="FF00FF"/>
      <w:sz w:val="40"/>
    </w:rPr>
  </w:style>
  <w:style w:type="paragraph" w:customStyle="1" w:styleId="zkladn2">
    <w:name w:val="základní 2"/>
    <w:basedOn w:val="Zkladntext"/>
    <w:rsid w:val="009F3B3A"/>
    <w:pPr>
      <w:widowControl w:val="0"/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b w:val="0"/>
      <w:color w:val="000000"/>
      <w:kern w:val="28"/>
      <w:sz w:val="24"/>
    </w:rPr>
  </w:style>
  <w:style w:type="paragraph" w:customStyle="1" w:styleId="Odstavec1">
    <w:name w:val="Odstavec1"/>
    <w:rsid w:val="00926A75"/>
    <w:pPr>
      <w:keepNext/>
      <w:pageBreakBefore/>
      <w:suppressAutoHyphens/>
      <w:overflowPunct w:val="0"/>
      <w:autoSpaceDE w:val="0"/>
      <w:autoSpaceDN w:val="0"/>
      <w:adjustRightInd w:val="0"/>
      <w:spacing w:after="120"/>
      <w:jc w:val="both"/>
      <w:textAlignment w:val="baseline"/>
    </w:pPr>
    <w:rPr>
      <w:noProof/>
      <w:sz w:val="24"/>
    </w:rPr>
  </w:style>
  <w:style w:type="paragraph" w:styleId="Textvbloku">
    <w:name w:val="Block Text"/>
    <w:basedOn w:val="Normln"/>
    <w:rsid w:val="00926A75"/>
    <w:pPr>
      <w:tabs>
        <w:tab w:val="left" w:pos="8789"/>
      </w:tabs>
      <w:overflowPunct w:val="0"/>
      <w:autoSpaceDE w:val="0"/>
      <w:autoSpaceDN w:val="0"/>
      <w:adjustRightInd w:val="0"/>
      <w:spacing w:line="240" w:lineRule="atLeast"/>
      <w:ind w:left="644" w:right="-1"/>
      <w:textAlignment w:val="baseline"/>
    </w:pPr>
    <w:rPr>
      <w:kern w:val="28"/>
      <w:sz w:val="22"/>
    </w:rPr>
  </w:style>
  <w:style w:type="paragraph" w:styleId="Zhlav">
    <w:name w:val="header"/>
    <w:basedOn w:val="Normln"/>
    <w:rsid w:val="008E0C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E0C55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F92A7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2A74"/>
  </w:style>
  <w:style w:type="character" w:customStyle="1" w:styleId="TextkomenteChar">
    <w:name w:val="Text komentáře Char"/>
    <w:link w:val="Textkomente"/>
    <w:semiHidden/>
    <w:locked/>
    <w:rsid w:val="00F92A74"/>
    <w:rPr>
      <w:rFonts w:cs="Times New Roman"/>
      <w:lang w:val="cs-CZ" w:eastAsia="cs-CZ" w:bidi="ar-SA"/>
    </w:rPr>
  </w:style>
  <w:style w:type="paragraph" w:customStyle="1" w:styleId="Normln2">
    <w:name w:val="Normální 2"/>
    <w:basedOn w:val="Normln"/>
    <w:rsid w:val="00E850A8"/>
    <w:pPr>
      <w:keepNext/>
      <w:jc w:val="both"/>
    </w:pPr>
    <w:rPr>
      <w:sz w:val="24"/>
    </w:rPr>
  </w:style>
  <w:style w:type="paragraph" w:styleId="Textbubliny">
    <w:name w:val="Balloon Text"/>
    <w:basedOn w:val="Normln"/>
    <w:semiHidden/>
    <w:rsid w:val="008B4210"/>
    <w:rPr>
      <w:rFonts w:ascii="Tahoma" w:hAnsi="Tahoma" w:cs="Tahoma"/>
      <w:sz w:val="16"/>
      <w:szCs w:val="16"/>
    </w:rPr>
  </w:style>
  <w:style w:type="paragraph" w:customStyle="1" w:styleId="Nadpis">
    <w:name w:val="Nadpis"/>
    <w:rsid w:val="00AF570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character" w:customStyle="1" w:styleId="Nadpis1Char">
    <w:name w:val="Nadpis 1 Char"/>
    <w:aliases w:val="smlouvy_1 Char"/>
    <w:link w:val="Nadpis1"/>
    <w:locked/>
    <w:rsid w:val="0094330A"/>
    <w:rPr>
      <w:rFonts w:cs="Times New Roman"/>
      <w:b/>
      <w:lang w:val="cs-CZ" w:eastAsia="cs-CZ" w:bidi="ar-SA"/>
    </w:rPr>
  </w:style>
  <w:style w:type="paragraph" w:customStyle="1" w:styleId="Odka1">
    <w:name w:val="Oádka1"/>
    <w:rsid w:val="0094330A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customStyle="1" w:styleId="Znaeka">
    <w:name w:val="Znaeka"/>
    <w:rsid w:val="00C3595D"/>
    <w:pPr>
      <w:widowControl w:val="0"/>
      <w:overflowPunct w:val="0"/>
      <w:autoSpaceDE w:val="0"/>
      <w:autoSpaceDN w:val="0"/>
      <w:adjustRightInd w:val="0"/>
      <w:ind w:left="850"/>
      <w:jc w:val="both"/>
      <w:textAlignment w:val="baseline"/>
    </w:pPr>
    <w:rPr>
      <w:color w:val="000000"/>
      <w:sz w:val="24"/>
    </w:rPr>
  </w:style>
  <w:style w:type="paragraph" w:styleId="Pedmtkomente">
    <w:name w:val="annotation subject"/>
    <w:basedOn w:val="Textkomente"/>
    <w:next w:val="Textkomente"/>
    <w:semiHidden/>
    <w:rsid w:val="00881148"/>
    <w:rPr>
      <w:b/>
      <w:bCs/>
    </w:rPr>
  </w:style>
  <w:style w:type="character" w:styleId="slostrnky">
    <w:name w:val="page number"/>
    <w:rsid w:val="0029499A"/>
    <w:rPr>
      <w:rFonts w:cs="Times New Roman"/>
    </w:rPr>
  </w:style>
  <w:style w:type="table" w:styleId="Mkatabulky">
    <w:name w:val="Table Grid"/>
    <w:basedOn w:val="Normlntabulka"/>
    <w:rsid w:val="006D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dstavec">
    <w:name w:val="AA_Odstavec"/>
    <w:basedOn w:val="Normln"/>
    <w:rsid w:val="001206B3"/>
    <w:pPr>
      <w:jc w:val="both"/>
    </w:pPr>
    <w:rPr>
      <w:rFonts w:ascii="Arial" w:hAnsi="Arial" w:cs="Arial"/>
      <w:lang w:eastAsia="en-US"/>
    </w:rPr>
  </w:style>
  <w:style w:type="paragraph" w:customStyle="1" w:styleId="AOdstavec">
    <w:name w:val="A_Odstavec"/>
    <w:basedOn w:val="AAOdstavec"/>
    <w:rsid w:val="001206B3"/>
    <w:rPr>
      <w:rFonts w:ascii="Times New Roman" w:hAnsi="Times New Roman"/>
    </w:rPr>
  </w:style>
  <w:style w:type="paragraph" w:customStyle="1" w:styleId="Adresa">
    <w:name w:val="Adresa"/>
    <w:basedOn w:val="Zkladntext"/>
    <w:rsid w:val="001206B3"/>
    <w:pPr>
      <w:keepLines/>
    </w:pPr>
    <w:rPr>
      <w:b w:val="0"/>
      <w:color w:val="auto"/>
      <w:sz w:val="24"/>
    </w:rPr>
  </w:style>
  <w:style w:type="character" w:styleId="Hypertextovodkaz">
    <w:name w:val="Hyperlink"/>
    <w:uiPriority w:val="99"/>
    <w:rsid w:val="00835CD2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locked/>
    <w:rsid w:val="00835CD2"/>
    <w:rPr>
      <w:b/>
      <w:color w:val="FF00FF"/>
      <w:sz w:val="40"/>
      <w:lang w:val="cs-CZ" w:eastAsia="cs-CZ" w:bidi="ar-SA"/>
    </w:rPr>
  </w:style>
  <w:style w:type="character" w:customStyle="1" w:styleId="Nadpis2Char">
    <w:name w:val="Nadpis 2 Char"/>
    <w:aliases w:val="smlouvy_a Char"/>
    <w:link w:val="Nadpis2"/>
    <w:semiHidden/>
    <w:locked/>
    <w:rsid w:val="00785FA2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customStyle="1" w:styleId="Nadpisbodu">
    <w:name w:val="Nadpis bodu"/>
    <w:basedOn w:val="Nadpis1"/>
    <w:next w:val="Normln"/>
    <w:rsid w:val="00E82E03"/>
    <w:pPr>
      <w:numPr>
        <w:numId w:val="1"/>
      </w:numPr>
      <w:shd w:val="clear" w:color="auto" w:fill="CCFFFF"/>
      <w:spacing w:before="360" w:after="120"/>
      <w:jc w:val="both"/>
    </w:pPr>
    <w:rPr>
      <w:rFonts w:ascii="Arial" w:hAnsi="Arial" w:cs="Arial"/>
      <w:kern w:val="32"/>
    </w:rPr>
  </w:style>
  <w:style w:type="paragraph" w:customStyle="1" w:styleId="Podbod">
    <w:name w:val="Podbod"/>
    <w:basedOn w:val="Nadpis2"/>
    <w:rsid w:val="00E82E03"/>
    <w:pPr>
      <w:widowControl w:val="0"/>
      <w:numPr>
        <w:ilvl w:val="1"/>
        <w:numId w:val="1"/>
      </w:numPr>
      <w:tabs>
        <w:tab w:val="clear" w:pos="432"/>
        <w:tab w:val="num" w:pos="792"/>
      </w:tabs>
      <w:spacing w:before="120"/>
      <w:ind w:left="788" w:hanging="431"/>
      <w:jc w:val="both"/>
    </w:pPr>
    <w:rPr>
      <w:bCs w:val="0"/>
      <w:i w:val="0"/>
      <w:sz w:val="20"/>
    </w:rPr>
  </w:style>
  <w:style w:type="paragraph" w:customStyle="1" w:styleId="StylPodbodTimesNewRoman">
    <w:name w:val="Styl Podbod + Times New Roman"/>
    <w:basedOn w:val="Podbod"/>
    <w:rsid w:val="00E82E03"/>
    <w:pPr>
      <w:ind w:left="792" w:hanging="432"/>
    </w:pPr>
    <w:rPr>
      <w:rFonts w:ascii="Times New Roman" w:hAnsi="Times New Roman"/>
      <w:bCs/>
      <w:iCs w:val="0"/>
      <w:sz w:val="24"/>
    </w:rPr>
  </w:style>
  <w:style w:type="paragraph" w:styleId="Revize">
    <w:name w:val="Revision"/>
    <w:hidden/>
    <w:uiPriority w:val="99"/>
    <w:semiHidden/>
    <w:rsid w:val="00790443"/>
  </w:style>
  <w:style w:type="paragraph" w:styleId="Odstavecseseznamem">
    <w:name w:val="List Paragraph"/>
    <w:basedOn w:val="Normln"/>
    <w:uiPriority w:val="99"/>
    <w:qFormat/>
    <w:rsid w:val="00820EF3"/>
    <w:pPr>
      <w:ind w:left="708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A38C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unhideWhenUsed/>
    <w:rsid w:val="00550125"/>
    <w:rPr>
      <w:color w:val="800080"/>
      <w:u w:val="single"/>
    </w:rPr>
  </w:style>
  <w:style w:type="paragraph" w:customStyle="1" w:styleId="msonormal0">
    <w:name w:val="msonormal"/>
    <w:basedOn w:val="Normln"/>
    <w:rsid w:val="0055012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ln"/>
    <w:rsid w:val="0055012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ln"/>
    <w:rsid w:val="00550125"/>
    <w:pPr>
      <w:spacing w:before="100" w:beforeAutospacing="1" w:after="100" w:afterAutospacing="1"/>
      <w:textAlignment w:val="center"/>
    </w:pPr>
    <w:rPr>
      <w:rFonts w:ascii="Arial CE" w:hAnsi="Arial CE" w:cs="Arial CE"/>
      <w:color w:val="003366"/>
      <w:sz w:val="24"/>
      <w:szCs w:val="24"/>
    </w:rPr>
  </w:style>
  <w:style w:type="paragraph" w:customStyle="1" w:styleId="xl67">
    <w:name w:val="xl67"/>
    <w:basedOn w:val="Normln"/>
    <w:rsid w:val="00550125"/>
    <w:pPr>
      <w:spacing w:before="100" w:beforeAutospacing="1" w:after="100" w:afterAutospacing="1"/>
      <w:textAlignment w:val="center"/>
    </w:pPr>
    <w:rPr>
      <w:rFonts w:ascii="Arial CE" w:hAnsi="Arial CE" w:cs="Arial CE"/>
      <w:color w:val="003366"/>
    </w:rPr>
  </w:style>
  <w:style w:type="paragraph" w:customStyle="1" w:styleId="xl68">
    <w:name w:val="xl68"/>
    <w:basedOn w:val="Normln"/>
    <w:rsid w:val="0055012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Normln"/>
    <w:rsid w:val="00550125"/>
    <w:pPr>
      <w:spacing w:before="100" w:beforeAutospacing="1" w:after="100" w:afterAutospacing="1"/>
    </w:pPr>
    <w:rPr>
      <w:rFonts w:ascii="Arial CE" w:hAnsi="Arial CE" w:cs="Arial CE"/>
      <w:color w:val="003366"/>
      <w:sz w:val="24"/>
      <w:szCs w:val="24"/>
    </w:rPr>
  </w:style>
  <w:style w:type="paragraph" w:customStyle="1" w:styleId="xl70">
    <w:name w:val="xl70"/>
    <w:basedOn w:val="Normln"/>
    <w:rsid w:val="00550125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8"/>
      <w:szCs w:val="28"/>
    </w:rPr>
  </w:style>
  <w:style w:type="paragraph" w:customStyle="1" w:styleId="xl71">
    <w:name w:val="xl71"/>
    <w:basedOn w:val="Normln"/>
    <w:rsid w:val="00550125"/>
    <w:pPr>
      <w:spacing w:before="100" w:beforeAutospacing="1" w:after="100" w:afterAutospacing="1"/>
      <w:textAlignment w:val="center"/>
    </w:pPr>
    <w:rPr>
      <w:rFonts w:ascii="Arial CE" w:hAnsi="Arial CE" w:cs="Arial CE"/>
    </w:rPr>
  </w:style>
  <w:style w:type="paragraph" w:customStyle="1" w:styleId="xl72">
    <w:name w:val="xl72"/>
    <w:basedOn w:val="Normln"/>
    <w:rsid w:val="00550125"/>
    <w:pPr>
      <w:spacing w:before="100" w:beforeAutospacing="1" w:after="100" w:afterAutospacing="1"/>
      <w:textAlignment w:val="center"/>
    </w:pPr>
    <w:rPr>
      <w:rFonts w:ascii="Arial CE" w:hAnsi="Arial CE" w:cs="Arial CE"/>
      <w:color w:val="969696"/>
    </w:rPr>
  </w:style>
  <w:style w:type="paragraph" w:customStyle="1" w:styleId="xl73">
    <w:name w:val="xl73"/>
    <w:basedOn w:val="Normln"/>
    <w:rsid w:val="00550125"/>
    <w:pPr>
      <w:spacing w:before="100" w:beforeAutospacing="1" w:after="100" w:afterAutospacing="1"/>
      <w:textAlignment w:val="center"/>
    </w:pPr>
    <w:rPr>
      <w:rFonts w:ascii="Arial CE" w:hAnsi="Arial CE" w:cs="Arial CE"/>
    </w:rPr>
  </w:style>
  <w:style w:type="paragraph" w:customStyle="1" w:styleId="xl74">
    <w:name w:val="xl74"/>
    <w:basedOn w:val="Normln"/>
    <w:rsid w:val="00550125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ln"/>
    <w:rsid w:val="00550125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ln"/>
    <w:rsid w:val="00550125"/>
    <w:pPr>
      <w:spacing w:before="100" w:beforeAutospacing="1" w:after="100" w:afterAutospacing="1"/>
      <w:textAlignment w:val="center"/>
    </w:pPr>
    <w:rPr>
      <w:rFonts w:ascii="Arial CE" w:hAnsi="Arial CE" w:cs="Arial CE"/>
    </w:rPr>
  </w:style>
  <w:style w:type="paragraph" w:customStyle="1" w:styleId="xl77">
    <w:name w:val="xl77"/>
    <w:basedOn w:val="Normln"/>
    <w:rsid w:val="00550125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960000"/>
      <w:sz w:val="24"/>
      <w:szCs w:val="24"/>
    </w:rPr>
  </w:style>
  <w:style w:type="paragraph" w:customStyle="1" w:styleId="xl78">
    <w:name w:val="xl78"/>
    <w:basedOn w:val="Normln"/>
    <w:rsid w:val="00550125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960000"/>
      <w:sz w:val="24"/>
      <w:szCs w:val="24"/>
    </w:rPr>
  </w:style>
  <w:style w:type="paragraph" w:customStyle="1" w:styleId="xl79">
    <w:name w:val="xl79"/>
    <w:basedOn w:val="Normln"/>
    <w:rsid w:val="00550125"/>
    <w:pPr>
      <w:shd w:val="clear" w:color="000000" w:fill="D2D2D2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Normln"/>
    <w:rsid w:val="00550125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81">
    <w:name w:val="xl81"/>
    <w:basedOn w:val="Normln"/>
    <w:rsid w:val="00550125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82">
    <w:name w:val="xl82"/>
    <w:basedOn w:val="Normln"/>
    <w:rsid w:val="00550125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800000"/>
      <w:sz w:val="24"/>
      <w:szCs w:val="24"/>
    </w:rPr>
  </w:style>
  <w:style w:type="paragraph" w:customStyle="1" w:styleId="xl83">
    <w:name w:val="xl83"/>
    <w:basedOn w:val="Normln"/>
    <w:rsid w:val="00550125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  <w:sz w:val="24"/>
      <w:szCs w:val="24"/>
    </w:rPr>
  </w:style>
  <w:style w:type="paragraph" w:customStyle="1" w:styleId="xl84">
    <w:name w:val="xl84"/>
    <w:basedOn w:val="Normln"/>
    <w:rsid w:val="00550125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  <w:sz w:val="24"/>
      <w:szCs w:val="24"/>
    </w:rPr>
  </w:style>
  <w:style w:type="paragraph" w:customStyle="1" w:styleId="xl85">
    <w:name w:val="xl85"/>
    <w:basedOn w:val="Normln"/>
    <w:rsid w:val="00550125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  <w:sz w:val="24"/>
      <w:szCs w:val="24"/>
    </w:rPr>
  </w:style>
  <w:style w:type="paragraph" w:customStyle="1" w:styleId="xl86">
    <w:name w:val="xl86"/>
    <w:basedOn w:val="Normln"/>
    <w:rsid w:val="00550125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</w:rPr>
  </w:style>
  <w:style w:type="paragraph" w:customStyle="1" w:styleId="xl87">
    <w:name w:val="xl87"/>
    <w:basedOn w:val="Normln"/>
    <w:rsid w:val="00550125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</w:rPr>
  </w:style>
  <w:style w:type="paragraph" w:customStyle="1" w:styleId="xl88">
    <w:name w:val="xl88"/>
    <w:basedOn w:val="Normln"/>
    <w:rsid w:val="00550125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</w:rPr>
  </w:style>
  <w:style w:type="paragraph" w:customStyle="1" w:styleId="xl89">
    <w:name w:val="xl89"/>
    <w:basedOn w:val="Normln"/>
    <w:rsid w:val="00550125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90">
    <w:name w:val="xl90"/>
    <w:basedOn w:val="Normln"/>
    <w:rsid w:val="00550125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91">
    <w:name w:val="xl91"/>
    <w:basedOn w:val="Normln"/>
    <w:rsid w:val="00550125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92">
    <w:name w:val="xl92"/>
    <w:basedOn w:val="Normln"/>
    <w:rsid w:val="00550125"/>
    <w:pPr>
      <w:spacing w:before="100" w:beforeAutospacing="1" w:after="100" w:afterAutospacing="1"/>
    </w:pPr>
    <w:rPr>
      <w:rFonts w:ascii="Arial CE" w:hAnsi="Arial CE" w:cs="Arial CE"/>
      <w:b/>
      <w:bCs/>
      <w:color w:val="960000"/>
      <w:sz w:val="24"/>
      <w:szCs w:val="24"/>
    </w:rPr>
  </w:style>
  <w:style w:type="paragraph" w:customStyle="1" w:styleId="xl93">
    <w:name w:val="xl93"/>
    <w:basedOn w:val="Normln"/>
    <w:rsid w:val="00550125"/>
    <w:pPr>
      <w:spacing w:before="100" w:beforeAutospacing="1" w:after="100" w:afterAutospacing="1"/>
    </w:pPr>
    <w:rPr>
      <w:rFonts w:ascii="Arial CE" w:hAnsi="Arial CE" w:cs="Arial CE"/>
      <w:color w:val="003366"/>
      <w:sz w:val="24"/>
      <w:szCs w:val="24"/>
    </w:rPr>
  </w:style>
  <w:style w:type="paragraph" w:customStyle="1" w:styleId="xl94">
    <w:name w:val="xl94"/>
    <w:basedOn w:val="Normln"/>
    <w:rsid w:val="00550125"/>
    <w:pPr>
      <w:spacing w:before="100" w:beforeAutospacing="1" w:after="100" w:afterAutospacing="1"/>
    </w:pPr>
    <w:rPr>
      <w:rFonts w:ascii="Arial CE" w:hAnsi="Arial CE" w:cs="Arial CE"/>
      <w:color w:val="003366"/>
      <w:sz w:val="24"/>
      <w:szCs w:val="24"/>
    </w:rPr>
  </w:style>
  <w:style w:type="paragraph" w:customStyle="1" w:styleId="xl95">
    <w:name w:val="xl95"/>
    <w:basedOn w:val="Normln"/>
    <w:rsid w:val="00550125"/>
    <w:pPr>
      <w:spacing w:before="100" w:beforeAutospacing="1" w:after="100" w:afterAutospacing="1"/>
    </w:pPr>
    <w:rPr>
      <w:rFonts w:ascii="Arial CE" w:hAnsi="Arial CE" w:cs="Arial CE"/>
      <w:color w:val="003366"/>
      <w:sz w:val="24"/>
      <w:szCs w:val="24"/>
    </w:rPr>
  </w:style>
  <w:style w:type="paragraph" w:customStyle="1" w:styleId="xl96">
    <w:name w:val="xl96"/>
    <w:basedOn w:val="Normln"/>
    <w:rsid w:val="00550125"/>
    <w:pPr>
      <w:spacing w:before="100" w:beforeAutospacing="1" w:after="100" w:afterAutospacing="1"/>
    </w:pPr>
    <w:rPr>
      <w:rFonts w:ascii="Arial CE" w:hAnsi="Arial CE" w:cs="Arial CE"/>
      <w:color w:val="003366"/>
      <w:sz w:val="24"/>
      <w:szCs w:val="24"/>
    </w:rPr>
  </w:style>
  <w:style w:type="paragraph" w:customStyle="1" w:styleId="xl97">
    <w:name w:val="xl97"/>
    <w:basedOn w:val="Normln"/>
    <w:rsid w:val="00550125"/>
    <w:pPr>
      <w:spacing w:before="100" w:beforeAutospacing="1" w:after="100" w:afterAutospacing="1"/>
    </w:pPr>
    <w:rPr>
      <w:rFonts w:ascii="Arial CE" w:hAnsi="Arial CE" w:cs="Arial CE"/>
      <w:color w:val="003366"/>
    </w:rPr>
  </w:style>
  <w:style w:type="paragraph" w:customStyle="1" w:styleId="xl98">
    <w:name w:val="xl98"/>
    <w:basedOn w:val="Normln"/>
    <w:rsid w:val="00550125"/>
    <w:pPr>
      <w:spacing w:before="100" w:beforeAutospacing="1" w:after="100" w:afterAutospacing="1"/>
    </w:pPr>
    <w:rPr>
      <w:rFonts w:ascii="Arial CE" w:hAnsi="Arial CE" w:cs="Arial CE"/>
      <w:color w:val="003366"/>
    </w:rPr>
  </w:style>
  <w:style w:type="paragraph" w:customStyle="1" w:styleId="xl99">
    <w:name w:val="xl99"/>
    <w:basedOn w:val="Normln"/>
    <w:rsid w:val="0055012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00">
    <w:name w:val="xl100"/>
    <w:basedOn w:val="Normln"/>
    <w:rsid w:val="0055012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01">
    <w:name w:val="xl101"/>
    <w:basedOn w:val="Normln"/>
    <w:rsid w:val="0055012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02">
    <w:name w:val="xl102"/>
    <w:basedOn w:val="Normln"/>
    <w:rsid w:val="0055012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03">
    <w:name w:val="xl103"/>
    <w:basedOn w:val="Normln"/>
    <w:rsid w:val="0055012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04">
    <w:name w:val="xl104"/>
    <w:basedOn w:val="Normln"/>
    <w:rsid w:val="0055012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05">
    <w:name w:val="xl105"/>
    <w:basedOn w:val="Normln"/>
    <w:rsid w:val="0055012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06">
    <w:name w:val="xl106"/>
    <w:basedOn w:val="Normln"/>
    <w:rsid w:val="0055012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color w:val="0000FF"/>
      <w:sz w:val="18"/>
      <w:szCs w:val="18"/>
    </w:rPr>
  </w:style>
  <w:style w:type="paragraph" w:customStyle="1" w:styleId="xl107">
    <w:name w:val="xl107"/>
    <w:basedOn w:val="Normln"/>
    <w:rsid w:val="0055012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i/>
      <w:iCs/>
      <w:color w:val="0000FF"/>
      <w:sz w:val="18"/>
      <w:szCs w:val="18"/>
    </w:rPr>
  </w:style>
  <w:style w:type="paragraph" w:customStyle="1" w:styleId="xl108">
    <w:name w:val="xl108"/>
    <w:basedOn w:val="Normln"/>
    <w:rsid w:val="0055012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i/>
      <w:iCs/>
      <w:color w:val="0000FF"/>
      <w:sz w:val="18"/>
      <w:szCs w:val="18"/>
    </w:rPr>
  </w:style>
  <w:style w:type="paragraph" w:customStyle="1" w:styleId="xl109">
    <w:name w:val="xl109"/>
    <w:basedOn w:val="Normln"/>
    <w:rsid w:val="0055012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color w:val="0000FF"/>
      <w:sz w:val="18"/>
      <w:szCs w:val="18"/>
    </w:rPr>
  </w:style>
  <w:style w:type="paragraph" w:customStyle="1" w:styleId="xl110">
    <w:name w:val="xl110"/>
    <w:basedOn w:val="Normln"/>
    <w:rsid w:val="0055012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i/>
      <w:iCs/>
      <w:color w:val="0000FF"/>
      <w:sz w:val="18"/>
      <w:szCs w:val="18"/>
    </w:rPr>
  </w:style>
  <w:style w:type="paragraph" w:customStyle="1" w:styleId="xl111">
    <w:name w:val="xl111"/>
    <w:basedOn w:val="Normln"/>
    <w:rsid w:val="0055012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/>
      <w:textAlignment w:val="center"/>
    </w:pPr>
    <w:rPr>
      <w:rFonts w:ascii="Arial CE" w:hAnsi="Arial CE" w:cs="Arial CE"/>
      <w:i/>
      <w:iCs/>
      <w:color w:val="0000FF"/>
      <w:sz w:val="18"/>
      <w:szCs w:val="18"/>
    </w:rPr>
  </w:style>
  <w:style w:type="paragraph" w:customStyle="1" w:styleId="xl112">
    <w:name w:val="xl112"/>
    <w:basedOn w:val="Normln"/>
    <w:rsid w:val="0055012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550125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2"/>
      <w:szCs w:val="22"/>
    </w:rPr>
  </w:style>
  <w:style w:type="paragraph" w:customStyle="1" w:styleId="xl114">
    <w:name w:val="xl114"/>
    <w:basedOn w:val="Normln"/>
    <w:rsid w:val="00550125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2"/>
      <w:szCs w:val="22"/>
    </w:rPr>
  </w:style>
  <w:style w:type="paragraph" w:customStyle="1" w:styleId="xl115">
    <w:name w:val="xl115"/>
    <w:basedOn w:val="Normln"/>
    <w:rsid w:val="00550125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2"/>
      <w:szCs w:val="22"/>
    </w:rPr>
  </w:style>
  <w:style w:type="paragraph" w:customStyle="1" w:styleId="xl116">
    <w:name w:val="xl116"/>
    <w:basedOn w:val="Normln"/>
    <w:rsid w:val="00550125"/>
    <w:pPr>
      <w:spacing w:before="100" w:beforeAutospacing="1" w:after="100" w:afterAutospacing="1"/>
      <w:textAlignment w:val="center"/>
    </w:pPr>
    <w:rPr>
      <w:rFonts w:ascii="Arial CE" w:hAnsi="Arial CE" w:cs="Arial CE"/>
      <w:color w:val="9696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280-222/222_22_RS.docx</ZkracenyRetezec>
    <Smazat xmlns="acca34e4-9ecd-41c8-99eb-d6aa654aaa55">&lt;a href="/sites/evidencesmluv/_layouts/15/IniWrkflIP.aspx?List=%7b77659FB5-C430-479E-BF06-0B5A5E07A4EB%7d&amp;amp;ID=869&amp;amp;ItemGuid=%7bA802F135-149C-450B-AF73-BF1A521995F6%7d&amp;amp;TemplateID=%7bd3f8102e-f4a5-4901-b93c-fb146a9d820d%7d"&gt;&lt;img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CF3ABD-74C9-477D-A2DF-A8152E24F9FA}"/>
</file>

<file path=customXml/itemProps2.xml><?xml version="1.0" encoding="utf-8"?>
<ds:datastoreItem xmlns:ds="http://schemas.openxmlformats.org/officeDocument/2006/customXml" ds:itemID="{BF6ABF63-535D-453D-8F01-5005438E7C00}"/>
</file>

<file path=customXml/itemProps3.xml><?xml version="1.0" encoding="utf-8"?>
<ds:datastoreItem xmlns:ds="http://schemas.openxmlformats.org/officeDocument/2006/customXml" ds:itemID="{546A24C1-13BF-4754-B68B-398E5080A4CA}"/>
</file>

<file path=customXml/itemProps4.xml><?xml version="1.0" encoding="utf-8"?>
<ds:datastoreItem xmlns:ds="http://schemas.openxmlformats.org/officeDocument/2006/customXml" ds:itemID="{EC3AFDE2-57BD-4DCC-A471-DD0E374BF03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7439</Words>
  <Characters>43892</Characters>
  <Application>Microsoft Office Word</Application>
  <DocSecurity>0</DocSecurity>
  <Lines>365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10292 - Malirske_prace</vt:lpstr>
    </vt:vector>
  </TitlesOfParts>
  <Company>CHAPS spol. s r.o.</Company>
  <LinksUpToDate>false</LinksUpToDate>
  <CharactersWithSpaces>51229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10292 - Malirske_prace</dc:title>
  <dc:subject/>
  <dc:creator>PodolakM</dc:creator>
  <cp:keywords/>
  <dc:description/>
  <cp:lastModifiedBy>Kotusová Zuzana, Bc. DiS.</cp:lastModifiedBy>
  <cp:revision>2</cp:revision>
  <cp:lastPrinted>2022-04-20T10:12:00Z</cp:lastPrinted>
  <dcterms:created xsi:type="dcterms:W3CDTF">2022-05-12T06:11:00Z</dcterms:created>
  <dcterms:modified xsi:type="dcterms:W3CDTF">2022-05-12T06:11:00Z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_dlc_DocIdItemGuid">
    <vt:lpwstr>2e3a3d82-14af-42f9-9e01-804f9cf9f9fb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b67a389e-6e0e-4c00-bf81-c26346b032e9,2;b67a389e-6e0e-4c00-bf81-c26346b032e9,2;b67a389e-6e0e-4c00-bf81-c26346b032e9,2;b67a389e-6e0e-4c00-bf81-c26346b032e9,2;a95a2dc2-7576-4e02-851a-82c926069501,2;a95a2dc2-7576-4e02-851a-82c926069501,2;a95a2dc2-7576-4e02-851a-82c926069501,2;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2021-11-15T14:22:41Z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ContentBits">
    <vt:lpwstr>0</vt:lpwstr>
  </property>
</Properties>
</file>