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B213" w14:textId="3EB30E47" w:rsidR="00726B26" w:rsidRPr="00054E81" w:rsidRDefault="006B14CF" w:rsidP="00573176">
      <w:pPr>
        <w:ind w:firstLine="708"/>
        <w:jc w:val="center"/>
        <w:rPr>
          <w:b/>
          <w:caps/>
          <w:sz w:val="32"/>
        </w:rPr>
      </w:pPr>
      <w:bookmarkStart w:id="0" w:name="_GoBack"/>
      <w:bookmarkEnd w:id="0"/>
      <w:r w:rsidRPr="00054E81">
        <w:rPr>
          <w:b/>
          <w:caps/>
          <w:sz w:val="32"/>
        </w:rPr>
        <w:t xml:space="preserve">Smlouva o </w:t>
      </w:r>
      <w:r w:rsidR="00313233" w:rsidRPr="00054E81">
        <w:rPr>
          <w:b/>
          <w:caps/>
          <w:sz w:val="32"/>
        </w:rPr>
        <w:t>poskyt</w:t>
      </w:r>
      <w:r w:rsidR="00CA1958">
        <w:rPr>
          <w:b/>
          <w:caps/>
          <w:sz w:val="32"/>
        </w:rPr>
        <w:t>nutí licence</w:t>
      </w:r>
    </w:p>
    <w:p w14:paraId="0FC8484A" w14:textId="77777777" w:rsidR="00726B26" w:rsidRPr="002E515C" w:rsidRDefault="00726B26" w:rsidP="00726B26">
      <w:pPr>
        <w:jc w:val="center"/>
        <w:rPr>
          <w:sz w:val="23"/>
          <w:szCs w:val="23"/>
          <w:highlight w:val="green"/>
        </w:rPr>
      </w:pPr>
    </w:p>
    <w:p w14:paraId="1189FA01"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8B7E6" w14:textId="77777777" w:rsidR="00726B26" w:rsidRDefault="00726B26" w:rsidP="00726B26"/>
    <w:p w14:paraId="16C217CF" w14:textId="77777777" w:rsidR="003024C5" w:rsidRDefault="003024C5" w:rsidP="00CA519F">
      <w:pPr>
        <w:rPr>
          <w:b/>
        </w:rPr>
      </w:pPr>
      <w:r w:rsidRPr="003024C5">
        <w:rPr>
          <w:b/>
        </w:rPr>
        <w:t>C SYSTEM HOLDING s.r.o.</w:t>
      </w:r>
    </w:p>
    <w:p w14:paraId="5572CC27" w14:textId="22889368" w:rsidR="00CA519F" w:rsidRDefault="00CA519F" w:rsidP="00CA519F">
      <w:r>
        <w:t xml:space="preserve">IČ: </w:t>
      </w:r>
      <w:r w:rsidR="003024C5" w:rsidRPr="003024C5">
        <w:t>28318340</w:t>
      </w:r>
    </w:p>
    <w:p w14:paraId="300EDF52" w14:textId="0037669D" w:rsidR="00CA519F" w:rsidRPr="00512AB9" w:rsidRDefault="00CA519F" w:rsidP="00CA519F">
      <w:r>
        <w:t xml:space="preserve">DIČ: </w:t>
      </w:r>
      <w:r w:rsidR="003024C5">
        <w:t>CZ</w:t>
      </w:r>
      <w:r w:rsidR="003024C5">
        <w:rPr>
          <w:color w:val="000000"/>
          <w:sz w:val="23"/>
          <w:szCs w:val="23"/>
          <w:shd w:val="clear" w:color="auto" w:fill="FFFFFF"/>
        </w:rPr>
        <w:t>28318340</w:t>
      </w:r>
    </w:p>
    <w:p w14:paraId="459A0D87" w14:textId="51047E46" w:rsidR="00CA519F" w:rsidRPr="00512AB9" w:rsidRDefault="00CA519F" w:rsidP="00CA519F">
      <w:r>
        <w:t>se sídlem</w:t>
      </w:r>
      <w:r w:rsidRPr="00512AB9">
        <w:t xml:space="preserve">:  </w:t>
      </w:r>
      <w:r w:rsidR="003024C5">
        <w:rPr>
          <w:color w:val="000000"/>
          <w:sz w:val="23"/>
          <w:szCs w:val="23"/>
          <w:shd w:val="clear" w:color="auto" w:fill="FFFFFF"/>
        </w:rPr>
        <w:t>Brno, Židenice (Brno-Židenice), Otakara Ševčíka 938/56</w:t>
      </w:r>
    </w:p>
    <w:p w14:paraId="716937BA" w14:textId="3907BE35" w:rsidR="003024C5" w:rsidRDefault="00CA519F" w:rsidP="00CA519F">
      <w:pPr>
        <w:rPr>
          <w:color w:val="000000"/>
          <w:sz w:val="23"/>
          <w:szCs w:val="23"/>
          <w:shd w:val="clear" w:color="auto" w:fill="FFFFFF"/>
        </w:rPr>
      </w:pPr>
      <w:r>
        <w:t>zastoupena</w:t>
      </w:r>
      <w:r w:rsidRPr="00512AB9">
        <w:t xml:space="preserve">: </w:t>
      </w:r>
      <w:r w:rsidR="004B7D98">
        <w:rPr>
          <w:color w:val="000000"/>
          <w:sz w:val="23"/>
          <w:szCs w:val="23"/>
          <w:shd w:val="clear" w:color="auto" w:fill="FFFFFF"/>
        </w:rPr>
        <w:t>XXXXX</w:t>
      </w:r>
      <w:r w:rsidR="003024C5">
        <w:rPr>
          <w:color w:val="000000"/>
          <w:sz w:val="23"/>
          <w:szCs w:val="23"/>
          <w:shd w:val="clear" w:color="auto" w:fill="FFFFFF"/>
        </w:rPr>
        <w:t xml:space="preserve"> – jednatelka společnosti</w:t>
      </w:r>
    </w:p>
    <w:p w14:paraId="735C2CE9" w14:textId="5E1335DB" w:rsidR="00CA519F" w:rsidRPr="00512AB9" w:rsidRDefault="00CA519F" w:rsidP="00CA519F">
      <w:r w:rsidRPr="00512AB9">
        <w:t xml:space="preserve">bankovní spojení: </w:t>
      </w:r>
      <w:r w:rsidR="005157D5">
        <w:t>Komerční banka a.s.</w:t>
      </w:r>
    </w:p>
    <w:p w14:paraId="3233D0D2" w14:textId="6A6A4B08" w:rsidR="00CA519F" w:rsidRPr="00512AB9" w:rsidRDefault="00CA519F" w:rsidP="00CA519F">
      <w:r w:rsidRPr="00512AB9">
        <w:t xml:space="preserve">číslo účtu: </w:t>
      </w:r>
      <w:r w:rsidR="005157D5">
        <w:t>43-3711970277/0100</w:t>
      </w:r>
    </w:p>
    <w:p w14:paraId="08DECA9B" w14:textId="42208462" w:rsidR="00CA519F" w:rsidRPr="00512AB9" w:rsidRDefault="00CA519F" w:rsidP="00CA519F">
      <w:pPr>
        <w:jc w:val="left"/>
      </w:pPr>
      <w:r>
        <w:t>z</w:t>
      </w:r>
      <w:r w:rsidRPr="00512AB9">
        <w:t>apsán</w:t>
      </w:r>
      <w:r>
        <w:t>a</w:t>
      </w:r>
      <w:r w:rsidRPr="00512AB9">
        <w:t xml:space="preserve"> v obchodním rejstříku </w:t>
      </w:r>
      <w:r w:rsidR="003024C5">
        <w:rPr>
          <w:color w:val="000000"/>
          <w:sz w:val="23"/>
          <w:szCs w:val="23"/>
          <w:shd w:val="clear" w:color="auto" w:fill="FFFFFF"/>
        </w:rPr>
        <w:t>C 60881/KSBR Krajský soud v Brně</w:t>
      </w:r>
    </w:p>
    <w:p w14:paraId="660F4644" w14:textId="77777777" w:rsidR="00726B26" w:rsidRPr="002B77A6" w:rsidRDefault="00726B26" w:rsidP="00726B26">
      <w:pPr>
        <w:rPr>
          <w:rStyle w:val="platne1"/>
        </w:rPr>
      </w:pPr>
    </w:p>
    <w:p w14:paraId="7307941D"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04CA0E94" w14:textId="77777777" w:rsidR="00726B26" w:rsidRPr="002B77A6" w:rsidRDefault="00726B26" w:rsidP="00726B26">
      <w:pPr>
        <w:rPr>
          <w:rStyle w:val="platne1"/>
        </w:rPr>
      </w:pPr>
    </w:p>
    <w:p w14:paraId="569E08EC" w14:textId="77777777" w:rsidR="00726B26" w:rsidRPr="002B77A6" w:rsidRDefault="00726B26" w:rsidP="00726B26">
      <w:pPr>
        <w:rPr>
          <w:rStyle w:val="platne1"/>
        </w:rPr>
      </w:pPr>
      <w:r w:rsidRPr="002B77A6">
        <w:rPr>
          <w:rStyle w:val="platne1"/>
        </w:rPr>
        <w:t>a</w:t>
      </w:r>
    </w:p>
    <w:p w14:paraId="07C938AE" w14:textId="77777777" w:rsidR="00726B26" w:rsidRPr="002B77A6" w:rsidRDefault="00726B26" w:rsidP="00726B26">
      <w:pPr>
        <w:rPr>
          <w:rStyle w:val="platne1"/>
        </w:rPr>
      </w:pPr>
    </w:p>
    <w:p w14:paraId="4D9010C0" w14:textId="77777777" w:rsidR="00726B26" w:rsidRPr="002B77A6" w:rsidRDefault="00726B26" w:rsidP="00726B26">
      <w:pPr>
        <w:rPr>
          <w:b/>
        </w:rPr>
      </w:pPr>
      <w:r w:rsidRPr="002B77A6">
        <w:rPr>
          <w:b/>
        </w:rPr>
        <w:t>Fakultní nemocnice Brno</w:t>
      </w:r>
    </w:p>
    <w:p w14:paraId="2ADF6FAA" w14:textId="77777777" w:rsidR="00726B26" w:rsidRPr="002B77A6" w:rsidRDefault="00726B26" w:rsidP="00726B26">
      <w:r w:rsidRPr="002B77A6">
        <w:t>IČ: 65269705</w:t>
      </w:r>
    </w:p>
    <w:p w14:paraId="58CBA566" w14:textId="77777777" w:rsidR="00726B26" w:rsidRPr="002B77A6" w:rsidRDefault="00726B26" w:rsidP="00726B26">
      <w:r w:rsidRPr="002B77A6">
        <w:t>DIČ: CZ65269705</w:t>
      </w:r>
    </w:p>
    <w:p w14:paraId="17950F53" w14:textId="77777777" w:rsidR="00726B26" w:rsidRPr="002B77A6" w:rsidRDefault="00726B26" w:rsidP="00726B26">
      <w:r w:rsidRPr="002B77A6">
        <w:t xml:space="preserve">se sídlem: Brno, Jihlavská 20, PSČ 625 00 </w:t>
      </w:r>
    </w:p>
    <w:p w14:paraId="4C79B1C0" w14:textId="48C852FD" w:rsidR="00726B26" w:rsidRDefault="00726B26" w:rsidP="00726B26">
      <w:r>
        <w:t>zastoupena</w:t>
      </w:r>
      <w:r w:rsidR="00765565">
        <w:t>:</w:t>
      </w:r>
      <w:r w:rsidR="00FF7D50">
        <w:t xml:space="preserve"> </w:t>
      </w:r>
      <w:r w:rsidR="004B7D98">
        <w:t>XXXXX</w:t>
      </w:r>
      <w:r w:rsidR="00765565" w:rsidRPr="00964325">
        <w:t>,</w:t>
      </w:r>
      <w:r w:rsidRPr="002B77A6">
        <w:t xml:space="preserve"> ředitel</w:t>
      </w:r>
      <w:r w:rsidR="00302E3F">
        <w:t>em</w:t>
      </w:r>
      <w:r w:rsidRPr="002B77A6">
        <w:t xml:space="preserve"> </w:t>
      </w:r>
    </w:p>
    <w:p w14:paraId="73A50157" w14:textId="77777777" w:rsidR="00726B26" w:rsidRPr="002B77A6" w:rsidRDefault="00726B26" w:rsidP="00726B26">
      <w:r w:rsidRPr="002B77A6">
        <w:t>bankovní spo</w:t>
      </w:r>
      <w:r>
        <w:t>jení: Česká národní banka</w:t>
      </w:r>
    </w:p>
    <w:p w14:paraId="1C316AB5" w14:textId="77777777" w:rsidR="00726B26" w:rsidRPr="002B77A6" w:rsidRDefault="00726B26" w:rsidP="00726B26">
      <w:r w:rsidRPr="002B77A6">
        <w:t>číslo ban</w:t>
      </w:r>
      <w:r>
        <w:t>kovního účtu: 71234621/0710</w:t>
      </w:r>
    </w:p>
    <w:p w14:paraId="2ED75E39" w14:textId="77777777" w:rsidR="00726B26" w:rsidRDefault="00726B26" w:rsidP="00726B26"/>
    <w:p w14:paraId="17467A97"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D9AA15" w14:textId="77777777" w:rsidR="00726B26" w:rsidRPr="002B77A6" w:rsidRDefault="00726B26" w:rsidP="00726B26">
      <w:pPr>
        <w:rPr>
          <w:rStyle w:val="platne1"/>
        </w:rPr>
      </w:pPr>
    </w:p>
    <w:p w14:paraId="0A5E9617"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B09525" w14:textId="77777777" w:rsidR="00726B26" w:rsidRPr="002B77A6" w:rsidRDefault="00726B26" w:rsidP="00726B26">
      <w:pPr>
        <w:rPr>
          <w:rStyle w:val="platne1"/>
        </w:rPr>
      </w:pPr>
    </w:p>
    <w:p w14:paraId="36568D66" w14:textId="77777777" w:rsidR="002F667B" w:rsidRDefault="001B5F9C" w:rsidP="002F054B">
      <w:r>
        <w:rPr>
          <w:rStyle w:val="platne1"/>
        </w:rPr>
        <w:t xml:space="preserve">a to </w:t>
      </w:r>
      <w:r w:rsidR="00726B26" w:rsidRPr="002B77A6">
        <w:rPr>
          <w:rStyle w:val="platne1"/>
        </w:rPr>
        <w:t>v následujícím znění:</w:t>
      </w:r>
    </w:p>
    <w:p w14:paraId="317B5D8B" w14:textId="77777777" w:rsidR="002F667B" w:rsidRDefault="002F667B" w:rsidP="002F054B"/>
    <w:p w14:paraId="64C06F04" w14:textId="77777777" w:rsidR="00726B26" w:rsidRPr="00A3461C" w:rsidRDefault="002F667B" w:rsidP="00A3461C">
      <w:pPr>
        <w:pStyle w:val="Nadpis1"/>
      </w:pPr>
      <w:r>
        <w:br w:type="page"/>
      </w:r>
      <w:r w:rsidR="00BE50CA" w:rsidRPr="00A3461C">
        <w:lastRenderedPageBreak/>
        <w:t>Účel smlouvy</w:t>
      </w:r>
      <w:r w:rsidR="00A96AEB" w:rsidRPr="00A3461C">
        <w:t xml:space="preserve"> a úvodní ustanovení</w:t>
      </w:r>
    </w:p>
    <w:p w14:paraId="456FDE45" w14:textId="77777777" w:rsidR="00726B26" w:rsidRPr="002B77A6" w:rsidRDefault="00726B26" w:rsidP="00726B26">
      <w:pPr>
        <w:jc w:val="center"/>
        <w:rPr>
          <w:b/>
          <w:bCs/>
        </w:rPr>
      </w:pPr>
    </w:p>
    <w:p w14:paraId="121BCF10" w14:textId="0AC713A6" w:rsidR="00CA1958" w:rsidRDefault="00CA1958" w:rsidP="00E77B71">
      <w:pPr>
        <w:pStyle w:val="Odstavecsmlouvy"/>
      </w:pPr>
      <w:r w:rsidRPr="00CF0C56">
        <w:t xml:space="preserve">Účelem </w:t>
      </w:r>
      <w:r>
        <w:t xml:space="preserve">této smlouvy je </w:t>
      </w:r>
      <w:r w:rsidRPr="00CF0C56">
        <w:t xml:space="preserve">sjednání závazku </w:t>
      </w:r>
      <w:r>
        <w:t>Poskytovatele</w:t>
      </w:r>
      <w:r w:rsidRPr="00CF0C56">
        <w:t xml:space="preserve"> dodat </w:t>
      </w:r>
      <w:r>
        <w:t>Objednateli</w:t>
      </w:r>
      <w:r w:rsidRPr="00CF0C56">
        <w:t xml:space="preserve"> řádně a včas </w:t>
      </w:r>
      <w:r w:rsidR="0017170D">
        <w:t>softwarové řešení</w:t>
      </w:r>
      <w:r>
        <w:t xml:space="preserve"> pro </w:t>
      </w:r>
      <w:r w:rsidR="00E77B71">
        <w:t>komplexní</w:t>
      </w:r>
      <w:r w:rsidR="0017297B" w:rsidRPr="0017297B">
        <w:t xml:space="preserve"> </w:t>
      </w:r>
      <w:proofErr w:type="spellStart"/>
      <w:r w:rsidR="00E77B71" w:rsidRPr="00E77B71">
        <w:t>Asset</w:t>
      </w:r>
      <w:proofErr w:type="spellEnd"/>
      <w:r w:rsidR="00E77B71" w:rsidRPr="00E77B71">
        <w:t xml:space="preserve"> Management </w:t>
      </w:r>
      <w:r w:rsidR="00E77B71">
        <w:t xml:space="preserve">a </w:t>
      </w:r>
      <w:r w:rsidR="00E77B71" w:rsidRPr="00E77B71">
        <w:t>řízení bezpečnostních událostí</w:t>
      </w:r>
      <w:r w:rsidR="0017297B" w:rsidRPr="0017297B">
        <w:t xml:space="preserve"> </w:t>
      </w:r>
      <w:r>
        <w:t xml:space="preserve">(dále </w:t>
      </w:r>
      <w:r w:rsidR="00E77B71">
        <w:t xml:space="preserve">souhrnně </w:t>
      </w:r>
      <w:r>
        <w:t>jen „</w:t>
      </w:r>
      <w:r w:rsidRPr="00CA1958">
        <w:rPr>
          <w:b/>
        </w:rPr>
        <w:t>Software</w:t>
      </w:r>
      <w:r>
        <w:t>“</w:t>
      </w:r>
      <w:r w:rsidR="0017170D">
        <w:t xml:space="preserve"> </w:t>
      </w:r>
      <w:r w:rsidR="00E77B71">
        <w:t>nebo „</w:t>
      </w:r>
      <w:r w:rsidR="00E77B71" w:rsidRPr="00E77B71">
        <w:rPr>
          <w:b/>
        </w:rPr>
        <w:t>Řešení</w:t>
      </w:r>
      <w:r w:rsidR="00E77B71">
        <w:t>“ a to včetně případných počítačových programů</w:t>
      </w:r>
      <w:r w:rsidR="0017170D">
        <w:t xml:space="preserve"> třetích stran</w:t>
      </w:r>
      <w:r w:rsidR="00E77B71">
        <w:t>, které jsou součástí tohoto řešení</w:t>
      </w:r>
      <w:r>
        <w:t>), Software v prostředí Objednatele instalovat, implementovat, konfigurovat, integrovat, jakož i poskytnout nebo pro Objednatele zajistit práva užití k Software a poskytovat sjednané služby tak, aby Objednatel mohl Software řádně a nerušeně software užívat v souladu s jeho účelovým určením, touto smlouvou a zadávací dokumentací k veřejné zakázce s názvem „</w:t>
      </w:r>
      <w:r w:rsidR="00425488" w:rsidRPr="00425488">
        <w:t xml:space="preserve">Zvýšení kybernetické bezpečnosti ve FN Brno – </w:t>
      </w:r>
      <w:proofErr w:type="spellStart"/>
      <w:r w:rsidR="00E77B71" w:rsidRPr="00E77B71">
        <w:t>Asset</w:t>
      </w:r>
      <w:proofErr w:type="spellEnd"/>
      <w:r w:rsidR="00E77B71" w:rsidRPr="00E77B71">
        <w:t xml:space="preserve"> Management včetně řízení bezpečnostních událostí</w:t>
      </w:r>
      <w:r>
        <w:t>“ (dále jen „</w:t>
      </w:r>
      <w:r w:rsidRPr="00CA1958">
        <w:rPr>
          <w:b/>
        </w:rPr>
        <w:t>Veřejná zakázka</w:t>
      </w:r>
      <w:r>
        <w:t>“ a „</w:t>
      </w:r>
      <w:r>
        <w:rPr>
          <w:b/>
        </w:rPr>
        <w:t>Zadávací dokumentace</w:t>
      </w:r>
      <w:r>
        <w:t>“).</w:t>
      </w:r>
    </w:p>
    <w:p w14:paraId="254EC3E9" w14:textId="77777777" w:rsidR="00CA1958" w:rsidRDefault="00CA1958" w:rsidP="00CA1958">
      <w:pPr>
        <w:pStyle w:val="Odstavecsmlouvy"/>
        <w:numPr>
          <w:ilvl w:val="0"/>
          <w:numId w:val="0"/>
        </w:numPr>
        <w:ind w:left="567"/>
      </w:pPr>
    </w:p>
    <w:p w14:paraId="177BF407" w14:textId="77777777" w:rsidR="00726B26" w:rsidRDefault="00726B26" w:rsidP="00A3461C">
      <w:pPr>
        <w:pStyle w:val="Nadpis1"/>
      </w:pPr>
      <w:bookmarkStart w:id="1" w:name="_Ref491774179"/>
      <w:r>
        <w:t xml:space="preserve">Předmět </w:t>
      </w:r>
      <w:r w:rsidR="00BE50CA">
        <w:t>smlouvy</w:t>
      </w:r>
      <w:bookmarkEnd w:id="1"/>
    </w:p>
    <w:p w14:paraId="094D74E2" w14:textId="77777777" w:rsidR="00726B26" w:rsidRPr="002B77A6" w:rsidRDefault="00726B26" w:rsidP="00915A6C">
      <w:pPr>
        <w:pStyle w:val="Odstavecsmlouvy"/>
        <w:numPr>
          <w:ilvl w:val="0"/>
          <w:numId w:val="0"/>
        </w:numPr>
        <w:ind w:left="720"/>
      </w:pPr>
    </w:p>
    <w:p w14:paraId="3A5113A1" w14:textId="18E706FE" w:rsidR="00CA1958" w:rsidRDefault="00CA1958" w:rsidP="00CA1958">
      <w:pPr>
        <w:pStyle w:val="Odstavecsmlouvy"/>
      </w:pPr>
      <w:bookmarkStart w:id="2" w:name="_Ref496264709"/>
      <w:r>
        <w:t xml:space="preserve">Poskytovatel </w:t>
      </w:r>
      <w:bookmarkStart w:id="3" w:name="_Ref478632686"/>
      <w:r>
        <w:t>je povinen s odbornou péčí profesionála dle Zadávací dokumentace, dle příloh</w:t>
      </w:r>
      <w:r w:rsidR="00F0721E">
        <w:t>y č. 1</w:t>
      </w:r>
      <w:r>
        <w:t xml:space="preserve"> této smlouvy, dle pokynů Objednatele, dle Harmonogramu:</w:t>
      </w:r>
    </w:p>
    <w:bookmarkEnd w:id="3"/>
    <w:p w14:paraId="44229E68" w14:textId="3EB47CB9" w:rsidR="00CA1958" w:rsidRDefault="00CA1958" w:rsidP="00CA1958">
      <w:pPr>
        <w:pStyle w:val="Psmenoodstavcesmlouvy"/>
        <w:numPr>
          <w:ilvl w:val="0"/>
          <w:numId w:val="11"/>
        </w:numPr>
      </w:pPr>
      <w:r>
        <w:t xml:space="preserve">zpracovat písemný realizační projekt, </w:t>
      </w:r>
      <w:r w:rsidR="00E772AF">
        <w:t>který musí obsahovat analýzu požadavků Objednatele v rozsahu a míře detailu, ve kterém nevyplývají z této smlouvy ani Zadávací dokumentace, a s ohledem na tyto požadavky detailní</w:t>
      </w:r>
      <w:r>
        <w:t xml:space="preserve"> postup Implementace</w:t>
      </w:r>
      <w:r w:rsidR="00E3279A">
        <w:t xml:space="preserve"> včetně podrobného harmonogramu Implementace, jehož součástí bude i harmonogram Výrobních výborů</w:t>
      </w:r>
      <w:r>
        <w:t>, požadavky na součinnost</w:t>
      </w:r>
      <w:r w:rsidR="00E772AF">
        <w:t xml:space="preserve"> Objednatele, požadavky</w:t>
      </w:r>
      <w:r>
        <w:t xml:space="preserve"> </w:t>
      </w:r>
      <w:r w:rsidR="00E772AF">
        <w:t>n</w:t>
      </w:r>
      <w:r>
        <w:t xml:space="preserve">a stav </w:t>
      </w:r>
      <w:r w:rsidR="00E772AF">
        <w:t xml:space="preserve">testovacího a </w:t>
      </w:r>
      <w:r w:rsidR="00250A7F">
        <w:t>produkčního</w:t>
      </w:r>
      <w:r w:rsidR="00E772AF">
        <w:t xml:space="preserve"> (ostrého) prostředí </w:t>
      </w:r>
      <w:r>
        <w:t>Objednatele, postup a cíl konfigurace Software, postup a cíl integrace Software na systémy Objednatele uvedené v přílohách této smlouvy a na systémy, jejichž integrace se Software je pro řádné užívání Software v prostředí Objednatele nezbytná (dále jen „</w:t>
      </w:r>
      <w:r w:rsidRPr="008D5F6F">
        <w:rPr>
          <w:b/>
        </w:rPr>
        <w:t>Realizační projekt</w:t>
      </w:r>
      <w:r>
        <w:t>“);</w:t>
      </w:r>
    </w:p>
    <w:p w14:paraId="7F23D325" w14:textId="4BD4B7B5" w:rsidR="00CA1958" w:rsidRDefault="00CA1958" w:rsidP="00CA1958">
      <w:pPr>
        <w:pStyle w:val="Psmenoodstavcesmlouvy"/>
        <w:numPr>
          <w:ilvl w:val="0"/>
          <w:numId w:val="11"/>
        </w:numPr>
      </w:pPr>
      <w:r>
        <w:t xml:space="preserve">podle Realizačního projektu provést instalaci, </w:t>
      </w:r>
      <w:r w:rsidR="00F52C04">
        <w:t xml:space="preserve">implementaci, </w:t>
      </w:r>
      <w:r>
        <w:t>konfiguraci</w:t>
      </w:r>
      <w:r w:rsidRPr="00156CC0">
        <w:t xml:space="preserve"> </w:t>
      </w:r>
      <w:r w:rsidR="00F52C04">
        <w:t xml:space="preserve">a integraci </w:t>
      </w:r>
      <w:r>
        <w:t xml:space="preserve">Software v prostředí </w:t>
      </w:r>
      <w:r w:rsidR="00F52C04">
        <w:t>Objednatele</w:t>
      </w:r>
      <w:r>
        <w:t xml:space="preserve"> (veškeré tyto práce dále a výše jen „</w:t>
      </w:r>
      <w:bookmarkStart w:id="4" w:name="_Ref491774589"/>
      <w:r w:rsidR="00F52C04">
        <w:rPr>
          <w:b/>
        </w:rPr>
        <w:t>Implementace</w:t>
      </w:r>
      <w:r>
        <w:t>“);</w:t>
      </w:r>
    </w:p>
    <w:bookmarkEnd w:id="4"/>
    <w:p w14:paraId="1C682AB4" w14:textId="1E3D7ED8" w:rsidR="00CA1958" w:rsidRDefault="00CA1958" w:rsidP="00CA1958">
      <w:pPr>
        <w:pStyle w:val="Psmenoodstavcesmlouvy"/>
        <w:numPr>
          <w:ilvl w:val="0"/>
          <w:numId w:val="11"/>
        </w:numPr>
      </w:pPr>
      <w:r>
        <w:t>provést zápis veškerých nezbytných údajů, včetně údajů o L</w:t>
      </w:r>
      <w:r w:rsidR="005D4ABA">
        <w:t>icenci</w:t>
      </w:r>
      <w:r>
        <w:t>,</w:t>
      </w:r>
      <w:r w:rsidRPr="00342FCC">
        <w:t xml:space="preserve"> do </w:t>
      </w:r>
      <w:r>
        <w:t>příslušn</w:t>
      </w:r>
      <w:r w:rsidR="00F52C04">
        <w:t>ých informačních systémů výrobce</w:t>
      </w:r>
      <w:r>
        <w:t xml:space="preserve"> </w:t>
      </w:r>
      <w:r w:rsidR="00F52C04">
        <w:t>Software</w:t>
      </w:r>
      <w:r>
        <w:t xml:space="preserve"> a jiných třetích osob, případně včetně registrace </w:t>
      </w:r>
      <w:r w:rsidR="00F52C04">
        <w:t xml:space="preserve">Objednatele </w:t>
      </w:r>
      <w:r>
        <w:t xml:space="preserve">v takových informačních systémech, tak, aby </w:t>
      </w:r>
      <w:r w:rsidR="00F52C04">
        <w:t xml:space="preserve">Objednatel </w:t>
      </w:r>
      <w:r>
        <w:t xml:space="preserve">mohl řádně a nerušeně </w:t>
      </w:r>
      <w:r w:rsidR="00F52C04">
        <w:t xml:space="preserve">Software </w:t>
      </w:r>
      <w:r>
        <w:t>užívat</w:t>
      </w:r>
      <w:r w:rsidR="005D4ABA">
        <w:t xml:space="preserve"> a čerpat Služby</w:t>
      </w:r>
      <w:r>
        <w:t xml:space="preserve"> (dále souhrnně jen „</w:t>
      </w:r>
      <w:r w:rsidRPr="00342FCC">
        <w:rPr>
          <w:b/>
        </w:rPr>
        <w:t>Registrace</w:t>
      </w:r>
      <w:r>
        <w:t>“);</w:t>
      </w:r>
    </w:p>
    <w:p w14:paraId="633B0365" w14:textId="394AED13" w:rsidR="00CA1958" w:rsidRDefault="00CA1958" w:rsidP="00CA1958">
      <w:pPr>
        <w:pStyle w:val="Psmenoodstavcesmlouvy"/>
        <w:numPr>
          <w:ilvl w:val="0"/>
          <w:numId w:val="11"/>
        </w:numPr>
        <w:ind w:left="1066" w:hanging="357"/>
      </w:pPr>
      <w:r>
        <w:t>v součinnosti s </w:t>
      </w:r>
      <w:r w:rsidR="005A6C53">
        <w:t>Objednatelem</w:t>
      </w:r>
      <w:r>
        <w:t xml:space="preserve"> provést úspěšné testování </w:t>
      </w:r>
      <w:r w:rsidR="005D4ABA">
        <w:t xml:space="preserve">Software </w:t>
      </w:r>
      <w:r>
        <w:t xml:space="preserve">po provedení </w:t>
      </w:r>
      <w:r w:rsidR="005D4ABA">
        <w:t>Implementace</w:t>
      </w:r>
      <w:r>
        <w:t xml:space="preserve"> a Registrace podle testovacího scénáře (dále jen „</w:t>
      </w:r>
      <w:r w:rsidRPr="00E52C5E">
        <w:rPr>
          <w:b/>
        </w:rPr>
        <w:t>Testovací scénář</w:t>
      </w:r>
      <w:r>
        <w:t>“; toto testování včetně zpracování Testovacího scénáře dále jen „</w:t>
      </w:r>
      <w:r w:rsidRPr="00E52C5E">
        <w:rPr>
          <w:b/>
        </w:rPr>
        <w:t>Testování</w:t>
      </w:r>
      <w:r>
        <w:t>“);</w:t>
      </w:r>
    </w:p>
    <w:p w14:paraId="044593AA" w14:textId="77777777" w:rsidR="005D4ABA" w:rsidRDefault="005D4ABA" w:rsidP="005D4ABA">
      <w:pPr>
        <w:pStyle w:val="Psmenoodstavcesmlouvy"/>
        <w:numPr>
          <w:ilvl w:val="0"/>
          <w:numId w:val="11"/>
        </w:numPr>
      </w:pPr>
      <w:r w:rsidRPr="00FE2DD2">
        <w:t xml:space="preserve">zpracovat </w:t>
      </w:r>
      <w:r>
        <w:t xml:space="preserve">písemný migrační </w:t>
      </w:r>
      <w:r w:rsidRPr="00FE2DD2">
        <w:t xml:space="preserve">plán </w:t>
      </w:r>
      <w:r>
        <w:t>detailně popisující všechny nezbytné vlastnosti aplikačních dat zpracovávaných v Software včetně databází a konfigurací (dále souhrnně též pouze „</w:t>
      </w:r>
      <w:r w:rsidRPr="005D4ABA">
        <w:rPr>
          <w:b/>
        </w:rPr>
        <w:t>Aplikační data</w:t>
      </w:r>
      <w:r>
        <w:t xml:space="preserve">“), jejich vazeb a struktury, jakož i </w:t>
      </w:r>
      <w:r w:rsidRPr="00FE2DD2">
        <w:t xml:space="preserve">veškeré </w:t>
      </w:r>
      <w:r>
        <w:t xml:space="preserve">kroky nezbytné </w:t>
      </w:r>
      <w:r w:rsidRPr="00FE2DD2">
        <w:t xml:space="preserve">pro převedení </w:t>
      </w:r>
      <w:r>
        <w:t xml:space="preserve">Aplikačních dat do jiného řešení třetí strany tak, aby Objednatel mohl pomocí tohoto jiného řešení třetí strany pokračovat ve zpracovávání Aplikačních dat ve stejném rozsahu a za stejným účelem, jako tak činil pomocí Software, a to vše i bez součinnosti Poskytovatele </w:t>
      </w:r>
      <w:r w:rsidRPr="00FE2DD2">
        <w:t>(dále jen „</w:t>
      </w:r>
      <w:r w:rsidRPr="00137EA2">
        <w:rPr>
          <w:b/>
        </w:rPr>
        <w:t>Exit plán</w:t>
      </w:r>
      <w:r>
        <w:t>“), přičemž součástí Exit plánu musí rovněž být syntaktický a sémantický popis použitých datových struktur</w:t>
      </w:r>
      <w:r w:rsidRPr="009F7393">
        <w:t xml:space="preserve"> </w:t>
      </w:r>
      <w:r>
        <w:t>včetně vzájemných vazeb tabulek databází a ostatních datových struktur včetně popisu datových typů a kódování a detailní popis jednotlivých kroků nezbytných k provedení migrace včetně harmonogramu;</w:t>
      </w:r>
    </w:p>
    <w:p w14:paraId="3B0FEFD0" w14:textId="18ACECF4" w:rsidR="002547C6" w:rsidRDefault="002547C6" w:rsidP="00CA1958">
      <w:pPr>
        <w:pStyle w:val="Psmenoodstavcesmlouvy"/>
        <w:numPr>
          <w:ilvl w:val="0"/>
          <w:numId w:val="11"/>
        </w:numPr>
      </w:pPr>
      <w:r>
        <w:t xml:space="preserve">zpracovat </w:t>
      </w:r>
      <w:r w:rsidR="005D4ABA">
        <w:t xml:space="preserve">písemný </w:t>
      </w:r>
      <w:r>
        <w:t xml:space="preserve">zálohovací plán, jehož účelem je v nezbytných podrobnostech popsat proces zálohování celého Software včetně </w:t>
      </w:r>
      <w:r w:rsidR="005D4ABA">
        <w:t>A</w:t>
      </w:r>
      <w:r>
        <w:t>plikačních dat</w:t>
      </w:r>
      <w:r w:rsidR="009F7393">
        <w:t xml:space="preserve"> </w:t>
      </w:r>
      <w:r>
        <w:t xml:space="preserve">s využitím </w:t>
      </w:r>
      <w:r w:rsidR="005D4ABA">
        <w:t xml:space="preserve">zejména </w:t>
      </w:r>
      <w:r>
        <w:t xml:space="preserve">systému Objednatele </w:t>
      </w:r>
      <w:proofErr w:type="spellStart"/>
      <w:r>
        <w:t>Veeam</w:t>
      </w:r>
      <w:proofErr w:type="spellEnd"/>
      <w:r>
        <w:t xml:space="preserve">, a to tak, aby Objednatel mohl v součinnosti s Poskytovatelem kdykoli (zejména v případě havárie) provést kompletní obnovu Software včetně </w:t>
      </w:r>
      <w:r w:rsidR="005D4ABA">
        <w:t>A</w:t>
      </w:r>
      <w:r>
        <w:t>plikačních dat (dále jen „</w:t>
      </w:r>
      <w:r w:rsidRPr="002F054B">
        <w:rPr>
          <w:b/>
        </w:rPr>
        <w:t>Zálohovací plán</w:t>
      </w:r>
      <w:r>
        <w:t>“), přičemž součástí Zálohovacího plánu musí být rovněž specifikace požadavků na kapacitu úložiště pro ukládání záloh;</w:t>
      </w:r>
    </w:p>
    <w:p w14:paraId="69FE28E2" w14:textId="5B99F20D" w:rsidR="00CA1958" w:rsidRPr="00156CC0" w:rsidRDefault="002547C6" w:rsidP="00CA1958">
      <w:pPr>
        <w:pStyle w:val="Psmenoodstavcesmlouvy"/>
        <w:numPr>
          <w:ilvl w:val="0"/>
          <w:numId w:val="11"/>
        </w:numPr>
      </w:pPr>
      <w:r>
        <w:t>ve vztahu k</w:t>
      </w:r>
      <w:r w:rsidR="00CA1958">
        <w:t xml:space="preserve"> </w:t>
      </w:r>
      <w:r>
        <w:t>Software</w:t>
      </w:r>
      <w:r w:rsidR="00CA1958">
        <w:t xml:space="preserve"> provést školení </w:t>
      </w:r>
      <w:r w:rsidR="00CA1958" w:rsidRPr="0066571F">
        <w:t xml:space="preserve">pracovníků </w:t>
      </w:r>
      <w:r>
        <w:t>Objednatele</w:t>
      </w:r>
      <w:r w:rsidR="00CA1958" w:rsidRPr="0066571F">
        <w:t xml:space="preserve"> na administrátorské </w:t>
      </w:r>
      <w:r>
        <w:t xml:space="preserve">i uživatelské </w:t>
      </w:r>
      <w:r w:rsidR="00CA1958" w:rsidRPr="0066571F">
        <w:t xml:space="preserve">úrovni, a to v rozsahu minimálně </w:t>
      </w:r>
      <w:r w:rsidR="00C13306">
        <w:t>40</w:t>
      </w:r>
      <w:r w:rsidR="00CA1958" w:rsidRPr="0066571F">
        <w:t xml:space="preserve"> hodin a </w:t>
      </w:r>
      <w:r w:rsidR="00C13306">
        <w:t>20</w:t>
      </w:r>
      <w:r w:rsidR="00CA1958" w:rsidRPr="0066571F">
        <w:t xml:space="preserve"> pracovníků </w:t>
      </w:r>
      <w:r w:rsidR="002E514D">
        <w:t>uživatelského školení a minimálně 40 hodin a 5 pracovníků administrátorského školení, které Objednateli umožní zajišťovat běh Software i bez součinnosti Poskytovatele</w:t>
      </w:r>
      <w:r w:rsidR="00CA1958" w:rsidRPr="004226A3">
        <w:t xml:space="preserve"> (dále jen „</w:t>
      </w:r>
      <w:r w:rsidR="00CA1958" w:rsidRPr="004226A3">
        <w:rPr>
          <w:b/>
        </w:rPr>
        <w:t>Školení</w:t>
      </w:r>
      <w:r w:rsidR="00CA1958">
        <w:t>“).</w:t>
      </w:r>
    </w:p>
    <w:p w14:paraId="56735538" w14:textId="77777777" w:rsidR="00CA1958" w:rsidRDefault="00CA1958" w:rsidP="00CA1958">
      <w:pPr>
        <w:pStyle w:val="Odstavecsmlouvy"/>
        <w:numPr>
          <w:ilvl w:val="0"/>
          <w:numId w:val="0"/>
        </w:numPr>
        <w:ind w:left="567"/>
        <w:contextualSpacing/>
      </w:pPr>
    </w:p>
    <w:p w14:paraId="7B89A863" w14:textId="4652C480" w:rsidR="00C446F1" w:rsidRPr="00450C9A" w:rsidRDefault="002E515C" w:rsidP="00915A6C">
      <w:pPr>
        <w:pStyle w:val="Odstavecsmlouvy"/>
      </w:pPr>
      <w:r>
        <w:t>Poskytovatel</w:t>
      </w:r>
      <w:r w:rsidR="00726B26" w:rsidRPr="00D46D7C">
        <w:t xml:space="preserve"> se </w:t>
      </w:r>
      <w:r w:rsidR="00AC4202">
        <w:t>zavazuje</w:t>
      </w:r>
      <w:r w:rsidR="00C874D2">
        <w:t xml:space="preserve"> s odbornou péčí profesionála</w:t>
      </w:r>
      <w:r w:rsidR="00F0721E">
        <w:t xml:space="preserve">, </w:t>
      </w:r>
      <w:r w:rsidR="00222C31">
        <w:t xml:space="preserve">po dobu 60 měsíců </w:t>
      </w:r>
      <w:r w:rsidR="00F0721E">
        <w:t>od okamžiku podpisu Předávacího protokolu oběma smluvními stranami</w:t>
      </w:r>
      <w:r w:rsidR="006E7ABE">
        <w:t xml:space="preserve"> </w:t>
      </w:r>
      <w:bookmarkStart w:id="5" w:name="_Ref496264992"/>
      <w:bookmarkEnd w:id="2"/>
      <w:r w:rsidR="00313233">
        <w:t xml:space="preserve">a </w:t>
      </w:r>
      <w:r w:rsidR="0035433B">
        <w:t xml:space="preserve">za podmínek této smlouvy poskytovat </w:t>
      </w:r>
      <w:r w:rsidR="00313233">
        <w:lastRenderedPageBreak/>
        <w:t xml:space="preserve">Objednateli </w:t>
      </w:r>
      <w:r w:rsidR="004338DC">
        <w:t xml:space="preserve">pro </w:t>
      </w:r>
      <w:r w:rsidR="00A96AEB">
        <w:t xml:space="preserve">Software </w:t>
      </w:r>
      <w:r w:rsidR="00313233">
        <w:t xml:space="preserve">služby </w:t>
      </w:r>
      <w:r w:rsidR="0035433B" w:rsidRPr="00A1139E">
        <w:t>specifik</w:t>
      </w:r>
      <w:r w:rsidR="006D5102">
        <w:t>ované</w:t>
      </w:r>
      <w:r w:rsidR="0035433B" w:rsidRPr="00A1139E">
        <w:t xml:space="preserve"> v příloze č. </w:t>
      </w:r>
      <w:r w:rsidR="00F0721E">
        <w:t>2</w:t>
      </w:r>
      <w:r w:rsidR="0035433B" w:rsidRPr="00A1139E">
        <w:t xml:space="preserve"> </w:t>
      </w:r>
      <w:proofErr w:type="gramStart"/>
      <w:r w:rsidR="0035433B" w:rsidRPr="00A1139E">
        <w:t>této</w:t>
      </w:r>
      <w:proofErr w:type="gramEnd"/>
      <w:r w:rsidR="0035433B" w:rsidRPr="00A1139E">
        <w:t xml:space="preserve"> smlouvy</w:t>
      </w:r>
      <w:r w:rsidR="00F1093C">
        <w:t xml:space="preserve"> (dále jen „</w:t>
      </w:r>
      <w:r w:rsidR="00F1093C" w:rsidRPr="004338DC">
        <w:rPr>
          <w:b/>
        </w:rPr>
        <w:t>Služb</w:t>
      </w:r>
      <w:r w:rsidR="0035433B" w:rsidRPr="004338DC">
        <w:rPr>
          <w:b/>
        </w:rPr>
        <w:t>y</w:t>
      </w:r>
      <w:r w:rsidR="00F1093C">
        <w:t>“</w:t>
      </w:r>
      <w:r w:rsidR="00CA519F">
        <w:t xml:space="preserve">; specifikace Služby uvedená v příloze č. </w:t>
      </w:r>
      <w:r w:rsidR="00F0721E">
        <w:t>2</w:t>
      </w:r>
      <w:r w:rsidR="00CA519F">
        <w:t xml:space="preserve"> dále též jen „</w:t>
      </w:r>
      <w:r w:rsidR="00CA519F" w:rsidRPr="00CA519F">
        <w:rPr>
          <w:b/>
        </w:rPr>
        <w:t>specifikace Služby</w:t>
      </w:r>
      <w:r w:rsidR="00CA519F">
        <w:t xml:space="preserve">“, případně </w:t>
      </w:r>
      <w:r w:rsidR="0065052E">
        <w:t xml:space="preserve">dle povahy Služby </w:t>
      </w:r>
      <w:r w:rsidR="00CA519F">
        <w:t>„</w:t>
      </w:r>
      <w:r w:rsidR="00CA519F" w:rsidRPr="00CA519F">
        <w:rPr>
          <w:b/>
        </w:rPr>
        <w:t>specifikace Paušální Služby</w:t>
      </w:r>
      <w:r w:rsidR="00CA519F">
        <w:t>“ nebo „</w:t>
      </w:r>
      <w:r w:rsidR="00CA519F" w:rsidRPr="00CA519F">
        <w:rPr>
          <w:b/>
        </w:rPr>
        <w:t>specifikace Ad-hoc Služby</w:t>
      </w:r>
      <w:r w:rsidR="00CA519F">
        <w:t>“</w:t>
      </w:r>
      <w:r w:rsidR="00F1093C">
        <w:t>)</w:t>
      </w:r>
      <w:r w:rsidR="00C446F1">
        <w:t>.</w:t>
      </w:r>
      <w:bookmarkEnd w:id="5"/>
      <w:r w:rsidR="00377AA9" w:rsidRPr="00377AA9">
        <w:t xml:space="preserve"> </w:t>
      </w:r>
    </w:p>
    <w:p w14:paraId="6B0DD732" w14:textId="77777777" w:rsidR="00B86A07" w:rsidRDefault="00B86A07" w:rsidP="00915A6C">
      <w:pPr>
        <w:pStyle w:val="Odstavecsmlouvy"/>
        <w:numPr>
          <w:ilvl w:val="0"/>
          <w:numId w:val="0"/>
        </w:numPr>
        <w:ind w:left="567"/>
      </w:pPr>
    </w:p>
    <w:p w14:paraId="2ADE1A9B" w14:textId="538D5A3F" w:rsidR="00817693" w:rsidRDefault="00817693" w:rsidP="00817693">
      <w:pPr>
        <w:pStyle w:val="Odstavecsmlouvy"/>
      </w:pPr>
      <w:bookmarkStart w:id="6" w:name="_Ref497387611"/>
      <w:r>
        <w:t xml:space="preserve">Poskytovatel poskytuje Objednateli k užívání Software, jakož i k dalším autorským dílům uvedeným v příloze č. 1 této smlouvy, </w:t>
      </w:r>
      <w:r w:rsidR="001A07E5">
        <w:t xml:space="preserve">nevýhradní a nevypověditelné </w:t>
      </w:r>
      <w:r>
        <w:t>oprávnění (licenci) užívat Software všemi způsoby nezbytnými pro jeho řádné užívání dle jeho účelového určení, dle této smlouvy a Zadávací dokumentace a to, není-li v příloze č. 1 této smlouvy sjednáno jinak, bez jakéhokoli omezení, tj. zejména na celém území České republiky, bez omezení počtu užití, bez omezení počtu uživatelů, bez omezení počtu současně přihlášených uživatelů a na dobu trvání majetkových práv autorských (dále jen „</w:t>
      </w:r>
      <w:r w:rsidRPr="00817693">
        <w:rPr>
          <w:b/>
        </w:rPr>
        <w:t>Licence</w:t>
      </w:r>
      <w:r>
        <w:t>“</w:t>
      </w:r>
      <w:r w:rsidR="00952EDD">
        <w:t xml:space="preserve">; tvoří-li Řešení více počítačových programů a není-li výslovně sjednáno jinak, rozumí se pod pojmem „Licence“ souhrn licencí ke všem těmto počítačovým programům). Licence </w:t>
      </w:r>
      <w:r>
        <w:t xml:space="preserve">se vztahuje rovněž na veškeré nové verze (update i upgrade) Software. Objednatel není povinen Licenci využít. Pokud je součástí Software databáze chráněná zvláštním právem pořizovatele databáze, je součástí Licence rovněž oprávnění Objednatele vykonávat toto právo. </w:t>
      </w:r>
      <w:r w:rsidR="0017170D">
        <w:t xml:space="preserve">Pokud jsou součástí Software počítačové programy třetích stran, vztahuje se Licence i na ně. </w:t>
      </w:r>
      <w:r>
        <w:t>Není-li Poskytovatel oprávněn poskytnout Licenci sám, je povinen ve lhůtě sjednané pro provedení Implementace Objednateli zprostředkovat uzavření licenční smlouvy o poskytnutí práv užití (licence) Software, a to ve stejném rozsahu a za stejných podmínek, jaké jsou v této smlouvě sjednány pro Licenci (dále jen „</w:t>
      </w:r>
      <w:r w:rsidRPr="00817693">
        <w:rPr>
          <w:b/>
        </w:rPr>
        <w:t>Licenční smlouva</w:t>
      </w:r>
      <w:r>
        <w:t xml:space="preserve">“). Závazek Poskytovatele zprostředkovat uzavření Licenční smlouvy se považuje za splněný i uzavřením této smlouvy, pokud příloha č. 1 této smlouvy obsahuje plné znění Licenční smlouvy nebo na její plné znění odkazuje a Poskytovatel je oprávněn takto pro Objednatele zajistit uzavření Licenční smlouvy. </w:t>
      </w:r>
    </w:p>
    <w:p w14:paraId="25AF6D0C" w14:textId="77777777" w:rsidR="00817693" w:rsidRDefault="00817693" w:rsidP="00817693">
      <w:pPr>
        <w:pStyle w:val="Odstavecsmlouvy"/>
        <w:numPr>
          <w:ilvl w:val="0"/>
          <w:numId w:val="0"/>
        </w:numPr>
        <w:ind w:left="567"/>
      </w:pPr>
    </w:p>
    <w:p w14:paraId="55F73CCD" w14:textId="203B1E9E" w:rsidR="00817693" w:rsidRDefault="00817693" w:rsidP="00817693">
      <w:pPr>
        <w:pStyle w:val="Odstavecsmlouvy"/>
      </w:pPr>
      <w:r>
        <w:t>Pokud je pro oprávněné užívání Software v souladu s touto smlouvou nezbytný licenční/produktový klíč nebo obdobný kód (dále jen „</w:t>
      </w:r>
      <w:r w:rsidRPr="00817693">
        <w:rPr>
          <w:b/>
        </w:rPr>
        <w:t>Licenční klíč</w:t>
      </w:r>
      <w:r>
        <w:t xml:space="preserve">“), je Poskytovatel povinen Objednateli zpřístupnit Licenční klíč v podobě, která mu bude umožňovat časově neomezené opakované čtení Licenčního klíče v otevřené podobě. </w:t>
      </w:r>
    </w:p>
    <w:p w14:paraId="2932C9D4" w14:textId="77777777" w:rsidR="00F368A4" w:rsidRDefault="00F368A4" w:rsidP="00F368A4">
      <w:pPr>
        <w:pStyle w:val="Odstavecsmlouvy"/>
        <w:numPr>
          <w:ilvl w:val="0"/>
          <w:numId w:val="0"/>
        </w:numPr>
        <w:ind w:left="567"/>
      </w:pPr>
      <w:bookmarkStart w:id="7" w:name="_Ref491769521"/>
      <w:bookmarkStart w:id="8" w:name="_Ref477347839"/>
      <w:bookmarkStart w:id="9" w:name="_Ref496272384"/>
    </w:p>
    <w:p w14:paraId="17126154" w14:textId="2BF2D732" w:rsidR="00F368A4" w:rsidRDefault="00F368A4" w:rsidP="00817693">
      <w:pPr>
        <w:pStyle w:val="Odstavecsmlouvy"/>
      </w:pPr>
      <w:r>
        <w:t>Poskytovatel</w:t>
      </w:r>
      <w:r w:rsidRPr="00862350">
        <w:t xml:space="preserve"> je </w:t>
      </w:r>
      <w:r>
        <w:t xml:space="preserve">k Software </w:t>
      </w:r>
      <w:r w:rsidRPr="00862350">
        <w:t xml:space="preserve">povinen </w:t>
      </w:r>
      <w:r>
        <w:t>Objednateli</w:t>
      </w:r>
      <w:r w:rsidRPr="00862350">
        <w:t xml:space="preserve"> dodat veškeré </w:t>
      </w:r>
      <w:r>
        <w:t xml:space="preserve">návody a </w:t>
      </w:r>
      <w:r w:rsidRPr="00862350">
        <w:t xml:space="preserve">doklady, které se vztahují </w:t>
      </w:r>
      <w:r>
        <w:t>k Software, Licenci a Službám, zejména názornou uživatelskou a konfigurační dokumentaci a dokumentaci požadovanou v Zadávací dokumentaci (tyto návody, doklady a dokumentace dále a výše jen „</w:t>
      </w:r>
      <w:r w:rsidRPr="00F5367A">
        <w:rPr>
          <w:b/>
        </w:rPr>
        <w:t>Dokumentace</w:t>
      </w:r>
      <w:r>
        <w:t>“).</w:t>
      </w:r>
      <w:bookmarkEnd w:id="7"/>
      <w:bookmarkEnd w:id="8"/>
      <w:r w:rsidR="00F96DA2">
        <w:t xml:space="preserve"> Pokud </w:t>
      </w:r>
      <w:r>
        <w:t xml:space="preserve">Poskytovatel </w:t>
      </w:r>
      <w:r w:rsidR="00F96DA2">
        <w:t xml:space="preserve">provede jakoukoli změnu Software, zejména při update, upgrade nebo úpravách provedených na základě této smlouvy, </w:t>
      </w:r>
      <w:r>
        <w:t xml:space="preserve">je </w:t>
      </w:r>
      <w:r w:rsidR="00F96DA2">
        <w:t xml:space="preserve">povinen </w:t>
      </w:r>
      <w:r w:rsidR="00F96DA2" w:rsidRPr="00C13306">
        <w:rPr>
          <w:u w:val="single"/>
        </w:rPr>
        <w:t xml:space="preserve">do </w:t>
      </w:r>
      <w:r w:rsidR="003B33EB" w:rsidRPr="00C13306">
        <w:rPr>
          <w:u w:val="single"/>
        </w:rPr>
        <w:t xml:space="preserve">1 týdne </w:t>
      </w:r>
      <w:r w:rsidR="00F96DA2" w:rsidRPr="00C13306">
        <w:rPr>
          <w:u w:val="single"/>
        </w:rPr>
        <w:t>od provedení takové změny</w:t>
      </w:r>
      <w:r w:rsidR="00F96DA2">
        <w:t>, případně od její akceptace, jestliže změna akceptaci podle této smlouvy podléhá, předat Objednateli odpovídajícím způsobem aktualizovanou Dokumentaci</w:t>
      </w:r>
      <w:r>
        <w:t>.</w:t>
      </w:r>
      <w:bookmarkEnd w:id="9"/>
    </w:p>
    <w:p w14:paraId="636946E8" w14:textId="77777777" w:rsidR="001A37C7" w:rsidRDefault="001A37C7" w:rsidP="001A37C7">
      <w:pPr>
        <w:pStyle w:val="Odstavecsmlouvy"/>
        <w:numPr>
          <w:ilvl w:val="0"/>
          <w:numId w:val="0"/>
        </w:numPr>
        <w:ind w:left="567"/>
      </w:pPr>
    </w:p>
    <w:p w14:paraId="47BBDEE6" w14:textId="70E30C40" w:rsidR="00C13306" w:rsidRDefault="00C13306" w:rsidP="00C13306">
      <w:pPr>
        <w:pStyle w:val="Odstavecsmlouvy"/>
      </w:pPr>
      <w:r>
        <w:t>Vždy, když je to pro řádný průběh plnění této smlouvy nezbytné, požádá-li o to Objednatel nebo jestliže tak stanoví Realizační projekt, svolá Poskytovatel v součinnosti s Objednatelem jednání výrobního výboru, na kterém Poskytovatel seznámí Objednatele s průběhem plnění této smlouvy a umožní Objednateli udělit pokyny k dalšímu plnění této smlouvy (dále jen „</w:t>
      </w:r>
      <w:r>
        <w:rPr>
          <w:b/>
        </w:rPr>
        <w:t xml:space="preserve">Výrobní </w:t>
      </w:r>
      <w:r w:rsidRPr="004074EA">
        <w:rPr>
          <w:b/>
        </w:rPr>
        <w:t>výbor</w:t>
      </w:r>
      <w:r>
        <w:t xml:space="preserve">“). </w:t>
      </w:r>
      <w:r>
        <w:rPr>
          <w:u w:val="single"/>
        </w:rPr>
        <w:t>Poskytovatel</w:t>
      </w:r>
      <w:r w:rsidRPr="00184F1B">
        <w:rPr>
          <w:u w:val="single"/>
        </w:rPr>
        <w:t xml:space="preserve"> je povinen svolat nejméně jeden Výrobní výbor tak, aby se konal do 2 týdnů od nabytí účinnosti této smlouvy, přičemž součástí předmětu jednání tohoto Výrobního výboru bude obsah Realizačního projektu.</w:t>
      </w:r>
      <w:r>
        <w:t xml:space="preserve"> Nedohodnou-li se smluvní strany jinak, probíhá Výrobní výbor vždy prezenčně na pracovišti Objednatele. Nejsou-li pokyny Objednatele udělené Poskytovateli na jednání Výrobního výboru v rozporu s touto smlouvou, s Realizačním projektem akceptovaným dle této smlouvy nebo Zadávací dokumentací, je Poskytovatel povinen se jimi řídit. Poskytovatel z každého jednání Výrobního výboru pořídí písemný zápis, který do 2 pracovních dnů od ukončení jednání předloží Objednateli k akceptaci dle této smlouvy.</w:t>
      </w:r>
    </w:p>
    <w:p w14:paraId="0D62ECD5" w14:textId="77777777" w:rsidR="00C13306" w:rsidRDefault="00C13306" w:rsidP="00C13306">
      <w:pPr>
        <w:pStyle w:val="Odstavecsmlouvy"/>
        <w:numPr>
          <w:ilvl w:val="0"/>
          <w:numId w:val="0"/>
        </w:numPr>
        <w:ind w:left="567"/>
      </w:pPr>
    </w:p>
    <w:p w14:paraId="2724619A" w14:textId="77777777" w:rsidR="00C13306" w:rsidRDefault="00C13306" w:rsidP="00C13306">
      <w:pPr>
        <w:pStyle w:val="Odstavecsmlouvy"/>
      </w:pPr>
      <w:r>
        <w:t>Smluvní strany se na jednání Výrobního výboru mohou dohodnout na změnách již akceptovaného Realizačního projektu, které jsou pro smluvní strany závazné od okamžiku akceptace zápisu z jednání Výrobního výboru.</w:t>
      </w:r>
    </w:p>
    <w:p w14:paraId="6287F76A" w14:textId="77777777" w:rsidR="001A37C7" w:rsidRDefault="001A37C7" w:rsidP="001A37C7">
      <w:pPr>
        <w:pStyle w:val="Odstavecsmlouvy"/>
        <w:numPr>
          <w:ilvl w:val="0"/>
          <w:numId w:val="0"/>
        </w:numPr>
        <w:ind w:left="567"/>
      </w:pPr>
    </w:p>
    <w:p w14:paraId="198C59E1" w14:textId="4FB15EA0" w:rsidR="001A37C7" w:rsidRDefault="001A37C7" w:rsidP="001A37C7">
      <w:pPr>
        <w:pStyle w:val="Odstavecsmlouvy"/>
      </w:pPr>
      <w:r>
        <w:t>Jestliže je to pro splnění určité povinnosti sjednané v této smlouvě nezbytné, je druhá smluvní strana povinna poskytnout za tímto účelem povinné smluvní straně součinnost v rozsahu nezbytném. V případě nedostatku této součinnosti neběží po dobu trvání tohoto nedostatku lhůta pro splnění takové povinnosti sjednaná v této smlouvě.</w:t>
      </w:r>
    </w:p>
    <w:p w14:paraId="49BA713F" w14:textId="77777777" w:rsidR="00137EA2" w:rsidRDefault="00137EA2" w:rsidP="00137EA2">
      <w:pPr>
        <w:pStyle w:val="Odstavecsmlouvy"/>
        <w:numPr>
          <w:ilvl w:val="0"/>
          <w:numId w:val="0"/>
        </w:numPr>
        <w:ind w:left="567"/>
      </w:pPr>
    </w:p>
    <w:p w14:paraId="1D56A214" w14:textId="1A9A9BAB" w:rsidR="00137EA2" w:rsidRDefault="00137EA2" w:rsidP="00A3461C">
      <w:pPr>
        <w:pStyle w:val="Nadpis1"/>
      </w:pPr>
      <w:r>
        <w:t>Poskytování Služeb</w:t>
      </w:r>
    </w:p>
    <w:p w14:paraId="3852A66B" w14:textId="77777777" w:rsidR="00137EA2" w:rsidRDefault="00137EA2" w:rsidP="00137EA2"/>
    <w:p w14:paraId="0D059579" w14:textId="7F9FFCDC" w:rsidR="0035433B" w:rsidRDefault="00E349C2" w:rsidP="00915A6C">
      <w:pPr>
        <w:pStyle w:val="Odstavecsmlouvy"/>
      </w:pPr>
      <w:r>
        <w:t xml:space="preserve">Poskytovatel je povinen </w:t>
      </w:r>
      <w:r w:rsidR="00297622">
        <w:t xml:space="preserve">Služby poskytovat </w:t>
      </w:r>
      <w:r w:rsidR="00222C31" w:rsidRPr="00222C31">
        <w:rPr>
          <w:b/>
        </w:rPr>
        <w:t>po dobu 60 měsíců od</w:t>
      </w:r>
      <w:r w:rsidR="00222C31">
        <w:t xml:space="preserve"> </w:t>
      </w:r>
      <w:r w:rsidR="00222C31">
        <w:rPr>
          <w:b/>
        </w:rPr>
        <w:t>okamžiku</w:t>
      </w:r>
      <w:r w:rsidR="00F0721E" w:rsidRPr="00F0721E">
        <w:rPr>
          <w:b/>
        </w:rPr>
        <w:t xml:space="preserve"> podpisu Předávacího protokolu oběma smluvními stranami</w:t>
      </w:r>
      <w:r w:rsidR="00F0721E">
        <w:t xml:space="preserve"> </w:t>
      </w:r>
      <w:r w:rsidR="00885FF0">
        <w:t>(tato doba dále jen „</w:t>
      </w:r>
      <w:r w:rsidR="00885FF0" w:rsidRPr="00885FF0">
        <w:rPr>
          <w:b/>
        </w:rPr>
        <w:t>Doba poskytování Služeb</w:t>
      </w:r>
      <w:r w:rsidR="00885FF0">
        <w:t xml:space="preserve">“) </w:t>
      </w:r>
      <w:r w:rsidR="00DE57BA">
        <w:t xml:space="preserve">dle jejich specifikací </w:t>
      </w:r>
      <w:r w:rsidR="00297622">
        <w:t>a za podmínek této smlouvy</w:t>
      </w:r>
      <w:r w:rsidR="00DE57BA">
        <w:t xml:space="preserve">, a to </w:t>
      </w:r>
      <w:r w:rsidR="0035433B">
        <w:t>buď jako:</w:t>
      </w:r>
      <w:bookmarkEnd w:id="6"/>
    </w:p>
    <w:p w14:paraId="2A44039F" w14:textId="77777777" w:rsidR="00090D4E" w:rsidRDefault="00090D4E" w:rsidP="00915A6C">
      <w:pPr>
        <w:pStyle w:val="Psmenoodstavce"/>
      </w:pPr>
      <w:r>
        <w:t>paušální Služby, které je Poskytovatel povinen poskytovat průběžně bez výzvy Objednatele, ledaže je v</w:t>
      </w:r>
      <w:r w:rsidR="00297622">
        <w:t xml:space="preserve">e specifikaci Služby </w:t>
      </w:r>
      <w:r>
        <w:t xml:space="preserve">uvedeno, že Služba </w:t>
      </w:r>
      <w:r w:rsidR="0026408D">
        <w:t xml:space="preserve">nebo její část se </w:t>
      </w:r>
      <w:r>
        <w:t>poskytuje na vyžádání (dále jen „</w:t>
      </w:r>
      <w:r w:rsidRPr="0035433B">
        <w:rPr>
          <w:b/>
        </w:rPr>
        <w:t>Paušální Služby</w:t>
      </w:r>
      <w:r>
        <w:t>“); nebo jako</w:t>
      </w:r>
    </w:p>
    <w:p w14:paraId="0E4BBB3D" w14:textId="256E9D6E" w:rsidR="0035433B" w:rsidRDefault="0035433B" w:rsidP="00915A6C">
      <w:pPr>
        <w:pStyle w:val="Psmenoodstavce"/>
      </w:pPr>
      <w:r>
        <w:t>Služby poskytované na základě požadavků Objednatele zadaných postupem dle této smlouvy</w:t>
      </w:r>
      <w:r w:rsidR="00E349C2">
        <w:t xml:space="preserve"> (dále jen „</w:t>
      </w:r>
      <w:r w:rsidR="00E349C2">
        <w:rPr>
          <w:b/>
        </w:rPr>
        <w:t>Ad-</w:t>
      </w:r>
      <w:r w:rsidR="00E349C2" w:rsidRPr="00A9706F">
        <w:rPr>
          <w:b/>
        </w:rPr>
        <w:t>hoc Služby</w:t>
      </w:r>
      <w:r w:rsidR="00E349C2">
        <w:t>“)</w:t>
      </w:r>
      <w:r w:rsidR="00CE745A">
        <w:t>.</w:t>
      </w:r>
    </w:p>
    <w:p w14:paraId="0A5AC9C9" w14:textId="77777777" w:rsidR="0035433B" w:rsidRDefault="0035433B" w:rsidP="00915A6C">
      <w:pPr>
        <w:pStyle w:val="Odstavecsmlouvy"/>
        <w:numPr>
          <w:ilvl w:val="0"/>
          <w:numId w:val="0"/>
        </w:numPr>
        <w:ind w:left="567"/>
      </w:pPr>
    </w:p>
    <w:p w14:paraId="518EF1EF" w14:textId="7557AFC1" w:rsidR="00137EA2" w:rsidRDefault="00137EA2" w:rsidP="00915A6C">
      <w:pPr>
        <w:pStyle w:val="Odstavecsmlouvy"/>
      </w:pPr>
      <w:bookmarkStart w:id="10" w:name="_Ref31111964"/>
      <w:bookmarkStart w:id="11" w:name="_Ref31112032"/>
      <w:bookmarkStart w:id="12" w:name="_Ref497388748"/>
      <w:bookmarkStart w:id="13" w:name="_Ref497742124"/>
      <w:r>
        <w:t>Pokud se na Službu dle její specifikace vztahují SLA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parametry uvedené v příloze č. </w:t>
      </w:r>
      <w:r w:rsidR="00F0721E">
        <w:t>3</w:t>
      </w:r>
      <w:r>
        <w:t xml:space="preserve"> </w:t>
      </w:r>
      <w:proofErr w:type="gramStart"/>
      <w:r>
        <w:t>této</w:t>
      </w:r>
      <w:proofErr w:type="gramEnd"/>
      <w:r>
        <w:t xml:space="preserve"> smlouvy, je Poskytovatel povinen tuto Službu poskytovat za podmínek těchto SLA parametrů. </w:t>
      </w:r>
      <w:r w:rsidRPr="00450C9A">
        <w:t>Veškerá ujednání obsažená ve specifikacích Služeb</w:t>
      </w:r>
      <w:r>
        <w:t xml:space="preserve"> jakož i veškerá ujednání obsažená v příloze č. </w:t>
      </w:r>
      <w:r w:rsidR="00F0721E">
        <w:t>3</w:t>
      </w:r>
      <w:r>
        <w:t xml:space="preserve"> </w:t>
      </w:r>
      <w:proofErr w:type="gramStart"/>
      <w:r>
        <w:t>této</w:t>
      </w:r>
      <w:proofErr w:type="gramEnd"/>
      <w:r>
        <w:t xml:space="preserve"> smlouvy</w:t>
      </w:r>
      <w:r w:rsidRPr="00450C9A">
        <w:t xml:space="preserve"> jsou součástí této smlouvy.</w:t>
      </w:r>
    </w:p>
    <w:p w14:paraId="21D13751" w14:textId="77777777" w:rsidR="00137EA2" w:rsidRDefault="00137EA2" w:rsidP="00137EA2">
      <w:pPr>
        <w:pStyle w:val="Odstavecsmlouvy"/>
        <w:numPr>
          <w:ilvl w:val="0"/>
          <w:numId w:val="0"/>
        </w:numPr>
        <w:ind w:left="567"/>
      </w:pPr>
    </w:p>
    <w:p w14:paraId="57FBE774" w14:textId="5FA37D2D" w:rsidR="00CA519F" w:rsidRDefault="00DB6DA1" w:rsidP="00915A6C">
      <w:pPr>
        <w:pStyle w:val="Odstavecsmlouvy"/>
      </w:pPr>
      <w:r>
        <w:t xml:space="preserve">Poskytovatel do </w:t>
      </w:r>
      <w:r w:rsidR="00486F2B">
        <w:t>5</w:t>
      </w:r>
      <w:r>
        <w:t xml:space="preserve"> pracovních dnů od nabytí účinnosti této smlouvy formou dálkového přístupu zpřístupní Objednateli systém </w:t>
      </w:r>
      <w:proofErr w:type="spellStart"/>
      <w:r>
        <w:t>Helpdesk</w:t>
      </w:r>
      <w:proofErr w:type="spellEnd"/>
      <w:r>
        <w:t xml:space="preserve"> provozovaný na informační infrastruktuře Poskytovatele (dále jen „</w:t>
      </w:r>
      <w:r w:rsidRPr="00D37862">
        <w:rPr>
          <w:b/>
        </w:rPr>
        <w:t xml:space="preserve">systém </w:t>
      </w:r>
      <w:proofErr w:type="spellStart"/>
      <w:r w:rsidRPr="00D37862">
        <w:rPr>
          <w:b/>
        </w:rPr>
        <w:t>HelpDesk</w:t>
      </w:r>
      <w:proofErr w:type="spellEnd"/>
      <w:r>
        <w:t>“ nebo „</w:t>
      </w:r>
      <w:proofErr w:type="spellStart"/>
      <w:r w:rsidRPr="00D442F9">
        <w:rPr>
          <w:b/>
        </w:rPr>
        <w:t>HelpDesk</w:t>
      </w:r>
      <w:proofErr w:type="spellEnd"/>
      <w:r>
        <w:t xml:space="preserve">“) a pro případ výpadku systému </w:t>
      </w:r>
      <w:proofErr w:type="spellStart"/>
      <w:r>
        <w:t>HelpDesk</w:t>
      </w:r>
      <w:proofErr w:type="spellEnd"/>
      <w:r>
        <w:t xml:space="preserve"> také náhradní e-mailovou adresu </w:t>
      </w:r>
      <w:proofErr w:type="spellStart"/>
      <w:r>
        <w:t>Helpdesku</w:t>
      </w:r>
      <w:proofErr w:type="spellEnd"/>
      <w:r>
        <w:t xml:space="preserve">, jejíž provoz musí být na provozu systému </w:t>
      </w:r>
      <w:proofErr w:type="spellStart"/>
      <w:r>
        <w:t>HelpDesk</w:t>
      </w:r>
      <w:proofErr w:type="spellEnd"/>
      <w:r>
        <w:t xml:space="preserve"> nezávislý (dále též jen „</w:t>
      </w:r>
      <w:r w:rsidRPr="00D37862">
        <w:rPr>
          <w:b/>
        </w:rPr>
        <w:t xml:space="preserve">e-mailová adresa </w:t>
      </w:r>
      <w:proofErr w:type="spellStart"/>
      <w:r w:rsidRPr="00D37862">
        <w:rPr>
          <w:b/>
        </w:rPr>
        <w:t>HelpDesku</w:t>
      </w:r>
      <w:proofErr w:type="spellEnd"/>
      <w:r>
        <w:t xml:space="preserve">“). Systém </w:t>
      </w:r>
      <w:proofErr w:type="spellStart"/>
      <w:r>
        <w:t>Helpdesk</w:t>
      </w:r>
      <w:proofErr w:type="spellEnd"/>
      <w:r>
        <w:t xml:space="preserve"> a e-mailová adresa </w:t>
      </w:r>
      <w:proofErr w:type="spellStart"/>
      <w:r>
        <w:t>HelpDesku</w:t>
      </w:r>
      <w:proofErr w:type="spellEnd"/>
      <w:r>
        <w:t xml:space="preserve"> musí Objednateli umožnit dle specifikací Služeb zadávat požadavky na Ad-hoc Služby a na Paušální Služby, které se poskytují na vyžádání (dále jen „</w:t>
      </w:r>
      <w:r w:rsidRPr="00B6044C">
        <w:rPr>
          <w:b/>
        </w:rPr>
        <w:t>Požadavky</w:t>
      </w:r>
      <w:r>
        <w:t xml:space="preserve">“). Ve lhůtě uvedené ve větě první Poskytovatel Objednateli předá rovněž telefonické číslo, jehož provoz zajišťuje Poskytovatel a které Objednateli u Služeb, které mají být dle jejich specifikací poskytovány po telefonu, umožní zadávat Požadavky. Systém </w:t>
      </w:r>
      <w:proofErr w:type="spellStart"/>
      <w:r>
        <w:t>Helpdesk</w:t>
      </w:r>
      <w:proofErr w:type="spellEnd"/>
      <w:r>
        <w:t xml:space="preserve"> poskytuje Poskytovatel jako Paušální službu dle její specifikace.</w:t>
      </w:r>
      <w:bookmarkEnd w:id="10"/>
      <w:bookmarkEnd w:id="11"/>
    </w:p>
    <w:p w14:paraId="75EB3942" w14:textId="77777777" w:rsidR="00CA519F" w:rsidRDefault="00CA519F" w:rsidP="00CA519F">
      <w:pPr>
        <w:pStyle w:val="Odstavecsmlouvy"/>
        <w:numPr>
          <w:ilvl w:val="0"/>
          <w:numId w:val="0"/>
        </w:numPr>
        <w:ind w:left="567"/>
      </w:pPr>
    </w:p>
    <w:p w14:paraId="5C009D4C" w14:textId="4E25AB48" w:rsidR="00170D14" w:rsidRDefault="00170D14" w:rsidP="00915A6C">
      <w:pPr>
        <w:pStyle w:val="Odstavecsmlouvy"/>
      </w:pPr>
      <w:r>
        <w:t xml:space="preserve">Není-li ve specifikaci Služby uvedeno jinak, musí být řešení Požadavku zahájeno ve lhůtě uvedené v této specifikaci. Není-li ve specifikaci Služby uvedeno jinak, musí být Požadavek vyřešen ve lhůtě uvedené v této specifikaci. Není-li ve </w:t>
      </w:r>
      <w:r w:rsidR="00CA519F">
        <w:t xml:space="preserve">specifikaci </w:t>
      </w:r>
      <w:r>
        <w:t xml:space="preserve">Služby uvedeno jinak, počínají tyto lhůty běžet okamžikem zadání Požadavku, tj. zápisem Požadavku do systému </w:t>
      </w:r>
      <w:proofErr w:type="spellStart"/>
      <w:r w:rsidR="00D35836">
        <w:t>Helpdesk</w:t>
      </w:r>
      <w:proofErr w:type="spellEnd"/>
      <w:r w:rsidR="00D44E41">
        <w:t xml:space="preserve"> </w:t>
      </w:r>
      <w:r w:rsidR="006C46B2">
        <w:t>nebo</w:t>
      </w:r>
      <w:r w:rsidR="00D37862">
        <w:t xml:space="preserve"> </w:t>
      </w:r>
      <w:r w:rsidR="00D44E41">
        <w:t xml:space="preserve">v případě nedostupnosti </w:t>
      </w:r>
      <w:r w:rsidR="00D37862">
        <w:t xml:space="preserve">systému </w:t>
      </w:r>
      <w:proofErr w:type="spellStart"/>
      <w:r w:rsidR="00D37862">
        <w:t>HelpDesk</w:t>
      </w:r>
      <w:proofErr w:type="spellEnd"/>
      <w:r w:rsidR="00D37862">
        <w:t xml:space="preserve"> </w:t>
      </w:r>
      <w:r w:rsidR="00D44E41">
        <w:t xml:space="preserve">doručením </w:t>
      </w:r>
      <w:r w:rsidR="00D97A5E">
        <w:t>Požadav</w:t>
      </w:r>
      <w:r w:rsidR="00D44E41">
        <w:t xml:space="preserve">ku e-mailem na e-mailovou adresu </w:t>
      </w:r>
      <w:proofErr w:type="spellStart"/>
      <w:r w:rsidR="00D35836">
        <w:t>Helpdesk</w:t>
      </w:r>
      <w:r w:rsidR="00D44E41">
        <w:t>u</w:t>
      </w:r>
      <w:proofErr w:type="spellEnd"/>
      <w:r>
        <w:t>.</w:t>
      </w:r>
      <w:bookmarkEnd w:id="12"/>
      <w:bookmarkEnd w:id="13"/>
    </w:p>
    <w:p w14:paraId="1E9F646C" w14:textId="77777777" w:rsidR="00C06F3F" w:rsidRDefault="00C06F3F" w:rsidP="00915A6C">
      <w:pPr>
        <w:pStyle w:val="Odstavecsmlouvy"/>
        <w:numPr>
          <w:ilvl w:val="0"/>
          <w:numId w:val="0"/>
        </w:numPr>
        <w:ind w:left="567"/>
      </w:pPr>
    </w:p>
    <w:p w14:paraId="63DC47B8" w14:textId="77777777" w:rsidR="00B60DAC" w:rsidRPr="00BE5CC8" w:rsidRDefault="00B60DAC" w:rsidP="00915A6C">
      <w:pPr>
        <w:pStyle w:val="Odstavecsmlouvy"/>
      </w:pPr>
      <w:r>
        <w:t xml:space="preserve">Poskytovatel je povinen s odbornou péčí jako součást systému </w:t>
      </w:r>
      <w:proofErr w:type="spellStart"/>
      <w:r w:rsidR="00D35836">
        <w:t>Helpdesk</w:t>
      </w:r>
      <w:proofErr w:type="spellEnd"/>
      <w:r>
        <w:t xml:space="preserve"> průběžně </w:t>
      </w:r>
      <w:r w:rsidR="006C46B2">
        <w:t xml:space="preserve">a v elektronické podobě </w:t>
      </w:r>
      <w:r>
        <w:t xml:space="preserve">vést záznam o poskytování Služeb, do kterého zaznamenává veškeré skutečnosti významné z hlediska </w:t>
      </w:r>
      <w:r w:rsidR="00CA519F">
        <w:t xml:space="preserve">plnění této smlouvy a z hlediska </w:t>
      </w:r>
      <w:r>
        <w:t>řádného a bezpečného provozu Software</w:t>
      </w:r>
      <w:r w:rsidR="00CA519F">
        <w:t xml:space="preserve">, jakož i </w:t>
      </w:r>
      <w:r>
        <w:t>veškeré úkony prováděné v rámci poskytování Služeb včetně evidence Požadavků (dále a výše jen „</w:t>
      </w:r>
      <w:r w:rsidRPr="00CA519F">
        <w:rPr>
          <w:b/>
        </w:rPr>
        <w:t>Provozní deník</w:t>
      </w:r>
      <w:r>
        <w:t xml:space="preserve">“). Uvedené skutečnosti je Poskytovatel povinen do Provozního deníku zaznamenávat i tehdy, není-li to výslovně v této smlouvě uvedeno. </w:t>
      </w:r>
      <w:r w:rsidR="007A2EAA">
        <w:t xml:space="preserve">Každý záznam v Provozním deníku musí být opatřen datem a časem jeho zápisu do Provozního deníku. </w:t>
      </w:r>
      <w:r>
        <w:t xml:space="preserve">U každého Požadavku musí být v Provozním deníku evidován alespoň </w:t>
      </w:r>
      <w:r w:rsidRPr="00416B85">
        <w:t>jeho obsah, datum a čas jeho zadání, datum a čas zahájení řešení a datum, čas a způsob jeho vyřešení.</w:t>
      </w:r>
      <w:r>
        <w:t xml:space="preserve"> Do Provozního deníku je Poskytovatel dále povinen průběžně a bez zbytečného odkladu zaznamenávat výskyt havarijních a </w:t>
      </w:r>
      <w:r w:rsidRPr="004D5DAF">
        <w:t>nestandardních</w:t>
      </w:r>
      <w:r>
        <w:t xml:space="preserve"> stavů Software</w:t>
      </w:r>
      <w:r w:rsidR="004D5DAF">
        <w:t xml:space="preserve"> v provozním prostředí</w:t>
      </w:r>
      <w:r w:rsidR="00A86999">
        <w:t xml:space="preserve"> Objednatele</w:t>
      </w:r>
      <w:r>
        <w:t>, vypnutí a restart Software a aktualizace Software</w:t>
      </w:r>
      <w:r w:rsidR="005101B1">
        <w:t xml:space="preserve"> v provozním </w:t>
      </w:r>
      <w:r w:rsidR="005101B1" w:rsidRPr="00BE5CC8">
        <w:t>prostředí</w:t>
      </w:r>
      <w:r w:rsidRPr="00BE5CC8">
        <w:t xml:space="preserve">. </w:t>
      </w:r>
      <w:r w:rsidR="00CA519F" w:rsidRPr="00BE5CC8">
        <w:t xml:space="preserve">Pokud je Provozní deník databáze chráněná zvláštním právem pořizovatele databáze, považuje se Objednatel za jejího pořizovatele. Pokud je Provozní deník autorským dílem chráněným dle autorského zákona, Poskytovatel poskytuje Objednateli časově, místně a množstevně neomezené právo jejího užití (licence) a uděluje mu souhlas s prováděním libovolných úprav takového autorského díla i prostřednictvím třetích osob, přičemž Objednatel není povinen tuto licenci využít. </w:t>
      </w:r>
      <w:r w:rsidRPr="00BE5CC8">
        <w:t>Provozní deník musí splňovat podmínky pro presumpci jeho spolehlivosti upravené v § 562 odst. 2 občanského zákoníku.</w:t>
      </w:r>
    </w:p>
    <w:p w14:paraId="14B8386F" w14:textId="77777777" w:rsidR="000B10F0" w:rsidRDefault="000B10F0" w:rsidP="00915A6C">
      <w:pPr>
        <w:pStyle w:val="Odstavecsmlouvy"/>
        <w:numPr>
          <w:ilvl w:val="0"/>
          <w:numId w:val="0"/>
        </w:numPr>
        <w:ind w:left="567"/>
      </w:pPr>
    </w:p>
    <w:p w14:paraId="7A59C4F3" w14:textId="09A9C0A3"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00486F2B">
        <w:t xml:space="preserve"> dle této smlouvy</w:t>
      </w:r>
      <w:r w:rsidRPr="001B78B6">
        <w:t xml:space="preserve">. </w:t>
      </w:r>
      <w:r w:rsidR="00A96AEB" w:rsidRPr="00416B85">
        <w:t>Vyřešení Požadavku</w:t>
      </w:r>
      <w:r w:rsidRPr="00416B85">
        <w:t xml:space="preserve"> je akceptován</w:t>
      </w:r>
      <w:r w:rsidR="00A96AEB" w:rsidRPr="00416B85">
        <w:t>o</w:t>
      </w:r>
      <w:r w:rsidRPr="001B78B6">
        <w:t xml:space="preserve"> </w:t>
      </w:r>
      <w:r w:rsidR="004338DC" w:rsidRPr="00416B85">
        <w:t xml:space="preserve">okamžikem podpisu </w:t>
      </w:r>
      <w:r w:rsidR="004338DC" w:rsidRPr="00416B85">
        <w:lastRenderedPageBreak/>
        <w:t xml:space="preserve">písemného akceptačního protokolu, jiným </w:t>
      </w:r>
      <w:r w:rsidR="00673373">
        <w:t xml:space="preserve">písemným </w:t>
      </w:r>
      <w:r w:rsidR="004338DC" w:rsidRPr="00416B85">
        <w:t xml:space="preserve">potvrzením Objednatele nebo </w:t>
      </w:r>
      <w:r w:rsidR="00A42C74" w:rsidRPr="00416B85">
        <w:t xml:space="preserve">schválením oprávněnou osobou </w:t>
      </w:r>
      <w:r w:rsidR="00673373">
        <w:t xml:space="preserve">Objednatele </w:t>
      </w:r>
      <w:r w:rsidR="00A42C74" w:rsidRPr="00620D89">
        <w:t xml:space="preserve">v systému </w:t>
      </w:r>
      <w:proofErr w:type="spellStart"/>
      <w:r w:rsidR="00D35836" w:rsidRPr="00620D89">
        <w:t>Helpdesk</w:t>
      </w:r>
      <w:proofErr w:type="spellEnd"/>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60E59B2E" w14:textId="77777777" w:rsidR="00B545A0" w:rsidRDefault="00B545A0" w:rsidP="00915A6C">
      <w:pPr>
        <w:pStyle w:val="Odstavecsmlouvy"/>
        <w:numPr>
          <w:ilvl w:val="0"/>
          <w:numId w:val="0"/>
        </w:numPr>
        <w:ind w:left="567"/>
      </w:pPr>
    </w:p>
    <w:p w14:paraId="5F030CF8" w14:textId="77777777" w:rsidR="001B78B6" w:rsidRDefault="000C2BBA" w:rsidP="00915A6C">
      <w:pPr>
        <w:pStyle w:val="Odstavecsmlouvy"/>
      </w:pPr>
      <w:r>
        <w:t xml:space="preserve">Služby, jejichž poskytování spočívá v úpravách Software dle Požadavků Objednatele, </w:t>
      </w:r>
      <w:r w:rsidR="00CE1035">
        <w:t>které jsou technický</w:t>
      </w:r>
      <w:r>
        <w:t>m zhodnocení</w:t>
      </w:r>
      <w:r w:rsidR="00CE1035">
        <w:t>m</w:t>
      </w:r>
      <w:r>
        <w:t xml:space="preserve"> Softwar</w:t>
      </w:r>
      <w:r w:rsidR="00CE1035">
        <w:t>e</w:t>
      </w:r>
      <w:r>
        <w:t xml:space="preserve">, se pro účely této smlouvy považují za služby. </w:t>
      </w:r>
    </w:p>
    <w:p w14:paraId="13157A16" w14:textId="77777777" w:rsidR="00BE5CC8" w:rsidRDefault="00BE5CC8" w:rsidP="007274E0">
      <w:pPr>
        <w:pStyle w:val="Odstavecseseznamem"/>
        <w:spacing w:after="0"/>
      </w:pPr>
    </w:p>
    <w:p w14:paraId="39F9585D" w14:textId="70A26481" w:rsidR="00094CF7" w:rsidRPr="00BE5CC8" w:rsidRDefault="00094CF7" w:rsidP="00BE5CC8">
      <w:pPr>
        <w:pStyle w:val="Odstavecsmlouvy"/>
      </w:pPr>
      <w:r w:rsidRPr="00BE5CC8">
        <w:t xml:space="preserve">Pokud při poskytování Služeb vznikne autorské dílo, poskytuje Poskytovatel </w:t>
      </w:r>
      <w:r w:rsidR="00E46AB4">
        <w:t xml:space="preserve">Objednateli </w:t>
      </w:r>
      <w:r w:rsidRPr="00BE5CC8">
        <w:t xml:space="preserve">k takovému autorskému dílu oprávnění k užití, a to ve stejném rozsahu a za stejných podmínek, v jakém Poskytovatel </w:t>
      </w:r>
      <w:r w:rsidR="00933A01">
        <w:t>poskytuje</w:t>
      </w:r>
      <w:r w:rsidR="00486F2B">
        <w:t>, případně zajišťuje,</w:t>
      </w:r>
      <w:r w:rsidRPr="00BE5CC8">
        <w:t xml:space="preserve"> Objednateli </w:t>
      </w:r>
      <w:r w:rsidR="00933A01">
        <w:t>dle této smlouvy Licenci</w:t>
      </w:r>
      <w:r w:rsidRPr="00BE5CC8">
        <w:t xml:space="preserve">. </w:t>
      </w:r>
    </w:p>
    <w:p w14:paraId="2DBFAE5E" w14:textId="77777777" w:rsidR="00BD5128" w:rsidRDefault="00BD5128" w:rsidP="00915A6C">
      <w:pPr>
        <w:pStyle w:val="Odstavecsmlouvy"/>
        <w:numPr>
          <w:ilvl w:val="0"/>
          <w:numId w:val="0"/>
        </w:numPr>
        <w:ind w:left="567"/>
      </w:pPr>
    </w:p>
    <w:p w14:paraId="27C1AB67" w14:textId="2B8C2F2C" w:rsidR="00933A01" w:rsidRDefault="00933A01" w:rsidP="00933A01">
      <w:pPr>
        <w:pStyle w:val="Nadpis1"/>
        <w:keepNext/>
        <w:ind w:left="1077"/>
      </w:pPr>
      <w:bookmarkStart w:id="14" w:name="_Ref46230551"/>
      <w:bookmarkStart w:id="15" w:name="_Ref497902648"/>
      <w:r>
        <w:t>Akceptační procesy</w:t>
      </w:r>
      <w:bookmarkEnd w:id="14"/>
      <w:r w:rsidR="00250A7F">
        <w:t xml:space="preserve"> a provádění změn</w:t>
      </w:r>
    </w:p>
    <w:p w14:paraId="4BD968DB" w14:textId="77777777" w:rsidR="00933A01" w:rsidRDefault="00933A01" w:rsidP="00933A01">
      <w:pPr>
        <w:pStyle w:val="Odstavecsmlouvy"/>
        <w:numPr>
          <w:ilvl w:val="0"/>
          <w:numId w:val="0"/>
        </w:numPr>
        <w:ind w:left="567"/>
      </w:pPr>
    </w:p>
    <w:p w14:paraId="6E987C9C" w14:textId="01EB0409" w:rsidR="00933A01" w:rsidRDefault="00933A01" w:rsidP="00933A01">
      <w:pPr>
        <w:pStyle w:val="Odstavecsmlouvy"/>
        <w:numPr>
          <w:ilvl w:val="1"/>
          <w:numId w:val="39"/>
        </w:numPr>
      </w:pPr>
      <w:bookmarkStart w:id="16" w:name="_Ref497395471"/>
      <w:r w:rsidRPr="00775879">
        <w:rPr>
          <w:b/>
        </w:rPr>
        <w:t>Akceptace dokumentů</w:t>
      </w:r>
      <w:r>
        <w:rPr>
          <w:b/>
        </w:rPr>
        <w:t xml:space="preserve">, </w:t>
      </w:r>
      <w:proofErr w:type="spellStart"/>
      <w:r>
        <w:rPr>
          <w:b/>
        </w:rPr>
        <w:t>ního</w:t>
      </w:r>
      <w:proofErr w:type="spellEnd"/>
      <w:r>
        <w:rPr>
          <w:b/>
        </w:rPr>
        <w:t xml:space="preserve">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xml:space="preserve">“), která je </w:t>
      </w:r>
      <w:r w:rsidR="0030257E">
        <w:t>Poskytovatel</w:t>
      </w:r>
      <w:r>
        <w:t xml:space="preserve"> podle této smlouvy povinen zpracovat, doplnit či přepracovat, podléhají akceptaci </w:t>
      </w:r>
      <w:r w:rsidR="0030257E">
        <w:t>Objednatele</w:t>
      </w:r>
      <w:r>
        <w:t xml:space="preserve"> podle tohoto odstavce smlouvy, ledaže je výslovně sjednáno jinak. Bez této akceptace se dokument nepovažuje za řádně zpracovaný. Tato akceptace je sjednána takto:</w:t>
      </w:r>
      <w:bookmarkEnd w:id="16"/>
    </w:p>
    <w:p w14:paraId="6AF171D1" w14:textId="5BD6EF40" w:rsidR="00933A01" w:rsidRPr="00831747" w:rsidRDefault="0030257E" w:rsidP="00933A01">
      <w:pPr>
        <w:pStyle w:val="Psmenoodstavce"/>
        <w:ind w:left="1134"/>
        <w:contextualSpacing w:val="0"/>
      </w:pPr>
      <w:bookmarkStart w:id="17" w:name="_Ref497395305"/>
      <w:r>
        <w:t>Poskytovatel</w:t>
      </w:r>
      <w:r w:rsidR="00933A01">
        <w:t xml:space="preserve"> </w:t>
      </w:r>
      <w:r w:rsidR="00933A01" w:rsidRPr="00831747">
        <w:t xml:space="preserve">předloží </w:t>
      </w:r>
      <w:r w:rsidR="00933A01">
        <w:t xml:space="preserve">dokument </w:t>
      </w:r>
      <w:r>
        <w:t>Objednateli</w:t>
      </w:r>
      <w:r w:rsidR="00933A01" w:rsidRPr="00831747">
        <w:t>.</w:t>
      </w:r>
      <w:bookmarkEnd w:id="17"/>
      <w:r w:rsidR="00933A01" w:rsidRPr="00831747">
        <w:t xml:space="preserve"> </w:t>
      </w:r>
      <w:r w:rsidR="00933A01">
        <w:t xml:space="preserve">Jde-li o textový dokument a tato smlouva nebo </w:t>
      </w:r>
      <w:r>
        <w:t>Objednatel</w:t>
      </w:r>
      <w:r w:rsidR="00933A01">
        <w:t xml:space="preserve"> nepožadují listinnou formu</w:t>
      </w:r>
      <w:r w:rsidR="00933A01" w:rsidRPr="00831747">
        <w:t xml:space="preserve">, může mít dokument elektronickou formu. </w:t>
      </w:r>
      <w:r w:rsidR="00933A01">
        <w:t xml:space="preserve">V rozsahu, ve kterém není v této smlouvě nebo v Zadávací dokumentaci stanoveno jinak nebo ve kterém se smluvní strany na základě této smlouvy nedohodly jinak, je </w:t>
      </w:r>
      <w:r>
        <w:t>Objednatel</w:t>
      </w:r>
      <w:r w:rsidR="00933A01">
        <w:t xml:space="preserve"> </w:t>
      </w:r>
      <w:r w:rsidR="00933A01" w:rsidRPr="00831747">
        <w:t xml:space="preserve">pro elektronické dokumenty oprávněn stanovit způsob doručení, </w:t>
      </w:r>
      <w:r w:rsidR="00933A01">
        <w:t xml:space="preserve">míru detailu, </w:t>
      </w:r>
      <w:r w:rsidR="00933A01" w:rsidRPr="00831747">
        <w:t>kódování, strukturu</w:t>
      </w:r>
      <w:r w:rsidR="00933A01">
        <w:t xml:space="preserve">, </w:t>
      </w:r>
      <w:r w:rsidR="00933A01" w:rsidRPr="00831747">
        <w:t>formát dokumentu</w:t>
      </w:r>
      <w:r w:rsidR="00933A01">
        <w:t xml:space="preserve"> a další jeho vlastnosti</w:t>
      </w:r>
      <w:r w:rsidR="00933A01" w:rsidRPr="00831747">
        <w:t>.</w:t>
      </w:r>
    </w:p>
    <w:p w14:paraId="4BA85696" w14:textId="5DFE8273" w:rsidR="00933A01" w:rsidRPr="00831747" w:rsidRDefault="0030257E" w:rsidP="00933A01">
      <w:pPr>
        <w:pStyle w:val="Psmenoodstavce"/>
        <w:ind w:left="1134"/>
        <w:contextualSpacing w:val="0"/>
      </w:pPr>
      <w:bookmarkStart w:id="18" w:name="_Ref497396546"/>
      <w:r>
        <w:t>Objednatel</w:t>
      </w:r>
      <w:r w:rsidR="00933A01">
        <w:t xml:space="preserve"> </w:t>
      </w:r>
      <w:r w:rsidR="00933A01" w:rsidRPr="00831747">
        <w:t xml:space="preserve">k předloženému dokumentu písemnou formou buď vznese výhrady, nebo jej </w:t>
      </w:r>
      <w:r w:rsidR="00933A01">
        <w:t xml:space="preserve">písemně </w:t>
      </w:r>
      <w:r w:rsidR="00933A01" w:rsidRPr="00831747">
        <w:t xml:space="preserve">akceptuje. </w:t>
      </w:r>
      <w:bookmarkEnd w:id="18"/>
    </w:p>
    <w:p w14:paraId="140E957B" w14:textId="237374EF" w:rsidR="00933A01" w:rsidRPr="00831747" w:rsidRDefault="00933A01" w:rsidP="00933A01">
      <w:pPr>
        <w:pStyle w:val="Psmenoodstavce"/>
        <w:ind w:left="1134"/>
        <w:contextualSpacing w:val="0"/>
      </w:pPr>
      <w:bookmarkStart w:id="19" w:name="_Ref497396548"/>
      <w:bookmarkStart w:id="20" w:name="_Ref55430203"/>
      <w:r w:rsidRPr="00831747">
        <w:t xml:space="preserve">Vznese-li </w:t>
      </w:r>
      <w:r w:rsidR="0030257E">
        <w:t>Objednatel</w:t>
      </w:r>
      <w:r>
        <w:t xml:space="preserve"> </w:t>
      </w:r>
      <w:r w:rsidRPr="00831747">
        <w:t xml:space="preserve">k dokumentu výhrady, je </w:t>
      </w:r>
      <w:r w:rsidR="0030257E">
        <w:t>Poskytovatel</w:t>
      </w:r>
      <w:r>
        <w:t xml:space="preserve"> povinen je v přiměřené</w:t>
      </w:r>
      <w:r w:rsidRPr="00831747">
        <w:t xml:space="preserve"> lhůtě stanovené </w:t>
      </w:r>
      <w:r w:rsidR="0030257E">
        <w:t>Objednatelem</w:t>
      </w:r>
      <w:r>
        <w:t xml:space="preserve"> </w:t>
      </w:r>
      <w:r w:rsidRPr="00831747">
        <w:t xml:space="preserve">vypořádat a dokument znovu předložit </w:t>
      </w:r>
      <w:r w:rsidR="0030257E">
        <w:t>Objednateli</w:t>
      </w:r>
      <w:r w:rsidRPr="00831747">
        <w:t>, který je oprávněn vznášet výhrady i opakovaně.</w:t>
      </w:r>
      <w:bookmarkEnd w:id="19"/>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20"/>
    </w:p>
    <w:p w14:paraId="0E89531F" w14:textId="77777777" w:rsidR="00933A01" w:rsidRDefault="00933A01" w:rsidP="00933A01">
      <w:pPr>
        <w:pStyle w:val="Odstavecsmlouvy"/>
        <w:numPr>
          <w:ilvl w:val="0"/>
          <w:numId w:val="0"/>
        </w:numPr>
        <w:ind w:left="567"/>
      </w:pPr>
    </w:p>
    <w:p w14:paraId="5F623EB8" w14:textId="1621CCE5" w:rsidR="00933A01" w:rsidRDefault="00933A01" w:rsidP="00933A01">
      <w:pPr>
        <w:pStyle w:val="Odstavecsmlouvy"/>
      </w:pPr>
      <w:bookmarkStart w:id="21" w:name="_Ref2328639"/>
      <w:r w:rsidRPr="00933A01">
        <w:rPr>
          <w:b/>
        </w:rPr>
        <w:t xml:space="preserve">Akceptace </w:t>
      </w:r>
      <w:r w:rsidR="00250A7F">
        <w:rPr>
          <w:b/>
        </w:rPr>
        <w:t>změn</w:t>
      </w:r>
      <w:r w:rsidRPr="00933A01">
        <w:rPr>
          <w:b/>
        </w:rPr>
        <w:t xml:space="preserve"> Software</w:t>
      </w:r>
      <w:r w:rsidR="00250A7F">
        <w:rPr>
          <w:b/>
        </w:rPr>
        <w:t xml:space="preserve"> včetně update a upgrade</w:t>
      </w:r>
      <w:r w:rsidRPr="00933A01">
        <w:rPr>
          <w:b/>
        </w:rPr>
        <w:t>.</w:t>
      </w:r>
      <w:r>
        <w:t xml:space="preserve"> Nestanoví-li tato smlouva jinak, jakékoli úpravy Software provedené na základě této smlouvy, které spočívají zejména v programátorských úpravách a doplněních a ke kterým došlo při plnění této smlouvy, </w:t>
      </w:r>
      <w:r w:rsidR="00EA6DE2">
        <w:t xml:space="preserve">včetně nových verzí Software </w:t>
      </w:r>
      <w:r>
        <w:t>podléhají akceptaci, která je sjednána takto:</w:t>
      </w:r>
      <w:bookmarkEnd w:id="21"/>
    </w:p>
    <w:p w14:paraId="570D050A" w14:textId="3408DD1B" w:rsidR="00933A01" w:rsidRDefault="00933A01" w:rsidP="00933A01">
      <w:pPr>
        <w:pStyle w:val="Psmenoodstavce"/>
      </w:pPr>
      <w:bookmarkStart w:id="22" w:name="_Ref497903309"/>
      <w:bookmarkStart w:id="23" w:name="_Ref2176701"/>
      <w:r>
        <w:t xml:space="preserve">Objednatel stanoví akceptační kritéria, k čemuž mu Poskytovatel poskytuje součinnost. </w:t>
      </w:r>
      <w:r w:rsidR="00685B60">
        <w:t xml:space="preserve">Akceptační kritéria budou obsahovat zejména postup provedení testu funkcionalit Software, testu výkonnosti a stability Software, testu bezpečnosti Software případně včetně provedení penetračních testů, a metodiku vyhodnocení testů. </w:t>
      </w:r>
      <w:r w:rsidR="00944BDD">
        <w:t xml:space="preserve">Objednatel provede za účelem prokázání splnění </w:t>
      </w:r>
      <w:r>
        <w:t>těchto akceptačních kritérií</w:t>
      </w:r>
      <w:r w:rsidR="00944BDD">
        <w:t xml:space="preserve"> testování</w:t>
      </w:r>
      <w:r>
        <w:t xml:space="preserve">, </w:t>
      </w:r>
      <w:r w:rsidR="00944BDD">
        <w:t xml:space="preserve">k čemuž mu </w:t>
      </w:r>
      <w:r>
        <w:t xml:space="preserve">Poskytovatel </w:t>
      </w:r>
      <w:r w:rsidR="00944BDD">
        <w:t>poskytuje</w:t>
      </w:r>
      <w:r>
        <w:t xml:space="preserve"> nezbytnou součinnost. Bude-li testování úspěšné, provede Objednatel akceptaci podpisem písemného akceptačního protokolu nebo jiným písemným způsobem dle volby Objednatele.</w:t>
      </w:r>
      <w:bookmarkEnd w:id="22"/>
      <w:r>
        <w:t xml:space="preserve"> Pokud Objednatel neprovede testování do 1 měsíce od </w:t>
      </w:r>
      <w:r w:rsidR="00944BDD">
        <w:t>implementace změny Software</w:t>
      </w:r>
      <w:r>
        <w:t xml:space="preserve">, má se za to, že je </w:t>
      </w:r>
      <w:r w:rsidR="00944BDD">
        <w:t xml:space="preserve">změna Software </w:t>
      </w:r>
      <w:r>
        <w:t>akceptován</w:t>
      </w:r>
      <w:r w:rsidR="00944BDD">
        <w:t>a</w:t>
      </w:r>
      <w:r>
        <w:t>.</w:t>
      </w:r>
      <w:bookmarkEnd w:id="23"/>
      <w:r>
        <w:t xml:space="preserve"> </w:t>
      </w:r>
    </w:p>
    <w:p w14:paraId="29873590" w14:textId="6D4D1066" w:rsidR="00933A01" w:rsidRDefault="00933A01" w:rsidP="00933A01">
      <w:pPr>
        <w:pStyle w:val="Psmenoodstavce"/>
      </w:pPr>
      <w:r>
        <w:t>Nebude-li testování úspěšné, je Poskytovatel povinen v přiměřené lhůtě stanovené Objednatelem odstranit veškeré neshody a umožnit nové testování, při kterém se postupuje podle tohoto odstavce smlouvy obdobně. Počet těchto opakování není omezen.</w:t>
      </w:r>
    </w:p>
    <w:p w14:paraId="114E712C" w14:textId="25841FF7" w:rsidR="00933A01" w:rsidRDefault="00933A01" w:rsidP="00933A01">
      <w:pPr>
        <w:pStyle w:val="Odstavecsmlouvy"/>
        <w:numPr>
          <w:ilvl w:val="0"/>
          <w:numId w:val="0"/>
        </w:numPr>
        <w:ind w:left="567"/>
      </w:pPr>
    </w:p>
    <w:p w14:paraId="58CB030C" w14:textId="7E1EC812" w:rsidR="00250A7F" w:rsidRDefault="00685067" w:rsidP="008638C9">
      <w:pPr>
        <w:pStyle w:val="Odstavecsmlouvy"/>
      </w:pPr>
      <w:r>
        <w:t>Není</w:t>
      </w:r>
      <w:r w:rsidR="00685B60">
        <w:t xml:space="preserve">-li </w:t>
      </w:r>
      <w:r>
        <w:t xml:space="preserve">v příloze č. 1 této smlouvy sjednáno </w:t>
      </w:r>
      <w:r w:rsidR="00685B60">
        <w:t>jinak, musí být v</w:t>
      </w:r>
      <w:r w:rsidR="00EA6DE2">
        <w:t>eškeré změny Software</w:t>
      </w:r>
      <w:r w:rsidR="00250A7F">
        <w:t xml:space="preserve"> bez ohledu na jejich důvod (update, upgrade, zákaznické úpravy</w:t>
      </w:r>
      <w:r w:rsidR="00EA6DE2">
        <w:t xml:space="preserve"> apod.)</w:t>
      </w:r>
      <w:r w:rsidR="00250A7F">
        <w:t xml:space="preserve"> před nasazením do produkčního prostředí implementovány v testovacím prostředí</w:t>
      </w:r>
      <w:r w:rsidR="008638C9">
        <w:t>, jehož vytvoření je součinností Objednatele (dále jen „</w:t>
      </w:r>
      <w:r w:rsidR="008638C9" w:rsidRPr="008638C9">
        <w:rPr>
          <w:b/>
        </w:rPr>
        <w:t>Testovací prostředí</w:t>
      </w:r>
      <w:r w:rsidR="008638C9">
        <w:t xml:space="preserve">“). </w:t>
      </w:r>
      <w:r w:rsidR="00685B60">
        <w:t xml:space="preserve">Akceptace změněného Software podle odst. </w:t>
      </w:r>
      <w:r w:rsidR="00685B60">
        <w:fldChar w:fldCharType="begin"/>
      </w:r>
      <w:r w:rsidR="00685B60">
        <w:instrText xml:space="preserve"> REF _Ref2328639 \n \h </w:instrText>
      </w:r>
      <w:r w:rsidR="00685B60">
        <w:fldChar w:fldCharType="separate"/>
      </w:r>
      <w:proofErr w:type="gramStart"/>
      <w:r w:rsidR="00AD1142">
        <w:t>IV.2</w:t>
      </w:r>
      <w:r w:rsidR="00685B60">
        <w:fldChar w:fldCharType="end"/>
      </w:r>
      <w:r w:rsidR="00685B60">
        <w:t xml:space="preserve"> této</w:t>
      </w:r>
      <w:proofErr w:type="gramEnd"/>
      <w:r w:rsidR="00685B60">
        <w:t xml:space="preserve"> smlouvy proběhne v Testovacím prostředí. </w:t>
      </w:r>
      <w:r>
        <w:t>Poskytovatel je povinen převést</w:t>
      </w:r>
      <w:r w:rsidR="00377CA6">
        <w:t xml:space="preserve"> </w:t>
      </w:r>
      <w:r w:rsidR="00EA6DE2">
        <w:t>(</w:t>
      </w:r>
      <w:r>
        <w:t>změněný</w:t>
      </w:r>
      <w:r w:rsidR="00EA6DE2">
        <w:t>)</w:t>
      </w:r>
      <w:r w:rsidR="00377CA6">
        <w:t xml:space="preserve"> Software z Testovacího prostředí do produkčního prostředí </w:t>
      </w:r>
      <w:r>
        <w:t>do 1 týdne</w:t>
      </w:r>
      <w:r w:rsidR="00377CA6">
        <w:t xml:space="preserve"> od akceptace </w:t>
      </w:r>
      <w:r w:rsidR="00EA6DE2">
        <w:t>(</w:t>
      </w:r>
      <w:r w:rsidR="00377CA6">
        <w:t>změněného</w:t>
      </w:r>
      <w:r w:rsidR="00EA6DE2">
        <w:t>)</w:t>
      </w:r>
      <w:r w:rsidR="00377CA6">
        <w:t xml:space="preserve"> Software</w:t>
      </w:r>
      <w:r>
        <w:t>, ledaže se smluvní strany dohodnou na lhůtě jiné</w:t>
      </w:r>
      <w:r w:rsidR="00377CA6">
        <w:t>.</w:t>
      </w:r>
      <w:r w:rsidR="00685B60" w:rsidRPr="00685B60">
        <w:t xml:space="preserve"> </w:t>
      </w:r>
      <w:r w:rsidR="00685B60">
        <w:t>Poskytovatel souhlasí s prováděním penetračních testů změněného Software Objednatelem i třetí stranou pověřenou Objednatelem.</w:t>
      </w:r>
    </w:p>
    <w:p w14:paraId="45CB6440" w14:textId="77777777" w:rsidR="00250A7F" w:rsidRPr="00933A01" w:rsidRDefault="00250A7F" w:rsidP="00933A01">
      <w:pPr>
        <w:pStyle w:val="Odstavecsmlouvy"/>
        <w:numPr>
          <w:ilvl w:val="0"/>
          <w:numId w:val="0"/>
        </w:numPr>
        <w:ind w:left="567"/>
      </w:pPr>
    </w:p>
    <w:p w14:paraId="45469205" w14:textId="61A0B95A" w:rsidR="00933A01" w:rsidRDefault="00933A01" w:rsidP="00933A01">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w:t>
      </w:r>
      <w:r w:rsidR="0030257E">
        <w:t>Poskytovatel</w:t>
      </w:r>
      <w:r>
        <w:t xml:space="preserve"> povinen na základě této smlouvy poskytnout (dále v tomto odstavci smlouvy jen „</w:t>
      </w:r>
      <w:r w:rsidRPr="00245DAC">
        <w:rPr>
          <w:b/>
        </w:rPr>
        <w:t>plnění</w:t>
      </w:r>
      <w:r>
        <w:t>“), podléhají akceptaci Objednatele podle tohoto odstavce smlouvy, ledaže je výslovně v této smlouvě nebo v příslušné Smlouvě o poskytování Služby sjednáno jinak. Tato akceptace je sjednána takto:</w:t>
      </w:r>
    </w:p>
    <w:p w14:paraId="3F5CA7C7" w14:textId="27016274" w:rsidR="00933A01" w:rsidRDefault="0030257E" w:rsidP="00933A01">
      <w:pPr>
        <w:pStyle w:val="Psmenoodstavce"/>
      </w:pPr>
      <w:r>
        <w:t>Objednatel</w:t>
      </w:r>
      <w:r w:rsidR="00933A01">
        <w:t xml:space="preserve"> dle povahy plnění stanoví akceptační kritéria. </w:t>
      </w:r>
      <w:r>
        <w:t>Objednatel</w:t>
      </w:r>
      <w:r w:rsidR="00933A01">
        <w:t xml:space="preserve"> v součinnosti s </w:t>
      </w:r>
      <w:r>
        <w:t>Poskytovatelem</w:t>
      </w:r>
      <w:r w:rsidR="00933A01">
        <w:t xml:space="preserve"> ověří, zda plnění tato akceptační kritéria splňuje. Bude-li ověření úspěšné, </w:t>
      </w:r>
      <w:r>
        <w:t>Objednatel</w:t>
      </w:r>
      <w:r w:rsidR="00933A01">
        <w:t xml:space="preserve"> písemně plnění akceptuje. </w:t>
      </w:r>
    </w:p>
    <w:p w14:paraId="609D4E97" w14:textId="0C9A1564" w:rsidR="00933A01" w:rsidRDefault="00933A01" w:rsidP="00933A01">
      <w:pPr>
        <w:pStyle w:val="Psmenoodstavce"/>
      </w:pPr>
      <w:r>
        <w:t xml:space="preserve">Nebude-li ověření úspěšné, je </w:t>
      </w:r>
      <w:r w:rsidR="0030257E">
        <w:t>Poskytovatel</w:t>
      </w:r>
      <w:r>
        <w:t xml:space="preserve"> povinen v přiměřené lhůtě stanovené </w:t>
      </w:r>
      <w:r w:rsidR="0030257E">
        <w:t>Objednatelem</w:t>
      </w:r>
      <w:r>
        <w:t xml:space="preserve"> odstranit veškeré neshody a umožnit nové ověření, při kterém se postupuje podle tohoto odstavce smlouvy obdobně. Počet těchto opakování není omezen.</w:t>
      </w:r>
    </w:p>
    <w:bookmarkEnd w:id="15"/>
    <w:p w14:paraId="28A641E6" w14:textId="372748CA" w:rsidR="00E83390" w:rsidRDefault="00E83390" w:rsidP="0035433B"/>
    <w:p w14:paraId="79204280" w14:textId="5EEB9327" w:rsidR="007F427B" w:rsidRDefault="007F427B" w:rsidP="007F427B">
      <w:pPr>
        <w:pStyle w:val="Odstavecsmlouvy"/>
      </w:pPr>
      <w:r w:rsidRPr="007F427B">
        <w:rPr>
          <w:b/>
        </w:rPr>
        <w:t>Akceptace</w:t>
      </w:r>
      <w:r>
        <w:rPr>
          <w:b/>
        </w:rPr>
        <w:t>,</w:t>
      </w:r>
      <w:r w:rsidRPr="007F427B">
        <w:rPr>
          <w:b/>
        </w:rPr>
        <w:t xml:space="preserve"> </w:t>
      </w:r>
      <w:r>
        <w:rPr>
          <w:b/>
        </w:rPr>
        <w:t>tj. Testování,</w:t>
      </w:r>
      <w:r w:rsidRPr="007F427B">
        <w:rPr>
          <w:b/>
        </w:rPr>
        <w:t xml:space="preserve"> celého Software</w:t>
      </w:r>
      <w:r>
        <w:rPr>
          <w:b/>
        </w:rPr>
        <w:t xml:space="preserve"> </w:t>
      </w:r>
      <w:r w:rsidRPr="007F427B">
        <w:rPr>
          <w:b/>
        </w:rPr>
        <w:t>po provedení Implementace</w:t>
      </w:r>
      <w:r>
        <w:rPr>
          <w:b/>
        </w:rPr>
        <w:t xml:space="preserve"> a Registrace</w:t>
      </w:r>
      <w:r w:rsidRPr="007F427B">
        <w:rPr>
          <w:b/>
        </w:rPr>
        <w:t>.</w:t>
      </w:r>
      <w:r>
        <w:t xml:space="preserve"> Před zahájením Testování je Poskytovatel povinen v součinnosti s Objednatelem zpracovat písemný Testovací scénář. Účelem Testování je prokázání řádného provedení Implementace a Registrace. Objednatel Testovací scénář akceptuje dle této smlouvy. Bez akceptace Testovacího scénáře není Poskytovatel oprávněn Testování</w:t>
      </w:r>
      <w:r w:rsidRPr="00221180">
        <w:t xml:space="preserve"> </w:t>
      </w:r>
      <w:r>
        <w:t>zahájit. Povinnost Poskytovatele provést úspěšné Testování ve sjednané lhůtě není dotčena opakováními akceptačního procesu Testovacího scénáře. Za úspěšné se považuje takové Testování, které proběhne podle Testovacího scénáře a z jehož výsledku vyplyne splnění sjednaného účelu Testování.</w:t>
      </w:r>
    </w:p>
    <w:p w14:paraId="1FCBCA50" w14:textId="77777777" w:rsidR="00E772AF" w:rsidRDefault="00E772AF" w:rsidP="00E772AF">
      <w:pPr>
        <w:pStyle w:val="Odstavecsmlouvy"/>
        <w:numPr>
          <w:ilvl w:val="0"/>
          <w:numId w:val="0"/>
        </w:numPr>
        <w:ind w:left="567"/>
      </w:pPr>
    </w:p>
    <w:p w14:paraId="13830DD8" w14:textId="05549002" w:rsidR="00E772AF" w:rsidRDefault="00E772AF" w:rsidP="007F427B">
      <w:pPr>
        <w:pStyle w:val="Odstavecsmlouvy"/>
      </w:pPr>
      <w:r w:rsidRPr="00E772AF">
        <w:t xml:space="preserve">Testovací scénář </w:t>
      </w:r>
      <w:r>
        <w:t xml:space="preserve">bude obsahovat zejména postup provedení testu funkcionalit Software, testu výkonnosti </w:t>
      </w:r>
      <w:r w:rsidR="008638C9">
        <w:t xml:space="preserve">a stability </w:t>
      </w:r>
      <w:r>
        <w:t xml:space="preserve">Software, testu bezpečnosti Software případně včetně provedení penetračních testů, </w:t>
      </w:r>
      <w:r w:rsidR="00685B60">
        <w:t xml:space="preserve">a </w:t>
      </w:r>
      <w:r>
        <w:t>metodiku vyhodnocení testů.</w:t>
      </w:r>
      <w:r w:rsidR="008638C9">
        <w:t xml:space="preserve"> Poskytovatel souhlasí s prováděním penetračních testů Software Objednatelem i třetí stranou pověřenou Objednatelem.</w:t>
      </w:r>
    </w:p>
    <w:p w14:paraId="23F1A5E5" w14:textId="77777777" w:rsidR="007F427B" w:rsidRPr="0035433B" w:rsidRDefault="007F427B" w:rsidP="007F427B">
      <w:pPr>
        <w:pStyle w:val="Odstavecsmlouvy"/>
        <w:numPr>
          <w:ilvl w:val="0"/>
          <w:numId w:val="0"/>
        </w:numPr>
        <w:ind w:left="567"/>
      </w:pPr>
    </w:p>
    <w:p w14:paraId="0D3AE9D4" w14:textId="77777777" w:rsidR="00726B26" w:rsidRDefault="006B14CF" w:rsidP="00500A87">
      <w:pPr>
        <w:pStyle w:val="Nadpis1"/>
      </w:pPr>
      <w:r>
        <w:t>Termíny a místo plnění</w:t>
      </w:r>
    </w:p>
    <w:p w14:paraId="28291241" w14:textId="77777777" w:rsidR="00726B26" w:rsidRPr="002B77A6" w:rsidRDefault="00726B26" w:rsidP="00726B26">
      <w:pPr>
        <w:jc w:val="center"/>
        <w:rPr>
          <w:b/>
          <w:bCs/>
        </w:rPr>
      </w:pPr>
    </w:p>
    <w:p w14:paraId="7938D698" w14:textId="19B60BBD" w:rsidR="00A62830" w:rsidRDefault="00726B26" w:rsidP="00933A01">
      <w:pPr>
        <w:pStyle w:val="Odstavecsmlouvy"/>
        <w:rPr>
          <w:rFonts w:cstheme="minorHAnsi"/>
          <w:szCs w:val="24"/>
        </w:rPr>
      </w:pPr>
      <w:bookmarkStart w:id="24"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w:t>
      </w:r>
      <w:r w:rsidR="00933A01">
        <w:t xml:space="preserve">plnění </w:t>
      </w:r>
      <w:r w:rsidR="009D0E82">
        <w:t xml:space="preserve">dálkovým přístupem, ledaže </w:t>
      </w:r>
      <w:r w:rsidR="00933A01">
        <w:t xml:space="preserve">z této smlouvy, z Požadavku, ze zápisu z jednání Výrobního výboru nebo z povahy plnění </w:t>
      </w:r>
      <w:r w:rsidR="00841E99">
        <w:t>vyplývá</w:t>
      </w:r>
      <w:r w:rsidR="009D0E82">
        <w:t xml:space="preserve">, že </w:t>
      </w:r>
      <w:r w:rsidR="00907CE6">
        <w:t>plnění má být poskytnuto</w:t>
      </w:r>
      <w:r w:rsidR="009D0E82">
        <w:t xml:space="preserve"> osobně u Objednatele.</w:t>
      </w:r>
      <w:bookmarkEnd w:id="24"/>
      <w:r w:rsidR="00907CE6" w:rsidRPr="00907CE6">
        <w:t xml:space="preserve"> </w:t>
      </w:r>
      <w:r w:rsidR="00907CE6">
        <w:t>Při poskytování plnění dálkovým přístupem je Poskytovatel povinen dodržovat podmínky stanovené Objednatelem.</w:t>
      </w:r>
      <w:r w:rsidR="00933A01">
        <w:t xml:space="preserve"> </w:t>
      </w:r>
    </w:p>
    <w:p w14:paraId="148D6AF9" w14:textId="77777777" w:rsidR="00A62830" w:rsidRDefault="00A62830" w:rsidP="00A62830">
      <w:pPr>
        <w:pStyle w:val="Odstavecsmlouvy"/>
        <w:numPr>
          <w:ilvl w:val="0"/>
          <w:numId w:val="0"/>
        </w:numPr>
        <w:ind w:left="567"/>
      </w:pPr>
    </w:p>
    <w:p w14:paraId="31441166" w14:textId="54FA21CA" w:rsidR="00933A01" w:rsidRDefault="0030257E" w:rsidP="00933A01">
      <w:pPr>
        <w:pStyle w:val="Odstavecsmlouvy"/>
      </w:pPr>
      <w:bookmarkStart w:id="25" w:name="_Ref477351956"/>
      <w:r>
        <w:t>Poskytovatel</w:t>
      </w:r>
      <w:r w:rsidR="00933A01" w:rsidRPr="00090218">
        <w:t xml:space="preserve"> </w:t>
      </w:r>
      <w:r w:rsidR="00933A01">
        <w:t xml:space="preserve">je povinen poskytnout </w:t>
      </w:r>
      <w:r>
        <w:t xml:space="preserve">sjednaná </w:t>
      </w:r>
      <w:r w:rsidR="00933A01">
        <w:t>plnění dle následujícího harmonogramu (dále a výše jen „</w:t>
      </w:r>
      <w:r w:rsidR="00933A01" w:rsidRPr="00A2087D">
        <w:rPr>
          <w:b/>
        </w:rPr>
        <w:t>Har</w:t>
      </w:r>
      <w:r w:rsidR="00933A01">
        <w:rPr>
          <w:b/>
        </w:rPr>
        <w:t>m</w:t>
      </w:r>
      <w:r w:rsidR="00933A01" w:rsidRPr="00A2087D">
        <w:rPr>
          <w:b/>
        </w:rPr>
        <w:t>onogram</w:t>
      </w:r>
      <w:r w:rsidR="00933A01">
        <w:t xml:space="preserve">“), přičemž etapa Harmonogramu se považuje za řádně dokončenou v okamžiku, kdy </w:t>
      </w:r>
      <w:r>
        <w:t>Objednatel</w:t>
      </w:r>
      <w:r w:rsidR="00933A01">
        <w:t xml:space="preserve"> její řádné dokončení</w:t>
      </w:r>
      <w:r w:rsidR="00933A01" w:rsidRPr="00453FA3">
        <w:t xml:space="preserve"> </w:t>
      </w:r>
      <w:r w:rsidR="00933A01">
        <w:t>za podmínek této smlouvy akceptuje:</w:t>
      </w:r>
    </w:p>
    <w:p w14:paraId="1B5C36A5" w14:textId="77777777" w:rsidR="00933A01" w:rsidRDefault="00933A01" w:rsidP="00933A01">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62"/>
        <w:gridCol w:w="1561"/>
        <w:gridCol w:w="3094"/>
        <w:gridCol w:w="1570"/>
      </w:tblGrid>
      <w:tr w:rsidR="006F0A2A" w14:paraId="2086048A" w14:textId="77777777" w:rsidTr="006F0A2A">
        <w:tc>
          <w:tcPr>
            <w:tcW w:w="816" w:type="dxa"/>
            <w:vAlign w:val="center"/>
          </w:tcPr>
          <w:p w14:paraId="3BA92172" w14:textId="77777777" w:rsidR="006F0A2A" w:rsidRPr="00FC798F" w:rsidRDefault="006F0A2A" w:rsidP="00A41B1B">
            <w:pPr>
              <w:pStyle w:val="Odstavecsmlouvy"/>
              <w:numPr>
                <w:ilvl w:val="0"/>
                <w:numId w:val="0"/>
              </w:numPr>
              <w:jc w:val="center"/>
              <w:rPr>
                <w:b/>
              </w:rPr>
            </w:pPr>
            <w:r>
              <w:rPr>
                <w:b/>
              </w:rPr>
              <w:t>Etapa</w:t>
            </w:r>
          </w:p>
        </w:tc>
        <w:tc>
          <w:tcPr>
            <w:tcW w:w="2462" w:type="dxa"/>
            <w:shd w:val="clear" w:color="auto" w:fill="auto"/>
            <w:vAlign w:val="center"/>
          </w:tcPr>
          <w:p w14:paraId="6274F385" w14:textId="77777777" w:rsidR="006F0A2A" w:rsidRPr="00FC798F" w:rsidRDefault="006F0A2A" w:rsidP="00A41B1B">
            <w:pPr>
              <w:pStyle w:val="Odstavecsmlouvy"/>
              <w:numPr>
                <w:ilvl w:val="0"/>
                <w:numId w:val="0"/>
              </w:numPr>
              <w:jc w:val="center"/>
              <w:rPr>
                <w:b/>
              </w:rPr>
            </w:pPr>
            <w:r w:rsidRPr="00FC798F">
              <w:rPr>
                <w:b/>
              </w:rPr>
              <w:t>Popis plnění</w:t>
            </w:r>
          </w:p>
        </w:tc>
        <w:tc>
          <w:tcPr>
            <w:tcW w:w="1561" w:type="dxa"/>
            <w:vAlign w:val="center"/>
          </w:tcPr>
          <w:p w14:paraId="6A01494E" w14:textId="0651706E" w:rsidR="006F0A2A" w:rsidRDefault="00C33F3B" w:rsidP="006F0A2A">
            <w:pPr>
              <w:pStyle w:val="Odstavecsmlouvy"/>
              <w:numPr>
                <w:ilvl w:val="0"/>
                <w:numId w:val="0"/>
              </w:numPr>
              <w:jc w:val="center"/>
              <w:rPr>
                <w:b/>
              </w:rPr>
            </w:pPr>
            <w:r>
              <w:rPr>
                <w:b/>
              </w:rPr>
              <w:t>Splnění etapy bude akceptováno d</w:t>
            </w:r>
            <w:r w:rsidR="006F0A2A">
              <w:rPr>
                <w:b/>
              </w:rPr>
              <w:t>ílčím předávacím protokolem</w:t>
            </w:r>
          </w:p>
        </w:tc>
        <w:tc>
          <w:tcPr>
            <w:tcW w:w="3094" w:type="dxa"/>
            <w:shd w:val="clear" w:color="auto" w:fill="auto"/>
            <w:vAlign w:val="center"/>
          </w:tcPr>
          <w:p w14:paraId="3BAF1EBE" w14:textId="6F181EE2" w:rsidR="006F0A2A" w:rsidRPr="00FC798F" w:rsidRDefault="006F0A2A" w:rsidP="0030257E">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není-li výslovně sjednáno jinak, </w:t>
            </w:r>
            <w:r w:rsidR="0030257E">
              <w:rPr>
                <w:b/>
              </w:rPr>
              <w:t>Poskytovatel</w:t>
            </w:r>
            <w:r>
              <w:rPr>
                <w:b/>
              </w:rPr>
              <w:t xml:space="preserve"> není oprávněn zahájit plnění dříve</w:t>
            </w:r>
          </w:p>
        </w:tc>
        <w:tc>
          <w:tcPr>
            <w:tcW w:w="1570" w:type="dxa"/>
          </w:tcPr>
          <w:p w14:paraId="483B284E" w14:textId="77777777" w:rsidR="006F0A2A" w:rsidRPr="00FC798F" w:rsidRDefault="006F0A2A" w:rsidP="00A41B1B">
            <w:pPr>
              <w:pStyle w:val="Odstavecsmlouvy"/>
              <w:numPr>
                <w:ilvl w:val="0"/>
                <w:numId w:val="0"/>
              </w:numPr>
              <w:jc w:val="center"/>
              <w:rPr>
                <w:b/>
              </w:rPr>
            </w:pPr>
            <w:r>
              <w:rPr>
                <w:b/>
              </w:rPr>
              <w:t>Délka</w:t>
            </w:r>
            <w:r w:rsidRPr="00FC798F">
              <w:rPr>
                <w:b/>
              </w:rPr>
              <w:t xml:space="preserve"> lhůty pro řádné dokončení či poskytnutí plnění</w:t>
            </w:r>
          </w:p>
        </w:tc>
      </w:tr>
      <w:tr w:rsidR="006F0A2A" w14:paraId="3DB643C5" w14:textId="77777777" w:rsidTr="006F0A2A">
        <w:tc>
          <w:tcPr>
            <w:tcW w:w="816" w:type="dxa"/>
            <w:vAlign w:val="center"/>
          </w:tcPr>
          <w:p w14:paraId="5068F18E" w14:textId="77777777" w:rsidR="006F0A2A" w:rsidRDefault="006F0A2A" w:rsidP="00A41B1B">
            <w:pPr>
              <w:pStyle w:val="Odstavecsmlouvy"/>
              <w:numPr>
                <w:ilvl w:val="0"/>
                <w:numId w:val="0"/>
              </w:numPr>
              <w:jc w:val="center"/>
            </w:pPr>
            <w:r>
              <w:t>I.</w:t>
            </w:r>
          </w:p>
        </w:tc>
        <w:tc>
          <w:tcPr>
            <w:tcW w:w="2462" w:type="dxa"/>
            <w:shd w:val="clear" w:color="auto" w:fill="auto"/>
            <w:vAlign w:val="center"/>
          </w:tcPr>
          <w:p w14:paraId="6507C31A" w14:textId="63C2C915" w:rsidR="006F0A2A" w:rsidRDefault="006F0A2A" w:rsidP="00A41B1B">
            <w:pPr>
              <w:pStyle w:val="Odstavecsmlouvy"/>
              <w:numPr>
                <w:ilvl w:val="0"/>
                <w:numId w:val="0"/>
              </w:numPr>
              <w:jc w:val="left"/>
            </w:pPr>
            <w:r>
              <w:t>Zpracování Realizačního projektu</w:t>
            </w:r>
          </w:p>
        </w:tc>
        <w:tc>
          <w:tcPr>
            <w:tcW w:w="1561" w:type="dxa"/>
            <w:vAlign w:val="center"/>
          </w:tcPr>
          <w:p w14:paraId="3EB12861" w14:textId="0EE305F6" w:rsidR="006F0A2A" w:rsidRDefault="006F0A2A" w:rsidP="006F0A2A">
            <w:pPr>
              <w:pStyle w:val="Odstavecsmlouvy"/>
              <w:numPr>
                <w:ilvl w:val="0"/>
                <w:numId w:val="0"/>
              </w:numPr>
              <w:jc w:val="center"/>
              <w:rPr>
                <w:color w:val="000000"/>
              </w:rPr>
            </w:pPr>
            <w:r>
              <w:rPr>
                <w:color w:val="000000"/>
              </w:rPr>
              <w:t>Ne</w:t>
            </w:r>
          </w:p>
        </w:tc>
        <w:tc>
          <w:tcPr>
            <w:tcW w:w="3094" w:type="dxa"/>
            <w:shd w:val="clear" w:color="auto" w:fill="auto"/>
            <w:vAlign w:val="center"/>
          </w:tcPr>
          <w:p w14:paraId="75D4B993" w14:textId="4E661E9C" w:rsidR="006F0A2A" w:rsidRPr="00FB1A5E" w:rsidRDefault="006F0A2A" w:rsidP="00A41B1B">
            <w:pPr>
              <w:pStyle w:val="Odstavecsmlouvy"/>
              <w:numPr>
                <w:ilvl w:val="0"/>
                <w:numId w:val="0"/>
              </w:numPr>
              <w:jc w:val="left"/>
            </w:pPr>
            <w:r>
              <w:rPr>
                <w:color w:val="000000"/>
              </w:rPr>
              <w:t>Nabytí účinnosti této smlouvy</w:t>
            </w:r>
          </w:p>
        </w:tc>
        <w:tc>
          <w:tcPr>
            <w:tcW w:w="1570" w:type="dxa"/>
            <w:vAlign w:val="center"/>
          </w:tcPr>
          <w:p w14:paraId="7CE02347" w14:textId="77ED0BE0" w:rsidR="006F0A2A" w:rsidRPr="00FB1A5E" w:rsidRDefault="002E514D" w:rsidP="00933A01">
            <w:pPr>
              <w:pStyle w:val="Odstavecsmlouvy"/>
              <w:numPr>
                <w:ilvl w:val="0"/>
                <w:numId w:val="0"/>
              </w:numPr>
              <w:jc w:val="right"/>
              <w:rPr>
                <w:color w:val="000000"/>
              </w:rPr>
            </w:pPr>
            <w:r>
              <w:t>6 týdnů</w:t>
            </w:r>
          </w:p>
        </w:tc>
      </w:tr>
      <w:tr w:rsidR="006F0A2A" w14:paraId="5D1F4973" w14:textId="77777777" w:rsidTr="006F0A2A">
        <w:tc>
          <w:tcPr>
            <w:tcW w:w="816" w:type="dxa"/>
            <w:vAlign w:val="center"/>
          </w:tcPr>
          <w:p w14:paraId="1452A27A" w14:textId="77777777" w:rsidR="006F0A2A" w:rsidRDefault="006F0A2A" w:rsidP="00933A01">
            <w:pPr>
              <w:pStyle w:val="Odstavecsmlouvy"/>
              <w:numPr>
                <w:ilvl w:val="0"/>
                <w:numId w:val="0"/>
              </w:numPr>
              <w:jc w:val="center"/>
            </w:pPr>
            <w:r>
              <w:t>II.</w:t>
            </w:r>
          </w:p>
        </w:tc>
        <w:tc>
          <w:tcPr>
            <w:tcW w:w="2462" w:type="dxa"/>
            <w:shd w:val="clear" w:color="auto" w:fill="auto"/>
            <w:vAlign w:val="center"/>
          </w:tcPr>
          <w:p w14:paraId="412FE7DB" w14:textId="63C72D82" w:rsidR="006F0A2A" w:rsidRDefault="006F0A2A" w:rsidP="00933A01">
            <w:pPr>
              <w:pStyle w:val="Odstavecsmlouvy"/>
              <w:numPr>
                <w:ilvl w:val="0"/>
                <w:numId w:val="0"/>
              </w:numPr>
              <w:jc w:val="left"/>
            </w:pPr>
            <w:r>
              <w:t>Provedení Implementace</w:t>
            </w:r>
          </w:p>
        </w:tc>
        <w:tc>
          <w:tcPr>
            <w:tcW w:w="1561" w:type="dxa"/>
            <w:vAlign w:val="center"/>
          </w:tcPr>
          <w:p w14:paraId="5F86393F" w14:textId="275CBF2D" w:rsidR="006F0A2A" w:rsidRDefault="006F0A2A" w:rsidP="006F0A2A">
            <w:pPr>
              <w:pStyle w:val="Odstavecsmlouvy"/>
              <w:numPr>
                <w:ilvl w:val="0"/>
                <w:numId w:val="0"/>
              </w:numPr>
              <w:jc w:val="center"/>
              <w:rPr>
                <w:color w:val="000000"/>
              </w:rPr>
            </w:pPr>
            <w:r>
              <w:rPr>
                <w:color w:val="000000"/>
              </w:rPr>
              <w:t>Ano</w:t>
            </w:r>
          </w:p>
        </w:tc>
        <w:tc>
          <w:tcPr>
            <w:tcW w:w="3094" w:type="dxa"/>
            <w:shd w:val="clear" w:color="auto" w:fill="auto"/>
            <w:vAlign w:val="center"/>
          </w:tcPr>
          <w:p w14:paraId="65DE859D" w14:textId="2D66E5AF" w:rsidR="006F0A2A" w:rsidRDefault="006F0A2A" w:rsidP="00933A01">
            <w:pPr>
              <w:pStyle w:val="Odstavecsmlouvy"/>
              <w:numPr>
                <w:ilvl w:val="0"/>
                <w:numId w:val="0"/>
              </w:numPr>
              <w:jc w:val="left"/>
              <w:rPr>
                <w:color w:val="000000"/>
              </w:rPr>
            </w:pPr>
            <w:r>
              <w:rPr>
                <w:color w:val="000000"/>
              </w:rPr>
              <w:t xml:space="preserve">Řádné dokončení I. etapy </w:t>
            </w:r>
          </w:p>
        </w:tc>
        <w:tc>
          <w:tcPr>
            <w:tcW w:w="1570" w:type="dxa"/>
            <w:vAlign w:val="center"/>
          </w:tcPr>
          <w:p w14:paraId="24B8B5B3" w14:textId="4496A684" w:rsidR="006F0A2A" w:rsidRDefault="002E514D" w:rsidP="00C13306">
            <w:pPr>
              <w:pStyle w:val="Odstavecsmlouvy"/>
              <w:numPr>
                <w:ilvl w:val="0"/>
                <w:numId w:val="0"/>
              </w:numPr>
              <w:jc w:val="right"/>
            </w:pPr>
            <w:r>
              <w:t>3</w:t>
            </w:r>
            <w:r w:rsidR="006F0A2A">
              <w:t xml:space="preserve"> </w:t>
            </w:r>
            <w:r w:rsidR="00C13306">
              <w:t>měsíc</w:t>
            </w:r>
            <w:r>
              <w:t>e</w:t>
            </w:r>
          </w:p>
        </w:tc>
      </w:tr>
      <w:tr w:rsidR="006F0A2A" w14:paraId="40E4AF00" w14:textId="77777777" w:rsidTr="006F0A2A">
        <w:tc>
          <w:tcPr>
            <w:tcW w:w="816" w:type="dxa"/>
            <w:vAlign w:val="center"/>
          </w:tcPr>
          <w:p w14:paraId="1451AE2D" w14:textId="77777777" w:rsidR="006F0A2A" w:rsidRDefault="006F0A2A" w:rsidP="00933A01">
            <w:pPr>
              <w:pStyle w:val="Odstavecsmlouvy"/>
              <w:numPr>
                <w:ilvl w:val="0"/>
                <w:numId w:val="0"/>
              </w:numPr>
              <w:jc w:val="center"/>
            </w:pPr>
            <w:r>
              <w:t>III.</w:t>
            </w:r>
          </w:p>
        </w:tc>
        <w:tc>
          <w:tcPr>
            <w:tcW w:w="2462" w:type="dxa"/>
            <w:shd w:val="clear" w:color="auto" w:fill="auto"/>
            <w:vAlign w:val="center"/>
          </w:tcPr>
          <w:p w14:paraId="1C93AF52" w14:textId="00CAD5D4" w:rsidR="006F0A2A" w:rsidRDefault="006F0A2A" w:rsidP="00933A01">
            <w:pPr>
              <w:pStyle w:val="Odstavecsmlouvy"/>
              <w:numPr>
                <w:ilvl w:val="0"/>
                <w:numId w:val="0"/>
              </w:numPr>
              <w:jc w:val="left"/>
            </w:pPr>
            <w:r>
              <w:t>Zpracování Zálohovacího plánu</w:t>
            </w:r>
          </w:p>
        </w:tc>
        <w:tc>
          <w:tcPr>
            <w:tcW w:w="1561" w:type="dxa"/>
            <w:vAlign w:val="center"/>
          </w:tcPr>
          <w:p w14:paraId="64DCE464" w14:textId="7A847981" w:rsidR="006F0A2A" w:rsidRDefault="006F0A2A" w:rsidP="006F0A2A">
            <w:pPr>
              <w:pStyle w:val="Odstavecsmlouvy"/>
              <w:numPr>
                <w:ilvl w:val="0"/>
                <w:numId w:val="0"/>
              </w:numPr>
              <w:jc w:val="center"/>
              <w:rPr>
                <w:color w:val="000000"/>
              </w:rPr>
            </w:pPr>
            <w:r>
              <w:rPr>
                <w:color w:val="000000"/>
              </w:rPr>
              <w:t>Ne</w:t>
            </w:r>
          </w:p>
        </w:tc>
        <w:tc>
          <w:tcPr>
            <w:tcW w:w="3094" w:type="dxa"/>
            <w:shd w:val="clear" w:color="auto" w:fill="auto"/>
            <w:vAlign w:val="center"/>
          </w:tcPr>
          <w:p w14:paraId="68B98E64" w14:textId="3B4F1B73" w:rsidR="006F0A2A" w:rsidRDefault="006F0A2A" w:rsidP="00933A01">
            <w:pPr>
              <w:pStyle w:val="Odstavecsmlouvy"/>
              <w:numPr>
                <w:ilvl w:val="0"/>
                <w:numId w:val="0"/>
              </w:numPr>
              <w:jc w:val="left"/>
              <w:rPr>
                <w:color w:val="000000"/>
              </w:rPr>
            </w:pPr>
            <w:r>
              <w:rPr>
                <w:color w:val="000000"/>
              </w:rPr>
              <w:t>Řádné dokončení II. etapy</w:t>
            </w:r>
          </w:p>
        </w:tc>
        <w:tc>
          <w:tcPr>
            <w:tcW w:w="1570" w:type="dxa"/>
            <w:vAlign w:val="center"/>
          </w:tcPr>
          <w:p w14:paraId="3198759C" w14:textId="2FE499DD" w:rsidR="006F0A2A" w:rsidRDefault="00C13306" w:rsidP="00933A01">
            <w:pPr>
              <w:pStyle w:val="Odstavecsmlouvy"/>
              <w:numPr>
                <w:ilvl w:val="0"/>
                <w:numId w:val="0"/>
              </w:numPr>
              <w:jc w:val="right"/>
              <w:rPr>
                <w:color w:val="000000"/>
              </w:rPr>
            </w:pPr>
            <w:r>
              <w:t>1 měsíc</w:t>
            </w:r>
          </w:p>
        </w:tc>
      </w:tr>
      <w:tr w:rsidR="006F0A2A" w14:paraId="2966B41F" w14:textId="77777777" w:rsidTr="006F0A2A">
        <w:tc>
          <w:tcPr>
            <w:tcW w:w="816" w:type="dxa"/>
            <w:vAlign w:val="center"/>
          </w:tcPr>
          <w:p w14:paraId="2A5EED14" w14:textId="5668782B" w:rsidR="006F0A2A" w:rsidRDefault="006F0A2A" w:rsidP="00933A01">
            <w:pPr>
              <w:pStyle w:val="Odstavecsmlouvy"/>
              <w:numPr>
                <w:ilvl w:val="0"/>
                <w:numId w:val="0"/>
              </w:numPr>
              <w:jc w:val="center"/>
            </w:pPr>
            <w:r>
              <w:t>IV.</w:t>
            </w:r>
          </w:p>
        </w:tc>
        <w:tc>
          <w:tcPr>
            <w:tcW w:w="2462" w:type="dxa"/>
            <w:shd w:val="clear" w:color="auto" w:fill="auto"/>
            <w:vAlign w:val="center"/>
          </w:tcPr>
          <w:p w14:paraId="16B9D6C2" w14:textId="2329D510" w:rsidR="006F0A2A" w:rsidRDefault="006F0A2A" w:rsidP="00933A01">
            <w:pPr>
              <w:pStyle w:val="Odstavecsmlouvy"/>
              <w:numPr>
                <w:ilvl w:val="0"/>
                <w:numId w:val="0"/>
              </w:numPr>
              <w:jc w:val="left"/>
            </w:pPr>
            <w:r>
              <w:t>Zpracování Exit plánu</w:t>
            </w:r>
          </w:p>
        </w:tc>
        <w:tc>
          <w:tcPr>
            <w:tcW w:w="1561" w:type="dxa"/>
            <w:vAlign w:val="center"/>
          </w:tcPr>
          <w:p w14:paraId="791B7541" w14:textId="61329456" w:rsidR="006F0A2A" w:rsidRDefault="006F0A2A" w:rsidP="006F0A2A">
            <w:pPr>
              <w:pStyle w:val="Odstavecsmlouvy"/>
              <w:numPr>
                <w:ilvl w:val="0"/>
                <w:numId w:val="0"/>
              </w:numPr>
              <w:jc w:val="center"/>
              <w:rPr>
                <w:color w:val="000000"/>
              </w:rPr>
            </w:pPr>
            <w:r>
              <w:rPr>
                <w:color w:val="000000"/>
              </w:rPr>
              <w:t>Ne</w:t>
            </w:r>
          </w:p>
        </w:tc>
        <w:tc>
          <w:tcPr>
            <w:tcW w:w="3094" w:type="dxa"/>
            <w:shd w:val="clear" w:color="auto" w:fill="auto"/>
            <w:vAlign w:val="center"/>
          </w:tcPr>
          <w:p w14:paraId="727096AE" w14:textId="0932B376" w:rsidR="006F0A2A" w:rsidRDefault="006F0A2A" w:rsidP="00933A01">
            <w:pPr>
              <w:pStyle w:val="Odstavecsmlouvy"/>
              <w:numPr>
                <w:ilvl w:val="0"/>
                <w:numId w:val="0"/>
              </w:numPr>
              <w:jc w:val="left"/>
              <w:rPr>
                <w:color w:val="000000"/>
              </w:rPr>
            </w:pPr>
            <w:r>
              <w:rPr>
                <w:color w:val="000000"/>
              </w:rPr>
              <w:t>Řádné dokončení II. etapy</w:t>
            </w:r>
          </w:p>
        </w:tc>
        <w:tc>
          <w:tcPr>
            <w:tcW w:w="1570" w:type="dxa"/>
            <w:vAlign w:val="center"/>
          </w:tcPr>
          <w:p w14:paraId="645198FB" w14:textId="1129DAEB" w:rsidR="006F0A2A" w:rsidRDefault="00C13306" w:rsidP="00933A01">
            <w:pPr>
              <w:pStyle w:val="Odstavecsmlouvy"/>
              <w:numPr>
                <w:ilvl w:val="0"/>
                <w:numId w:val="0"/>
              </w:numPr>
              <w:jc w:val="right"/>
            </w:pPr>
            <w:r>
              <w:t>1 měsíc</w:t>
            </w:r>
          </w:p>
        </w:tc>
      </w:tr>
      <w:tr w:rsidR="006F0A2A" w14:paraId="66261BE8" w14:textId="77777777" w:rsidTr="006F0A2A">
        <w:tc>
          <w:tcPr>
            <w:tcW w:w="816" w:type="dxa"/>
            <w:vAlign w:val="center"/>
          </w:tcPr>
          <w:p w14:paraId="201A57DD" w14:textId="17164272" w:rsidR="006F0A2A" w:rsidRDefault="006F0A2A" w:rsidP="00933A01">
            <w:pPr>
              <w:pStyle w:val="Odstavecsmlouvy"/>
              <w:numPr>
                <w:ilvl w:val="0"/>
                <w:numId w:val="0"/>
              </w:numPr>
              <w:jc w:val="center"/>
            </w:pPr>
            <w:r>
              <w:t>V.</w:t>
            </w:r>
          </w:p>
        </w:tc>
        <w:tc>
          <w:tcPr>
            <w:tcW w:w="2462" w:type="dxa"/>
            <w:shd w:val="clear" w:color="auto" w:fill="auto"/>
            <w:vAlign w:val="center"/>
          </w:tcPr>
          <w:p w14:paraId="2DA969FD" w14:textId="77777777" w:rsidR="006F0A2A" w:rsidRDefault="006F0A2A" w:rsidP="00933A01">
            <w:pPr>
              <w:pStyle w:val="Odstavecsmlouvy"/>
              <w:numPr>
                <w:ilvl w:val="0"/>
                <w:numId w:val="0"/>
              </w:numPr>
              <w:jc w:val="left"/>
            </w:pPr>
            <w:r>
              <w:t>Provedení Registrace</w:t>
            </w:r>
          </w:p>
        </w:tc>
        <w:tc>
          <w:tcPr>
            <w:tcW w:w="1561" w:type="dxa"/>
            <w:vAlign w:val="center"/>
          </w:tcPr>
          <w:p w14:paraId="7783FFA8" w14:textId="622314CA" w:rsidR="006F0A2A" w:rsidRDefault="006F0A2A" w:rsidP="006F0A2A">
            <w:pPr>
              <w:pStyle w:val="Odstavecsmlouvy"/>
              <w:numPr>
                <w:ilvl w:val="0"/>
                <w:numId w:val="0"/>
              </w:numPr>
              <w:jc w:val="center"/>
              <w:rPr>
                <w:color w:val="000000"/>
              </w:rPr>
            </w:pPr>
            <w:r>
              <w:rPr>
                <w:color w:val="000000"/>
              </w:rPr>
              <w:t>Ano</w:t>
            </w:r>
          </w:p>
        </w:tc>
        <w:tc>
          <w:tcPr>
            <w:tcW w:w="3094" w:type="dxa"/>
            <w:shd w:val="clear" w:color="auto" w:fill="auto"/>
            <w:vAlign w:val="center"/>
          </w:tcPr>
          <w:p w14:paraId="5753EB4C" w14:textId="627EDF88" w:rsidR="006F0A2A" w:rsidRDefault="006F0A2A" w:rsidP="00933A01">
            <w:pPr>
              <w:pStyle w:val="Odstavecsmlouvy"/>
              <w:numPr>
                <w:ilvl w:val="0"/>
                <w:numId w:val="0"/>
              </w:numPr>
              <w:jc w:val="left"/>
              <w:rPr>
                <w:color w:val="000000"/>
              </w:rPr>
            </w:pPr>
            <w:r>
              <w:rPr>
                <w:color w:val="000000"/>
              </w:rPr>
              <w:t xml:space="preserve">Řádné dokončení II. etapy </w:t>
            </w:r>
          </w:p>
        </w:tc>
        <w:tc>
          <w:tcPr>
            <w:tcW w:w="1570" w:type="dxa"/>
            <w:vAlign w:val="center"/>
          </w:tcPr>
          <w:p w14:paraId="49769B06" w14:textId="77777777" w:rsidR="006F0A2A" w:rsidRDefault="006F0A2A" w:rsidP="00933A01">
            <w:pPr>
              <w:pStyle w:val="Odstavecsmlouvy"/>
              <w:numPr>
                <w:ilvl w:val="0"/>
                <w:numId w:val="0"/>
              </w:numPr>
              <w:jc w:val="right"/>
              <w:rPr>
                <w:color w:val="000000"/>
              </w:rPr>
            </w:pPr>
            <w:r>
              <w:t>2 týdny</w:t>
            </w:r>
          </w:p>
        </w:tc>
      </w:tr>
      <w:tr w:rsidR="006F0A2A" w:rsidRPr="00FB1A5E" w14:paraId="00BA7C8C" w14:textId="77777777" w:rsidTr="006F0A2A">
        <w:tc>
          <w:tcPr>
            <w:tcW w:w="816" w:type="dxa"/>
            <w:vAlign w:val="center"/>
          </w:tcPr>
          <w:p w14:paraId="5F096E3E" w14:textId="33A8B698" w:rsidR="006F0A2A" w:rsidRDefault="006F0A2A" w:rsidP="00933A01">
            <w:pPr>
              <w:pStyle w:val="Odstavecsmlouvy"/>
              <w:numPr>
                <w:ilvl w:val="0"/>
                <w:numId w:val="0"/>
              </w:numPr>
              <w:jc w:val="center"/>
            </w:pPr>
            <w:r>
              <w:t>VI.</w:t>
            </w:r>
          </w:p>
        </w:tc>
        <w:tc>
          <w:tcPr>
            <w:tcW w:w="2462" w:type="dxa"/>
            <w:shd w:val="clear" w:color="auto" w:fill="auto"/>
            <w:vAlign w:val="center"/>
          </w:tcPr>
          <w:p w14:paraId="07D72DFF" w14:textId="77777777" w:rsidR="006F0A2A" w:rsidRDefault="006F0A2A" w:rsidP="00933A01">
            <w:pPr>
              <w:pStyle w:val="Odstavecsmlouvy"/>
              <w:numPr>
                <w:ilvl w:val="0"/>
                <w:numId w:val="0"/>
              </w:numPr>
              <w:jc w:val="left"/>
            </w:pPr>
            <w:r>
              <w:t xml:space="preserve">Úspěšné provedení Testování </w:t>
            </w:r>
          </w:p>
        </w:tc>
        <w:tc>
          <w:tcPr>
            <w:tcW w:w="1561" w:type="dxa"/>
            <w:vAlign w:val="center"/>
          </w:tcPr>
          <w:p w14:paraId="2A43E51B" w14:textId="77A4AEFF" w:rsidR="006F0A2A" w:rsidRDefault="006F0A2A" w:rsidP="006F0A2A">
            <w:pPr>
              <w:pStyle w:val="Odstavecsmlouvy"/>
              <w:numPr>
                <w:ilvl w:val="0"/>
                <w:numId w:val="0"/>
              </w:numPr>
              <w:jc w:val="center"/>
              <w:rPr>
                <w:color w:val="000000"/>
              </w:rPr>
            </w:pPr>
            <w:r>
              <w:rPr>
                <w:color w:val="000000"/>
              </w:rPr>
              <w:t>Ne</w:t>
            </w:r>
          </w:p>
        </w:tc>
        <w:tc>
          <w:tcPr>
            <w:tcW w:w="3094" w:type="dxa"/>
            <w:shd w:val="clear" w:color="auto" w:fill="auto"/>
            <w:vAlign w:val="center"/>
          </w:tcPr>
          <w:p w14:paraId="650C5192" w14:textId="1DF3BA6F" w:rsidR="006F0A2A" w:rsidRPr="00FB1A5E" w:rsidRDefault="006F0A2A" w:rsidP="00933A01">
            <w:pPr>
              <w:pStyle w:val="Odstavecsmlouvy"/>
              <w:numPr>
                <w:ilvl w:val="0"/>
                <w:numId w:val="0"/>
              </w:numPr>
              <w:jc w:val="left"/>
            </w:pPr>
            <w:r>
              <w:rPr>
                <w:color w:val="000000"/>
              </w:rPr>
              <w:t xml:space="preserve">Řádné dokončení </w:t>
            </w:r>
            <w:r>
              <w:t>III. etapy</w:t>
            </w:r>
          </w:p>
        </w:tc>
        <w:tc>
          <w:tcPr>
            <w:tcW w:w="1570" w:type="dxa"/>
            <w:vAlign w:val="center"/>
          </w:tcPr>
          <w:p w14:paraId="24A24840" w14:textId="77777777" w:rsidR="006F0A2A" w:rsidRPr="00FB1A5E" w:rsidRDefault="006F0A2A" w:rsidP="00933A01">
            <w:pPr>
              <w:pStyle w:val="Odstavecsmlouvy"/>
              <w:numPr>
                <w:ilvl w:val="0"/>
                <w:numId w:val="0"/>
              </w:numPr>
              <w:jc w:val="right"/>
              <w:rPr>
                <w:color w:val="000000"/>
              </w:rPr>
            </w:pPr>
            <w:r>
              <w:t>1 týden</w:t>
            </w:r>
          </w:p>
        </w:tc>
      </w:tr>
      <w:tr w:rsidR="006F0A2A" w:rsidRPr="00FB1A5E" w14:paraId="22A85965" w14:textId="77777777" w:rsidTr="006F0A2A">
        <w:tc>
          <w:tcPr>
            <w:tcW w:w="816" w:type="dxa"/>
            <w:vAlign w:val="center"/>
          </w:tcPr>
          <w:p w14:paraId="3F91B227" w14:textId="5BD3D02F" w:rsidR="006F0A2A" w:rsidRDefault="006F0A2A" w:rsidP="00F96DA2">
            <w:pPr>
              <w:pStyle w:val="Odstavecsmlouvy"/>
              <w:numPr>
                <w:ilvl w:val="0"/>
                <w:numId w:val="0"/>
              </w:numPr>
              <w:jc w:val="center"/>
            </w:pPr>
            <w:r>
              <w:t>VII.</w:t>
            </w:r>
          </w:p>
        </w:tc>
        <w:tc>
          <w:tcPr>
            <w:tcW w:w="2462" w:type="dxa"/>
            <w:shd w:val="clear" w:color="auto" w:fill="auto"/>
            <w:vAlign w:val="center"/>
          </w:tcPr>
          <w:p w14:paraId="536C56B0" w14:textId="30BE1260" w:rsidR="006F0A2A" w:rsidRDefault="006F0A2A" w:rsidP="00F96DA2">
            <w:pPr>
              <w:pStyle w:val="Odstavecsmlouvy"/>
              <w:numPr>
                <w:ilvl w:val="0"/>
                <w:numId w:val="0"/>
              </w:numPr>
              <w:jc w:val="left"/>
            </w:pPr>
            <w:r>
              <w:t>Předání Dokumentace</w:t>
            </w:r>
          </w:p>
        </w:tc>
        <w:tc>
          <w:tcPr>
            <w:tcW w:w="1561" w:type="dxa"/>
            <w:vAlign w:val="center"/>
          </w:tcPr>
          <w:p w14:paraId="185401C5" w14:textId="73B8F14D" w:rsidR="006F0A2A" w:rsidRDefault="006F0A2A" w:rsidP="006F0A2A">
            <w:pPr>
              <w:pStyle w:val="Odstavecsmlouvy"/>
              <w:numPr>
                <w:ilvl w:val="0"/>
                <w:numId w:val="0"/>
              </w:numPr>
              <w:jc w:val="center"/>
              <w:rPr>
                <w:color w:val="000000"/>
              </w:rPr>
            </w:pPr>
            <w:r>
              <w:rPr>
                <w:color w:val="000000"/>
              </w:rPr>
              <w:t>Ano</w:t>
            </w:r>
          </w:p>
        </w:tc>
        <w:tc>
          <w:tcPr>
            <w:tcW w:w="3094" w:type="dxa"/>
            <w:shd w:val="clear" w:color="auto" w:fill="auto"/>
            <w:vAlign w:val="center"/>
          </w:tcPr>
          <w:p w14:paraId="7E467394" w14:textId="09B8F9CE" w:rsidR="006F0A2A" w:rsidRDefault="006F0A2A" w:rsidP="00F96DA2">
            <w:pPr>
              <w:pStyle w:val="Odstavecsmlouvy"/>
              <w:numPr>
                <w:ilvl w:val="0"/>
                <w:numId w:val="0"/>
              </w:numPr>
              <w:jc w:val="left"/>
              <w:rPr>
                <w:color w:val="000000"/>
              </w:rPr>
            </w:pPr>
            <w:r>
              <w:rPr>
                <w:color w:val="000000"/>
              </w:rPr>
              <w:t>Řádné dokončení VI. etapy</w:t>
            </w:r>
          </w:p>
        </w:tc>
        <w:tc>
          <w:tcPr>
            <w:tcW w:w="1570" w:type="dxa"/>
            <w:vAlign w:val="center"/>
          </w:tcPr>
          <w:p w14:paraId="6FCCE634" w14:textId="242232C1" w:rsidR="006F0A2A" w:rsidRDefault="006F0A2A" w:rsidP="00F96DA2">
            <w:pPr>
              <w:pStyle w:val="Odstavecsmlouvy"/>
              <w:numPr>
                <w:ilvl w:val="0"/>
                <w:numId w:val="0"/>
              </w:numPr>
              <w:jc w:val="right"/>
            </w:pPr>
            <w:r>
              <w:t>1 týden</w:t>
            </w:r>
          </w:p>
        </w:tc>
      </w:tr>
      <w:tr w:rsidR="006F0A2A" w14:paraId="5632EE3F" w14:textId="77777777" w:rsidTr="006F0A2A">
        <w:tc>
          <w:tcPr>
            <w:tcW w:w="816" w:type="dxa"/>
            <w:vAlign w:val="center"/>
          </w:tcPr>
          <w:p w14:paraId="0D48AA4E" w14:textId="1AFB0570" w:rsidR="006F0A2A" w:rsidRDefault="006F0A2A" w:rsidP="00F96DA2">
            <w:pPr>
              <w:pStyle w:val="Odstavecsmlouvy"/>
              <w:numPr>
                <w:ilvl w:val="0"/>
                <w:numId w:val="0"/>
              </w:numPr>
              <w:jc w:val="center"/>
            </w:pPr>
            <w:r>
              <w:lastRenderedPageBreak/>
              <w:t>VIII.</w:t>
            </w:r>
          </w:p>
        </w:tc>
        <w:tc>
          <w:tcPr>
            <w:tcW w:w="2462" w:type="dxa"/>
            <w:shd w:val="clear" w:color="auto" w:fill="auto"/>
            <w:vAlign w:val="center"/>
          </w:tcPr>
          <w:p w14:paraId="37BA2297" w14:textId="77777777" w:rsidR="006F0A2A" w:rsidRDefault="006F0A2A" w:rsidP="00F96DA2">
            <w:pPr>
              <w:pStyle w:val="Odstavecsmlouvy"/>
              <w:numPr>
                <w:ilvl w:val="0"/>
                <w:numId w:val="0"/>
              </w:numPr>
              <w:jc w:val="left"/>
            </w:pPr>
            <w:r>
              <w:t>Provedení Školení</w:t>
            </w:r>
          </w:p>
        </w:tc>
        <w:tc>
          <w:tcPr>
            <w:tcW w:w="1561" w:type="dxa"/>
            <w:vAlign w:val="center"/>
          </w:tcPr>
          <w:p w14:paraId="1D89BEC8" w14:textId="7A2F21D1" w:rsidR="006F0A2A" w:rsidRDefault="006F0A2A" w:rsidP="006F0A2A">
            <w:pPr>
              <w:pStyle w:val="Odstavecsmlouvy"/>
              <w:numPr>
                <w:ilvl w:val="0"/>
                <w:numId w:val="0"/>
              </w:numPr>
              <w:jc w:val="center"/>
              <w:rPr>
                <w:color w:val="000000"/>
              </w:rPr>
            </w:pPr>
            <w:r>
              <w:rPr>
                <w:color w:val="000000"/>
              </w:rPr>
              <w:t>Ano</w:t>
            </w:r>
          </w:p>
        </w:tc>
        <w:tc>
          <w:tcPr>
            <w:tcW w:w="3094" w:type="dxa"/>
            <w:shd w:val="clear" w:color="auto" w:fill="auto"/>
            <w:vAlign w:val="center"/>
          </w:tcPr>
          <w:p w14:paraId="7ACDDF4B" w14:textId="69D4A34D" w:rsidR="006F0A2A" w:rsidRPr="00FB1A5E" w:rsidRDefault="006F0A2A" w:rsidP="00F96DA2">
            <w:pPr>
              <w:pStyle w:val="Odstavecsmlouvy"/>
              <w:numPr>
                <w:ilvl w:val="0"/>
                <w:numId w:val="0"/>
              </w:numPr>
              <w:jc w:val="left"/>
            </w:pPr>
            <w:r>
              <w:rPr>
                <w:color w:val="000000"/>
              </w:rPr>
              <w:t>Řádné dokončení VI. etapy</w:t>
            </w:r>
          </w:p>
        </w:tc>
        <w:tc>
          <w:tcPr>
            <w:tcW w:w="1570" w:type="dxa"/>
            <w:vAlign w:val="center"/>
          </w:tcPr>
          <w:p w14:paraId="46FC4013" w14:textId="18038604" w:rsidR="006F0A2A" w:rsidRPr="00FB1A5E" w:rsidRDefault="00C13306" w:rsidP="00F96DA2">
            <w:pPr>
              <w:pStyle w:val="Odstavecsmlouvy"/>
              <w:numPr>
                <w:ilvl w:val="0"/>
                <w:numId w:val="0"/>
              </w:numPr>
              <w:jc w:val="right"/>
              <w:rPr>
                <w:color w:val="000000"/>
              </w:rPr>
            </w:pPr>
            <w:r>
              <w:t>2 týdny</w:t>
            </w:r>
          </w:p>
        </w:tc>
      </w:tr>
    </w:tbl>
    <w:p w14:paraId="2D4481B8" w14:textId="020D05D9" w:rsidR="006B14CF" w:rsidRDefault="006B14CF" w:rsidP="006B14CF"/>
    <w:p w14:paraId="106000F5" w14:textId="116F4138" w:rsidR="006F0A2A" w:rsidRDefault="006F0A2A" w:rsidP="00933A01">
      <w:pPr>
        <w:pStyle w:val="Odstavecsmlouvy"/>
      </w:pPr>
      <w:r>
        <w:t>Pokud je v Harmonogramu uvedeno, že splnění</w:t>
      </w:r>
      <w:r w:rsidR="00C33F3B">
        <w:t xml:space="preserve"> etapy bude akceptováno dílčím předávacím protokolem, </w:t>
      </w:r>
      <w:r w:rsidRPr="00411036">
        <w:t>sepíš</w:t>
      </w:r>
      <w:r>
        <w:t>ou</w:t>
      </w:r>
      <w:r w:rsidRPr="00411036">
        <w:t xml:space="preserve"> </w:t>
      </w:r>
      <w:r w:rsidR="00C33F3B">
        <w:t xml:space="preserve">smluvní strany </w:t>
      </w:r>
      <w:r>
        <w:t xml:space="preserve">o řádném splnění </w:t>
      </w:r>
      <w:r w:rsidR="00C33F3B">
        <w:t xml:space="preserve">takové </w:t>
      </w:r>
      <w:r>
        <w:t xml:space="preserve">etapy písemný </w:t>
      </w:r>
      <w:r w:rsidR="00C33F3B">
        <w:t xml:space="preserve">dílčí </w:t>
      </w:r>
      <w:r>
        <w:t xml:space="preserve">předávací protokol </w:t>
      </w:r>
      <w:r w:rsidR="00C33F3B">
        <w:t>podepsaný oběma smluvními stranami</w:t>
      </w:r>
      <w:r w:rsidR="00C33F3B" w:rsidRPr="00B23E3B">
        <w:t xml:space="preserve"> </w:t>
      </w:r>
      <w:r w:rsidRPr="00B23E3B">
        <w:t xml:space="preserve">(dále </w:t>
      </w:r>
      <w:r w:rsidR="00C33F3B">
        <w:t xml:space="preserve">též </w:t>
      </w:r>
      <w:r w:rsidRPr="00B23E3B">
        <w:t>jen „</w:t>
      </w:r>
      <w:r w:rsidRPr="00E16534">
        <w:rPr>
          <w:b/>
        </w:rPr>
        <w:t>Dílčí p</w:t>
      </w:r>
      <w:r>
        <w:rPr>
          <w:b/>
        </w:rPr>
        <w:t>ředávací</w:t>
      </w:r>
      <w:r w:rsidRPr="00B23E3B">
        <w:rPr>
          <w:b/>
        </w:rPr>
        <w:t xml:space="preserve"> protokol</w:t>
      </w:r>
      <w:r w:rsidRPr="00B23E3B">
        <w:t>“).</w:t>
      </w:r>
      <w:r>
        <w:t xml:space="preserve"> </w:t>
      </w:r>
      <w:r w:rsidR="00C33F3B">
        <w:t xml:space="preserve">Pokud je v Harmonogramu uvedeno, že splnění etapy nebude akceptováno dílčím předávacím protokolem, </w:t>
      </w:r>
      <w:r w:rsidR="00C33F3B" w:rsidRPr="00AD1142">
        <w:rPr>
          <w:u w:val="single"/>
        </w:rPr>
        <w:t xml:space="preserve">bude splnění takové etapy akceptováno podle jiných ujednání této smlouvy (zejména dle čl. </w:t>
      </w:r>
      <w:r w:rsidR="00C33F3B" w:rsidRPr="00AD1142">
        <w:rPr>
          <w:u w:val="single"/>
        </w:rPr>
        <w:fldChar w:fldCharType="begin"/>
      </w:r>
      <w:r w:rsidR="00C33F3B" w:rsidRPr="00AD1142">
        <w:rPr>
          <w:u w:val="single"/>
        </w:rPr>
        <w:instrText xml:space="preserve"> REF _Ref46230551 \n \h </w:instrText>
      </w:r>
      <w:r w:rsidR="00867193">
        <w:rPr>
          <w:u w:val="single"/>
        </w:rPr>
        <w:instrText xml:space="preserve"> \* MERGEFORMAT </w:instrText>
      </w:r>
      <w:r w:rsidR="00C33F3B" w:rsidRPr="00AD1142">
        <w:rPr>
          <w:u w:val="single"/>
        </w:rPr>
      </w:r>
      <w:r w:rsidR="00C33F3B" w:rsidRPr="00AD1142">
        <w:rPr>
          <w:u w:val="single"/>
        </w:rPr>
        <w:fldChar w:fldCharType="separate"/>
      </w:r>
      <w:r w:rsidR="00AD1142">
        <w:rPr>
          <w:u w:val="single"/>
        </w:rPr>
        <w:t>IV</w:t>
      </w:r>
      <w:r w:rsidR="00C33F3B" w:rsidRPr="00AD1142">
        <w:rPr>
          <w:u w:val="single"/>
        </w:rPr>
        <w:fldChar w:fldCharType="end"/>
      </w:r>
      <w:r w:rsidR="00C33F3B" w:rsidRPr="00AD1142">
        <w:rPr>
          <w:u w:val="single"/>
        </w:rPr>
        <w:t xml:space="preserve"> této smlouvy</w:t>
      </w:r>
      <w:r w:rsidR="001E6F6A" w:rsidRPr="00AD1142">
        <w:rPr>
          <w:u w:val="single"/>
        </w:rPr>
        <w:t xml:space="preserve">, např. dokumenty dle odst. </w:t>
      </w:r>
      <w:proofErr w:type="gramStart"/>
      <w:r w:rsidR="001E6F6A" w:rsidRPr="00AD1142">
        <w:rPr>
          <w:u w:val="single"/>
        </w:rPr>
        <w:t>IV.1 této</w:t>
      </w:r>
      <w:proofErr w:type="gramEnd"/>
      <w:r w:rsidR="001E6F6A" w:rsidRPr="00AD1142">
        <w:rPr>
          <w:u w:val="single"/>
        </w:rPr>
        <w:t xml:space="preserve"> smlouvy</w:t>
      </w:r>
      <w:r w:rsidR="00C33F3B" w:rsidRPr="00AD1142">
        <w:rPr>
          <w:u w:val="single"/>
        </w:rPr>
        <w:t>)</w:t>
      </w:r>
      <w:r w:rsidR="00C33F3B">
        <w:t xml:space="preserve">. </w:t>
      </w:r>
      <w:r>
        <w:t xml:space="preserve">Smluvní strany </w:t>
      </w:r>
      <w:r w:rsidRPr="00411036">
        <w:t>sepíš</w:t>
      </w:r>
      <w:r>
        <w:t>ou</w:t>
      </w:r>
      <w:r w:rsidRPr="00411036">
        <w:t xml:space="preserve"> </w:t>
      </w:r>
      <w:r>
        <w:t xml:space="preserve">o řádném splnění všech etap Harmonogramu písemný předávací protokol </w:t>
      </w:r>
      <w:r w:rsidR="00C33F3B">
        <w:t>podepsaný oběma smluvními stranami</w:t>
      </w:r>
      <w:r w:rsidR="00C33F3B" w:rsidRPr="00B23E3B">
        <w:t xml:space="preserve"> </w:t>
      </w:r>
      <w:r w:rsidRPr="00B23E3B">
        <w:t>(dále jen „</w:t>
      </w:r>
      <w:r>
        <w:rPr>
          <w:b/>
        </w:rPr>
        <w:t>Předávací</w:t>
      </w:r>
      <w:r w:rsidRPr="00B23E3B">
        <w:rPr>
          <w:b/>
        </w:rPr>
        <w:t xml:space="preserve"> protokol</w:t>
      </w:r>
      <w:r w:rsidRPr="00B23E3B">
        <w:t>“)</w:t>
      </w:r>
      <w:r>
        <w:t xml:space="preserve">, který </w:t>
      </w:r>
      <w:r w:rsidR="00C33F3B">
        <w:t xml:space="preserve">se </w:t>
      </w:r>
      <w:r>
        <w:t xml:space="preserve">současně </w:t>
      </w:r>
      <w:r w:rsidR="00C33F3B">
        <w:t xml:space="preserve">považuje za akceptaci </w:t>
      </w:r>
      <w:r>
        <w:t xml:space="preserve">splnění poslední etapy Harmonogramu. </w:t>
      </w:r>
      <w:r w:rsidRPr="77F46396">
        <w:t xml:space="preserve">Řádným dokončením etapy </w:t>
      </w:r>
      <w:r>
        <w:t xml:space="preserve">Harmonogramu </w:t>
      </w:r>
      <w:r w:rsidRPr="77F46396">
        <w:t xml:space="preserve">se rozumí </w:t>
      </w:r>
      <w:r>
        <w:t xml:space="preserve">řádné a bezvadné </w:t>
      </w:r>
      <w:r w:rsidRPr="77F46396">
        <w:t xml:space="preserve">poskytnutí plnění </w:t>
      </w:r>
      <w:r>
        <w:t xml:space="preserve">této etapy včetně </w:t>
      </w:r>
      <w:r w:rsidR="00C33F3B">
        <w:t xml:space="preserve">odstranění případných </w:t>
      </w:r>
      <w:r>
        <w:t>vad a nedodělků</w:t>
      </w:r>
      <w:r w:rsidRPr="77F46396">
        <w:t>.</w:t>
      </w:r>
    </w:p>
    <w:p w14:paraId="196FD91B" w14:textId="77777777" w:rsidR="006F0A2A" w:rsidRDefault="006F0A2A" w:rsidP="006F0A2A">
      <w:pPr>
        <w:pStyle w:val="Odstavecsmlouvy"/>
        <w:numPr>
          <w:ilvl w:val="0"/>
          <w:numId w:val="0"/>
        </w:numPr>
        <w:ind w:left="567"/>
      </w:pPr>
    </w:p>
    <w:p w14:paraId="61D9913B" w14:textId="04A4E05B" w:rsidR="00933A01" w:rsidRDefault="0030257E" w:rsidP="00933A01">
      <w:pPr>
        <w:pStyle w:val="Odstavecsmlouvy"/>
      </w:pPr>
      <w:r>
        <w:t>Poskytovatel</w:t>
      </w:r>
      <w:r w:rsidR="00933A01">
        <w:t xml:space="preserve"> se zavazuje oznámit </w:t>
      </w:r>
      <w:r>
        <w:t xml:space="preserve">Objednateli </w:t>
      </w:r>
      <w:r w:rsidR="00933A01">
        <w:t xml:space="preserve">konkrétní termín zahájení plnění dle této smlouvy pět pracovních dnů předem na Obchodní oddělení FN Brno </w:t>
      </w:r>
      <w:r w:rsidR="004B7D98">
        <w:t>XXXXX</w:t>
      </w:r>
      <w:r w:rsidR="00933A01">
        <w:t xml:space="preserve">, tel: </w:t>
      </w:r>
      <w:r w:rsidR="00933A01" w:rsidRPr="00E52C5E">
        <w:rPr>
          <w:color w:val="000000"/>
        </w:rPr>
        <w:t>532 23</w:t>
      </w:r>
      <w:r w:rsidR="004B7D98">
        <w:t>X</w:t>
      </w:r>
      <w:r w:rsidR="00933A01">
        <w:t xml:space="preserve"> </w:t>
      </w:r>
      <w:r w:rsidR="004B7D98">
        <w:t>XXX</w:t>
      </w:r>
      <w:r w:rsidR="00933A01">
        <w:t xml:space="preserve">, a potvrdit tento termín písemně e-mailem na adresy </w:t>
      </w:r>
      <w:r w:rsidR="004B7D98">
        <w:t>XXXXX</w:t>
      </w:r>
      <w:r w:rsidR="00933A01" w:rsidRPr="00933A01">
        <w:t>@fnbrno.cz</w:t>
      </w:r>
      <w:r w:rsidR="00933A01">
        <w:rPr>
          <w:color w:val="000000"/>
        </w:rPr>
        <w:t xml:space="preserve"> a </w:t>
      </w:r>
      <w:r w:rsidR="004B7D98">
        <w:rPr>
          <w:color w:val="000000"/>
        </w:rPr>
        <w:t>XXXXX</w:t>
      </w:r>
      <w:r w:rsidR="00933A01" w:rsidRPr="00933A01">
        <w:rPr>
          <w:color w:val="000000"/>
        </w:rPr>
        <w:t>@fnbrno.cz</w:t>
      </w:r>
      <w:r w:rsidR="00933A01">
        <w:t xml:space="preserve">. Totéž oznámení je </w:t>
      </w:r>
      <w:r>
        <w:t xml:space="preserve">Poskytovatel </w:t>
      </w:r>
      <w:r w:rsidR="00C13306">
        <w:t xml:space="preserve">povinen učinit </w:t>
      </w:r>
      <w:r w:rsidR="00464979">
        <w:t>náměstkovi</w:t>
      </w:r>
      <w:r w:rsidR="00933A01">
        <w:t xml:space="preserve"> pro informatiku, </w:t>
      </w:r>
      <w:r w:rsidR="004B7D98">
        <w:t>XXXXX</w:t>
      </w:r>
      <w:r w:rsidR="00933A01">
        <w:t>, tel: 532 23</w:t>
      </w:r>
      <w:r w:rsidR="004B7D98">
        <w:t>X</w:t>
      </w:r>
      <w:r w:rsidR="00933A01">
        <w:t> </w:t>
      </w:r>
      <w:r w:rsidR="004B7D98">
        <w:t>XXX</w:t>
      </w:r>
      <w:r w:rsidR="00933A01">
        <w:t xml:space="preserve">, a potvrdit písemně e-mailem na adresu </w:t>
      </w:r>
      <w:r w:rsidR="004B7D98">
        <w:t>XXXXX</w:t>
      </w:r>
      <w:r w:rsidR="00933A01">
        <w:t xml:space="preserve">@fnbrno.cz. Bez těchto oznámení není </w:t>
      </w:r>
      <w:r>
        <w:t xml:space="preserve">Objednatel </w:t>
      </w:r>
      <w:r w:rsidR="00933A01">
        <w:t xml:space="preserve">povinen </w:t>
      </w:r>
      <w:r>
        <w:t>akceptovat žádné plnění</w:t>
      </w:r>
      <w:r w:rsidR="00933A01">
        <w:t>.</w:t>
      </w:r>
    </w:p>
    <w:p w14:paraId="48A61140" w14:textId="77777777" w:rsidR="00933A01" w:rsidRPr="006B14CF" w:rsidRDefault="00933A01" w:rsidP="006B14CF"/>
    <w:p w14:paraId="3831488F" w14:textId="77777777" w:rsidR="00726B26" w:rsidRPr="002B77A6" w:rsidRDefault="00726B26" w:rsidP="001D340D">
      <w:pPr>
        <w:pStyle w:val="Nadpis1"/>
      </w:pPr>
      <w:bookmarkStart w:id="26" w:name="_Ref503268419"/>
      <w:r>
        <w:t xml:space="preserve">Cena plnění </w:t>
      </w:r>
      <w:r w:rsidRPr="002B77A6">
        <w:t>a platební podmínky</w:t>
      </w:r>
      <w:bookmarkEnd w:id="25"/>
      <w:bookmarkEnd w:id="26"/>
    </w:p>
    <w:p w14:paraId="55B9722F" w14:textId="77777777" w:rsidR="003D7E2C" w:rsidRDefault="003D7E2C" w:rsidP="00915A6C">
      <w:pPr>
        <w:pStyle w:val="Odstavecsmlouvy"/>
        <w:numPr>
          <w:ilvl w:val="0"/>
          <w:numId w:val="0"/>
        </w:numPr>
        <w:ind w:left="567"/>
      </w:pPr>
    </w:p>
    <w:p w14:paraId="33480673" w14:textId="26841C2C" w:rsidR="00CB090F" w:rsidRDefault="00CB090F" w:rsidP="00CB090F">
      <w:pPr>
        <w:pStyle w:val="Odstavecsmlouvy"/>
      </w:pPr>
      <w:bookmarkStart w:id="27" w:name="_Ref513795686"/>
      <w:r>
        <w:t>Objednatel je povinen uhradit Poskytovateli cenu za splnění všech povinností Poskytovatele podle této smlouvy</w:t>
      </w:r>
      <w:r w:rsidR="008B67D2">
        <w:t xml:space="preserve"> včetně odměn za poskytnutí Licencí</w:t>
      </w:r>
      <w:r>
        <w:t xml:space="preserve"> </w:t>
      </w:r>
      <w:r w:rsidR="00051977">
        <w:t xml:space="preserve">a ceny za poskytování Paušálních Služeb P01, </w:t>
      </w:r>
      <w:r w:rsidR="00E52BED">
        <w:t xml:space="preserve">P02, </w:t>
      </w:r>
      <w:r w:rsidR="00051977">
        <w:t>P03</w:t>
      </w:r>
      <w:r w:rsidR="00E52BED">
        <w:t xml:space="preserve"> a</w:t>
      </w:r>
      <w:r w:rsidR="00051977">
        <w:t xml:space="preserve"> P04 po celou Dobu poskytování Služeb </w:t>
      </w:r>
      <w:r>
        <w:t>(dále jen „</w:t>
      </w:r>
      <w:r w:rsidRPr="00CB090F">
        <w:rPr>
          <w:b/>
        </w:rPr>
        <w:t>Cena plnění</w:t>
      </w:r>
      <w:r>
        <w:t xml:space="preserve">“). Sjednaná Cena plnění však nezahrnuje cenu za poskytování </w:t>
      </w:r>
      <w:r w:rsidR="00051977">
        <w:t xml:space="preserve">ostatních </w:t>
      </w:r>
      <w:r>
        <w:t>Služeb</w:t>
      </w:r>
      <w:r w:rsidR="00051977">
        <w:t>, tj. Paušální Služby P0</w:t>
      </w:r>
      <w:r w:rsidR="00E52BED">
        <w:t>5</w:t>
      </w:r>
      <w:r w:rsidR="00051977">
        <w:t xml:space="preserve"> ani Ad-hoc Služeb</w:t>
      </w:r>
      <w:r>
        <w:t>. Sjednaná Cena plnění se sjednává jako cena pevná a konečná a činí:</w:t>
      </w:r>
    </w:p>
    <w:p w14:paraId="6D2C2E1C" w14:textId="77777777" w:rsidR="00CB090F" w:rsidRDefault="00CB090F" w:rsidP="00CB090F">
      <w:pPr>
        <w:pStyle w:val="Odstavecsmlouvy"/>
        <w:numPr>
          <w:ilvl w:val="0"/>
          <w:numId w:val="0"/>
        </w:numPr>
        <w:ind w:left="567"/>
      </w:pPr>
    </w:p>
    <w:tbl>
      <w:tblPr>
        <w:tblW w:w="0" w:type="auto"/>
        <w:tblInd w:w="709" w:type="dxa"/>
        <w:tblLook w:val="04A0" w:firstRow="1" w:lastRow="0" w:firstColumn="1" w:lastColumn="0" w:noHBand="0" w:noVBand="1"/>
      </w:tblPr>
      <w:tblGrid>
        <w:gridCol w:w="5859"/>
        <w:gridCol w:w="3512"/>
      </w:tblGrid>
      <w:tr w:rsidR="00CB090F" w14:paraId="7D8CF35C" w14:textId="77777777" w:rsidTr="00CB090F">
        <w:tc>
          <w:tcPr>
            <w:tcW w:w="5920" w:type="dxa"/>
            <w:hideMark/>
          </w:tcPr>
          <w:p w14:paraId="52F1DB30" w14:textId="112702D3" w:rsidR="00CB090F" w:rsidRDefault="00CB090F">
            <w:pPr>
              <w:pStyle w:val="Zkladntext3"/>
              <w:rPr>
                <w:b/>
                <w:sz w:val="22"/>
                <w:szCs w:val="22"/>
              </w:rPr>
            </w:pPr>
            <w:r>
              <w:rPr>
                <w:b/>
                <w:sz w:val="22"/>
                <w:szCs w:val="22"/>
              </w:rPr>
              <w:t>Cena plnění bez DPH:</w:t>
            </w:r>
          </w:p>
        </w:tc>
        <w:tc>
          <w:tcPr>
            <w:tcW w:w="3544" w:type="dxa"/>
            <w:hideMark/>
          </w:tcPr>
          <w:p w14:paraId="23729363" w14:textId="79F6DA65" w:rsidR="00CB090F" w:rsidRDefault="00DD56D7">
            <w:pPr>
              <w:pStyle w:val="Zkladntext3"/>
              <w:jc w:val="right"/>
              <w:rPr>
                <w:b/>
                <w:sz w:val="22"/>
                <w:szCs w:val="22"/>
              </w:rPr>
            </w:pPr>
            <w:r w:rsidRPr="00DD56D7">
              <w:rPr>
                <w:b/>
                <w:sz w:val="22"/>
                <w:szCs w:val="22"/>
              </w:rPr>
              <w:t xml:space="preserve">14 346 </w:t>
            </w:r>
            <w:r>
              <w:rPr>
                <w:b/>
                <w:sz w:val="22"/>
                <w:szCs w:val="22"/>
              </w:rPr>
              <w:t>770</w:t>
            </w:r>
            <w:r w:rsidRPr="00DD56D7">
              <w:rPr>
                <w:b/>
                <w:sz w:val="22"/>
                <w:szCs w:val="22"/>
              </w:rPr>
              <w:t xml:space="preserve">,00 </w:t>
            </w:r>
            <w:r w:rsidR="00CB090F">
              <w:rPr>
                <w:b/>
                <w:sz w:val="22"/>
                <w:szCs w:val="22"/>
              </w:rPr>
              <w:t>Kč</w:t>
            </w:r>
          </w:p>
        </w:tc>
      </w:tr>
      <w:tr w:rsidR="00CB090F" w14:paraId="5F8C4D96" w14:textId="77777777" w:rsidTr="00CB090F">
        <w:tc>
          <w:tcPr>
            <w:tcW w:w="5920" w:type="dxa"/>
            <w:hideMark/>
          </w:tcPr>
          <w:p w14:paraId="23610BAE" w14:textId="38EA9C7B" w:rsidR="00CB090F" w:rsidRDefault="00CB090F">
            <w:pPr>
              <w:pStyle w:val="Zkladntext3"/>
              <w:rPr>
                <w:b/>
                <w:sz w:val="22"/>
                <w:szCs w:val="22"/>
              </w:rPr>
            </w:pPr>
            <w:r>
              <w:rPr>
                <w:b/>
                <w:sz w:val="22"/>
                <w:szCs w:val="22"/>
              </w:rPr>
              <w:t xml:space="preserve">DPH </w:t>
            </w:r>
            <w:r w:rsidR="00DD56D7">
              <w:rPr>
                <w:b/>
                <w:sz w:val="22"/>
                <w:szCs w:val="22"/>
              </w:rPr>
              <w:t>21</w:t>
            </w:r>
            <w:r>
              <w:rPr>
                <w:b/>
                <w:sz w:val="22"/>
                <w:szCs w:val="22"/>
              </w:rPr>
              <w:t xml:space="preserve"> %:</w:t>
            </w:r>
          </w:p>
        </w:tc>
        <w:tc>
          <w:tcPr>
            <w:tcW w:w="3544" w:type="dxa"/>
            <w:hideMark/>
          </w:tcPr>
          <w:p w14:paraId="5D09E468" w14:textId="5A88AB3B" w:rsidR="00CB090F" w:rsidRDefault="00B71EAD">
            <w:pPr>
              <w:pStyle w:val="Zkladntext3"/>
              <w:jc w:val="right"/>
              <w:rPr>
                <w:b/>
                <w:sz w:val="22"/>
                <w:szCs w:val="22"/>
              </w:rPr>
            </w:pPr>
            <w:r w:rsidRPr="00B71EAD">
              <w:rPr>
                <w:b/>
                <w:sz w:val="22"/>
                <w:szCs w:val="22"/>
              </w:rPr>
              <w:t>3 012 821,70 Kč</w:t>
            </w:r>
          </w:p>
        </w:tc>
      </w:tr>
      <w:tr w:rsidR="00CB090F" w14:paraId="2F7170AD" w14:textId="77777777" w:rsidTr="00CB090F">
        <w:tc>
          <w:tcPr>
            <w:tcW w:w="5920" w:type="dxa"/>
            <w:hideMark/>
          </w:tcPr>
          <w:p w14:paraId="24894B3C" w14:textId="5017A107" w:rsidR="00CB090F" w:rsidRDefault="00CB090F">
            <w:pPr>
              <w:pStyle w:val="Zkladntext3"/>
              <w:rPr>
                <w:b/>
                <w:sz w:val="22"/>
                <w:szCs w:val="22"/>
              </w:rPr>
            </w:pPr>
            <w:r>
              <w:rPr>
                <w:b/>
                <w:sz w:val="22"/>
                <w:szCs w:val="22"/>
              </w:rPr>
              <w:t>Cena plnění včetně DPH:</w:t>
            </w:r>
          </w:p>
        </w:tc>
        <w:tc>
          <w:tcPr>
            <w:tcW w:w="3544" w:type="dxa"/>
            <w:hideMark/>
          </w:tcPr>
          <w:p w14:paraId="42180B2C" w14:textId="341B2CF7" w:rsidR="00CB090F" w:rsidRDefault="00B71EAD">
            <w:pPr>
              <w:pStyle w:val="Zkladntext3"/>
              <w:jc w:val="right"/>
              <w:rPr>
                <w:b/>
                <w:sz w:val="22"/>
                <w:szCs w:val="22"/>
              </w:rPr>
            </w:pPr>
            <w:r w:rsidRPr="00B71EAD">
              <w:rPr>
                <w:b/>
                <w:sz w:val="22"/>
                <w:szCs w:val="22"/>
              </w:rPr>
              <w:t xml:space="preserve">17 359 591,70 </w:t>
            </w:r>
            <w:r w:rsidR="00CB090F">
              <w:rPr>
                <w:b/>
                <w:sz w:val="22"/>
                <w:szCs w:val="22"/>
              </w:rPr>
              <w:t>Kč</w:t>
            </w:r>
          </w:p>
        </w:tc>
      </w:tr>
    </w:tbl>
    <w:p w14:paraId="2DFC6096" w14:textId="77777777" w:rsidR="00CB090F" w:rsidRDefault="00CB090F" w:rsidP="00CB090F">
      <w:pPr>
        <w:pStyle w:val="Odstavecsmlouvy"/>
        <w:numPr>
          <w:ilvl w:val="0"/>
          <w:numId w:val="0"/>
        </w:numPr>
        <w:ind w:left="567"/>
      </w:pPr>
    </w:p>
    <w:p w14:paraId="465E65EB" w14:textId="06A9040B" w:rsidR="00121898" w:rsidRDefault="00A4618C" w:rsidP="00915A6C">
      <w:pPr>
        <w:pStyle w:val="Odstavecsmlouvy"/>
      </w:pPr>
      <w:r>
        <w:t>Cena za poskytování Paušální Služb</w:t>
      </w:r>
      <w:r w:rsidR="00051977">
        <w:t>y P0</w:t>
      </w:r>
      <w:r w:rsidR="00E52BED">
        <w:t>5</w:t>
      </w:r>
      <w:r>
        <w:t xml:space="preserve"> se sjednává jako paušální cena za kalendářní měsíc poskytování </w:t>
      </w:r>
      <w:r w:rsidR="00051977">
        <w:t xml:space="preserve">této </w:t>
      </w:r>
      <w:r>
        <w:t>Služb</w:t>
      </w:r>
      <w:r w:rsidR="00051977">
        <w:t>y</w:t>
      </w:r>
      <w:r>
        <w:t xml:space="preserve"> (dále jen „</w:t>
      </w:r>
      <w:r w:rsidRPr="002F054B">
        <w:rPr>
          <w:b/>
        </w:rPr>
        <w:t xml:space="preserve">Cena za </w:t>
      </w:r>
      <w:r w:rsidR="00051977">
        <w:rPr>
          <w:b/>
        </w:rPr>
        <w:t xml:space="preserve">ostatní </w:t>
      </w:r>
      <w:r w:rsidRPr="002F054B">
        <w:rPr>
          <w:b/>
        </w:rPr>
        <w:t>Paušální Služby</w:t>
      </w:r>
      <w:r>
        <w:t>“) a činí</w:t>
      </w:r>
      <w:r w:rsidR="00121898">
        <w:t>:</w:t>
      </w:r>
      <w:bookmarkEnd w:id="27"/>
    </w:p>
    <w:p w14:paraId="6B922794" w14:textId="77777777" w:rsidR="00E46AB4" w:rsidRPr="00121898" w:rsidRDefault="00E46AB4" w:rsidP="008B67D2"/>
    <w:tbl>
      <w:tblPr>
        <w:tblW w:w="0" w:type="auto"/>
        <w:tblInd w:w="675" w:type="dxa"/>
        <w:tblLook w:val="04A0" w:firstRow="1" w:lastRow="0" w:firstColumn="1" w:lastColumn="0" w:noHBand="0" w:noVBand="1"/>
      </w:tblPr>
      <w:tblGrid>
        <w:gridCol w:w="5608"/>
        <w:gridCol w:w="3797"/>
      </w:tblGrid>
      <w:tr w:rsidR="00E46AB4" w:rsidRPr="005B49AA" w14:paraId="2D56EFD4" w14:textId="77777777" w:rsidTr="000230B8">
        <w:tc>
          <w:tcPr>
            <w:tcW w:w="5670" w:type="dxa"/>
            <w:shd w:val="clear" w:color="auto" w:fill="auto"/>
          </w:tcPr>
          <w:p w14:paraId="610542CA" w14:textId="0733983A" w:rsidR="00E46AB4" w:rsidRPr="005B49AA" w:rsidRDefault="00E46AB4" w:rsidP="00051977">
            <w:pPr>
              <w:pStyle w:val="Zkladntext3"/>
              <w:jc w:val="left"/>
              <w:rPr>
                <w:b/>
                <w:sz w:val="22"/>
                <w:szCs w:val="22"/>
              </w:rPr>
            </w:pPr>
            <w:r w:rsidRPr="00A4618C">
              <w:rPr>
                <w:b/>
                <w:sz w:val="22"/>
                <w:szCs w:val="22"/>
              </w:rPr>
              <w:t xml:space="preserve">Cena za </w:t>
            </w:r>
            <w:r w:rsidR="00051977">
              <w:rPr>
                <w:b/>
                <w:sz w:val="22"/>
                <w:szCs w:val="22"/>
              </w:rPr>
              <w:t xml:space="preserve">ostatní </w:t>
            </w:r>
            <w:r w:rsidRPr="00A4618C">
              <w:rPr>
                <w:b/>
                <w:sz w:val="22"/>
                <w:szCs w:val="22"/>
              </w:rPr>
              <w:t xml:space="preserve">Paušální Služby </w:t>
            </w:r>
            <w:r w:rsidRPr="005B49AA">
              <w:rPr>
                <w:b/>
                <w:sz w:val="22"/>
                <w:szCs w:val="22"/>
              </w:rPr>
              <w:t>bez DPH:</w:t>
            </w:r>
          </w:p>
        </w:tc>
        <w:tc>
          <w:tcPr>
            <w:tcW w:w="3828" w:type="dxa"/>
            <w:shd w:val="clear" w:color="auto" w:fill="auto"/>
          </w:tcPr>
          <w:p w14:paraId="21E01A20" w14:textId="6DC22E5F" w:rsidR="00E46AB4" w:rsidRPr="00907CE6" w:rsidRDefault="00DD56D7" w:rsidP="000230B8">
            <w:pPr>
              <w:pStyle w:val="Zkladntext3"/>
              <w:ind w:firstLine="351"/>
              <w:jc w:val="right"/>
              <w:rPr>
                <w:b/>
                <w:sz w:val="22"/>
                <w:szCs w:val="22"/>
              </w:rPr>
            </w:pPr>
            <w:r>
              <w:rPr>
                <w:b/>
                <w:sz w:val="22"/>
                <w:szCs w:val="22"/>
              </w:rPr>
              <w:t>26 200,00</w:t>
            </w:r>
            <w:r w:rsidR="00E46AB4" w:rsidRPr="00907CE6">
              <w:rPr>
                <w:b/>
                <w:sz w:val="22"/>
                <w:szCs w:val="22"/>
              </w:rPr>
              <w:t xml:space="preserve"> Kč</w:t>
            </w:r>
          </w:p>
        </w:tc>
      </w:tr>
      <w:tr w:rsidR="00E46AB4" w:rsidRPr="005B49AA" w14:paraId="5D98EDA9" w14:textId="77777777" w:rsidTr="000230B8">
        <w:tc>
          <w:tcPr>
            <w:tcW w:w="5670" w:type="dxa"/>
            <w:shd w:val="clear" w:color="auto" w:fill="auto"/>
          </w:tcPr>
          <w:p w14:paraId="7B3B6650" w14:textId="21F6A698" w:rsidR="00E46AB4" w:rsidRPr="005B49AA" w:rsidRDefault="00E46AB4" w:rsidP="000230B8">
            <w:pPr>
              <w:pStyle w:val="Zkladntext3"/>
              <w:rPr>
                <w:b/>
                <w:sz w:val="22"/>
                <w:szCs w:val="22"/>
              </w:rPr>
            </w:pPr>
            <w:r w:rsidRPr="005B49AA">
              <w:rPr>
                <w:b/>
                <w:sz w:val="22"/>
                <w:szCs w:val="22"/>
              </w:rPr>
              <w:t xml:space="preserve">DPH </w:t>
            </w:r>
            <w:r w:rsidR="00DD56D7">
              <w:rPr>
                <w:b/>
                <w:sz w:val="22"/>
                <w:szCs w:val="22"/>
              </w:rPr>
              <w:t>21</w:t>
            </w:r>
            <w:r w:rsidRPr="005B49AA">
              <w:rPr>
                <w:b/>
                <w:sz w:val="22"/>
                <w:szCs w:val="22"/>
              </w:rPr>
              <w:t xml:space="preserve"> %:</w:t>
            </w:r>
          </w:p>
        </w:tc>
        <w:tc>
          <w:tcPr>
            <w:tcW w:w="3828" w:type="dxa"/>
            <w:shd w:val="clear" w:color="auto" w:fill="auto"/>
          </w:tcPr>
          <w:p w14:paraId="30D10426" w14:textId="6FFC1BF8" w:rsidR="00E46AB4" w:rsidRPr="005B49AA" w:rsidRDefault="00DD56D7" w:rsidP="000230B8">
            <w:pPr>
              <w:pStyle w:val="Zkladntext3"/>
              <w:ind w:firstLine="351"/>
              <w:jc w:val="right"/>
              <w:rPr>
                <w:b/>
                <w:sz w:val="22"/>
                <w:szCs w:val="22"/>
              </w:rPr>
            </w:pPr>
            <w:r>
              <w:rPr>
                <w:b/>
                <w:sz w:val="22"/>
                <w:szCs w:val="22"/>
              </w:rPr>
              <w:t>5 502,00</w:t>
            </w:r>
            <w:r w:rsidR="00E46AB4" w:rsidRPr="00907CE6">
              <w:rPr>
                <w:b/>
                <w:sz w:val="22"/>
                <w:szCs w:val="22"/>
              </w:rPr>
              <w:t xml:space="preserve"> Kč</w:t>
            </w:r>
          </w:p>
        </w:tc>
      </w:tr>
      <w:tr w:rsidR="00E46AB4" w:rsidRPr="005B49AA" w14:paraId="0B56F12A" w14:textId="77777777" w:rsidTr="000230B8">
        <w:tc>
          <w:tcPr>
            <w:tcW w:w="5670" w:type="dxa"/>
            <w:shd w:val="clear" w:color="auto" w:fill="auto"/>
          </w:tcPr>
          <w:p w14:paraId="4EE24DA7" w14:textId="01CCB515" w:rsidR="00E46AB4" w:rsidRPr="005B49AA" w:rsidRDefault="00E46AB4" w:rsidP="000230B8">
            <w:pPr>
              <w:pStyle w:val="Zkladntext3"/>
              <w:jc w:val="left"/>
              <w:rPr>
                <w:b/>
                <w:sz w:val="22"/>
                <w:szCs w:val="22"/>
              </w:rPr>
            </w:pPr>
            <w:r w:rsidRPr="00A4618C">
              <w:rPr>
                <w:b/>
                <w:sz w:val="22"/>
                <w:szCs w:val="22"/>
              </w:rPr>
              <w:t xml:space="preserve">Cena za </w:t>
            </w:r>
            <w:r w:rsidR="00051977">
              <w:rPr>
                <w:b/>
                <w:sz w:val="22"/>
                <w:szCs w:val="22"/>
              </w:rPr>
              <w:t xml:space="preserve">ostatní </w:t>
            </w:r>
            <w:r w:rsidRPr="00A4618C">
              <w:rPr>
                <w:b/>
                <w:sz w:val="22"/>
                <w:szCs w:val="22"/>
              </w:rPr>
              <w:t xml:space="preserve">Paušální Služby </w:t>
            </w:r>
            <w:r w:rsidRPr="005B49AA">
              <w:rPr>
                <w:b/>
                <w:sz w:val="22"/>
                <w:szCs w:val="22"/>
              </w:rPr>
              <w:t>včetně DPH:</w:t>
            </w:r>
            <w:r>
              <w:rPr>
                <w:b/>
                <w:sz w:val="22"/>
                <w:szCs w:val="22"/>
              </w:rPr>
              <w:t xml:space="preserve"> </w:t>
            </w:r>
          </w:p>
        </w:tc>
        <w:tc>
          <w:tcPr>
            <w:tcW w:w="3828" w:type="dxa"/>
            <w:shd w:val="clear" w:color="auto" w:fill="auto"/>
          </w:tcPr>
          <w:p w14:paraId="5AC9D0AA" w14:textId="55A3ABF1" w:rsidR="00E46AB4" w:rsidRPr="00935670" w:rsidRDefault="00DD56D7" w:rsidP="000230B8">
            <w:pPr>
              <w:pStyle w:val="Zkladntext3"/>
              <w:ind w:firstLine="351"/>
              <w:jc w:val="right"/>
            </w:pPr>
            <w:r>
              <w:rPr>
                <w:b/>
                <w:sz w:val="22"/>
                <w:szCs w:val="22"/>
              </w:rPr>
              <w:t>31 702,00</w:t>
            </w:r>
            <w:r w:rsidR="00E46AB4" w:rsidRPr="00907CE6">
              <w:rPr>
                <w:b/>
                <w:sz w:val="22"/>
                <w:szCs w:val="22"/>
              </w:rPr>
              <w:t xml:space="preserve"> Kč</w:t>
            </w:r>
          </w:p>
        </w:tc>
      </w:tr>
    </w:tbl>
    <w:p w14:paraId="216E7ED9" w14:textId="77777777" w:rsidR="00E46AB4" w:rsidRDefault="00E46AB4" w:rsidP="008B67D2"/>
    <w:p w14:paraId="3FB0F82F" w14:textId="056CA0B2" w:rsidR="00A4618C" w:rsidRDefault="00A4618C" w:rsidP="00915A6C">
      <w:pPr>
        <w:pStyle w:val="Odstavecsmlouvy"/>
        <w:numPr>
          <w:ilvl w:val="0"/>
          <w:numId w:val="0"/>
        </w:numPr>
        <w:ind w:left="567"/>
      </w:pPr>
      <w:r>
        <w:t xml:space="preserve">Pro vyloučení pochybností se uvádí, že Cenu za </w:t>
      </w:r>
      <w:r w:rsidR="00051977">
        <w:t xml:space="preserve">ostatní </w:t>
      </w:r>
      <w:r>
        <w:t xml:space="preserve">Paušální Služby je Poskytovatel povinen </w:t>
      </w:r>
      <w:r w:rsidR="00D82567">
        <w:t xml:space="preserve">fakturovat a Objednatel povinen </w:t>
      </w:r>
      <w:r>
        <w:t xml:space="preserve">hradit za každý kalendářní měsíc, ve kterém je </w:t>
      </w:r>
      <w:r w:rsidR="00D82567">
        <w:t xml:space="preserve">Poskytovatel </w:t>
      </w:r>
      <w:r>
        <w:t>povinen poskytovat Paušální Služb</w:t>
      </w:r>
      <w:r w:rsidR="00051977">
        <w:t>u P0</w:t>
      </w:r>
      <w:r w:rsidR="00E52BED">
        <w:t>5</w:t>
      </w:r>
      <w:r>
        <w:t>.</w:t>
      </w:r>
    </w:p>
    <w:p w14:paraId="032DFD5E" w14:textId="77777777" w:rsidR="00A4618C" w:rsidRDefault="00A4618C" w:rsidP="00915A6C">
      <w:pPr>
        <w:pStyle w:val="Odstavecsmlouvy"/>
        <w:numPr>
          <w:ilvl w:val="0"/>
          <w:numId w:val="0"/>
        </w:numPr>
        <w:ind w:left="567"/>
      </w:pPr>
    </w:p>
    <w:p w14:paraId="165DADE8" w14:textId="77777777" w:rsidR="009D0E82" w:rsidRDefault="009D0E82" w:rsidP="00915A6C">
      <w:pPr>
        <w:pStyle w:val="Odstavecsmlouvy"/>
      </w:pPr>
      <w:bookmarkStart w:id="28" w:name="_Ref7695859"/>
      <w:r>
        <w:t xml:space="preserve">Cena za poskytování Ad-hoc Služeb, které je Poskytovatel povinen podle této smlouvy poskytovat, </w:t>
      </w:r>
      <w:r w:rsidRPr="00DE40AC">
        <w:t xml:space="preserve">se hradí po </w:t>
      </w:r>
      <w:r w:rsidR="001D0ACD" w:rsidRPr="00DE40AC">
        <w:t xml:space="preserve">jejich </w:t>
      </w:r>
      <w:r w:rsidRPr="00DE40AC">
        <w:t>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rsidR="007A4749">
        <w:t>“). Jednou člověkohodinou se rozumí práce jednoho pracovníka Poskytovatele po dobu jedné hodiny. Nejmenší účtovatelná jednotka je jedna polovina člověkohodiny. C</w:t>
      </w:r>
      <w:r>
        <w:t>ena za jednu člověkohodinu spotřebovanou na poskytování kterékoli Ad-hoc Služby (dále jen „</w:t>
      </w:r>
      <w:r>
        <w:rPr>
          <w:b/>
        </w:rPr>
        <w:t>Cena</w:t>
      </w:r>
      <w:r w:rsidRPr="00B46752">
        <w:rPr>
          <w:b/>
        </w:rPr>
        <w:t xml:space="preserve"> za </w:t>
      </w:r>
      <w:r>
        <w:rPr>
          <w:b/>
        </w:rPr>
        <w:t>člověkohodinu</w:t>
      </w:r>
      <w:r>
        <w:t>“) se sjednává takto:</w:t>
      </w:r>
      <w:bookmarkEnd w:id="28"/>
    </w:p>
    <w:p w14:paraId="19C315A5" w14:textId="77777777" w:rsidR="00E46AB4" w:rsidRDefault="00E46AB4" w:rsidP="008B67D2"/>
    <w:tbl>
      <w:tblPr>
        <w:tblW w:w="0" w:type="auto"/>
        <w:tblInd w:w="709" w:type="dxa"/>
        <w:tblLook w:val="04A0" w:firstRow="1" w:lastRow="0" w:firstColumn="1" w:lastColumn="0" w:noHBand="0" w:noVBand="1"/>
      </w:tblPr>
      <w:tblGrid>
        <w:gridCol w:w="5582"/>
        <w:gridCol w:w="3789"/>
      </w:tblGrid>
      <w:tr w:rsidR="00E46AB4" w:rsidRPr="005B49AA" w14:paraId="2427287B" w14:textId="77777777" w:rsidTr="000230B8">
        <w:tc>
          <w:tcPr>
            <w:tcW w:w="5636" w:type="dxa"/>
            <w:shd w:val="clear" w:color="auto" w:fill="auto"/>
          </w:tcPr>
          <w:p w14:paraId="6C2217B5" w14:textId="77777777" w:rsidR="00E46AB4" w:rsidRPr="005B49AA" w:rsidRDefault="00E46AB4" w:rsidP="000230B8">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72F46081" w14:textId="14CB3766" w:rsidR="00E46AB4" w:rsidRPr="005B49AA" w:rsidRDefault="00B71EAD" w:rsidP="000230B8">
            <w:pPr>
              <w:pStyle w:val="Zkladntext3"/>
              <w:jc w:val="right"/>
              <w:rPr>
                <w:b/>
                <w:sz w:val="22"/>
                <w:szCs w:val="22"/>
              </w:rPr>
            </w:pPr>
            <w:r>
              <w:rPr>
                <w:b/>
                <w:sz w:val="22"/>
                <w:szCs w:val="22"/>
              </w:rPr>
              <w:t>1 800,00</w:t>
            </w:r>
            <w:r w:rsidR="00E46AB4" w:rsidRPr="00907CE6">
              <w:rPr>
                <w:b/>
                <w:sz w:val="22"/>
                <w:szCs w:val="22"/>
              </w:rPr>
              <w:t xml:space="preserve"> Kč</w:t>
            </w:r>
          </w:p>
        </w:tc>
      </w:tr>
      <w:tr w:rsidR="00E46AB4" w:rsidRPr="005B49AA" w14:paraId="799B54C1" w14:textId="77777777" w:rsidTr="000230B8">
        <w:tc>
          <w:tcPr>
            <w:tcW w:w="5636" w:type="dxa"/>
            <w:shd w:val="clear" w:color="auto" w:fill="auto"/>
          </w:tcPr>
          <w:p w14:paraId="0D48B4A7" w14:textId="43AC568E" w:rsidR="00E46AB4" w:rsidRPr="005B49AA" w:rsidRDefault="00E46AB4" w:rsidP="000230B8">
            <w:pPr>
              <w:pStyle w:val="Zkladntext3"/>
              <w:rPr>
                <w:b/>
                <w:sz w:val="22"/>
                <w:szCs w:val="22"/>
              </w:rPr>
            </w:pPr>
            <w:r w:rsidRPr="005B49AA">
              <w:rPr>
                <w:b/>
                <w:sz w:val="22"/>
                <w:szCs w:val="22"/>
              </w:rPr>
              <w:t xml:space="preserve">DPH </w:t>
            </w:r>
            <w:r w:rsidR="00B71EAD">
              <w:rPr>
                <w:b/>
                <w:sz w:val="22"/>
                <w:szCs w:val="22"/>
              </w:rPr>
              <w:t>21</w:t>
            </w:r>
            <w:r w:rsidRPr="005B49AA">
              <w:rPr>
                <w:b/>
                <w:sz w:val="22"/>
                <w:szCs w:val="22"/>
              </w:rPr>
              <w:t xml:space="preserve"> %:</w:t>
            </w:r>
          </w:p>
        </w:tc>
        <w:tc>
          <w:tcPr>
            <w:tcW w:w="3828" w:type="dxa"/>
            <w:shd w:val="clear" w:color="auto" w:fill="auto"/>
          </w:tcPr>
          <w:p w14:paraId="39472676" w14:textId="6504CD59" w:rsidR="00E46AB4" w:rsidRPr="005B49AA" w:rsidRDefault="00B71EAD" w:rsidP="000230B8">
            <w:pPr>
              <w:pStyle w:val="Zkladntext3"/>
              <w:jc w:val="right"/>
              <w:rPr>
                <w:b/>
                <w:sz w:val="22"/>
                <w:szCs w:val="22"/>
              </w:rPr>
            </w:pPr>
            <w:r>
              <w:rPr>
                <w:b/>
                <w:sz w:val="22"/>
                <w:szCs w:val="22"/>
              </w:rPr>
              <w:t>378.00</w:t>
            </w:r>
            <w:r w:rsidR="00E46AB4" w:rsidRPr="00907CE6">
              <w:rPr>
                <w:b/>
                <w:sz w:val="22"/>
                <w:szCs w:val="22"/>
              </w:rPr>
              <w:t xml:space="preserve"> Kč</w:t>
            </w:r>
          </w:p>
        </w:tc>
      </w:tr>
      <w:tr w:rsidR="00E46AB4" w:rsidRPr="005B49AA" w14:paraId="2F622FDD" w14:textId="77777777" w:rsidTr="000230B8">
        <w:tc>
          <w:tcPr>
            <w:tcW w:w="5636" w:type="dxa"/>
            <w:shd w:val="clear" w:color="auto" w:fill="auto"/>
          </w:tcPr>
          <w:p w14:paraId="570F72CA" w14:textId="77777777" w:rsidR="00E46AB4" w:rsidRPr="005B49AA" w:rsidRDefault="00E46AB4" w:rsidP="000230B8">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06B380D5" w14:textId="2C34DF6D" w:rsidR="00E46AB4" w:rsidRPr="005B49AA" w:rsidRDefault="00B71EAD" w:rsidP="000230B8">
            <w:pPr>
              <w:pStyle w:val="Zkladntext3"/>
              <w:jc w:val="right"/>
              <w:rPr>
                <w:b/>
                <w:sz w:val="22"/>
                <w:szCs w:val="22"/>
              </w:rPr>
            </w:pPr>
            <w:r>
              <w:rPr>
                <w:b/>
                <w:sz w:val="22"/>
                <w:szCs w:val="22"/>
              </w:rPr>
              <w:t>2 178,00</w:t>
            </w:r>
            <w:r w:rsidR="00E46AB4" w:rsidRPr="00907CE6">
              <w:rPr>
                <w:b/>
                <w:sz w:val="22"/>
                <w:szCs w:val="22"/>
              </w:rPr>
              <w:t xml:space="preserve"> Kč</w:t>
            </w:r>
          </w:p>
        </w:tc>
      </w:tr>
    </w:tbl>
    <w:p w14:paraId="64D30BDF" w14:textId="77777777" w:rsidR="00E46AB4" w:rsidRDefault="00E46AB4" w:rsidP="008B67D2"/>
    <w:p w14:paraId="337BB9EC" w14:textId="7168157A" w:rsidR="00CB090F" w:rsidRDefault="00090D4E" w:rsidP="00915A6C">
      <w:pPr>
        <w:pStyle w:val="Odstavecsmlouvy"/>
      </w:pPr>
      <w:r w:rsidRPr="0098764F">
        <w:lastRenderedPageBreak/>
        <w:t xml:space="preserve">Sjednaná </w:t>
      </w:r>
      <w:r>
        <w:t>C</w:t>
      </w:r>
      <w:r w:rsidRPr="0098764F">
        <w:t xml:space="preserve">ena </w:t>
      </w:r>
      <w:r>
        <w:t xml:space="preserve">za </w:t>
      </w:r>
      <w:r w:rsidR="00051977">
        <w:t xml:space="preserve">ostatní </w:t>
      </w:r>
      <w:r>
        <w:t>Paušální Služby</w:t>
      </w:r>
      <w:r w:rsidR="00C97FBD">
        <w:t xml:space="preserve"> </w:t>
      </w:r>
      <w:r>
        <w:t>zahrnu</w:t>
      </w:r>
      <w:r w:rsidRPr="0098764F">
        <w:t xml:space="preserve">je </w:t>
      </w:r>
      <w:r>
        <w:t>náklady Poskytovatele n</w:t>
      </w:r>
      <w:r w:rsidRPr="0098764F">
        <w:t>a splnění všech povinností, které mu vzniknou v souvislosti s</w:t>
      </w:r>
      <w:r w:rsidR="00C97FBD">
        <w:t> </w:t>
      </w:r>
      <w:r>
        <w:t>poskytováním</w:t>
      </w:r>
      <w:r w:rsidR="00C97FBD">
        <w:t xml:space="preserve"> </w:t>
      </w:r>
      <w:r>
        <w:t>Paušálních Služeb, a to bez ohledu na počet zadaných Požadavků</w:t>
      </w:r>
      <w:r w:rsidR="00C82AAE">
        <w:t>.</w:t>
      </w:r>
      <w:r>
        <w:t xml:space="preserve"> C</w:t>
      </w:r>
      <w:r w:rsidRPr="0098764F">
        <w:t xml:space="preserve">ena </w:t>
      </w:r>
      <w:r>
        <w:t>za Ad-hoc Služby zahrnu</w:t>
      </w:r>
      <w:r w:rsidRPr="0098764F">
        <w:t xml:space="preserve">je </w:t>
      </w:r>
      <w:r>
        <w:t>náklady Poskytovatele n</w:t>
      </w:r>
      <w:r w:rsidRPr="0098764F">
        <w:t>a splnění všech povinností, které mu vzniknou v souvislosti s</w:t>
      </w:r>
      <w:r>
        <w:t xml:space="preserve"> poskytováním Ad-hoc Služeb. </w:t>
      </w:r>
    </w:p>
    <w:p w14:paraId="4CF8D440" w14:textId="77777777" w:rsidR="00CB090F" w:rsidRDefault="00CB090F" w:rsidP="00CB090F">
      <w:pPr>
        <w:pStyle w:val="Odstavecsmlouvy"/>
        <w:numPr>
          <w:ilvl w:val="0"/>
          <w:numId w:val="0"/>
        </w:numPr>
        <w:ind w:left="567"/>
      </w:pPr>
    </w:p>
    <w:p w14:paraId="5BE65FF1" w14:textId="4E10077B" w:rsidR="00090D4E" w:rsidRDefault="00090D4E" w:rsidP="00915A6C">
      <w:pPr>
        <w:pStyle w:val="Odstavecsmlouvy"/>
      </w:pPr>
      <w:r>
        <w:t xml:space="preserve">Pro vyloučení pochybností se uvádí, že </w:t>
      </w:r>
      <w:r w:rsidR="00CB090F">
        <w:t xml:space="preserve">všechny ceny sjednané touto smlouvou </w:t>
      </w:r>
      <w:r w:rsidR="000850EC">
        <w:t>zahrnují</w:t>
      </w:r>
      <w:r>
        <w:t xml:space="preserve"> rovněž náklady Poskytovatele s</w:t>
      </w:r>
      <w:r w:rsidR="00CB090F">
        <w:t>pojené s opakováním akceptačních procesů bez ohledu na počet jejich opakování</w:t>
      </w:r>
      <w:r>
        <w:t>.</w:t>
      </w:r>
      <w:r w:rsidRPr="000B0ABC">
        <w:t xml:space="preserve"> </w:t>
      </w:r>
      <w:r>
        <w:t>Poskytovatel</w:t>
      </w:r>
      <w:r w:rsidRPr="004066A0">
        <w:t xml:space="preserve"> potvrzuje, že </w:t>
      </w:r>
      <w:r w:rsidR="00CB090F">
        <w:t xml:space="preserve">všechny ceny sjednané touto smlouvou </w:t>
      </w:r>
      <w:r w:rsidRPr="004066A0">
        <w:t>zcela odpovíd</w:t>
      </w:r>
      <w:r>
        <w:t>ají</w:t>
      </w:r>
      <w:r w:rsidRPr="004066A0">
        <w:t xml:space="preserve"> nabídce </w:t>
      </w:r>
      <w:r>
        <w:t>Poskytovatele</w:t>
      </w:r>
      <w:r w:rsidRPr="004066A0">
        <w:t xml:space="preserve"> předložené </w:t>
      </w:r>
      <w:r>
        <w:t xml:space="preserve">Objednateli na základě </w:t>
      </w:r>
      <w:r w:rsidR="00CB090F">
        <w:t>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2FFB9092" w14:textId="77777777" w:rsidR="000B0ABC" w:rsidRDefault="000B0ABC" w:rsidP="00915A6C">
      <w:pPr>
        <w:pStyle w:val="Odstavecsmlouvy"/>
        <w:numPr>
          <w:ilvl w:val="0"/>
          <w:numId w:val="0"/>
        </w:numPr>
        <w:ind w:left="567"/>
      </w:pPr>
    </w:p>
    <w:p w14:paraId="60E5F9B8" w14:textId="77777777" w:rsidR="00853FFE" w:rsidRDefault="00853FFE" w:rsidP="00915A6C">
      <w:pPr>
        <w:pStyle w:val="Odstavecsmlouvy"/>
      </w:pPr>
      <w:r w:rsidRPr="00853FFE">
        <w:t xml:space="preserve">Změna </w:t>
      </w:r>
      <w:r w:rsidR="00225DEF">
        <w:t xml:space="preserve">kterékoli ceny sjednané v této smlouvě </w:t>
      </w:r>
      <w:r w:rsidR="00726B26" w:rsidRPr="00853FFE">
        <w:t xml:space="preserve">je </w:t>
      </w:r>
      <w:r w:rsidRPr="00853FFE">
        <w:t xml:space="preserve">možná pouze </w:t>
      </w:r>
      <w:r w:rsidR="008B732B">
        <w:t>změnou této smlouvy</w:t>
      </w:r>
      <w:r w:rsidR="00726B26" w:rsidRPr="00853FFE">
        <w:t>.</w:t>
      </w:r>
    </w:p>
    <w:p w14:paraId="71A9E906" w14:textId="77777777" w:rsidR="002B0F1D" w:rsidRDefault="002B0F1D" w:rsidP="00915A6C">
      <w:pPr>
        <w:pStyle w:val="Odstavecsmlouvy"/>
        <w:numPr>
          <w:ilvl w:val="0"/>
          <w:numId w:val="0"/>
        </w:numPr>
        <w:ind w:left="567"/>
      </w:pPr>
    </w:p>
    <w:p w14:paraId="6A2A3BA4" w14:textId="74C8E4B9" w:rsidR="00CB090F" w:rsidRDefault="00CB090F" w:rsidP="00CB090F">
      <w:pPr>
        <w:pStyle w:val="Odstavecsmlouvy"/>
      </w:pPr>
      <w:r>
        <w:t xml:space="preserve">O poskytování Ad-hoc Služeb a Paušálních Služeb, které se dle </w:t>
      </w:r>
      <w:r w:rsidR="009E0FAA">
        <w:t>jejich specifikace</w:t>
      </w:r>
      <w:r>
        <w:t xml:space="preserv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Objednatelem dle této smlouvy akceptováno (tento výpis dále jen „</w:t>
      </w:r>
      <w:r>
        <w:rPr>
          <w:b/>
        </w:rPr>
        <w:t>Přehled Požadavků</w:t>
      </w:r>
      <w:r>
        <w:t>“).</w:t>
      </w:r>
    </w:p>
    <w:p w14:paraId="713EEE2C" w14:textId="77777777" w:rsidR="00CB090F" w:rsidRPr="00853FFE" w:rsidRDefault="00CB090F" w:rsidP="00CB090F">
      <w:pPr>
        <w:pStyle w:val="Odstavecsmlouvy"/>
        <w:numPr>
          <w:ilvl w:val="0"/>
          <w:numId w:val="0"/>
        </w:numPr>
        <w:ind w:left="567"/>
      </w:pPr>
    </w:p>
    <w:p w14:paraId="5BBBEDAF" w14:textId="26DB61CD" w:rsidR="00A41B1B" w:rsidRDefault="00A41B1B" w:rsidP="00A41B1B">
      <w:pPr>
        <w:pStyle w:val="Odstavecsmlouvy"/>
      </w:pPr>
      <w:r w:rsidRPr="00F035DF">
        <w:t>Objednatel</w:t>
      </w:r>
      <w:r>
        <w:t xml:space="preserve"> se zavazuje hradit Cenu </w:t>
      </w:r>
      <w:r w:rsidR="00E03D22">
        <w:t xml:space="preserve">plnění </w:t>
      </w:r>
      <w:r>
        <w:t>na základě faktur</w:t>
      </w:r>
      <w:r w:rsidR="00E03D22">
        <w:t>y</w:t>
      </w:r>
      <w:r>
        <w:t xml:space="preserve"> –</w:t>
      </w:r>
      <w:r w:rsidRPr="0098764F">
        <w:t xml:space="preserve"> da</w:t>
      </w:r>
      <w:r w:rsidR="00E03D22">
        <w:t>ňového</w:t>
      </w:r>
      <w:r w:rsidRPr="0098764F">
        <w:t xml:space="preserve"> doklad</w:t>
      </w:r>
      <w:r w:rsidR="00E03D22">
        <w:t>u vystavovaného</w:t>
      </w:r>
      <w:r w:rsidRPr="0098764F">
        <w:t xml:space="preserve"> </w:t>
      </w:r>
      <w:r>
        <w:t>Poskytovatelem</w:t>
      </w:r>
      <w:r w:rsidR="008B67D2">
        <w:t xml:space="preserve"> do 5 dnů</w:t>
      </w:r>
      <w:r>
        <w:t xml:space="preserve"> </w:t>
      </w:r>
      <w:r w:rsidR="00E03D22">
        <w:t>po podpisu Předávacího protokolu oběma smluvními stranami</w:t>
      </w:r>
      <w:r>
        <w:t xml:space="preserve">. Poskytovatel </w:t>
      </w:r>
      <w:r w:rsidR="00E03D22">
        <w:t xml:space="preserve">není </w:t>
      </w:r>
      <w:r>
        <w:t xml:space="preserve">oprávněn </w:t>
      </w:r>
      <w:r w:rsidRPr="00DE40AC">
        <w:t>vystavit fakturu dříve</w:t>
      </w:r>
      <w:r>
        <w:t>.</w:t>
      </w:r>
      <w:r w:rsidRPr="000671AB">
        <w:t xml:space="preserve"> </w:t>
      </w:r>
      <w:r w:rsidRPr="000F5AE0">
        <w:t xml:space="preserve">Splatnost faktury </w:t>
      </w:r>
      <w:r>
        <w:t xml:space="preserve">je </w:t>
      </w:r>
      <w:r w:rsidR="00E03D22">
        <w:t>3</w:t>
      </w:r>
      <w:r w:rsidRPr="000F5AE0">
        <w:t xml:space="preserve">0 dnů od data vystavení faktury. </w:t>
      </w:r>
      <w:r>
        <w:t xml:space="preserve">Poskytovatel doručí fakturu Objednateli bez zbytečného odkladu po jejím vystavení. </w:t>
      </w:r>
      <w:r w:rsidRPr="0098764F">
        <w:t xml:space="preserve">Datum uskutečnění zdanitelného plnění </w:t>
      </w:r>
      <w:r>
        <w:t xml:space="preserve">je </w:t>
      </w:r>
      <w:r w:rsidR="00E03D22">
        <w:t>den podpisu Předávacího protokolu oběma smluvními stranami</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C15068">
        <w:rPr>
          <w:b/>
        </w:rPr>
        <w:t>ZDPH</w:t>
      </w:r>
      <w:r>
        <w:t>“),</w:t>
      </w:r>
      <w:r w:rsidRPr="006925A2">
        <w:t xml:space="preserve"> a </w:t>
      </w:r>
      <w:r w:rsidRPr="000671AB">
        <w:t xml:space="preserve">musí na ní být uvedena Cena </w:t>
      </w:r>
      <w:r w:rsidR="00E03D22">
        <w:t>plnění</w:t>
      </w:r>
      <w:r>
        <w:t xml:space="preserve">, </w:t>
      </w:r>
      <w:r w:rsidR="008B67D2">
        <w:t>Číslo Projektu,</w:t>
      </w:r>
      <w:r w:rsidR="009C11C6">
        <w:t xml:space="preserve"> rozpis Ceny plnění tak, aby byla zvlášť vyčíslena odměna za poskytnutí Licencí a aby byly zvlášť vyčísleny ceny za Paušální Služby, které jsou podle této smlouvy součástí Ceny plnění,</w:t>
      </w:r>
      <w:r w:rsidR="008B67D2">
        <w:t xml:space="preserve"> </w:t>
      </w:r>
      <w:r w:rsidR="009C11C6">
        <w:t xml:space="preserve">a to dle členění vyplývajícího z přílohy č. 2 této smlouvy, dále na faktuře musí být uvedeno </w:t>
      </w:r>
      <w:r>
        <w:t>označení této smlouvy</w:t>
      </w:r>
      <w:r w:rsidR="00E03D22">
        <w:t xml:space="preserve"> a</w:t>
      </w:r>
      <w:r>
        <w:t xml:space="preserve"> </w:t>
      </w:r>
      <w:r w:rsidRPr="006925A2">
        <w:t>datum splatnosti v souladu s touto smlouvou</w:t>
      </w:r>
      <w:r w:rsidR="009C11C6">
        <w:t>. Chybí-li na faktuře kterákoli z uvedených náležitostí</w:t>
      </w:r>
      <w:r w:rsidRPr="006925A2">
        <w:t xml:space="preserve">,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p>
    <w:p w14:paraId="539A3CF9" w14:textId="77777777" w:rsidR="00A41B1B" w:rsidRDefault="00A41B1B" w:rsidP="00A41B1B">
      <w:pPr>
        <w:pStyle w:val="Odstavecsmlouvy"/>
        <w:numPr>
          <w:ilvl w:val="0"/>
          <w:numId w:val="0"/>
        </w:numPr>
        <w:ind w:left="567"/>
      </w:pPr>
    </w:p>
    <w:p w14:paraId="1E5D7B93" w14:textId="7D405798" w:rsidR="009F5CCF" w:rsidRDefault="009F5CCF" w:rsidP="00C15068">
      <w:pPr>
        <w:pStyle w:val="Odstavecsmlouvy"/>
      </w:pPr>
      <w:r w:rsidRPr="00F035DF">
        <w:t>Objednatel</w:t>
      </w:r>
      <w:r>
        <w:t xml:space="preserve"> se zavazuje hradit Cenu za </w:t>
      </w:r>
      <w:r w:rsidR="00051977">
        <w:t xml:space="preserve">ostatní </w:t>
      </w:r>
      <w:r>
        <w:t>Paušální Služby na základě faktur –</w:t>
      </w:r>
      <w:r w:rsidRPr="0098764F">
        <w:t xml:space="preserve"> da</w:t>
      </w:r>
      <w:r>
        <w:t>ňových</w:t>
      </w:r>
      <w:r w:rsidRPr="0098764F">
        <w:t xml:space="preserve"> doklad</w:t>
      </w:r>
      <w:r>
        <w:t>ů</w:t>
      </w:r>
      <w:r w:rsidR="00DF132F">
        <w:t xml:space="preserve"> vystavova</w:t>
      </w:r>
      <w:r>
        <w:t>ných</w:t>
      </w:r>
      <w:r w:rsidRPr="0098764F">
        <w:t xml:space="preserve"> </w:t>
      </w:r>
      <w:r>
        <w:t xml:space="preserve">Poskytovatelem </w:t>
      </w:r>
      <w:r w:rsidR="00DF132F">
        <w:t xml:space="preserve">vždy </w:t>
      </w:r>
      <w:r>
        <w:t>za uplynulý kalendářní měsíc, ve kterém Poskytovatel v souladu s touto smlouvou Paušální Služby</w:t>
      </w:r>
      <w:r w:rsidR="00FE39C8" w:rsidRPr="00FE39C8">
        <w:t xml:space="preserve"> </w:t>
      </w:r>
      <w:r w:rsidR="00FE39C8">
        <w:t>poskytoval</w:t>
      </w:r>
      <w:r>
        <w:t xml:space="preserve">. Poskytovatel je oprávněn </w:t>
      </w:r>
      <w:r w:rsidRPr="00DE40AC">
        <w:t>vystavit fakturu nejdříve první den kalendářního měsíce následujícího po kalendářním měsíci, ke kterému se faktura vztahuje</w:t>
      </w:r>
      <w:r w:rsidR="00DE40AC">
        <w:t>.</w:t>
      </w:r>
      <w:r w:rsidR="006D0851" w:rsidRPr="000671AB">
        <w:t xml:space="preserve"> </w:t>
      </w:r>
      <w:r w:rsidR="00CB090F" w:rsidRPr="000F5AE0">
        <w:t xml:space="preserve">Splatnost faktury </w:t>
      </w:r>
      <w:r w:rsidR="00CB090F">
        <w:t xml:space="preserve">je </w:t>
      </w:r>
      <w:r w:rsidR="008B67D2">
        <w:t>30</w:t>
      </w:r>
      <w:r w:rsidR="00CB090F" w:rsidRPr="000F5AE0">
        <w:t xml:space="preserve"> dnů od data vystavení faktury. </w:t>
      </w:r>
      <w:r>
        <w:t xml:space="preserve">Poskytovatel doručí fakturu Objednateli bez zbytečného odkladu po jejím vystavení. </w:t>
      </w:r>
      <w:r w:rsidRPr="0098764F">
        <w:t xml:space="preserve">Datum uskutečnění zdanitelného plnění </w:t>
      </w:r>
      <w:r w:rsidR="004F5AB8">
        <w:t xml:space="preserve">je </w:t>
      </w:r>
      <w:r w:rsidR="00DF132F">
        <w:t>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rsidR="00930962">
        <w:t xml:space="preserve"> </w:t>
      </w:r>
      <w:r w:rsidR="00E03D22">
        <w:t>ZDPH</w:t>
      </w:r>
      <w:r w:rsidRPr="006925A2">
        <w:t xml:space="preserve"> a </w:t>
      </w:r>
      <w:r w:rsidRPr="000671AB">
        <w:t xml:space="preserve">musí na ní být uvedena Cena za </w:t>
      </w:r>
      <w:r w:rsidR="00051977">
        <w:t xml:space="preserve">ostatní </w:t>
      </w:r>
      <w:r w:rsidRPr="000671AB">
        <w:t>Paušální Služby</w:t>
      </w:r>
      <w:r>
        <w:t xml:space="preserve">, </w:t>
      </w:r>
      <w:r w:rsidR="008B67D2">
        <w:t xml:space="preserve">Číslo Projektu, </w:t>
      </w:r>
      <w:r w:rsidR="002B0F1D">
        <w:t xml:space="preserve">označení této smlouvy, </w:t>
      </w:r>
      <w:r w:rsidRPr="006925A2">
        <w:t>datum splatnosti v souladu s touto smlouvou</w:t>
      </w:r>
      <w:r w:rsidR="002B0F1D" w:rsidRPr="002B0F1D">
        <w:t xml:space="preserve"> </w:t>
      </w:r>
      <w:r w:rsidR="002B0F1D">
        <w:t xml:space="preserve">a její přílohou musí být </w:t>
      </w:r>
      <w:r w:rsidR="002B0F1D"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 xml:space="preserve">Jestliže Poskytovatel poskytoval </w:t>
      </w:r>
      <w:r w:rsidR="00D043D5">
        <w:t>Paušální S</w:t>
      </w:r>
      <w:r>
        <w:t xml:space="preserve">lužby pouze po část kalendářního měsíce, </w:t>
      </w:r>
      <w:r w:rsidR="00D043D5">
        <w:t>je oprávněn fakturovat pouze Cenu za Paušální Služby přiměřeně tomu sníženou</w:t>
      </w:r>
      <w:r w:rsidR="00121898">
        <w:t xml:space="preserve">. </w:t>
      </w:r>
    </w:p>
    <w:p w14:paraId="035A7B91" w14:textId="77777777" w:rsidR="009F5CCF" w:rsidRDefault="009F5CCF" w:rsidP="00915A6C">
      <w:pPr>
        <w:pStyle w:val="Odstavecsmlouvy"/>
        <w:numPr>
          <w:ilvl w:val="0"/>
          <w:numId w:val="0"/>
        </w:numPr>
        <w:ind w:left="567"/>
      </w:pPr>
    </w:p>
    <w:p w14:paraId="41430FE4" w14:textId="2BCB25A5" w:rsidR="009F5CCF" w:rsidRDefault="009F5CCF" w:rsidP="00915A6C">
      <w:pPr>
        <w:pStyle w:val="Odstavecsmlouvy"/>
      </w:pPr>
      <w:bookmarkStart w:id="29" w:name="_Ref504659601"/>
      <w:bookmarkStart w:id="30" w:name="_Ref505000092"/>
      <w:r w:rsidRPr="00B46752">
        <w:t>Objednatel</w:t>
      </w:r>
      <w:r>
        <w:t xml:space="preserve"> se zavazuje hradit Cenu za </w:t>
      </w:r>
      <w:r w:rsidR="00D043D5">
        <w:t xml:space="preserve">Ad-hoc </w:t>
      </w:r>
      <w:r>
        <w:t>Služby na základě faktur –</w:t>
      </w:r>
      <w:r w:rsidRPr="0098764F">
        <w:t xml:space="preserve"> da</w:t>
      </w:r>
      <w:r>
        <w:t>ňových</w:t>
      </w:r>
      <w:r w:rsidRPr="0098764F">
        <w:t xml:space="preserve"> doklad</w:t>
      </w:r>
      <w:r>
        <w:t>ů vystav</w:t>
      </w:r>
      <w:r w:rsidR="00FE39C8">
        <w:t>ova</w:t>
      </w:r>
      <w:r>
        <w:t>ných</w:t>
      </w:r>
      <w:r w:rsidRPr="0098764F">
        <w:t xml:space="preserve"> </w:t>
      </w:r>
      <w:r>
        <w:t xml:space="preserve">Poskytovatelem </w:t>
      </w:r>
      <w:r w:rsidR="00FE39C8" w:rsidRPr="00DE40AC">
        <w:t xml:space="preserve">vždy </w:t>
      </w:r>
      <w:r w:rsidRPr="00DE40AC">
        <w:t>za uplynulý kalendářní měsíc</w:t>
      </w:r>
      <w:r>
        <w:t xml:space="preserve">, ve kterém Poskytovatel v souladu s touto smlouvou </w:t>
      </w:r>
      <w:r w:rsidR="00D043D5">
        <w:t xml:space="preserve">Ad-hoc </w:t>
      </w:r>
      <w:r>
        <w:t>Služby</w:t>
      </w:r>
      <w:r w:rsidR="00FE39C8" w:rsidRPr="00FE39C8">
        <w:t xml:space="preserve"> </w:t>
      </w:r>
      <w:r w:rsidR="00FE39C8">
        <w:t>skutečně poskytoval</w:t>
      </w:r>
      <w:r>
        <w:t xml:space="preserve">. </w:t>
      </w:r>
      <w:r w:rsidR="004F5AB8">
        <w:t>Poskytovatel je oprávněn fakturovat pouze cenu za Požadavky, jejichž vyřešení bylo dle této smlouvy Objednatele</w:t>
      </w:r>
      <w:r w:rsidR="00D13440">
        <w:t>m</w:t>
      </w:r>
      <w:r w:rsidR="004F5AB8">
        <w:t xml:space="preserve"> akceptováno, ledaže daný Požadavek akceptaci podle této smlouvy nepodléhá. </w:t>
      </w:r>
      <w:r>
        <w:t xml:space="preserve">Poskytovatel je oprávněn vystavit </w:t>
      </w:r>
      <w:r w:rsidRPr="00DE40AC">
        <w:t xml:space="preserve">fakturu nejdříve první den kalendářního měsíce následujícího po kalendářním </w:t>
      </w:r>
      <w:r w:rsidRPr="00DE40AC">
        <w:lastRenderedPageBreak/>
        <w:t>měsíci, ke kterému se faktura vztahuje.</w:t>
      </w:r>
      <w:r w:rsidRPr="0098764F">
        <w:t xml:space="preserve"> </w:t>
      </w:r>
      <w:r w:rsidR="000F5AE0" w:rsidRPr="000F5AE0">
        <w:t xml:space="preserve">Splatnost faktury </w:t>
      </w:r>
      <w:r w:rsidR="00CB090F">
        <w:t xml:space="preserve">je </w:t>
      </w:r>
      <w:r w:rsidR="008B67D2">
        <w:t>3</w:t>
      </w:r>
      <w:r w:rsidR="000F5AE0" w:rsidRPr="000F5AE0">
        <w:t xml:space="preserve">0 dnů od data vystavení faktury. </w:t>
      </w:r>
      <w:r>
        <w:t xml:space="preserve">Poskytovatel doručí fakturu Objednateli bez zbytečného odkladu po jejím vystavení. </w:t>
      </w:r>
      <w:r w:rsidR="00167A67" w:rsidRPr="00F445F3">
        <w:t xml:space="preserve">Datum uskutečnění zdanitelného plnění </w:t>
      </w:r>
      <w:r w:rsidR="00F445F3" w:rsidRPr="00F445F3">
        <w:t>bude poslední</w:t>
      </w:r>
      <w:r w:rsidR="00167A67" w:rsidRPr="00F445F3">
        <w:t xml:space="preserve"> den kalendářního měsíce, ke kterému se faktura vztahuje.</w:t>
      </w:r>
      <w:r w:rsidR="00167A67">
        <w:t xml:space="preserve"> </w:t>
      </w:r>
      <w:r w:rsidRPr="006925A2">
        <w:t>Faktura musí splňovat veškeré náležitosti daňového a účetního dokladu stanovené právními předpisy, zejména musí splňovat ustanovení</w:t>
      </w:r>
      <w:r w:rsidR="00930962">
        <w:t xml:space="preserve"> </w:t>
      </w:r>
      <w:r>
        <w:t>ZDPH</w:t>
      </w:r>
      <w:r w:rsidRPr="006925A2">
        <w:t xml:space="preserve">, a </w:t>
      </w:r>
      <w:r w:rsidRPr="00B7792E">
        <w:t xml:space="preserve">musí na ní být uvedena Cena za </w:t>
      </w:r>
      <w:r w:rsidR="00CE745A" w:rsidRPr="00B7792E">
        <w:t xml:space="preserve">Ad-hoc </w:t>
      </w:r>
      <w:r w:rsidRPr="00B7792E">
        <w:t>Služby</w:t>
      </w:r>
      <w:r w:rsidR="00167A67">
        <w:t xml:space="preserve"> včetně jejího rozepsání na jednotlivé </w:t>
      </w:r>
      <w:r w:rsidR="00A213C3">
        <w:t xml:space="preserve">Ad-hoc </w:t>
      </w:r>
      <w:r w:rsidR="00167A67">
        <w:t xml:space="preserve">Služby (členění dle přílohy č. </w:t>
      </w:r>
      <w:r w:rsidR="00AB487D">
        <w:t>1</w:t>
      </w:r>
      <w:r w:rsidR="00167A67">
        <w:t xml:space="preserve"> této smlouvy)</w:t>
      </w:r>
      <w:r>
        <w:t xml:space="preserve">, </w:t>
      </w:r>
      <w:r w:rsidR="008B67D2">
        <w:t xml:space="preserve">Číslo Projektu, </w:t>
      </w:r>
      <w:r w:rsidRPr="006925A2">
        <w:t>označení této smlouvy a datum splatnosti v souladu s touto smlouvou</w:t>
      </w:r>
      <w:r>
        <w:t xml:space="preserve"> a její přílohou musí být kopie </w:t>
      </w:r>
      <w:r w:rsidR="00D043D5">
        <w:t>Přehledu Požadavků</w:t>
      </w:r>
      <w:r w:rsidR="00CE745A">
        <w:t xml:space="preserve">. </w:t>
      </w:r>
      <w:r w:rsidR="00B658C6">
        <w:t>Z</w:t>
      </w:r>
      <w:r w:rsidR="00CE745A">
        <w:t xml:space="preserve"> faktury musí být zcela zřejmé, jaká </w:t>
      </w:r>
      <w:r w:rsidR="00F445F3">
        <w:t>cena,</w:t>
      </w:r>
      <w:r w:rsidR="00CE745A">
        <w:t xml:space="preserve"> za jaké</w:t>
      </w:r>
      <w:r w:rsidR="00A213C3">
        <w:t xml:space="preserve"> Ad-hoc</w:t>
      </w:r>
      <w:r w:rsidR="00CE745A">
        <w:t xml:space="preserve"> Služby v členění dle přílohy č. </w:t>
      </w:r>
      <w:r w:rsidR="00AB487D">
        <w:t>1</w:t>
      </w:r>
      <w:r w:rsidR="00CE745A">
        <w:t xml:space="preserve"> této smlouvy se účtuje. Jestliže se účtují Ad-hoc Služby, jejichž součástí jsou úpravy Software, </w:t>
      </w:r>
      <w:r w:rsidR="00CE1035">
        <w:t xml:space="preserve">které jsou technickým zhodnocením Software, </w:t>
      </w:r>
      <w:r w:rsidR="00CE745A">
        <w:t>musí být tato skutečnost u takových Ad-hoc Služeb na faktuře výslovně uvedena</w:t>
      </w:r>
      <w:r w:rsidR="00B658C6">
        <w:t xml:space="preserve"> a musí být zřejmé, jaká cena za </w:t>
      </w:r>
      <w:r w:rsidR="00CE1035">
        <w:t xml:space="preserve">takové </w:t>
      </w:r>
      <w:r w:rsidR="00B658C6">
        <w:t>úpravy Software se účtuje</w:t>
      </w:r>
      <w:r w:rsidR="00CE745A">
        <w:t>. Pokud faktura nesplňuje kteroukoli náležitost sjednanou v tomto odst</w:t>
      </w:r>
      <w:bookmarkEnd w:id="29"/>
      <w:r w:rsidR="00CB090F">
        <w:t>avci</w:t>
      </w:r>
      <w:r w:rsidR="00AB487D">
        <w:t xml:space="preserve"> </w:t>
      </w:r>
      <w:r w:rsidR="00CB090F">
        <w:t>smlouvy</w:t>
      </w:r>
      <w:r w:rsidR="00CE745A">
        <w:t xml:space="preserve">, </w:t>
      </w:r>
      <w:r w:rsidR="00CE745A" w:rsidRPr="006925A2">
        <w:t xml:space="preserve">je </w:t>
      </w:r>
      <w:r w:rsidR="00CE745A">
        <w:t>Objednatel</w:t>
      </w:r>
      <w:r w:rsidR="00CE745A" w:rsidRPr="006925A2">
        <w:t xml:space="preserve"> oprávněn vrátit fakturu </w:t>
      </w:r>
      <w:r w:rsidR="00CE745A">
        <w:t>Poskytovateli</w:t>
      </w:r>
      <w:r w:rsidR="00CE745A" w:rsidRPr="006925A2">
        <w:t xml:space="preserve"> k přepracování či doplnění. V takovém případě běží nová lhůta splatnosti </w:t>
      </w:r>
      <w:r w:rsidR="00CE745A" w:rsidRPr="00F445F3">
        <w:t>ode dne doručení</w:t>
      </w:r>
      <w:r w:rsidR="00CE745A" w:rsidRPr="006925A2">
        <w:t xml:space="preserve"> opravené faktury </w:t>
      </w:r>
      <w:r w:rsidR="00CE745A">
        <w:t>Objednateli</w:t>
      </w:r>
      <w:r w:rsidR="00CE745A" w:rsidRPr="006925A2">
        <w:t>.</w:t>
      </w:r>
      <w:bookmarkEnd w:id="30"/>
    </w:p>
    <w:p w14:paraId="44C569BB" w14:textId="77777777" w:rsidR="00925BF1" w:rsidRDefault="00925BF1" w:rsidP="00915A6C">
      <w:pPr>
        <w:pStyle w:val="Odstavecsmlouvy"/>
        <w:numPr>
          <w:ilvl w:val="0"/>
          <w:numId w:val="0"/>
        </w:numPr>
        <w:ind w:left="567"/>
      </w:pPr>
    </w:p>
    <w:p w14:paraId="647604D8" w14:textId="77777777"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1EA4D179" w14:textId="77777777" w:rsidR="001B5F9C" w:rsidRPr="001B5F9C" w:rsidRDefault="001B5F9C" w:rsidP="00915A6C">
      <w:pPr>
        <w:pStyle w:val="Odstavecsmlouvy"/>
        <w:numPr>
          <w:ilvl w:val="0"/>
          <w:numId w:val="0"/>
        </w:numPr>
        <w:ind w:left="567"/>
      </w:pPr>
    </w:p>
    <w:p w14:paraId="3404E43A"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AB453AC" w14:textId="77777777" w:rsidR="00257643" w:rsidRPr="00257643" w:rsidRDefault="00257643" w:rsidP="00915A6C">
      <w:pPr>
        <w:pStyle w:val="Odstavecsmlouvy"/>
        <w:numPr>
          <w:ilvl w:val="0"/>
          <w:numId w:val="0"/>
        </w:numPr>
        <w:ind w:left="567"/>
      </w:pPr>
    </w:p>
    <w:p w14:paraId="32FAB5B7"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71A0B37" w14:textId="77777777" w:rsidR="001B5F9C" w:rsidRPr="001B5F9C" w:rsidRDefault="001B5F9C" w:rsidP="00915A6C">
      <w:pPr>
        <w:pStyle w:val="Odstavecsmlouvy"/>
        <w:numPr>
          <w:ilvl w:val="0"/>
          <w:numId w:val="0"/>
        </w:numPr>
        <w:ind w:left="567"/>
      </w:pPr>
    </w:p>
    <w:p w14:paraId="1D2D1FBD" w14:textId="77777777"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517205D5" w14:textId="77777777" w:rsidR="00726B26" w:rsidRPr="002B77A6" w:rsidRDefault="00726B26" w:rsidP="001B5F9C">
      <w:pPr>
        <w:rPr>
          <w:b/>
          <w:bCs/>
        </w:rPr>
      </w:pPr>
    </w:p>
    <w:p w14:paraId="1E568B22" w14:textId="77777777" w:rsidR="00726B26" w:rsidRPr="002B77A6" w:rsidRDefault="0030437C" w:rsidP="001B5F9C">
      <w:pPr>
        <w:pStyle w:val="Nadpis1"/>
      </w:pPr>
      <w:r>
        <w:t>Kvalita a odpovědnost za vady</w:t>
      </w:r>
    </w:p>
    <w:p w14:paraId="79244727" w14:textId="77777777" w:rsidR="00763381" w:rsidRDefault="00763381" w:rsidP="00726B26">
      <w:pPr>
        <w:pStyle w:val="Zkladntext3"/>
        <w:ind w:left="709"/>
        <w:rPr>
          <w:sz w:val="22"/>
          <w:szCs w:val="22"/>
        </w:rPr>
      </w:pPr>
    </w:p>
    <w:p w14:paraId="2119C256" w14:textId="5E0EB706" w:rsidR="00CF3959" w:rsidRDefault="00CF3959" w:rsidP="00CF3959">
      <w:pPr>
        <w:pStyle w:val="Odstavecsmlouvy"/>
        <w:rPr>
          <w:color w:val="000000"/>
        </w:rPr>
      </w:pPr>
      <w:r>
        <w:t>Poskytovatel</w:t>
      </w:r>
      <w:r w:rsidRPr="004672FC">
        <w:t xml:space="preserve"> poskytuje </w:t>
      </w:r>
      <w:r>
        <w:t>Objednateli</w:t>
      </w:r>
      <w:r w:rsidRPr="004672FC">
        <w:t xml:space="preserve"> záruku za jakost </w:t>
      </w:r>
      <w:r>
        <w:t xml:space="preserve">prací provedených v rámci Implementace a jejich výsledků, jestliže to jejich povaha dovoluje, a to </w:t>
      </w:r>
      <w:r w:rsidRPr="004672FC">
        <w:t>po dobu</w:t>
      </w:r>
      <w:r>
        <w:t xml:space="preserve"> platnosti smlouvy do konce 24. měsíce od okamžiku podpisu Předávacího protokolu (tato doba dále a výše jen „</w:t>
      </w:r>
      <w:r w:rsidRPr="004672FC">
        <w:rPr>
          <w:b/>
        </w:rPr>
        <w:t>Záruční doba</w:t>
      </w:r>
      <w:r>
        <w:t>“)</w:t>
      </w:r>
      <w:r w:rsidRPr="004672FC">
        <w:t xml:space="preserve">. Obsahem této záruky za jakost je závazek </w:t>
      </w:r>
      <w:r>
        <w:t>Poskytovatele</w:t>
      </w:r>
      <w:r w:rsidRPr="004672FC">
        <w:t xml:space="preserve">, že </w:t>
      </w:r>
      <w:r>
        <w:t>práce provedené v rámci Implementace a jejich výsledky, jejichž povaha poskytnutí záruky dovoluje, jsou způsobilé</w:t>
      </w:r>
      <w:r w:rsidRPr="004672FC">
        <w:t xml:space="preserve"> pro </w:t>
      </w:r>
      <w:r>
        <w:t xml:space="preserve">řádné a bezchybné </w:t>
      </w:r>
      <w:proofErr w:type="gramStart"/>
      <w:r>
        <w:t>provozovaní</w:t>
      </w:r>
      <w:proofErr w:type="gramEnd"/>
      <w:r>
        <w:t xml:space="preserve"> Řešení v prostředí Objednatele</w:t>
      </w:r>
      <w:r w:rsidRPr="004672FC">
        <w:t xml:space="preserve"> a že</w:t>
      </w:r>
      <w:r>
        <w:t xml:space="preserve"> si nejméně po tuto </w:t>
      </w:r>
      <w:r w:rsidR="00952EDD">
        <w:t xml:space="preserve">záruční </w:t>
      </w:r>
      <w:r>
        <w:t>dobu zachovají</w:t>
      </w:r>
      <w:r w:rsidRPr="004672FC">
        <w:t xml:space="preserve"> své vlastnosti </w:t>
      </w:r>
      <w:r>
        <w:t xml:space="preserve">sjednané </w:t>
      </w:r>
      <w:r w:rsidRPr="004672FC">
        <w:t>v</w:t>
      </w:r>
      <w:r>
        <w:t> této smlouvě</w:t>
      </w:r>
      <w:r w:rsidR="00952EDD">
        <w:t>, uvedené v Realizačním projektu a vyplývající ze Zadávací dokumentace</w:t>
      </w:r>
      <w:r>
        <w:t xml:space="preserve">. </w:t>
      </w:r>
    </w:p>
    <w:p w14:paraId="5F43F471" w14:textId="77777777" w:rsidR="00CF3959" w:rsidRPr="00CF3959" w:rsidRDefault="00CF3959" w:rsidP="00CF3959">
      <w:pPr>
        <w:pStyle w:val="Odstavecsmlouvy"/>
        <w:numPr>
          <w:ilvl w:val="0"/>
          <w:numId w:val="0"/>
        </w:numPr>
        <w:ind w:left="567"/>
        <w:rPr>
          <w:color w:val="000000"/>
        </w:rPr>
      </w:pPr>
    </w:p>
    <w:p w14:paraId="7FCA9F05" w14:textId="6EA8DD70" w:rsidR="00C92C8B" w:rsidRDefault="002E515C" w:rsidP="00915A6C">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 </w:t>
      </w:r>
      <w:r w:rsidR="009E7D5F">
        <w:t xml:space="preserve">zrealizovaných Požadavků </w:t>
      </w:r>
      <w:r w:rsidR="00AB487D">
        <w:t>a jejich výsledků</w:t>
      </w:r>
      <w:r w:rsidR="00C874D2">
        <w:t xml:space="preserve">, </w:t>
      </w:r>
      <w:r w:rsidR="00B545A0">
        <w:t xml:space="preserve">jestliže to jejich </w:t>
      </w:r>
      <w:r w:rsidR="001C117A">
        <w:t xml:space="preserve">povaha </w:t>
      </w:r>
      <w:r w:rsidR="00891CE7">
        <w:t>dovoluje</w:t>
      </w:r>
      <w:r w:rsidR="00C874D2">
        <w:t xml:space="preserve">, a to </w:t>
      </w:r>
      <w:r w:rsidR="00D765F0" w:rsidRPr="004672FC">
        <w:t>po dobu</w:t>
      </w:r>
      <w:r w:rsidR="001D0ACD">
        <w:t xml:space="preserve"> platnosti smlouvy nejméně však na </w:t>
      </w:r>
      <w:r w:rsidR="009E7D5F">
        <w:t>12</w:t>
      </w:r>
      <w:r w:rsidR="004D4F7C">
        <w:t xml:space="preserve"> měsíců od okamžiku jejich řádného poskytnutí </w:t>
      </w:r>
      <w:r w:rsidR="004672FC">
        <w:t xml:space="preserve">(tato doba dále </w:t>
      </w:r>
      <w:r w:rsidR="008B732B">
        <w:t xml:space="preserve">a výše </w:t>
      </w:r>
      <w:r w:rsidR="004672FC">
        <w:t>jen „</w:t>
      </w:r>
      <w:r w:rsidR="004672FC" w:rsidRPr="004672FC">
        <w:rPr>
          <w:b/>
        </w:rPr>
        <w:t>Záruční doba</w:t>
      </w:r>
      <w:r w:rsidR="004672FC">
        <w:t>“)</w:t>
      </w:r>
      <w:r w:rsidR="004672FC" w:rsidRPr="004672FC">
        <w:t xml:space="preserve">. Obsahem této záruky za jakost je závazek </w:t>
      </w:r>
      <w:r>
        <w:t>Poskytovatel</w:t>
      </w:r>
      <w:r w:rsidR="00C874D2">
        <w:t>e</w:t>
      </w:r>
      <w:r w:rsidR="004672FC" w:rsidRPr="004672FC">
        <w:t xml:space="preserve">, že </w:t>
      </w:r>
      <w:r w:rsidR="00AB487D">
        <w:t>Služby a jejich výsledky</w:t>
      </w:r>
      <w:r w:rsidR="00891CE7">
        <w:t>, jejichž povaha poskytnutí záruky dovoluje,</w:t>
      </w:r>
      <w:r w:rsidR="00AB487D">
        <w:t xml:space="preserve"> jsou způsobilé</w:t>
      </w:r>
      <w:r w:rsidR="00726B26" w:rsidRPr="004672FC">
        <w:t xml:space="preserve"> pro použití k obvyklému účelu a že</w:t>
      </w:r>
      <w:r w:rsidR="00AB487D">
        <w:t xml:space="preserve"> si nejméně po tuto dobu zachovají</w:t>
      </w:r>
      <w:r w:rsidR="00726B26" w:rsidRPr="004672FC">
        <w:t xml:space="preserve"> své vlastnosti </w:t>
      </w:r>
      <w:r w:rsidR="004672FC">
        <w:t xml:space="preserve">sjednané </w:t>
      </w:r>
      <w:r w:rsidR="00726B26" w:rsidRPr="004672FC">
        <w:t>v</w:t>
      </w:r>
      <w:r w:rsidR="004672FC">
        <w:t> této smlouvě</w:t>
      </w:r>
      <w:r w:rsidR="00AB487D">
        <w:t>, v jednotlivých Požadavcích</w:t>
      </w:r>
      <w:r w:rsidR="00726B26" w:rsidRPr="004672FC">
        <w:t xml:space="preserve"> a </w:t>
      </w:r>
      <w:r w:rsidR="00F5367A">
        <w:t>specifikované v</w:t>
      </w:r>
      <w:r w:rsidR="00F035DF">
        <w:t> Zadávací dokumentaci</w:t>
      </w:r>
      <w:r w:rsidR="004672FC">
        <w:t>.</w:t>
      </w:r>
      <w:bookmarkStart w:id="31" w:name="_Ref477357369"/>
      <w:r w:rsidR="00C82AAE">
        <w:t xml:space="preserve"> </w:t>
      </w:r>
    </w:p>
    <w:p w14:paraId="1B438CC3" w14:textId="77777777" w:rsidR="00C92C8B" w:rsidRPr="00C92C8B" w:rsidRDefault="00C92C8B" w:rsidP="00915A6C">
      <w:pPr>
        <w:pStyle w:val="Odstavecsmlouvy"/>
        <w:numPr>
          <w:ilvl w:val="0"/>
          <w:numId w:val="0"/>
        </w:numPr>
        <w:ind w:left="567"/>
      </w:pPr>
    </w:p>
    <w:bookmarkEnd w:id="31"/>
    <w:p w14:paraId="097BD7C1" w14:textId="77777777" w:rsidR="00726B26" w:rsidRPr="006361A7" w:rsidRDefault="002E515C" w:rsidP="00915A6C">
      <w:pPr>
        <w:pStyle w:val="Odstavecsmlouvy"/>
        <w:rPr>
          <w:color w:val="000000"/>
        </w:rPr>
      </w:pPr>
      <w:r>
        <w:lastRenderedPageBreak/>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6F10C274" w14:textId="29811BEC" w:rsidR="00726B26" w:rsidRDefault="00726B26" w:rsidP="00726B26">
      <w:pPr>
        <w:jc w:val="center"/>
        <w:rPr>
          <w:b/>
          <w:bCs/>
        </w:rPr>
      </w:pPr>
    </w:p>
    <w:p w14:paraId="5918F111" w14:textId="5AC76253" w:rsidR="00E40FF0" w:rsidRDefault="00E40FF0" w:rsidP="00573176">
      <w:pPr>
        <w:pStyle w:val="Odstavecsmlouvy"/>
      </w:pPr>
      <w:r>
        <w:t>Poskytovatel bere na vědomí, že Objednatel bude provádět testování Řešení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9" w:history="1">
        <w:r w:rsidRPr="00EF5A13">
          <w:rPr>
            <w:rStyle w:val="Hypertextovodkaz"/>
          </w:rPr>
          <w:t>https://cve.mitre.org/</w:t>
        </w:r>
      </w:hyperlink>
      <w:r>
        <w:t>) se považuje za vadu Řešení, kterou je Poskytovatel povinen za podmínek této smlouvy odstranit. Závažnost takové vady (dále jen „</w:t>
      </w:r>
      <w:proofErr w:type="spellStart"/>
      <w:r w:rsidRPr="006C6CD1">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0" w:history="1">
        <w:r w:rsidRPr="00EF5A13">
          <w:rPr>
            <w:rStyle w:val="Hypertextovodkaz"/>
          </w:rPr>
          <w:t>https://www.first.org/cvss/</w:t>
        </w:r>
      </w:hyperlink>
      <w:r>
        <w:t xml:space="preserve">). Odstraněním vady dle tohoto odstavce se rozumí zejména provedení aktualizace programového vybavení nebo implementace bezpečnostního opatření, které zamezí možnosti využití zjištěné zranitelnosti. </w:t>
      </w:r>
    </w:p>
    <w:p w14:paraId="75A05011" w14:textId="77777777" w:rsidR="00E40FF0" w:rsidRPr="002B77A6" w:rsidRDefault="00E40FF0" w:rsidP="00573176">
      <w:pPr>
        <w:rPr>
          <w:b/>
          <w:bCs/>
        </w:rPr>
      </w:pPr>
    </w:p>
    <w:p w14:paraId="7100D6F2" w14:textId="77777777" w:rsidR="00726B26" w:rsidRDefault="00726B26" w:rsidP="00217B9D">
      <w:pPr>
        <w:pStyle w:val="Nadpis1"/>
      </w:pPr>
      <w:r w:rsidRPr="002B77A6">
        <w:t>Sankce a odstoupení od smlouvy</w:t>
      </w:r>
    </w:p>
    <w:p w14:paraId="4842F707" w14:textId="77777777" w:rsidR="00726B26" w:rsidRPr="002B77A6" w:rsidRDefault="00726B26" w:rsidP="00726B26">
      <w:pPr>
        <w:jc w:val="center"/>
        <w:rPr>
          <w:b/>
          <w:bCs/>
        </w:rPr>
      </w:pPr>
    </w:p>
    <w:p w14:paraId="4C0B9DC9"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74B1047A" w14:textId="77777777" w:rsidR="001044E6" w:rsidRDefault="001044E6" w:rsidP="00915A6C">
      <w:pPr>
        <w:pStyle w:val="Odstavecsmlouvy"/>
        <w:numPr>
          <w:ilvl w:val="0"/>
          <w:numId w:val="0"/>
        </w:numPr>
        <w:ind w:left="567"/>
      </w:pPr>
    </w:p>
    <w:p w14:paraId="4605C211"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5F2E8DB" w14:textId="77777777" w:rsidR="00BC5AFA" w:rsidRDefault="00BC5AFA" w:rsidP="00915A6C">
      <w:pPr>
        <w:pStyle w:val="Odstavecsmlouvy"/>
        <w:numPr>
          <w:ilvl w:val="0"/>
          <w:numId w:val="0"/>
        </w:numPr>
      </w:pPr>
    </w:p>
    <w:p w14:paraId="32DBFBDE" w14:textId="0788E6CC" w:rsidR="006A622C" w:rsidRDefault="0017170D" w:rsidP="006A622C">
      <w:pPr>
        <w:pStyle w:val="Odstavecsmlouvy"/>
      </w:pPr>
      <w:r>
        <w:t>V případě, že bude Poskytovatel</w:t>
      </w:r>
      <w:r w:rsidRPr="002B77A6">
        <w:t xml:space="preserve"> </w:t>
      </w:r>
      <w:r>
        <w:t xml:space="preserve">v prodlení s poskytnutím kterékoli </w:t>
      </w:r>
      <w:r w:rsidR="009E0FAA">
        <w:t>etapy</w:t>
      </w:r>
      <w:r>
        <w:t xml:space="preserve">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105E5D">
        <w:t>5</w:t>
      </w:r>
      <w:r w:rsidR="003916BA">
        <w:t>0</w:t>
      </w:r>
      <w:r>
        <w:t xml:space="preserve">00,- Kč (slovy: </w:t>
      </w:r>
      <w:proofErr w:type="spellStart"/>
      <w:r w:rsidR="00105E5D">
        <w:t>pět</w:t>
      </w:r>
      <w:r w:rsidR="003916BA">
        <w:t>tisíc</w:t>
      </w:r>
      <w:proofErr w:type="spellEnd"/>
      <w:r>
        <w:t xml:space="preserve"> korun českých), a to</w:t>
      </w:r>
      <w:r w:rsidRPr="003E18B2">
        <w:t xml:space="preserve"> za každý </w:t>
      </w:r>
      <w:r>
        <w:t xml:space="preserve">takový případ a za každý i </w:t>
      </w:r>
      <w:r w:rsidRPr="003E18B2">
        <w:t xml:space="preserve">započatý </w:t>
      </w:r>
      <w:r w:rsidR="003916BA">
        <w:t xml:space="preserve">pracovní </w:t>
      </w:r>
      <w:r w:rsidRPr="003E18B2">
        <w:t>den prodlení.</w:t>
      </w:r>
    </w:p>
    <w:p w14:paraId="3C5A331D" w14:textId="77777777" w:rsidR="006A622C" w:rsidRDefault="006A622C" w:rsidP="002B5055">
      <w:pPr>
        <w:pStyle w:val="Odstavecsmlouvy"/>
        <w:numPr>
          <w:ilvl w:val="0"/>
          <w:numId w:val="0"/>
        </w:numPr>
        <w:ind w:left="567"/>
      </w:pPr>
    </w:p>
    <w:p w14:paraId="18AEF79D" w14:textId="5680B1DD" w:rsidR="00105E5D" w:rsidRDefault="00105E5D" w:rsidP="00105E5D">
      <w:pPr>
        <w:pStyle w:val="Odstavecsmlouvy"/>
      </w:pPr>
      <w:r>
        <w:t xml:space="preserve">V případě, že bude </w:t>
      </w:r>
      <w:r w:rsidR="00051977">
        <w:t>Poskytovatel</w:t>
      </w:r>
      <w:r w:rsidR="00051977" w:rsidRPr="002B77A6">
        <w:t xml:space="preserve"> </w:t>
      </w:r>
      <w:r>
        <w:t>v prodlení s řádným splněním kteréhokoli termínu harmonogramu uvedeného v akceptovaném Realizačním projektu,</w:t>
      </w:r>
      <w:r w:rsidRPr="002B77A6">
        <w:t xml:space="preserve"> </w:t>
      </w:r>
      <w:r>
        <w:t xml:space="preserve">je povinen </w:t>
      </w:r>
      <w:r w:rsidRPr="002B77A6">
        <w:t xml:space="preserve">uhradit </w:t>
      </w:r>
      <w:r w:rsidR="00051977">
        <w:t xml:space="preserve">Objednateli </w:t>
      </w:r>
      <w:r w:rsidRPr="002B77A6">
        <w:t xml:space="preserve">smluvní </w:t>
      </w:r>
      <w:r w:rsidRPr="003E18B2">
        <w:t xml:space="preserve">pokutu ve výši </w:t>
      </w:r>
      <w:r>
        <w:t xml:space="preserve">5000,- Kč (slovy: </w:t>
      </w:r>
      <w:proofErr w:type="spellStart"/>
      <w:r>
        <w:t>pěttisíc</w:t>
      </w:r>
      <w:proofErr w:type="spellEnd"/>
      <w:r>
        <w:t xml:space="preserve"> korun českých), a to</w:t>
      </w:r>
      <w:r w:rsidRPr="003E18B2">
        <w:t xml:space="preserve"> za každý </w:t>
      </w:r>
      <w:r>
        <w:t xml:space="preserve">takový případ a za každý i </w:t>
      </w:r>
      <w:r w:rsidRPr="003E18B2">
        <w:t>započatý den prodlení.</w:t>
      </w:r>
    </w:p>
    <w:p w14:paraId="09D790E8" w14:textId="77777777" w:rsidR="00105E5D" w:rsidRDefault="00105E5D" w:rsidP="00105E5D">
      <w:pPr>
        <w:pStyle w:val="Odstavecsmlouvy"/>
        <w:numPr>
          <w:ilvl w:val="0"/>
          <w:numId w:val="0"/>
        </w:numPr>
        <w:ind w:left="567"/>
      </w:pPr>
    </w:p>
    <w:p w14:paraId="50C6D242" w14:textId="0DA4E450" w:rsidR="006F0A2A" w:rsidRDefault="006F0A2A" w:rsidP="006F0A2A">
      <w:pPr>
        <w:pStyle w:val="Odstavecsmlouvy"/>
      </w:pPr>
      <w:r>
        <w:t>V případě, že bude Poskytovatel</w:t>
      </w:r>
      <w:r w:rsidRPr="002B77A6">
        <w:t xml:space="preserve"> </w:t>
      </w:r>
      <w:r>
        <w:t>v prodlení se svoláním Výrobního výboru,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67D04BE" w14:textId="77777777" w:rsidR="006F0A2A" w:rsidRDefault="006F0A2A" w:rsidP="006F0A2A">
      <w:pPr>
        <w:pStyle w:val="Odstavecsmlouvy"/>
        <w:numPr>
          <w:ilvl w:val="0"/>
          <w:numId w:val="0"/>
        </w:numPr>
        <w:ind w:left="567"/>
      </w:pPr>
    </w:p>
    <w:p w14:paraId="6B67B39A" w14:textId="378E048D"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proofErr w:type="spellStart"/>
      <w:r w:rsidR="00641748">
        <w:t>padesá</w:t>
      </w:r>
      <w:r>
        <w:t>ttisíc</w:t>
      </w:r>
      <w:proofErr w:type="spellEnd"/>
      <w:r>
        <w:t xml:space="preserve"> korun českých) za každé takové porušení povinnosti.</w:t>
      </w:r>
    </w:p>
    <w:p w14:paraId="04621382" w14:textId="77777777" w:rsidR="003A2B59" w:rsidRDefault="003A2B59" w:rsidP="00915A6C">
      <w:pPr>
        <w:pStyle w:val="Odstavecsmlouvy"/>
        <w:numPr>
          <w:ilvl w:val="0"/>
          <w:numId w:val="0"/>
        </w:numPr>
        <w:ind w:left="567"/>
      </w:pPr>
    </w:p>
    <w:p w14:paraId="14C9628E" w14:textId="58C67680" w:rsidR="003916BA" w:rsidRDefault="003916BA" w:rsidP="003916BA">
      <w:pPr>
        <w:pStyle w:val="Odstavecsmlouvy"/>
      </w:pPr>
      <w:r>
        <w:t>V případě, že Poskytovatel bude zpracovávat Osobní údaje v rozporu s touto smlouvou,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0CD69C55" w14:textId="77777777" w:rsidR="003916BA" w:rsidRDefault="003916BA" w:rsidP="003916BA">
      <w:pPr>
        <w:pStyle w:val="Odstavecsmlouvy"/>
        <w:numPr>
          <w:ilvl w:val="0"/>
          <w:numId w:val="0"/>
        </w:numPr>
        <w:ind w:left="567"/>
      </w:pPr>
    </w:p>
    <w:p w14:paraId="20382BF1" w14:textId="509C2537" w:rsidR="003916BA" w:rsidRDefault="003916BA" w:rsidP="003916BA">
      <w:pPr>
        <w:pStyle w:val="Odstavecsmlouvy"/>
      </w:pPr>
      <w:r>
        <w:t>V případě, že bude Poskytovatel</w:t>
      </w:r>
      <w:r w:rsidRPr="002B77A6">
        <w:t xml:space="preserve"> </w:t>
      </w:r>
      <w:r>
        <w:t xml:space="preserve">v prodlení s předáním informací dle odst. </w:t>
      </w:r>
      <w:r>
        <w:fldChar w:fldCharType="begin"/>
      </w:r>
      <w:r>
        <w:instrText xml:space="preserve"> REF _Ref80686503 \n \h </w:instrText>
      </w:r>
      <w:r>
        <w:fldChar w:fldCharType="separate"/>
      </w:r>
      <w:proofErr w:type="gramStart"/>
      <w:r w:rsidR="00AD1142">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2000,- Kč (slovy: </w:t>
      </w:r>
      <w:proofErr w:type="spellStart"/>
      <w:r>
        <w:t>dvatisíce</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5BFBB79A" w14:textId="77777777" w:rsidR="003916BA" w:rsidRDefault="003916BA" w:rsidP="003916BA">
      <w:pPr>
        <w:pStyle w:val="Odstavecsmlouvy"/>
        <w:numPr>
          <w:ilvl w:val="0"/>
          <w:numId w:val="0"/>
        </w:numPr>
        <w:ind w:left="567"/>
      </w:pPr>
    </w:p>
    <w:p w14:paraId="41931FBE" w14:textId="64A65445" w:rsidR="008440EC" w:rsidRDefault="008440EC" w:rsidP="008440EC">
      <w:pPr>
        <w:pStyle w:val="Odstavecsmlouvy"/>
      </w:pPr>
      <w:r>
        <w:t>Splatnost smluvních pokut je 21 dnů od doručení výzvy k jejich uhrazení.</w:t>
      </w:r>
    </w:p>
    <w:p w14:paraId="44359ABC" w14:textId="77777777" w:rsidR="008440EC" w:rsidRDefault="008440EC" w:rsidP="008440EC">
      <w:pPr>
        <w:pStyle w:val="Odstavecsmlouvy"/>
        <w:numPr>
          <w:ilvl w:val="0"/>
          <w:numId w:val="0"/>
        </w:numPr>
        <w:ind w:left="567"/>
      </w:pPr>
    </w:p>
    <w:p w14:paraId="577DE88D" w14:textId="77777777"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144F434A" w14:textId="77777777" w:rsidR="00C92C8B" w:rsidRPr="00C92C8B" w:rsidRDefault="00C92C8B" w:rsidP="00915A6C">
      <w:pPr>
        <w:pStyle w:val="Odstavecsmlouvy"/>
        <w:numPr>
          <w:ilvl w:val="0"/>
          <w:numId w:val="0"/>
        </w:numPr>
        <w:ind w:left="567"/>
      </w:pPr>
    </w:p>
    <w:p w14:paraId="3FD52E19" w14:textId="0905D023" w:rsidR="00C92C8B" w:rsidRPr="00F445F3" w:rsidRDefault="002E515C" w:rsidP="00915A6C">
      <w:pPr>
        <w:pStyle w:val="Odstavecsmlouvy"/>
      </w:pPr>
      <w:r>
        <w:lastRenderedPageBreak/>
        <w:t>Objednatel</w:t>
      </w:r>
      <w:r w:rsidR="00726B26" w:rsidRPr="00C92C8B">
        <w:t xml:space="preserve"> se v případě prodlení s úhradou </w:t>
      </w:r>
      <w:r w:rsidR="009208A0">
        <w:t xml:space="preserve">kterékoli ceny sjednané v této smlouvě </w:t>
      </w:r>
      <w:r w:rsidR="00726B26" w:rsidRPr="00C92C8B">
        <w:t xml:space="preserve">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7056421B" w14:textId="77777777" w:rsidR="00C92C8B" w:rsidRDefault="00C92C8B" w:rsidP="00915A6C">
      <w:pPr>
        <w:pStyle w:val="Odstavecsmlouvy"/>
        <w:numPr>
          <w:ilvl w:val="0"/>
          <w:numId w:val="0"/>
        </w:numPr>
      </w:pPr>
    </w:p>
    <w:p w14:paraId="6F48B8E8" w14:textId="56FA60BE" w:rsidR="0017170D" w:rsidRDefault="0017170D" w:rsidP="00FB5275">
      <w:pPr>
        <w:pStyle w:val="Odstavecsmlouvy"/>
      </w:pPr>
      <w:r>
        <w:t xml:space="preserve">Vyjde-li najevo, že Software nemá některou vlastnost uvedenou v příloze č. 1 této smlouvy, v Zadávací dokumentaci nebo v nabídce, kterou Poskytovatel předložil v zadávacím řízení na Veřejnou zakázku, jde o </w:t>
      </w:r>
      <w:r w:rsidRPr="00C92C8B">
        <w:t xml:space="preserve">podstatné porušení této smlouvy, které opravňuje </w:t>
      </w:r>
      <w:r>
        <w:t>Objednatele</w:t>
      </w:r>
      <w:r w:rsidRPr="00C92C8B">
        <w:t xml:space="preserve"> k odstoupení od této smlouvy</w:t>
      </w:r>
      <w:r>
        <w:t>, a to i v průběhu Implementace.</w:t>
      </w:r>
      <w:r w:rsidR="009208A0" w:rsidRPr="009208A0">
        <w:t xml:space="preserve"> </w:t>
      </w:r>
      <w:r w:rsidR="009208A0">
        <w:t>Odstoupí-li Objednatel od této smlouvy podle tohoto odstavce, nemá Poskytovatel nárok na úhradu ani části Ceny plnění.</w:t>
      </w:r>
    </w:p>
    <w:p w14:paraId="16E804F2" w14:textId="75055E16" w:rsidR="005B14DB" w:rsidRDefault="005B14DB" w:rsidP="00C21DFA">
      <w:pPr>
        <w:rPr>
          <w:b/>
          <w:bCs/>
        </w:rPr>
      </w:pPr>
    </w:p>
    <w:p w14:paraId="76B4C808" w14:textId="7FEE897A" w:rsidR="009208A0" w:rsidRDefault="009208A0" w:rsidP="009208A0">
      <w:pPr>
        <w:pStyle w:val="Odstavecsmlouvy"/>
      </w:pPr>
      <w:bookmarkStart w:id="32" w:name="_Ref85294093"/>
      <w:r w:rsidRPr="00C92C8B">
        <w:t xml:space="preserve">Za podstatné porušení této smlouvy, které opravňuje </w:t>
      </w:r>
      <w:r>
        <w:t>Objednatel</w:t>
      </w:r>
      <w:r w:rsidRPr="00C92C8B">
        <w:t xml:space="preserve"> k odstoupe</w:t>
      </w:r>
      <w:r>
        <w:t>ní od této smlouvy, se dále považuje:</w:t>
      </w:r>
      <w:bookmarkEnd w:id="32"/>
    </w:p>
    <w:p w14:paraId="106AD2A5" w14:textId="6DDC8310" w:rsidR="009208A0" w:rsidRDefault="009208A0" w:rsidP="009208A0">
      <w:pPr>
        <w:pStyle w:val="Psmenoodstavce"/>
      </w:pPr>
      <w:r w:rsidRPr="00C92C8B">
        <w:t xml:space="preserve">prodlení </w:t>
      </w:r>
      <w:r>
        <w:t xml:space="preserve">Poskytovatele </w:t>
      </w:r>
      <w:r w:rsidRPr="00C92C8B">
        <w:t>se splněním kterékoli jeho</w:t>
      </w:r>
      <w:r>
        <w:t xml:space="preserve"> povinnosti sjednané v této smlouvě delší než deset</w:t>
      </w:r>
      <w:r w:rsidRPr="00C92C8B">
        <w:t xml:space="preserve"> </w:t>
      </w:r>
      <w:r>
        <w:t xml:space="preserve">pracovních </w:t>
      </w:r>
      <w:r w:rsidRPr="00C92C8B">
        <w:t>dnů</w:t>
      </w:r>
      <w:r>
        <w:t xml:space="preserve"> po písemném vyzvání k nápravě;</w:t>
      </w:r>
    </w:p>
    <w:p w14:paraId="7362D02A" w14:textId="5A99BFF8" w:rsidR="009208A0" w:rsidRDefault="009208A0" w:rsidP="009208A0">
      <w:pPr>
        <w:pStyle w:val="Psmenoodstavce"/>
      </w:pPr>
      <w:bookmarkStart w:id="33" w:name="_Ref85294273"/>
      <w:bookmarkStart w:id="34" w:name="_Ref85294096"/>
      <w:r>
        <w:t>je-li Poskytovatel v prodlení s předložením Realizačního projektu;</w:t>
      </w:r>
      <w:bookmarkEnd w:id="33"/>
    </w:p>
    <w:p w14:paraId="30D8C415" w14:textId="74153C80" w:rsidR="009208A0" w:rsidRDefault="009208A0" w:rsidP="009208A0">
      <w:pPr>
        <w:pStyle w:val="Psmenoodstavce"/>
      </w:pPr>
      <w:bookmarkStart w:id="35" w:name="_Ref85294274"/>
      <w:r>
        <w:t>odmítne-li Objednatel akceptovat Realizační projekt, jestliže předtím již nejméně jedenkrát vznesl k předloženému Realizačnímu projektu výhrady;</w:t>
      </w:r>
      <w:bookmarkEnd w:id="34"/>
      <w:bookmarkEnd w:id="35"/>
    </w:p>
    <w:p w14:paraId="06E737F8" w14:textId="7C8E5F3D" w:rsidR="009208A0" w:rsidRDefault="009208A0" w:rsidP="009208A0">
      <w:pPr>
        <w:pStyle w:val="Psmenoodstavce"/>
      </w:pPr>
      <w:r>
        <w:t>bude-li v insolvenčním řízení zjištěn úpadek Poskytovatele nebo insolvenční návrh bude zamítnut pro nedostatek majetku Poskytovatele nebo Poskytovatel vstoupí do likvidace;</w:t>
      </w:r>
    </w:p>
    <w:p w14:paraId="6F5ACC81" w14:textId="58E1E51F" w:rsidR="009208A0" w:rsidRDefault="009208A0" w:rsidP="009208A0">
      <w:pPr>
        <w:pStyle w:val="Psmenoodstavce"/>
      </w:pPr>
      <w:r>
        <w:t>Poskytovatel bude odsouzen dle zákona č. 418/2011 Sb., o trestní odpovědnosti právnických osob, ve znění pozdějších předpisů.</w:t>
      </w:r>
    </w:p>
    <w:p w14:paraId="09645F89" w14:textId="77777777" w:rsidR="009208A0" w:rsidRDefault="009208A0" w:rsidP="009208A0">
      <w:pPr>
        <w:pStyle w:val="Odstavecsmlouvy"/>
        <w:numPr>
          <w:ilvl w:val="0"/>
          <w:numId w:val="0"/>
        </w:numPr>
        <w:ind w:left="567"/>
      </w:pPr>
    </w:p>
    <w:p w14:paraId="6AB1C92F" w14:textId="3A6B747C" w:rsidR="009208A0" w:rsidRDefault="009208A0" w:rsidP="009208A0">
      <w:pPr>
        <w:pStyle w:val="Odstavecsmlouvy"/>
      </w:pPr>
      <w:r>
        <w:t xml:space="preserve">Odstoupí-li Objednatel od této smlouvy podle odst. </w:t>
      </w:r>
      <w:r>
        <w:fldChar w:fldCharType="begin"/>
      </w:r>
      <w:r>
        <w:instrText xml:space="preserve"> REF _Ref85294093 \n \h </w:instrText>
      </w:r>
      <w:r>
        <w:fldChar w:fldCharType="separate"/>
      </w:r>
      <w:proofErr w:type="gramStart"/>
      <w:r w:rsidR="00AD1142">
        <w:t>VIII.13</w:t>
      </w:r>
      <w:proofErr w:type="gramEnd"/>
      <w:r>
        <w:fldChar w:fldCharType="end"/>
      </w:r>
      <w:r>
        <w:t xml:space="preserve"> písm. </w:t>
      </w:r>
      <w:r>
        <w:fldChar w:fldCharType="begin"/>
      </w:r>
      <w:r>
        <w:instrText xml:space="preserve"> REF _Ref85294273 \n \h </w:instrText>
      </w:r>
      <w:r>
        <w:fldChar w:fldCharType="separate"/>
      </w:r>
      <w:r w:rsidR="00AD1142">
        <w:t>b)</w:t>
      </w:r>
      <w:r>
        <w:fldChar w:fldCharType="end"/>
      </w:r>
      <w:r>
        <w:t xml:space="preserve"> nebo </w:t>
      </w:r>
      <w:r>
        <w:fldChar w:fldCharType="begin"/>
      </w:r>
      <w:r>
        <w:instrText xml:space="preserve"> REF _Ref85294274 \n \h </w:instrText>
      </w:r>
      <w:r>
        <w:fldChar w:fldCharType="separate"/>
      </w:r>
      <w:r w:rsidR="00AD1142">
        <w:t>c)</w:t>
      </w:r>
      <w:r>
        <w:fldChar w:fldCharType="end"/>
      </w:r>
      <w:r>
        <w:t xml:space="preserve"> této smlouvy, nemá Poskytovatel nárok na úhradu ani části Ceny plnění ani žádné jiné ceny sjednané touto smlouvou.</w:t>
      </w:r>
    </w:p>
    <w:p w14:paraId="417FF5AD" w14:textId="77777777" w:rsidR="009208A0" w:rsidRDefault="009208A0" w:rsidP="009208A0">
      <w:pPr>
        <w:pStyle w:val="Odstavecsmlouvy"/>
        <w:numPr>
          <w:ilvl w:val="0"/>
          <w:numId w:val="0"/>
        </w:numPr>
        <w:ind w:left="567"/>
      </w:pPr>
    </w:p>
    <w:p w14:paraId="6500D360" w14:textId="56ABD52B" w:rsidR="009208A0" w:rsidRDefault="009208A0" w:rsidP="009208A0">
      <w:pPr>
        <w:pStyle w:val="Odstavecsmlouvy"/>
      </w:pPr>
      <w:r>
        <w:t>Odstoupení od této smlouvy ze strany Objednatele nesmí být spojeno s uložením jakékoli sankce jdoucí k tíži Objednatele.</w:t>
      </w:r>
    </w:p>
    <w:p w14:paraId="6EDAF83F" w14:textId="77777777" w:rsidR="009208A0" w:rsidRDefault="009208A0" w:rsidP="009208A0">
      <w:pPr>
        <w:pStyle w:val="Odstavecsmlouvy"/>
        <w:numPr>
          <w:ilvl w:val="0"/>
          <w:numId w:val="0"/>
        </w:numPr>
        <w:ind w:left="567"/>
      </w:pPr>
    </w:p>
    <w:p w14:paraId="058B4428" w14:textId="4F0ADD5C" w:rsidR="00C21DFA" w:rsidRDefault="00C21DFA" w:rsidP="00C21DFA">
      <w:pPr>
        <w:pStyle w:val="Odstavecsmlouvy"/>
      </w:pPr>
      <w:r>
        <w:t xml:space="preserve">Jestliže Poskytovatel jako součást své nabídky na Veřejnou zakázku doložil čestné prohlášení nebo jiným způsobem (například v hodnocení rizik požadovaném Zadávací dokumentací) uvedl, že žádná položka Zboží ani Software </w:t>
      </w:r>
      <w:r w:rsidRPr="0009357C">
        <w:t xml:space="preserve">neobsahuje žádné technické ani programové prostředky společností </w:t>
      </w:r>
      <w:proofErr w:type="spellStart"/>
      <w:r w:rsidRPr="0009357C">
        <w:t>Huawei</w:t>
      </w:r>
      <w:proofErr w:type="spellEnd"/>
      <w:r w:rsidRPr="0009357C">
        <w:t xml:space="preserve"> Technologies Co., Ltd. </w:t>
      </w:r>
      <w:proofErr w:type="spellStart"/>
      <w:r w:rsidRPr="0009357C">
        <w:t>Šen</w:t>
      </w:r>
      <w:proofErr w:type="spellEnd"/>
      <w:r w:rsidRPr="0009357C">
        <w:t xml:space="preserve">-čen, Čínská lidová republika, nebo ZTE </w:t>
      </w:r>
      <w:proofErr w:type="spellStart"/>
      <w:r w:rsidRPr="0009357C">
        <w:t>Corporation</w:t>
      </w:r>
      <w:proofErr w:type="spellEnd"/>
      <w:r w:rsidRPr="0009357C">
        <w:t xml:space="preserve">, </w:t>
      </w:r>
      <w:proofErr w:type="spellStart"/>
      <w:r w:rsidRPr="0009357C">
        <w:t>Šen</w:t>
      </w:r>
      <w:proofErr w:type="spellEnd"/>
      <w:r w:rsidRPr="0009357C">
        <w:t>-čen, Čínská lidová republika, ani jejich dceřiných společností</w:t>
      </w:r>
      <w:r>
        <w:t>, avšak vyšlo najevo, že toto čestné prohlášení neodpovídá skutečnosti, jedná se o podstatné porušení této smlouvy, které Objednatele opravňuje k odstoupení od této smlouvy a to i částečnému v rozsahu zboží, kterého se toto porušení smlouvy týká. Pokud Objednatel od této smlouvy na základě předchozí věty odstoupí, je Poskytovatel povinen do 21 dnů od tohoto odstoupení vrátit Objednateli Cenu plnění a veškeré další platby, které Objednatel Poskytovateli na základě této smlouvy uhradil.</w:t>
      </w:r>
    </w:p>
    <w:p w14:paraId="4AC27597" w14:textId="77777777" w:rsidR="00C21DFA" w:rsidRDefault="00C21DFA" w:rsidP="00C21DFA">
      <w:pPr>
        <w:pStyle w:val="Odstavecsmlouvy"/>
        <w:numPr>
          <w:ilvl w:val="0"/>
          <w:numId w:val="0"/>
        </w:numPr>
        <w:ind w:left="567"/>
      </w:pPr>
    </w:p>
    <w:p w14:paraId="21261180" w14:textId="402DD30F" w:rsidR="00C21DFA" w:rsidRDefault="00C21DFA" w:rsidP="00C21DFA">
      <w:pPr>
        <w:pStyle w:val="Odstavecsmlouvy"/>
      </w:pPr>
      <w:r>
        <w:t xml:space="preserve">Jestliže Poskytovatel jako součást své nabídky na Veřejnou zakázku doložil čestné prohlášení nebo jiným způsobem (například v hodnocení rizik požadovaném Zadávací dokumentací) uvedl, že žádná položka </w:t>
      </w:r>
      <w:r w:rsidRPr="0009357C">
        <w:t>nabízené</w:t>
      </w:r>
      <w:r>
        <w:t>ho</w:t>
      </w:r>
      <w:r w:rsidRPr="0009357C">
        <w:t xml:space="preserve"> řešení neobsahuje žádné technické ani programové prostředky společností </w:t>
      </w:r>
      <w:proofErr w:type="spellStart"/>
      <w:r w:rsidRPr="0009357C">
        <w:t>Huawei</w:t>
      </w:r>
      <w:proofErr w:type="spellEnd"/>
      <w:r w:rsidRPr="0009357C">
        <w:t xml:space="preserve"> Technologies Co., Ltd. </w:t>
      </w:r>
      <w:proofErr w:type="spellStart"/>
      <w:r w:rsidRPr="0009357C">
        <w:t>Šen</w:t>
      </w:r>
      <w:proofErr w:type="spellEnd"/>
      <w:r w:rsidRPr="0009357C">
        <w:t xml:space="preserve">-čen, Čínská lidová republika, nebo ZTE </w:t>
      </w:r>
      <w:proofErr w:type="spellStart"/>
      <w:r w:rsidRPr="0009357C">
        <w:t>Corporation</w:t>
      </w:r>
      <w:proofErr w:type="spellEnd"/>
      <w:r w:rsidRPr="0009357C">
        <w:t xml:space="preserve">, </w:t>
      </w:r>
      <w:proofErr w:type="spellStart"/>
      <w:r w:rsidRPr="0009357C">
        <w:t>Šen</w:t>
      </w:r>
      <w:proofErr w:type="spellEnd"/>
      <w:r w:rsidRPr="0009357C">
        <w:t>-čen, Čínská lidová republika, ani jejich dceřiných společností</w:t>
      </w:r>
      <w:r>
        <w:t xml:space="preserve">, avšak vyšlo najevo, že toto čestné prohlášení neodpovídá skutečnosti, je Poskytovatel povinen </w:t>
      </w:r>
      <w:r w:rsidRPr="002B77A6">
        <w:t xml:space="preserve">uhradit </w:t>
      </w:r>
      <w:r>
        <w:t xml:space="preserve">Objednateli </w:t>
      </w:r>
      <w:r w:rsidRPr="002B77A6">
        <w:t xml:space="preserve">smluvní </w:t>
      </w:r>
      <w:r w:rsidRPr="003E18B2">
        <w:t xml:space="preserve">pokutu ve výši </w:t>
      </w:r>
      <w:r>
        <w:t xml:space="preserve">100 000,- Kč (slovy: </w:t>
      </w:r>
      <w:proofErr w:type="spellStart"/>
      <w:r>
        <w:t>jednostotisíc</w:t>
      </w:r>
      <w:proofErr w:type="spellEnd"/>
      <w:r>
        <w:t xml:space="preserve"> korun českých).</w:t>
      </w:r>
    </w:p>
    <w:p w14:paraId="69F773FE" w14:textId="77777777" w:rsidR="00C21DFA" w:rsidRDefault="00C21DFA" w:rsidP="00C21DFA">
      <w:pPr>
        <w:rPr>
          <w:b/>
          <w:bCs/>
        </w:rPr>
      </w:pPr>
    </w:p>
    <w:p w14:paraId="5E127368" w14:textId="77777777" w:rsidR="00090ED2" w:rsidRDefault="004D3843" w:rsidP="003A7EDA">
      <w:pPr>
        <w:pStyle w:val="Nadpis1"/>
        <w:keepNext/>
        <w:ind w:left="1077"/>
      </w:pPr>
      <w:r>
        <w:t>Bezpečnost informací</w:t>
      </w:r>
    </w:p>
    <w:p w14:paraId="04E23F2B" w14:textId="77777777" w:rsidR="004D3843" w:rsidRDefault="004D3843" w:rsidP="00915A6C">
      <w:pPr>
        <w:pStyle w:val="Odstavecsmlouvy"/>
        <w:numPr>
          <w:ilvl w:val="0"/>
          <w:numId w:val="0"/>
        </w:numPr>
        <w:ind w:left="567"/>
      </w:pPr>
    </w:p>
    <w:p w14:paraId="769DF4B0" w14:textId="77777777" w:rsidR="00641748" w:rsidRDefault="00641748" w:rsidP="00641748">
      <w:pPr>
        <w:pStyle w:val="Odstavecsmlouvy"/>
      </w:pPr>
      <w:bookmarkStart w:id="36"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4C0FA40" w14:textId="77777777" w:rsidR="00641748" w:rsidRDefault="00641748" w:rsidP="00641748">
      <w:pPr>
        <w:pStyle w:val="Odstavecsmlouvy"/>
        <w:numPr>
          <w:ilvl w:val="0"/>
          <w:numId w:val="0"/>
        </w:numPr>
        <w:ind w:left="567"/>
      </w:pPr>
    </w:p>
    <w:p w14:paraId="1A4D3BE6" w14:textId="77777777"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36"/>
    </w:p>
    <w:p w14:paraId="1FFFA772" w14:textId="77777777" w:rsidR="00641748" w:rsidRPr="004D3843" w:rsidRDefault="00641748" w:rsidP="00641748">
      <w:pPr>
        <w:pStyle w:val="Psmenoodstavce"/>
        <w:ind w:left="1021"/>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C77F6E"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9706F95" w14:textId="77777777" w:rsidR="00641748" w:rsidRDefault="00641748" w:rsidP="00641748">
      <w:pPr>
        <w:pStyle w:val="Odstavecsmlouvy"/>
        <w:numPr>
          <w:ilvl w:val="0"/>
          <w:numId w:val="0"/>
        </w:numPr>
        <w:ind w:left="567"/>
      </w:pPr>
    </w:p>
    <w:p w14:paraId="4975920D" w14:textId="77777777" w:rsidR="00641748" w:rsidRDefault="00641748" w:rsidP="00641748">
      <w:pPr>
        <w:pStyle w:val="Odstavecsmlouvy"/>
      </w:pPr>
      <w:bookmarkStart w:id="37" w:name="_Ref497484371"/>
      <w:r>
        <w:t>Za Důvěrné informace se vždy považují:</w:t>
      </w:r>
    </w:p>
    <w:p w14:paraId="3E70DE48" w14:textId="77777777" w:rsidR="00641748" w:rsidRDefault="00641748" w:rsidP="00641748">
      <w:pPr>
        <w:pStyle w:val="Psmenoodstavce"/>
        <w:ind w:left="1021"/>
      </w:pPr>
      <w:r>
        <w:t>veškeré Osobní údaje;</w:t>
      </w:r>
    </w:p>
    <w:p w14:paraId="0B0C36AB" w14:textId="77777777" w:rsidR="00641748" w:rsidRDefault="00641748" w:rsidP="00641748">
      <w:pPr>
        <w:pStyle w:val="Psmenoodstavce"/>
        <w:ind w:left="1021"/>
      </w:pPr>
      <w:r>
        <w:t>informace, které jako důvěrné smluvní strana výslovně označí;</w:t>
      </w:r>
    </w:p>
    <w:p w14:paraId="6E99EEAC" w14:textId="77777777" w:rsidR="00641748" w:rsidRDefault="00641748" w:rsidP="00641748">
      <w:pPr>
        <w:pStyle w:val="Psmenoodstavce"/>
        <w:ind w:left="1021"/>
      </w:pPr>
      <w:r>
        <w:t>veškeré informace související se zabezpečením Důvěrných informací;</w:t>
      </w:r>
    </w:p>
    <w:p w14:paraId="2266314D"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457E1157"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106C238E" w14:textId="77777777" w:rsidR="00641748" w:rsidRDefault="00641748" w:rsidP="00641748">
      <w:pPr>
        <w:pStyle w:val="Odstavecsmlouvy"/>
        <w:numPr>
          <w:ilvl w:val="0"/>
          <w:numId w:val="0"/>
        </w:numPr>
        <w:ind w:left="567"/>
      </w:pPr>
    </w:p>
    <w:p w14:paraId="1F9CB61C" w14:textId="77777777"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031A80" w14:textId="77777777" w:rsidR="00641748" w:rsidRDefault="00641748" w:rsidP="00641748">
      <w:pPr>
        <w:pStyle w:val="Odstavecsmlouvy"/>
        <w:numPr>
          <w:ilvl w:val="0"/>
          <w:numId w:val="0"/>
        </w:numPr>
        <w:ind w:left="567"/>
      </w:pPr>
    </w:p>
    <w:p w14:paraId="441C8188" w14:textId="30E9B31E" w:rsidR="006A622C" w:rsidRDefault="006A622C" w:rsidP="006A622C">
      <w:pPr>
        <w:pStyle w:val="Odstavecsmlouvy"/>
      </w:pPr>
      <w:bookmarkStart w:id="38" w:name="_Ref43804830"/>
      <w:bookmarkStart w:id="39" w:name="_Ref80686503"/>
      <w:bookmarkStart w:id="4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w:t>
      </w:r>
      <w:r w:rsidR="003916BA">
        <w:t>5</w:t>
      </w:r>
      <w:r>
        <w:t xml:space="preserve"> pracovních dnů od doručení takové písemné výzvy</w:t>
      </w:r>
      <w:r w:rsidR="003916BA">
        <w:t xml:space="preserve"> a s uvedením zaměstnavatele takové třetí osoby, je-li to relevantní, a dále jejího jména, příjmení, pracovního zařazení, e-mailu a telefonního čísla</w:t>
      </w:r>
      <w:r>
        <w:t>.</w:t>
      </w:r>
      <w:bookmarkEnd w:id="38"/>
      <w:r w:rsidR="003916BA" w:rsidRPr="003916BA">
        <w:t xml:space="preserve"> </w:t>
      </w:r>
      <w:r w:rsidR="003916BA">
        <w:t>Poskytovatel je na písemnou výzvu Objednatele povinen Objednateli předložit seznam svých zaměstnanců s uvedením jména, příjmení, pracovního zařazení, e-mailu a telefonního čísla, kteří se podílejí na plnění této smlouvy, a to do 5 pracovních dnů od doručení takové písemné výzvy.</w:t>
      </w:r>
      <w:bookmarkEnd w:id="39"/>
    </w:p>
    <w:bookmarkEnd w:id="37"/>
    <w:bookmarkEnd w:id="40"/>
    <w:p w14:paraId="14A220DD" w14:textId="77777777" w:rsidR="00641748" w:rsidRDefault="00641748" w:rsidP="00641748">
      <w:pPr>
        <w:pStyle w:val="Psmenoodstavce"/>
        <w:numPr>
          <w:ilvl w:val="0"/>
          <w:numId w:val="0"/>
        </w:numPr>
        <w:ind w:left="1021"/>
      </w:pPr>
    </w:p>
    <w:p w14:paraId="2AD38BB0" w14:textId="77777777"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10A2AAC5" w14:textId="77777777" w:rsidR="00641748" w:rsidRDefault="00641748" w:rsidP="00641748">
      <w:pPr>
        <w:pStyle w:val="Odstavecsmlouvy"/>
        <w:numPr>
          <w:ilvl w:val="0"/>
          <w:numId w:val="0"/>
        </w:numPr>
        <w:ind w:left="567"/>
      </w:pPr>
    </w:p>
    <w:p w14:paraId="4B7DF426" w14:textId="77777777"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3A0C3291" w14:textId="77777777" w:rsidR="00641748" w:rsidRDefault="00641748" w:rsidP="00641748">
      <w:pPr>
        <w:pStyle w:val="Odstavecsmlouvy"/>
        <w:numPr>
          <w:ilvl w:val="0"/>
          <w:numId w:val="0"/>
        </w:numPr>
        <w:ind w:left="567"/>
      </w:pPr>
    </w:p>
    <w:p w14:paraId="00FCB993" w14:textId="77777777"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A67E828" w14:textId="77777777" w:rsidR="00641748" w:rsidRDefault="00641748" w:rsidP="00641748">
      <w:pPr>
        <w:pStyle w:val="Odstavecsmlouvy"/>
        <w:numPr>
          <w:ilvl w:val="0"/>
          <w:numId w:val="0"/>
        </w:numPr>
        <w:ind w:left="567"/>
      </w:pPr>
    </w:p>
    <w:p w14:paraId="7F4249BA" w14:textId="77777777"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D137269" w14:textId="77777777" w:rsidR="00186FBC" w:rsidRDefault="00186FBC" w:rsidP="00915A6C">
      <w:pPr>
        <w:pStyle w:val="Odstavecsmlouvy"/>
        <w:numPr>
          <w:ilvl w:val="0"/>
          <w:numId w:val="0"/>
        </w:numPr>
        <w:ind w:left="567"/>
      </w:pPr>
    </w:p>
    <w:p w14:paraId="5E18FA23" w14:textId="77777777" w:rsidR="004D3843" w:rsidRDefault="006843C4" w:rsidP="00E277E9">
      <w:pPr>
        <w:pStyle w:val="Nadpis1"/>
        <w:keepNext/>
        <w:ind w:left="1077"/>
      </w:pPr>
      <w:bookmarkStart w:id="41" w:name="_Ref497897106"/>
      <w:r>
        <w:t>Ochrana osobních údajů</w:t>
      </w:r>
      <w:bookmarkEnd w:id="41"/>
      <w:r w:rsidR="00AF1363">
        <w:t xml:space="preserve"> a kybernetická bezpečnost</w:t>
      </w:r>
    </w:p>
    <w:p w14:paraId="7F41024D" w14:textId="77777777" w:rsidR="006367E1" w:rsidRDefault="006367E1" w:rsidP="00915A6C">
      <w:pPr>
        <w:pStyle w:val="Odstavecsmlouvy"/>
        <w:numPr>
          <w:ilvl w:val="0"/>
          <w:numId w:val="0"/>
        </w:numPr>
        <w:ind w:left="567"/>
      </w:pPr>
    </w:p>
    <w:p w14:paraId="7C025242" w14:textId="77777777" w:rsidR="00641748" w:rsidRDefault="00641748" w:rsidP="00641748">
      <w:pPr>
        <w:pStyle w:val="Odstavecsmlouvy"/>
      </w:pPr>
      <w:bookmarkStart w:id="42" w:name="_Ref529435327"/>
      <w:bookmarkStart w:id="43" w:name="_Ref529534908"/>
      <w:r>
        <w:t xml:space="preserve">Poskytovatel se v souvislosti s povinnostmi Objednatele, které vyplývají z GDPR, zavazuje </w:t>
      </w:r>
      <w:bookmarkEnd w:id="42"/>
      <w:r>
        <w:t>zpracovávat Osobní údaje výhradně na základě pokynů Objednatele a výhradně za účelem plnění povinností vyplývajících z této smlouvy.</w:t>
      </w:r>
      <w:bookmarkEnd w:id="43"/>
      <w:r>
        <w:t xml:space="preserve"> </w:t>
      </w:r>
    </w:p>
    <w:p w14:paraId="001AABC9" w14:textId="77777777" w:rsidR="00641748" w:rsidRDefault="00641748" w:rsidP="00641748">
      <w:pPr>
        <w:pStyle w:val="Odstavecsmlouvy"/>
        <w:numPr>
          <w:ilvl w:val="0"/>
          <w:numId w:val="0"/>
        </w:numPr>
        <w:ind w:left="567"/>
      </w:pPr>
    </w:p>
    <w:p w14:paraId="1A3CF099" w14:textId="77777777" w:rsidR="00641748" w:rsidRDefault="00641748" w:rsidP="00641748">
      <w:pPr>
        <w:pStyle w:val="Odstavecsmlouvy"/>
      </w:pPr>
      <w:bookmarkStart w:id="44" w:name="_Ref529439652"/>
      <w:r>
        <w:t xml:space="preserve">V případě události s dopadem na bezpečnost Osobních údajů je Poskytovatel povinen předat Objednateli bez zbytečného odkladu, nejpozději však do 12 hodin od okamžiku, kdy Poskytovatel </w:t>
      </w:r>
      <w:r>
        <w:lastRenderedPageBreak/>
        <w:t>takovou událost při poskytování plnění dle této smlouvy měl nebo mohl zjistit, veškeré Poskytovateli dostupné informace o takové bezpečnostní události.</w:t>
      </w:r>
      <w:bookmarkEnd w:id="44"/>
    </w:p>
    <w:p w14:paraId="2EE6E85D" w14:textId="77777777" w:rsidR="00641748" w:rsidRDefault="00641748" w:rsidP="00641748">
      <w:pPr>
        <w:pStyle w:val="Odstavecsmlouvy"/>
        <w:numPr>
          <w:ilvl w:val="0"/>
          <w:numId w:val="0"/>
        </w:numPr>
        <w:ind w:left="567"/>
      </w:pPr>
    </w:p>
    <w:p w14:paraId="6B6D0444" w14:textId="77777777"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504997DE" w14:textId="77777777" w:rsidR="00641748" w:rsidRDefault="00641748" w:rsidP="00641748">
      <w:pPr>
        <w:pStyle w:val="Odstavecsmlouvy"/>
        <w:numPr>
          <w:ilvl w:val="0"/>
          <w:numId w:val="0"/>
        </w:numPr>
        <w:ind w:left="567"/>
        <w:rPr>
          <w:bCs/>
        </w:rPr>
      </w:pPr>
    </w:p>
    <w:p w14:paraId="32540088" w14:textId="77777777"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w:t>
      </w:r>
      <w:r w:rsidRPr="00C167C9">
        <w:rPr>
          <w:bCs/>
        </w:rPr>
        <w:t>základní služby</w:t>
      </w:r>
      <w:r>
        <w:rPr>
          <w:bCs/>
        </w:rPr>
        <w:t xml:space="preserve">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že Důvěrné informace mohou souviset s poskytováním základní služby.</w:t>
      </w:r>
      <w:r w:rsidRPr="00F516E2">
        <w:t xml:space="preserve"> </w:t>
      </w:r>
      <w:r>
        <w:t xml:space="preserve">Poskytovatel současně bere na vědomí, </w:t>
      </w:r>
      <w:r w:rsidR="00AF1363">
        <w:t>že Software je informačním</w:t>
      </w:r>
      <w:r w:rsidR="00AE7F2E">
        <w:t xml:space="preserve"> systémem základní služby dle Z</w:t>
      </w:r>
      <w:r w:rsidR="00AF1363">
        <w:t xml:space="preserve">KB. </w:t>
      </w:r>
      <w:r>
        <w:t xml:space="preserve">Jestliže ve vztahu k plněním podle </w:t>
      </w:r>
      <w:r w:rsidR="00DD0698">
        <w:t xml:space="preserve">této smlouvy nebo podle Pořizovací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5BA535ED" w14:textId="77777777" w:rsidR="008B7DF3" w:rsidRDefault="008B7DF3" w:rsidP="00915A6C">
      <w:pPr>
        <w:pStyle w:val="Odstavecsmlouvy"/>
        <w:numPr>
          <w:ilvl w:val="0"/>
          <w:numId w:val="0"/>
        </w:numPr>
        <w:ind w:left="567"/>
      </w:pPr>
    </w:p>
    <w:p w14:paraId="6C129ABD" w14:textId="5D0D0440" w:rsidR="008B7DF3"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AD1142">
        <w:t>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5DA0AAE" w14:textId="77777777" w:rsidR="004D3843" w:rsidRPr="002B77A6" w:rsidRDefault="004D3843" w:rsidP="00726B26">
      <w:pPr>
        <w:jc w:val="center"/>
        <w:rPr>
          <w:b/>
          <w:bCs/>
        </w:rPr>
      </w:pPr>
    </w:p>
    <w:p w14:paraId="286C4F09" w14:textId="77777777" w:rsidR="008B67D2" w:rsidRDefault="008B67D2" w:rsidP="008B67D2">
      <w:pPr>
        <w:pStyle w:val="Nadpis1"/>
        <w:keepNext/>
        <w:ind w:left="1077"/>
      </w:pPr>
      <w:r w:rsidRPr="00BE42A9">
        <w:t>Ostatní ujednání</w:t>
      </w:r>
    </w:p>
    <w:p w14:paraId="5E20E1E9" w14:textId="77777777" w:rsidR="008B67D2" w:rsidRDefault="008B67D2" w:rsidP="008B67D2">
      <w:pPr>
        <w:pStyle w:val="Odstavecsmlouvy"/>
        <w:numPr>
          <w:ilvl w:val="0"/>
          <w:numId w:val="0"/>
        </w:numPr>
        <w:ind w:left="567"/>
      </w:pPr>
    </w:p>
    <w:p w14:paraId="2E879916" w14:textId="4DE764C8" w:rsidR="008B67D2" w:rsidRDefault="00051977" w:rsidP="008B67D2">
      <w:pPr>
        <w:pStyle w:val="Odstavecsmlouvy"/>
        <w:numPr>
          <w:ilvl w:val="1"/>
          <w:numId w:val="39"/>
        </w:numPr>
      </w:pPr>
      <w:r>
        <w:t xml:space="preserve">Poskytovatel </w:t>
      </w:r>
      <w:r w:rsidR="008B67D2">
        <w:t xml:space="preserve">bere na vědomí, že plnění dle této smlouvy je součástí projektu </w:t>
      </w:r>
      <w:r>
        <w:t xml:space="preserve">Objednatele </w:t>
      </w:r>
      <w:r w:rsidR="008B67D2">
        <w:t>„Zvýšení kybernetické bezpečnosti ve FN Brno“ spolufinancovaného Evropskou unií z Evropského fondu pro regionální rozvoj v rámci Integrovaného regionálního operačního programu, registrační číslo projektu: CZ.06.3.05/0.0/0.0/15_011/0006912 (dále a výše jen „</w:t>
      </w:r>
      <w:r w:rsidR="008B67D2">
        <w:rPr>
          <w:b/>
        </w:rPr>
        <w:t>Projekt</w:t>
      </w:r>
      <w:r w:rsidR="008B67D2">
        <w:t>“ a „</w:t>
      </w:r>
      <w:r w:rsidR="008B67D2">
        <w:rPr>
          <w:b/>
        </w:rPr>
        <w:t>Číslo Projektu</w:t>
      </w:r>
      <w:r w:rsidR="008B67D2">
        <w:t>“).</w:t>
      </w:r>
    </w:p>
    <w:p w14:paraId="2308BAFC" w14:textId="77777777" w:rsidR="008B67D2" w:rsidRDefault="008B67D2" w:rsidP="008B67D2">
      <w:pPr>
        <w:pStyle w:val="Odstavecsmlouvy"/>
        <w:numPr>
          <w:ilvl w:val="0"/>
          <w:numId w:val="0"/>
        </w:numPr>
        <w:ind w:left="567"/>
      </w:pPr>
    </w:p>
    <w:p w14:paraId="20FA0ECB" w14:textId="187EAB46" w:rsidR="008B67D2" w:rsidRDefault="008B67D2" w:rsidP="008B67D2">
      <w:pPr>
        <w:pStyle w:val="Odstavecsmlouvy"/>
        <w:numPr>
          <w:ilvl w:val="1"/>
          <w:numId w:val="39"/>
        </w:numPr>
      </w:pPr>
      <w:r>
        <w:t xml:space="preserve">Nestanoví-li právní předpisy dobu delší, je </w:t>
      </w:r>
      <w:r w:rsidR="00051977">
        <w:t xml:space="preserve">Poskytovatel </w:t>
      </w:r>
      <w:r>
        <w:t>povinen uchovávat veškerou dokumentaci související s realizací Projektu včetně účetních dokladů minimálně do konce roku 2028. Nestanoví</w:t>
      </w:r>
      <w:r>
        <w:noBreakHyphen/>
        <w:t xml:space="preserve">li právní předpisy dobu delší, je </w:t>
      </w:r>
      <w:r w:rsidR="00051977">
        <w:t xml:space="preserve">Poskytovatel </w:t>
      </w:r>
      <w:r>
        <w:t xml:space="preserve">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w:t>
      </w:r>
      <w:r w:rsidR="00051977">
        <w:t xml:space="preserve">Poskytovatel </w:t>
      </w:r>
      <w:r>
        <w:t>je povinen vytvořit těmto orgánům podmínky k provedení kontroly vztahující se k realizaci Projektu a poskytnout jim při provádění kontroly součinnost.</w:t>
      </w:r>
    </w:p>
    <w:p w14:paraId="341652E5" w14:textId="77777777" w:rsidR="008B67D2" w:rsidRDefault="008B67D2" w:rsidP="008B67D2"/>
    <w:p w14:paraId="18D857C1" w14:textId="77777777" w:rsidR="00726B26" w:rsidRDefault="00726B26" w:rsidP="003A7EDA">
      <w:pPr>
        <w:pStyle w:val="Nadpis1"/>
        <w:keepNext/>
        <w:ind w:left="1077"/>
      </w:pPr>
      <w:r w:rsidRPr="002B77A6">
        <w:t>Závěrečná ujednání</w:t>
      </w:r>
    </w:p>
    <w:p w14:paraId="3EAB56D6" w14:textId="77777777" w:rsidR="006D2B18" w:rsidRDefault="006D2B18" w:rsidP="00915A6C">
      <w:pPr>
        <w:pStyle w:val="Odstavecsmlouvy"/>
        <w:numPr>
          <w:ilvl w:val="0"/>
          <w:numId w:val="0"/>
        </w:numPr>
        <w:ind w:left="567"/>
      </w:pPr>
    </w:p>
    <w:p w14:paraId="4E2F33C5"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03E1F937" w14:textId="77777777" w:rsidR="00C468BC" w:rsidRDefault="00C468BC" w:rsidP="00915A6C">
      <w:pPr>
        <w:pStyle w:val="Odstavecsmlouvy"/>
        <w:numPr>
          <w:ilvl w:val="0"/>
          <w:numId w:val="0"/>
        </w:numPr>
        <w:ind w:left="567"/>
      </w:pPr>
    </w:p>
    <w:p w14:paraId="0F2274FF" w14:textId="747CA084" w:rsidR="00C468BC" w:rsidRDefault="00C468BC" w:rsidP="00915A6C">
      <w:pPr>
        <w:pStyle w:val="Odstavecsmlouvy"/>
      </w:pPr>
      <w:r w:rsidRPr="00513979">
        <w:lastRenderedPageBreak/>
        <w:t xml:space="preserve">Tato smlouva nabývá účinnosti </w:t>
      </w:r>
      <w:r w:rsidR="005657CB" w:rsidRPr="00AF1363">
        <w:rPr>
          <w:b/>
        </w:rPr>
        <w:t xml:space="preserve">prvním </w:t>
      </w:r>
      <w:r w:rsidRPr="00AF1363">
        <w:rPr>
          <w:b/>
        </w:rPr>
        <w:t xml:space="preserve">dnem zveřejnění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Tato smlouva se uzavírá na dobu určitou</w:t>
      </w:r>
      <w:r w:rsidR="00885FF0">
        <w:t xml:space="preserve"> do konce Doby poskytování Služeb</w:t>
      </w:r>
      <w:r w:rsidR="005D456D">
        <w:t>.</w:t>
      </w:r>
    </w:p>
    <w:p w14:paraId="37EF0F16" w14:textId="77777777" w:rsidR="00C468BC" w:rsidRDefault="00C468BC" w:rsidP="00915A6C">
      <w:pPr>
        <w:pStyle w:val="Odstavecsmlouvy"/>
        <w:numPr>
          <w:ilvl w:val="0"/>
          <w:numId w:val="0"/>
        </w:numPr>
        <w:ind w:left="567"/>
      </w:pPr>
    </w:p>
    <w:p w14:paraId="69229E86" w14:textId="7E408FB6" w:rsidR="006D2B18" w:rsidRPr="00A95455" w:rsidRDefault="006D2B18" w:rsidP="00915A6C">
      <w:pPr>
        <w:pStyle w:val="Odstavecsmlouvy"/>
      </w:pPr>
      <w:r w:rsidRPr="00A95455">
        <w:t xml:space="preserve">Smluvní strany jsou oprávněny tuto smlouvu kdykoli vypovědět, a to i bez udání důvodu. Výpovědní doba je </w:t>
      </w:r>
      <w:r w:rsidR="000D27A5">
        <w:t>6</w:t>
      </w:r>
      <w:r>
        <w:t xml:space="preserve"> měsíců</w:t>
      </w:r>
      <w:r w:rsidRPr="00A95455">
        <w:t xml:space="preserve"> a počíná běžet prvním dnem kalendářního měsíce následujícího po kalendářním měsíci, ve kterém byla výpověď doručena druhé smluvní straně.</w:t>
      </w:r>
    </w:p>
    <w:p w14:paraId="70286B38" w14:textId="77777777" w:rsidR="006D2B18" w:rsidRDefault="006D2B18" w:rsidP="00915A6C">
      <w:pPr>
        <w:pStyle w:val="Odstavecsmlouvy"/>
        <w:numPr>
          <w:ilvl w:val="0"/>
          <w:numId w:val="0"/>
        </w:numPr>
        <w:ind w:left="567"/>
      </w:pPr>
    </w:p>
    <w:p w14:paraId="59A63CCD"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59776F3F" w14:textId="77777777" w:rsidR="001D71E3" w:rsidRDefault="001D71E3" w:rsidP="00915A6C">
      <w:pPr>
        <w:pStyle w:val="Odstavecsmlouvy"/>
        <w:numPr>
          <w:ilvl w:val="0"/>
          <w:numId w:val="0"/>
        </w:numPr>
        <w:ind w:left="567"/>
      </w:pPr>
    </w:p>
    <w:p w14:paraId="55F39781"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D0824F9" w14:textId="77777777" w:rsidR="00C92C8B" w:rsidRDefault="00C92C8B" w:rsidP="00915A6C">
      <w:pPr>
        <w:pStyle w:val="Odstavecsmlouvy"/>
        <w:numPr>
          <w:ilvl w:val="0"/>
          <w:numId w:val="0"/>
        </w:numPr>
        <w:ind w:left="567"/>
      </w:pPr>
    </w:p>
    <w:p w14:paraId="3C7F60FD"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7DB89F8D" w14:textId="77777777" w:rsidR="001D71E3" w:rsidRPr="001D71E3" w:rsidRDefault="001D71E3" w:rsidP="00915A6C">
      <w:pPr>
        <w:pStyle w:val="Odstavecsmlouvy"/>
        <w:numPr>
          <w:ilvl w:val="0"/>
          <w:numId w:val="0"/>
        </w:numPr>
        <w:ind w:left="567"/>
      </w:pPr>
    </w:p>
    <w:p w14:paraId="2ECDD5AA"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8AB4E6" w14:textId="77777777" w:rsidR="001D71E3" w:rsidRDefault="001D71E3" w:rsidP="00915A6C">
      <w:pPr>
        <w:pStyle w:val="Odstavecsmlouvy"/>
        <w:numPr>
          <w:ilvl w:val="0"/>
          <w:numId w:val="0"/>
        </w:numPr>
        <w:ind w:left="567"/>
      </w:pPr>
    </w:p>
    <w:p w14:paraId="494AA2BC"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51F591" w14:textId="77777777" w:rsidR="001D71E3" w:rsidRPr="001D71E3" w:rsidRDefault="001D71E3" w:rsidP="00915A6C">
      <w:pPr>
        <w:pStyle w:val="Odstavecsmlouvy"/>
        <w:numPr>
          <w:ilvl w:val="0"/>
          <w:numId w:val="0"/>
        </w:numPr>
        <w:ind w:left="567"/>
      </w:pPr>
    </w:p>
    <w:p w14:paraId="16468B67" w14:textId="77777777" w:rsidR="00DD44EB" w:rsidRDefault="00DD44EB" w:rsidP="00915A6C">
      <w:pPr>
        <w:pStyle w:val="Odstavecsmlouvy"/>
      </w:pPr>
      <w:r w:rsidRPr="001D71E3">
        <w:rPr>
          <w:snapToGrid w:val="0"/>
        </w:rPr>
        <w:t xml:space="preserve">Tato </w:t>
      </w:r>
      <w:r w:rsidRPr="00684BFA">
        <w:rPr>
          <w:snapToGrid w:val="0"/>
        </w:rPr>
        <w:t xml:space="preserve">smlouva je sepsána ve </w:t>
      </w:r>
      <w:r w:rsidR="006D2B18">
        <w:rPr>
          <w:snapToGrid w:val="0"/>
        </w:rPr>
        <w:t>třech</w:t>
      </w:r>
      <w:r w:rsidR="006D2B18" w:rsidRPr="00684BFA">
        <w:rPr>
          <w:snapToGrid w:val="0"/>
        </w:rPr>
        <w:t xml:space="preserve"> </w:t>
      </w:r>
      <w:r w:rsidRPr="00684BFA">
        <w:rPr>
          <w:snapToGrid w:val="0"/>
        </w:rPr>
        <w:t xml:space="preserve">vyhotoveních stejné platnosti a závaznosti, přičemž </w:t>
      </w:r>
      <w:r w:rsidR="006D2B18">
        <w:rPr>
          <w:snapToGrid w:val="0"/>
        </w:rPr>
        <w:t>Poskytovatel</w:t>
      </w:r>
      <w:r>
        <w:rPr>
          <w:snapToGrid w:val="0"/>
        </w:rPr>
        <w:t xml:space="preserve"> obdrží jedno vyhotovení</w:t>
      </w:r>
      <w:r w:rsidR="006D2B18">
        <w:rPr>
          <w:snapToGrid w:val="0"/>
        </w:rPr>
        <w:t xml:space="preserve"> a Objednatel obdrží dvě vyhotovení</w:t>
      </w:r>
      <w:r>
        <w:rPr>
          <w:snapToGrid w:val="0"/>
        </w:rPr>
        <w:t>.</w:t>
      </w:r>
    </w:p>
    <w:p w14:paraId="2B5EAC16" w14:textId="77777777" w:rsidR="00621D0C" w:rsidRDefault="00621D0C" w:rsidP="00915A6C">
      <w:pPr>
        <w:pStyle w:val="Odstavecsmlouvy"/>
        <w:numPr>
          <w:ilvl w:val="0"/>
          <w:numId w:val="0"/>
        </w:numPr>
        <w:ind w:left="567"/>
      </w:pPr>
    </w:p>
    <w:p w14:paraId="69FC8E46" w14:textId="77777777" w:rsidR="00834341" w:rsidRDefault="00621D0C" w:rsidP="00915A6C">
      <w:pPr>
        <w:pStyle w:val="Odstavecsmlouvy"/>
      </w:pPr>
      <w:r>
        <w:t>N</w:t>
      </w:r>
      <w:r w:rsidR="00834341">
        <w:t>edílnou součástí této smlouvy jsou:</w:t>
      </w:r>
    </w:p>
    <w:p w14:paraId="1C26B371" w14:textId="367A007F" w:rsidR="000D27A5" w:rsidRDefault="003555A8" w:rsidP="00915A6C">
      <w:pPr>
        <w:pStyle w:val="Odstavecsmlouvy"/>
        <w:numPr>
          <w:ilvl w:val="0"/>
          <w:numId w:val="18"/>
        </w:numPr>
      </w:pPr>
      <w:r>
        <w:t>P</w:t>
      </w:r>
      <w:r w:rsidR="00834341">
        <w:t xml:space="preserve">říloha č. </w:t>
      </w:r>
      <w:r w:rsidR="00E2592C">
        <w:t>1</w:t>
      </w:r>
      <w:r>
        <w:t xml:space="preserve">: </w:t>
      </w:r>
      <w:r w:rsidR="000D27A5">
        <w:t>Specifikace Software a Implementace;</w:t>
      </w:r>
    </w:p>
    <w:p w14:paraId="18EAFBCF" w14:textId="3B45C750" w:rsidR="003555A8" w:rsidRDefault="000D27A5" w:rsidP="00915A6C">
      <w:pPr>
        <w:pStyle w:val="Odstavecsmlouvy"/>
        <w:numPr>
          <w:ilvl w:val="0"/>
          <w:numId w:val="18"/>
        </w:numPr>
      </w:pPr>
      <w:r>
        <w:t xml:space="preserve">Příloha č. 2: </w:t>
      </w:r>
      <w:r w:rsidR="00EC12E1">
        <w:t>S</w:t>
      </w:r>
      <w:r w:rsidR="00834341">
        <w:t>pecifik</w:t>
      </w:r>
      <w:r w:rsidR="003555A8">
        <w:t>ace</w:t>
      </w:r>
      <w:r w:rsidR="00834341">
        <w:t xml:space="preserve"> Služ</w:t>
      </w:r>
      <w:r w:rsidR="003555A8">
        <w:t>e</w:t>
      </w:r>
      <w:r w:rsidR="00834341">
        <w:t>b</w:t>
      </w:r>
      <w:r w:rsidR="003555A8">
        <w:t>;</w:t>
      </w:r>
    </w:p>
    <w:p w14:paraId="09CAE8A7" w14:textId="66A6C10E" w:rsidR="00FD09FC" w:rsidRDefault="000D27A5" w:rsidP="00915A6C">
      <w:pPr>
        <w:pStyle w:val="Odstavecsmlouvy"/>
        <w:numPr>
          <w:ilvl w:val="0"/>
          <w:numId w:val="18"/>
        </w:numPr>
      </w:pPr>
      <w:r>
        <w:t>Příloha č. 3</w:t>
      </w:r>
      <w:r w:rsidR="00FD09FC">
        <w:t xml:space="preserve">: </w:t>
      </w:r>
      <w:r w:rsidR="00FD09FC" w:rsidRPr="00FD09FC">
        <w:t>SLA parametry některých Služeb</w:t>
      </w:r>
      <w:r w:rsidR="006A622C">
        <w:t>.</w:t>
      </w:r>
    </w:p>
    <w:p w14:paraId="484C07D7" w14:textId="77777777" w:rsidR="001D71E3" w:rsidRDefault="001D71E3" w:rsidP="00915A6C">
      <w:pPr>
        <w:pStyle w:val="Odstavecsmlouvy"/>
        <w:numPr>
          <w:ilvl w:val="0"/>
          <w:numId w:val="0"/>
        </w:numPr>
        <w:ind w:left="567"/>
      </w:pPr>
    </w:p>
    <w:p w14:paraId="27D58D49"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4699FC9D"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205F599A" w14:textId="77777777" w:rsidTr="005B49AA">
        <w:tc>
          <w:tcPr>
            <w:tcW w:w="4077" w:type="dxa"/>
            <w:shd w:val="clear" w:color="auto" w:fill="auto"/>
          </w:tcPr>
          <w:p w14:paraId="1C7CFDBC" w14:textId="1CBF1DB7" w:rsidR="004A45B0" w:rsidRPr="00D722DC" w:rsidRDefault="004A45B0" w:rsidP="001F3D59">
            <w:pPr>
              <w:pStyle w:val="slovn"/>
              <w:numPr>
                <w:ilvl w:val="0"/>
                <w:numId w:val="0"/>
              </w:numPr>
              <w:tabs>
                <w:tab w:val="num" w:pos="567"/>
              </w:tabs>
              <w:spacing w:after="0" w:line="280" w:lineRule="atLeast"/>
              <w:jc w:val="left"/>
              <w:rPr>
                <w:sz w:val="22"/>
                <w:szCs w:val="22"/>
              </w:rPr>
            </w:pPr>
            <w:r w:rsidRPr="00D722DC">
              <w:rPr>
                <w:sz w:val="22"/>
                <w:szCs w:val="22"/>
              </w:rPr>
              <w:t>V </w:t>
            </w:r>
            <w:r w:rsidR="00B71EAD" w:rsidRPr="00B71EAD">
              <w:rPr>
                <w:sz w:val="22"/>
                <w:szCs w:val="22"/>
              </w:rPr>
              <w:t>Brně</w:t>
            </w:r>
            <w:r w:rsidR="00AF1363">
              <w:rPr>
                <w:sz w:val="22"/>
                <w:szCs w:val="22"/>
              </w:rPr>
              <w:t xml:space="preserve"> </w:t>
            </w:r>
            <w:r w:rsidRPr="00D722DC">
              <w:rPr>
                <w:sz w:val="22"/>
                <w:szCs w:val="22"/>
              </w:rPr>
              <w:t>dne</w:t>
            </w:r>
          </w:p>
        </w:tc>
        <w:tc>
          <w:tcPr>
            <w:tcW w:w="1134" w:type="dxa"/>
            <w:shd w:val="clear" w:color="auto" w:fill="auto"/>
          </w:tcPr>
          <w:p w14:paraId="021EE1F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5CEFA25"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4A1B4F8B" w14:textId="77777777" w:rsidTr="005B49AA">
        <w:tc>
          <w:tcPr>
            <w:tcW w:w="4077" w:type="dxa"/>
            <w:tcBorders>
              <w:bottom w:val="single" w:sz="4" w:space="0" w:color="auto"/>
            </w:tcBorders>
            <w:shd w:val="clear" w:color="auto" w:fill="auto"/>
          </w:tcPr>
          <w:p w14:paraId="04FD329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08B06A1" w14:textId="77777777" w:rsidR="004A45B0" w:rsidRDefault="004A45B0" w:rsidP="005B49AA">
            <w:pPr>
              <w:pStyle w:val="slovn"/>
              <w:numPr>
                <w:ilvl w:val="0"/>
                <w:numId w:val="0"/>
              </w:numPr>
              <w:tabs>
                <w:tab w:val="num" w:pos="567"/>
              </w:tabs>
              <w:spacing w:after="0" w:line="280" w:lineRule="atLeast"/>
              <w:rPr>
                <w:sz w:val="22"/>
                <w:szCs w:val="22"/>
              </w:rPr>
            </w:pPr>
          </w:p>
          <w:p w14:paraId="7A93E5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E107A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1EE9D7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355D8A89" w14:textId="77777777" w:rsidTr="00947CE3">
        <w:tc>
          <w:tcPr>
            <w:tcW w:w="4077" w:type="dxa"/>
            <w:tcBorders>
              <w:top w:val="single" w:sz="4" w:space="0" w:color="auto"/>
            </w:tcBorders>
            <w:shd w:val="clear" w:color="auto" w:fill="auto"/>
          </w:tcPr>
          <w:p w14:paraId="576DD500" w14:textId="7EEBB791" w:rsidR="00B71EAD" w:rsidRDefault="00B71EAD" w:rsidP="00B71EAD">
            <w:pPr>
              <w:rPr>
                <w:b/>
              </w:rPr>
            </w:pPr>
            <w:r>
              <w:rPr>
                <w:b/>
              </w:rPr>
              <w:t xml:space="preserve">        </w:t>
            </w:r>
            <w:r w:rsidRPr="003024C5">
              <w:rPr>
                <w:b/>
              </w:rPr>
              <w:t>C SYSTEM HOLDING s.r.o.</w:t>
            </w:r>
          </w:p>
          <w:p w14:paraId="14C770A0" w14:textId="689BBD65" w:rsidR="00232464" w:rsidRPr="0063283A" w:rsidRDefault="004B7D98" w:rsidP="00947CE3">
            <w:pPr>
              <w:pStyle w:val="slovn"/>
              <w:numPr>
                <w:ilvl w:val="0"/>
                <w:numId w:val="0"/>
              </w:numPr>
              <w:tabs>
                <w:tab w:val="num" w:pos="567"/>
              </w:tabs>
              <w:spacing w:after="0" w:line="280" w:lineRule="atLeast"/>
              <w:jc w:val="center"/>
              <w:rPr>
                <w:b/>
                <w:sz w:val="22"/>
                <w:szCs w:val="22"/>
              </w:rPr>
            </w:pPr>
            <w:r>
              <w:rPr>
                <w:color w:val="000000"/>
                <w:sz w:val="23"/>
                <w:szCs w:val="23"/>
                <w:shd w:val="clear" w:color="auto" w:fill="FFFFFF"/>
              </w:rPr>
              <w:t>XXXXX</w:t>
            </w:r>
            <w:r w:rsidR="00B71EAD">
              <w:rPr>
                <w:color w:val="000000"/>
                <w:sz w:val="23"/>
                <w:szCs w:val="23"/>
                <w:shd w:val="clear" w:color="auto" w:fill="FFFFFF"/>
              </w:rPr>
              <w:t xml:space="preserve"> jednatelka společnosti</w:t>
            </w:r>
          </w:p>
          <w:p w14:paraId="42385788" w14:textId="4DE29121" w:rsidR="00232464" w:rsidRPr="00AF1363" w:rsidRDefault="00232464" w:rsidP="00AF1363">
            <w:pPr>
              <w:jc w:val="center"/>
              <w:rPr>
                <w:bCs/>
              </w:rPr>
            </w:pPr>
          </w:p>
        </w:tc>
        <w:tc>
          <w:tcPr>
            <w:tcW w:w="1134" w:type="dxa"/>
            <w:shd w:val="clear" w:color="auto" w:fill="auto"/>
          </w:tcPr>
          <w:p w14:paraId="0682D919"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CF3BA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7D2FFF2E" w14:textId="1EF6C3A0" w:rsidR="00232464" w:rsidRPr="00964325" w:rsidRDefault="004B7D98" w:rsidP="00FF7D50">
            <w:pPr>
              <w:pStyle w:val="slovn"/>
              <w:numPr>
                <w:ilvl w:val="0"/>
                <w:numId w:val="0"/>
              </w:numPr>
              <w:tabs>
                <w:tab w:val="num" w:pos="567"/>
              </w:tabs>
              <w:spacing w:after="0" w:line="280" w:lineRule="atLeast"/>
              <w:jc w:val="center"/>
              <w:rPr>
                <w:sz w:val="22"/>
                <w:szCs w:val="22"/>
              </w:rPr>
            </w:pPr>
            <w:r>
              <w:rPr>
                <w:sz w:val="22"/>
                <w:szCs w:val="22"/>
              </w:rPr>
              <w:t>XXXXX</w:t>
            </w:r>
            <w:r w:rsidR="00232464" w:rsidRPr="00964325">
              <w:rPr>
                <w:sz w:val="22"/>
                <w:szCs w:val="22"/>
              </w:rPr>
              <w:t>, ředitel</w:t>
            </w:r>
          </w:p>
        </w:tc>
      </w:tr>
    </w:tbl>
    <w:p w14:paraId="3C33258F" w14:textId="3E3CBEC7" w:rsidR="00E52BED" w:rsidRPr="000729CF" w:rsidRDefault="000729CF" w:rsidP="00E52BED">
      <w:pPr>
        <w:jc w:val="center"/>
        <w:rPr>
          <w:b/>
        </w:rPr>
      </w:pPr>
      <w:r>
        <w:br w:type="page"/>
      </w:r>
      <w:r w:rsidR="00E52BED">
        <w:rPr>
          <w:b/>
        </w:rPr>
        <w:lastRenderedPageBreak/>
        <w:t>PŘÍLOHA Č. 1</w:t>
      </w:r>
    </w:p>
    <w:p w14:paraId="1134B964" w14:textId="05B64CA4" w:rsidR="00E52BED" w:rsidRPr="000729CF" w:rsidRDefault="00E52BED" w:rsidP="00E52BED">
      <w:pPr>
        <w:jc w:val="center"/>
        <w:rPr>
          <w:b/>
        </w:rPr>
      </w:pPr>
      <w:r>
        <w:rPr>
          <w:b/>
        </w:rPr>
        <w:t>S</w:t>
      </w:r>
      <w:r w:rsidRPr="000729CF">
        <w:rPr>
          <w:b/>
        </w:rPr>
        <w:t xml:space="preserve">pecifikace </w:t>
      </w:r>
      <w:r w:rsidRPr="00E52BED">
        <w:rPr>
          <w:b/>
        </w:rPr>
        <w:t>Software a Implementace</w:t>
      </w:r>
    </w:p>
    <w:p w14:paraId="2EB8EE05" w14:textId="77777777" w:rsidR="00E52BED" w:rsidRDefault="00E52BED" w:rsidP="00E52BED"/>
    <w:p w14:paraId="748F1693" w14:textId="77777777" w:rsidR="0095594A" w:rsidRPr="0095594A" w:rsidRDefault="00B71EAD">
      <w:pPr>
        <w:spacing w:line="240" w:lineRule="auto"/>
        <w:jc w:val="left"/>
        <w:rPr>
          <w:b/>
          <w:bCs/>
        </w:rPr>
      </w:pPr>
      <w:r w:rsidRPr="0095594A">
        <w:rPr>
          <w:b/>
          <w:bCs/>
        </w:rPr>
        <w:t xml:space="preserve">ALVAO </w:t>
      </w:r>
      <w:proofErr w:type="spellStart"/>
      <w:r w:rsidRPr="0095594A">
        <w:rPr>
          <w:b/>
          <w:bCs/>
        </w:rPr>
        <w:t>Asset</w:t>
      </w:r>
      <w:proofErr w:type="spellEnd"/>
      <w:r w:rsidRPr="0095594A">
        <w:rPr>
          <w:b/>
          <w:bCs/>
        </w:rPr>
        <w:t xml:space="preserve"> Management – </w:t>
      </w:r>
      <w:r w:rsidR="0095594A" w:rsidRPr="0095594A">
        <w:rPr>
          <w:b/>
          <w:bCs/>
        </w:rPr>
        <w:t>specifikace</w:t>
      </w:r>
    </w:p>
    <w:p w14:paraId="5EA400BA" w14:textId="77777777" w:rsidR="0095594A" w:rsidRDefault="0095594A">
      <w:pPr>
        <w:spacing w:line="240" w:lineRule="auto"/>
        <w:jc w:val="left"/>
      </w:pPr>
    </w:p>
    <w:p w14:paraId="57C16025"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ALVAO </w:t>
      </w:r>
      <w:proofErr w:type="spellStart"/>
      <w:r w:rsidRPr="0095594A">
        <w:rPr>
          <w:rFonts w:ascii="Segoe UI" w:hAnsi="Segoe UI" w:cs="Segoe UI"/>
          <w:color w:val="585858"/>
          <w:sz w:val="18"/>
          <w:szCs w:val="18"/>
        </w:rPr>
        <w:t>Asset</w:t>
      </w:r>
      <w:proofErr w:type="spellEnd"/>
      <w:r w:rsidRPr="0095594A">
        <w:rPr>
          <w:rFonts w:ascii="Segoe UI" w:hAnsi="Segoe UI" w:cs="Segoe UI"/>
          <w:color w:val="585858"/>
          <w:sz w:val="18"/>
          <w:szCs w:val="18"/>
        </w:rPr>
        <w:t xml:space="preserve"> Management 10.4 pro 5000 počítačů</w:t>
      </w:r>
    </w:p>
    <w:p w14:paraId="04B14D4D"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SAM </w:t>
      </w:r>
      <w:proofErr w:type="spellStart"/>
      <w:r w:rsidRPr="0095594A">
        <w:rPr>
          <w:rFonts w:ascii="Segoe UI" w:hAnsi="Segoe UI" w:cs="Segoe UI"/>
          <w:color w:val="585858"/>
          <w:sz w:val="18"/>
          <w:szCs w:val="18"/>
        </w:rPr>
        <w:t>Assistant</w:t>
      </w:r>
      <w:proofErr w:type="spellEnd"/>
      <w:r w:rsidRPr="0095594A">
        <w:rPr>
          <w:rFonts w:ascii="Segoe UI" w:hAnsi="Segoe UI" w:cs="Segoe UI"/>
          <w:color w:val="585858"/>
          <w:sz w:val="18"/>
          <w:szCs w:val="18"/>
        </w:rPr>
        <w:t xml:space="preserve"> 10.4 pro 5000 počítačů</w:t>
      </w:r>
    </w:p>
    <w:p w14:paraId="03DCBF96"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w:t>
      </w:r>
      <w:proofErr w:type="spellStart"/>
      <w:r w:rsidRPr="0095594A">
        <w:rPr>
          <w:rFonts w:ascii="Segoe UI" w:hAnsi="Segoe UI" w:cs="Segoe UI"/>
          <w:color w:val="585858"/>
          <w:sz w:val="18"/>
          <w:szCs w:val="18"/>
        </w:rPr>
        <w:t>Configuration</w:t>
      </w:r>
      <w:proofErr w:type="spellEnd"/>
      <w:r w:rsidRPr="0095594A">
        <w:rPr>
          <w:rFonts w:ascii="Segoe UI" w:hAnsi="Segoe UI" w:cs="Segoe UI"/>
          <w:color w:val="585858"/>
          <w:sz w:val="18"/>
          <w:szCs w:val="18"/>
        </w:rPr>
        <w:t xml:space="preserve"> Management 10.4 pro 5000 počítačů</w:t>
      </w:r>
    </w:p>
    <w:p w14:paraId="2DB84D58"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MS SCCM </w:t>
      </w:r>
      <w:proofErr w:type="spellStart"/>
      <w:r w:rsidRPr="0095594A">
        <w:rPr>
          <w:rFonts w:ascii="Segoe UI" w:hAnsi="Segoe UI" w:cs="Segoe UI"/>
          <w:color w:val="585858"/>
          <w:sz w:val="18"/>
          <w:szCs w:val="18"/>
        </w:rPr>
        <w:t>Connector</w:t>
      </w:r>
      <w:proofErr w:type="spellEnd"/>
      <w:r w:rsidRPr="0095594A">
        <w:rPr>
          <w:rFonts w:ascii="Segoe UI" w:hAnsi="Segoe UI" w:cs="Segoe UI"/>
          <w:color w:val="585858"/>
          <w:sz w:val="18"/>
          <w:szCs w:val="18"/>
        </w:rPr>
        <w:t xml:space="preserve"> 10.4 pro 5000 počítačů</w:t>
      </w:r>
    </w:p>
    <w:p w14:paraId="363A6246"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Trvalá licence Module ALVAO Web-</w:t>
      </w:r>
      <w:proofErr w:type="spellStart"/>
      <w:r w:rsidRPr="0095594A">
        <w:rPr>
          <w:rFonts w:ascii="Segoe UI" w:hAnsi="Segoe UI" w:cs="Segoe UI"/>
          <w:color w:val="585858"/>
          <w:sz w:val="18"/>
          <w:szCs w:val="18"/>
        </w:rPr>
        <w:t>based</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Assigned</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Asset</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Check</w:t>
      </w:r>
      <w:proofErr w:type="spellEnd"/>
      <w:r w:rsidRPr="0095594A">
        <w:rPr>
          <w:rFonts w:ascii="Segoe UI" w:hAnsi="Segoe UI" w:cs="Segoe UI"/>
          <w:color w:val="585858"/>
          <w:sz w:val="18"/>
          <w:szCs w:val="18"/>
        </w:rPr>
        <w:t xml:space="preserve"> 10.4 pro 5000 počítačů</w:t>
      </w:r>
    </w:p>
    <w:p w14:paraId="44FCB9DD"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w:t>
      </w:r>
      <w:proofErr w:type="spellStart"/>
      <w:r w:rsidRPr="0095594A">
        <w:rPr>
          <w:rFonts w:ascii="Segoe UI" w:hAnsi="Segoe UI" w:cs="Segoe UI"/>
          <w:color w:val="585858"/>
          <w:sz w:val="18"/>
          <w:szCs w:val="18"/>
        </w:rPr>
        <w:t>Asset</w:t>
      </w:r>
      <w:proofErr w:type="spellEnd"/>
      <w:r w:rsidRPr="0095594A">
        <w:rPr>
          <w:rFonts w:ascii="Segoe UI" w:hAnsi="Segoe UI" w:cs="Segoe UI"/>
          <w:color w:val="585858"/>
          <w:sz w:val="18"/>
          <w:szCs w:val="18"/>
        </w:rPr>
        <w:t xml:space="preserve"> Management </w:t>
      </w:r>
      <w:proofErr w:type="spellStart"/>
      <w:r w:rsidRPr="0095594A">
        <w:rPr>
          <w:rFonts w:ascii="Segoe UI" w:hAnsi="Segoe UI" w:cs="Segoe UI"/>
          <w:color w:val="585858"/>
          <w:sz w:val="18"/>
          <w:szCs w:val="18"/>
        </w:rPr>
        <w:t>Enterprise</w:t>
      </w:r>
      <w:proofErr w:type="spellEnd"/>
      <w:r w:rsidRPr="0095594A">
        <w:rPr>
          <w:rFonts w:ascii="Segoe UI" w:hAnsi="Segoe UI" w:cs="Segoe UI"/>
          <w:color w:val="585858"/>
          <w:sz w:val="18"/>
          <w:szCs w:val="18"/>
        </w:rPr>
        <w:t xml:space="preserve"> API 10.4 pro 5000 počítačů</w:t>
      </w:r>
    </w:p>
    <w:p w14:paraId="7C1D0B73" w14:textId="77777777" w:rsidR="0095594A" w:rsidRDefault="0095594A">
      <w:pPr>
        <w:spacing w:line="240" w:lineRule="auto"/>
        <w:jc w:val="left"/>
      </w:pPr>
    </w:p>
    <w:p w14:paraId="5B92C2DB" w14:textId="77777777" w:rsidR="0095594A" w:rsidRDefault="0095594A">
      <w:pPr>
        <w:spacing w:line="240" w:lineRule="auto"/>
        <w:jc w:val="left"/>
      </w:pPr>
    </w:p>
    <w:p w14:paraId="576EC9B1" w14:textId="77777777" w:rsidR="0095594A" w:rsidRDefault="0095594A">
      <w:pPr>
        <w:spacing w:line="240" w:lineRule="auto"/>
        <w:jc w:val="left"/>
      </w:pPr>
    </w:p>
    <w:p w14:paraId="5FC771C2" w14:textId="77777777" w:rsidR="0095594A" w:rsidRDefault="0095594A">
      <w:pPr>
        <w:spacing w:line="240" w:lineRule="auto"/>
        <w:jc w:val="left"/>
      </w:pPr>
    </w:p>
    <w:p w14:paraId="2E8933C8" w14:textId="77777777" w:rsidR="0095594A" w:rsidRDefault="0095594A">
      <w:pPr>
        <w:spacing w:line="240" w:lineRule="auto"/>
        <w:jc w:val="left"/>
      </w:pPr>
    </w:p>
    <w:p w14:paraId="74A1583A" w14:textId="77777777" w:rsidR="0095594A" w:rsidRDefault="0095594A">
      <w:pPr>
        <w:spacing w:line="240" w:lineRule="auto"/>
        <w:jc w:val="left"/>
      </w:pPr>
    </w:p>
    <w:p w14:paraId="75C78058" w14:textId="77777777" w:rsidR="0095594A" w:rsidRDefault="0095594A">
      <w:pPr>
        <w:spacing w:line="240" w:lineRule="auto"/>
        <w:jc w:val="left"/>
        <w:rPr>
          <w:b/>
        </w:rPr>
      </w:pPr>
      <w:r w:rsidRPr="0095594A">
        <w:rPr>
          <w:b/>
        </w:rPr>
        <w:t xml:space="preserve">ALVAO </w:t>
      </w:r>
      <w:proofErr w:type="spellStart"/>
      <w:r w:rsidRPr="0095594A">
        <w:rPr>
          <w:b/>
        </w:rPr>
        <w:t>Service</w:t>
      </w:r>
      <w:proofErr w:type="spellEnd"/>
      <w:r w:rsidRPr="0095594A">
        <w:rPr>
          <w:b/>
        </w:rPr>
        <w:t xml:space="preserve"> </w:t>
      </w:r>
      <w:proofErr w:type="spellStart"/>
      <w:r w:rsidRPr="0095594A">
        <w:rPr>
          <w:b/>
        </w:rPr>
        <w:t>Desk</w:t>
      </w:r>
      <w:proofErr w:type="spellEnd"/>
      <w:r w:rsidRPr="0095594A">
        <w:rPr>
          <w:b/>
        </w:rPr>
        <w:t xml:space="preserve"> </w:t>
      </w:r>
      <w:r w:rsidRPr="0095594A">
        <w:rPr>
          <w:b/>
          <w:bCs/>
        </w:rPr>
        <w:t>– specifikace</w:t>
      </w:r>
      <w:r>
        <w:rPr>
          <w:b/>
        </w:rPr>
        <w:t xml:space="preserve"> </w:t>
      </w:r>
    </w:p>
    <w:p w14:paraId="3BCD9689"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ALVAO </w:t>
      </w:r>
      <w:proofErr w:type="spellStart"/>
      <w:r w:rsidRPr="0095594A">
        <w:rPr>
          <w:rFonts w:ascii="Segoe UI" w:hAnsi="Segoe UI" w:cs="Segoe UI"/>
          <w:color w:val="585858"/>
          <w:sz w:val="18"/>
          <w:szCs w:val="18"/>
        </w:rPr>
        <w:t>Service</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Desk</w:t>
      </w:r>
      <w:proofErr w:type="spellEnd"/>
      <w:r w:rsidRPr="0095594A">
        <w:rPr>
          <w:rFonts w:ascii="Segoe UI" w:hAnsi="Segoe UI" w:cs="Segoe UI"/>
          <w:color w:val="585858"/>
          <w:sz w:val="18"/>
          <w:szCs w:val="18"/>
        </w:rPr>
        <w:t xml:space="preserve"> 10.4 pro 10000 uživatelů pro nemocnici</w:t>
      </w:r>
    </w:p>
    <w:p w14:paraId="53CC5ADF" w14:textId="77777777"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Outlook </w:t>
      </w:r>
      <w:proofErr w:type="spellStart"/>
      <w:r w:rsidRPr="0095594A">
        <w:rPr>
          <w:rFonts w:ascii="Segoe UI" w:hAnsi="Segoe UI" w:cs="Segoe UI"/>
          <w:color w:val="585858"/>
          <w:sz w:val="18"/>
          <w:szCs w:val="18"/>
        </w:rPr>
        <w:t>Add</w:t>
      </w:r>
      <w:proofErr w:type="spellEnd"/>
      <w:r w:rsidRPr="0095594A">
        <w:rPr>
          <w:rFonts w:ascii="Segoe UI" w:hAnsi="Segoe UI" w:cs="Segoe UI"/>
          <w:color w:val="585858"/>
          <w:sz w:val="18"/>
          <w:szCs w:val="18"/>
        </w:rPr>
        <w:t>-in 10.4 pro 10000 uživatelů pro nemocnici</w:t>
      </w:r>
    </w:p>
    <w:p w14:paraId="7F7021C8" w14:textId="17D2B134"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w:t>
      </w:r>
      <w:proofErr w:type="spellStart"/>
      <w:r w:rsidRPr="0095594A">
        <w:rPr>
          <w:rFonts w:ascii="Segoe UI" w:hAnsi="Segoe UI" w:cs="Segoe UI"/>
          <w:color w:val="585858"/>
          <w:sz w:val="18"/>
          <w:szCs w:val="18"/>
        </w:rPr>
        <w:t>Employee</w:t>
      </w:r>
      <w:proofErr w:type="spellEnd"/>
      <w:r w:rsidRPr="0095594A">
        <w:rPr>
          <w:rFonts w:ascii="Segoe UI" w:hAnsi="Segoe UI" w:cs="Segoe UI"/>
          <w:color w:val="585858"/>
          <w:sz w:val="18"/>
          <w:szCs w:val="18"/>
        </w:rPr>
        <w:t xml:space="preserve"> Management 10.4 pro 10000 uživatelů</w:t>
      </w:r>
      <w:r>
        <w:rPr>
          <w:rFonts w:ascii="Segoe UI" w:hAnsi="Segoe UI" w:cs="Segoe UI"/>
          <w:color w:val="585858"/>
          <w:sz w:val="18"/>
          <w:szCs w:val="18"/>
        </w:rPr>
        <w:t xml:space="preserve"> </w:t>
      </w:r>
      <w:r w:rsidRPr="0095594A">
        <w:rPr>
          <w:rFonts w:ascii="Segoe UI" w:hAnsi="Segoe UI" w:cs="Segoe UI"/>
          <w:color w:val="585858"/>
          <w:sz w:val="18"/>
          <w:szCs w:val="18"/>
        </w:rPr>
        <w:t>pro nemocnici</w:t>
      </w:r>
    </w:p>
    <w:p w14:paraId="331CE676" w14:textId="48C60405"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w:t>
      </w:r>
      <w:proofErr w:type="spellStart"/>
      <w:r w:rsidRPr="0095594A">
        <w:rPr>
          <w:rFonts w:ascii="Segoe UI" w:hAnsi="Segoe UI" w:cs="Segoe UI"/>
          <w:color w:val="585858"/>
          <w:sz w:val="18"/>
          <w:szCs w:val="18"/>
        </w:rPr>
        <w:t>Service</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desk</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Enterprise</w:t>
      </w:r>
      <w:proofErr w:type="spellEnd"/>
      <w:r w:rsidRPr="0095594A">
        <w:rPr>
          <w:rFonts w:ascii="Segoe UI" w:hAnsi="Segoe UI" w:cs="Segoe UI"/>
          <w:color w:val="585858"/>
          <w:sz w:val="18"/>
          <w:szCs w:val="18"/>
        </w:rPr>
        <w:t xml:space="preserve"> API pro 10000 uživatelů pro nemocnici</w:t>
      </w:r>
    </w:p>
    <w:p w14:paraId="36BCAC6A" w14:textId="09874135" w:rsidR="0095594A" w:rsidRPr="0095594A" w:rsidRDefault="0095594A" w:rsidP="0095594A">
      <w:pPr>
        <w:autoSpaceDE w:val="0"/>
        <w:autoSpaceDN w:val="0"/>
        <w:adjustRightInd w:val="0"/>
        <w:spacing w:line="240" w:lineRule="auto"/>
        <w:jc w:val="left"/>
        <w:rPr>
          <w:rFonts w:ascii="Segoe UI" w:hAnsi="Segoe UI" w:cs="Segoe UI"/>
          <w:color w:val="585858"/>
          <w:sz w:val="18"/>
          <w:szCs w:val="18"/>
        </w:rPr>
      </w:pPr>
      <w:r w:rsidRPr="0095594A">
        <w:rPr>
          <w:rFonts w:ascii="Segoe UI" w:hAnsi="Segoe UI" w:cs="Segoe UI"/>
          <w:color w:val="585858"/>
          <w:sz w:val="18"/>
          <w:szCs w:val="18"/>
        </w:rPr>
        <w:t xml:space="preserve">Trvalá licence Module ALVAO </w:t>
      </w:r>
      <w:proofErr w:type="spellStart"/>
      <w:r w:rsidRPr="0095594A">
        <w:rPr>
          <w:rFonts w:ascii="Segoe UI" w:hAnsi="Segoe UI" w:cs="Segoe UI"/>
          <w:color w:val="585858"/>
          <w:sz w:val="18"/>
          <w:szCs w:val="18"/>
        </w:rPr>
        <w:t>Service</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Desk</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Custom</w:t>
      </w:r>
      <w:proofErr w:type="spellEnd"/>
      <w:r w:rsidRPr="0095594A">
        <w:rPr>
          <w:rFonts w:ascii="Segoe UI" w:hAnsi="Segoe UI" w:cs="Segoe UI"/>
          <w:color w:val="585858"/>
          <w:sz w:val="18"/>
          <w:szCs w:val="18"/>
        </w:rPr>
        <w:t xml:space="preserve"> </w:t>
      </w:r>
      <w:proofErr w:type="spellStart"/>
      <w:r w:rsidRPr="0095594A">
        <w:rPr>
          <w:rFonts w:ascii="Segoe UI" w:hAnsi="Segoe UI" w:cs="Segoe UI"/>
          <w:color w:val="585858"/>
          <w:sz w:val="18"/>
          <w:szCs w:val="18"/>
        </w:rPr>
        <w:t>Apps</w:t>
      </w:r>
      <w:proofErr w:type="spellEnd"/>
      <w:r w:rsidRPr="0095594A">
        <w:rPr>
          <w:rFonts w:ascii="Segoe UI" w:hAnsi="Segoe UI" w:cs="Segoe UI"/>
          <w:color w:val="585858"/>
          <w:sz w:val="18"/>
          <w:szCs w:val="18"/>
        </w:rPr>
        <w:t xml:space="preserve"> 10.4 pro </w:t>
      </w:r>
      <w:r>
        <w:rPr>
          <w:rFonts w:ascii="Segoe UI" w:hAnsi="Segoe UI" w:cs="Segoe UI"/>
          <w:color w:val="585858"/>
          <w:sz w:val="18"/>
          <w:szCs w:val="18"/>
        </w:rPr>
        <w:t>100</w:t>
      </w:r>
      <w:r w:rsidRPr="0095594A">
        <w:rPr>
          <w:rFonts w:ascii="Segoe UI" w:hAnsi="Segoe UI" w:cs="Segoe UI"/>
          <w:color w:val="585858"/>
          <w:sz w:val="18"/>
          <w:szCs w:val="18"/>
        </w:rPr>
        <w:t>00 uživatelů pro nemocnici</w:t>
      </w:r>
    </w:p>
    <w:p w14:paraId="088EFCFE" w14:textId="1C0435B8" w:rsidR="0095594A" w:rsidRDefault="0095594A">
      <w:pPr>
        <w:spacing w:line="240" w:lineRule="auto"/>
        <w:jc w:val="left"/>
        <w:rPr>
          <w:b/>
        </w:rPr>
      </w:pPr>
      <w:r>
        <w:rPr>
          <w:b/>
        </w:rPr>
        <w:t xml:space="preserve"> </w:t>
      </w:r>
    </w:p>
    <w:p w14:paraId="688D95AB" w14:textId="4D4A4DFB" w:rsidR="00434D26" w:rsidRPr="00434D26" w:rsidRDefault="00434D26" w:rsidP="00434D26">
      <w:pPr>
        <w:pStyle w:val="Odstavecseseznamem"/>
        <w:numPr>
          <w:ilvl w:val="0"/>
          <w:numId w:val="18"/>
        </w:numPr>
        <w:spacing w:line="240" w:lineRule="auto"/>
        <w:jc w:val="left"/>
        <w:rPr>
          <w:b/>
        </w:rPr>
      </w:pPr>
      <w:r>
        <w:rPr>
          <w:b/>
        </w:rPr>
        <w:t>Uvedená specifikace SW plně reflektuje všechny požadavky zadávací dokumentace</w:t>
      </w:r>
    </w:p>
    <w:p w14:paraId="4CD8E023" w14:textId="77777777" w:rsidR="0095594A" w:rsidRDefault="0095594A">
      <w:pPr>
        <w:spacing w:line="240" w:lineRule="auto"/>
        <w:jc w:val="left"/>
        <w:rPr>
          <w:b/>
        </w:rPr>
      </w:pPr>
    </w:p>
    <w:p w14:paraId="3276BF3B" w14:textId="77777777" w:rsidR="005157D5" w:rsidRDefault="005157D5" w:rsidP="00834341">
      <w:pPr>
        <w:jc w:val="center"/>
        <w:rPr>
          <w:b/>
        </w:rPr>
      </w:pPr>
    </w:p>
    <w:p w14:paraId="738F2958" w14:textId="77777777" w:rsidR="005157D5" w:rsidRDefault="005157D5" w:rsidP="00834341">
      <w:pPr>
        <w:jc w:val="center"/>
        <w:rPr>
          <w:b/>
        </w:rPr>
      </w:pPr>
    </w:p>
    <w:p w14:paraId="574F6E2A" w14:textId="77777777" w:rsidR="005157D5" w:rsidRDefault="005157D5" w:rsidP="00834341">
      <w:pPr>
        <w:jc w:val="center"/>
        <w:rPr>
          <w:b/>
        </w:rPr>
      </w:pPr>
    </w:p>
    <w:p w14:paraId="0F8E97CC" w14:textId="77777777" w:rsidR="005157D5" w:rsidRDefault="005157D5" w:rsidP="00834341">
      <w:pPr>
        <w:jc w:val="center"/>
        <w:rPr>
          <w:b/>
        </w:rPr>
      </w:pPr>
    </w:p>
    <w:p w14:paraId="0A5B19BF" w14:textId="77777777" w:rsidR="005157D5" w:rsidRDefault="005157D5" w:rsidP="00834341">
      <w:pPr>
        <w:jc w:val="center"/>
        <w:rPr>
          <w:b/>
        </w:rPr>
      </w:pPr>
    </w:p>
    <w:p w14:paraId="26E5091D" w14:textId="77777777" w:rsidR="005157D5" w:rsidRDefault="005157D5" w:rsidP="00834341">
      <w:pPr>
        <w:jc w:val="center"/>
        <w:rPr>
          <w:b/>
        </w:rPr>
      </w:pPr>
    </w:p>
    <w:p w14:paraId="517126E6" w14:textId="77777777" w:rsidR="005157D5" w:rsidRDefault="005157D5" w:rsidP="00834341">
      <w:pPr>
        <w:jc w:val="center"/>
        <w:rPr>
          <w:b/>
        </w:rPr>
      </w:pPr>
    </w:p>
    <w:p w14:paraId="560379B1" w14:textId="77777777" w:rsidR="005157D5" w:rsidRDefault="005157D5" w:rsidP="00834341">
      <w:pPr>
        <w:jc w:val="center"/>
        <w:rPr>
          <w:b/>
        </w:rPr>
      </w:pPr>
    </w:p>
    <w:p w14:paraId="303C1CED" w14:textId="77777777" w:rsidR="005157D5" w:rsidRDefault="005157D5" w:rsidP="00834341">
      <w:pPr>
        <w:jc w:val="center"/>
        <w:rPr>
          <w:b/>
        </w:rPr>
      </w:pPr>
    </w:p>
    <w:p w14:paraId="49527D31" w14:textId="77777777" w:rsidR="005157D5" w:rsidRDefault="005157D5" w:rsidP="00834341">
      <w:pPr>
        <w:jc w:val="center"/>
        <w:rPr>
          <w:b/>
        </w:rPr>
      </w:pPr>
    </w:p>
    <w:p w14:paraId="2D8EC314" w14:textId="77777777" w:rsidR="005157D5" w:rsidRDefault="005157D5" w:rsidP="00834341">
      <w:pPr>
        <w:jc w:val="center"/>
        <w:rPr>
          <w:b/>
        </w:rPr>
      </w:pPr>
    </w:p>
    <w:p w14:paraId="6DB0002C" w14:textId="77777777" w:rsidR="005157D5" w:rsidRDefault="005157D5" w:rsidP="00834341">
      <w:pPr>
        <w:jc w:val="center"/>
        <w:rPr>
          <w:b/>
        </w:rPr>
      </w:pPr>
    </w:p>
    <w:p w14:paraId="6981F4B7" w14:textId="77777777" w:rsidR="005157D5" w:rsidRDefault="005157D5" w:rsidP="00834341">
      <w:pPr>
        <w:jc w:val="center"/>
        <w:rPr>
          <w:b/>
        </w:rPr>
      </w:pPr>
    </w:p>
    <w:p w14:paraId="4BE2C891" w14:textId="77777777" w:rsidR="005157D5" w:rsidRDefault="005157D5" w:rsidP="00834341">
      <w:pPr>
        <w:jc w:val="center"/>
        <w:rPr>
          <w:b/>
        </w:rPr>
      </w:pPr>
    </w:p>
    <w:p w14:paraId="53AD0222" w14:textId="77777777" w:rsidR="005157D5" w:rsidRDefault="005157D5" w:rsidP="00834341">
      <w:pPr>
        <w:jc w:val="center"/>
        <w:rPr>
          <w:b/>
        </w:rPr>
      </w:pPr>
    </w:p>
    <w:p w14:paraId="0656FFA8" w14:textId="77777777" w:rsidR="005157D5" w:rsidRDefault="005157D5" w:rsidP="00834341">
      <w:pPr>
        <w:jc w:val="center"/>
        <w:rPr>
          <w:b/>
        </w:rPr>
      </w:pPr>
    </w:p>
    <w:p w14:paraId="0D96F9AF" w14:textId="77777777" w:rsidR="005157D5" w:rsidRDefault="005157D5" w:rsidP="00834341">
      <w:pPr>
        <w:jc w:val="center"/>
        <w:rPr>
          <w:b/>
        </w:rPr>
      </w:pPr>
    </w:p>
    <w:p w14:paraId="2AA21D29" w14:textId="77777777" w:rsidR="005157D5" w:rsidRDefault="005157D5" w:rsidP="00834341">
      <w:pPr>
        <w:jc w:val="center"/>
        <w:rPr>
          <w:b/>
        </w:rPr>
      </w:pPr>
    </w:p>
    <w:p w14:paraId="0AE8B1D7" w14:textId="77777777" w:rsidR="005157D5" w:rsidRDefault="005157D5" w:rsidP="00834341">
      <w:pPr>
        <w:jc w:val="center"/>
        <w:rPr>
          <w:b/>
        </w:rPr>
      </w:pPr>
    </w:p>
    <w:p w14:paraId="0F54C233" w14:textId="77777777" w:rsidR="005157D5" w:rsidRDefault="005157D5" w:rsidP="00834341">
      <w:pPr>
        <w:jc w:val="center"/>
        <w:rPr>
          <w:b/>
        </w:rPr>
      </w:pPr>
    </w:p>
    <w:p w14:paraId="54F6179E" w14:textId="77777777" w:rsidR="005157D5" w:rsidRDefault="005157D5" w:rsidP="00834341">
      <w:pPr>
        <w:jc w:val="center"/>
        <w:rPr>
          <w:b/>
        </w:rPr>
      </w:pPr>
    </w:p>
    <w:p w14:paraId="6F2DE020" w14:textId="77777777" w:rsidR="005157D5" w:rsidRDefault="005157D5" w:rsidP="00834341">
      <w:pPr>
        <w:jc w:val="center"/>
        <w:rPr>
          <w:b/>
        </w:rPr>
      </w:pPr>
    </w:p>
    <w:p w14:paraId="5B6CD551" w14:textId="77777777" w:rsidR="005157D5" w:rsidRDefault="005157D5" w:rsidP="00834341">
      <w:pPr>
        <w:jc w:val="center"/>
        <w:rPr>
          <w:b/>
        </w:rPr>
      </w:pPr>
    </w:p>
    <w:p w14:paraId="379DAF28" w14:textId="77777777" w:rsidR="005157D5" w:rsidRDefault="005157D5" w:rsidP="00834341">
      <w:pPr>
        <w:jc w:val="center"/>
        <w:rPr>
          <w:b/>
        </w:rPr>
      </w:pPr>
    </w:p>
    <w:p w14:paraId="63442A56" w14:textId="77777777" w:rsidR="005157D5" w:rsidRDefault="005157D5" w:rsidP="00834341">
      <w:pPr>
        <w:jc w:val="center"/>
        <w:rPr>
          <w:b/>
        </w:rPr>
      </w:pPr>
    </w:p>
    <w:p w14:paraId="629670EA" w14:textId="77777777" w:rsidR="005157D5" w:rsidRDefault="005157D5" w:rsidP="00834341">
      <w:pPr>
        <w:jc w:val="center"/>
        <w:rPr>
          <w:b/>
        </w:rPr>
      </w:pPr>
    </w:p>
    <w:p w14:paraId="24A5DFE6" w14:textId="77777777" w:rsidR="005157D5" w:rsidRDefault="005157D5" w:rsidP="00834341">
      <w:pPr>
        <w:jc w:val="center"/>
        <w:rPr>
          <w:b/>
        </w:rPr>
      </w:pPr>
    </w:p>
    <w:p w14:paraId="19ED2982" w14:textId="77777777" w:rsidR="005157D5" w:rsidRDefault="005157D5" w:rsidP="00834341">
      <w:pPr>
        <w:jc w:val="center"/>
        <w:rPr>
          <w:b/>
        </w:rPr>
      </w:pPr>
    </w:p>
    <w:p w14:paraId="6098894D" w14:textId="3A5E32B9" w:rsidR="00834341" w:rsidRPr="000729CF" w:rsidRDefault="00834341" w:rsidP="00834341">
      <w:pPr>
        <w:jc w:val="center"/>
        <w:rPr>
          <w:b/>
        </w:rPr>
      </w:pPr>
      <w:r>
        <w:rPr>
          <w:b/>
        </w:rPr>
        <w:lastRenderedPageBreak/>
        <w:t xml:space="preserve">PŘÍLOHA Č. </w:t>
      </w:r>
      <w:r w:rsidR="00E52BED">
        <w:rPr>
          <w:b/>
        </w:rPr>
        <w:t>2</w:t>
      </w:r>
    </w:p>
    <w:p w14:paraId="56D83F84" w14:textId="77777777" w:rsidR="00834341" w:rsidRPr="000729CF" w:rsidRDefault="00EC12E1" w:rsidP="00834341">
      <w:pPr>
        <w:jc w:val="center"/>
        <w:rPr>
          <w:b/>
        </w:rPr>
      </w:pPr>
      <w:r>
        <w:rPr>
          <w:b/>
        </w:rPr>
        <w:t>S</w:t>
      </w:r>
      <w:r w:rsidR="00834341" w:rsidRPr="000729CF">
        <w:rPr>
          <w:b/>
        </w:rPr>
        <w:t xml:space="preserve">pecifikace </w:t>
      </w:r>
      <w:r w:rsidR="003555A8">
        <w:rPr>
          <w:b/>
        </w:rPr>
        <w:t>Služeb</w:t>
      </w:r>
    </w:p>
    <w:p w14:paraId="41097E0D" w14:textId="77777777" w:rsidR="00834341" w:rsidRDefault="00834341" w:rsidP="00834341"/>
    <w:p w14:paraId="24357D0F" w14:textId="77777777" w:rsidR="00FD6E3F" w:rsidRDefault="00FD6E3F" w:rsidP="00834341">
      <w:r>
        <w:t xml:space="preserve">Význam </w:t>
      </w:r>
      <w:r w:rsidR="00D968A3">
        <w:t>pojmů</w:t>
      </w:r>
      <w:r>
        <w:t>:</w:t>
      </w:r>
    </w:p>
    <w:p w14:paraId="330B751A" w14:textId="77777777" w:rsidR="002B1770" w:rsidRDefault="00AF1363" w:rsidP="002F054B">
      <w:pPr>
        <w:numPr>
          <w:ilvl w:val="0"/>
          <w:numId w:val="22"/>
        </w:numPr>
      </w:pPr>
      <w:r>
        <w:rPr>
          <w:b/>
        </w:rPr>
        <w:t>P</w:t>
      </w:r>
      <w:r w:rsidR="009F07ED">
        <w:rPr>
          <w:b/>
        </w:rPr>
        <w:t>racovní doba</w:t>
      </w:r>
      <w:r w:rsidR="009F07ED" w:rsidRPr="00A842F5">
        <w:t>:</w:t>
      </w:r>
      <w:r w:rsidR="009F07ED">
        <w:t xml:space="preserve"> </w:t>
      </w:r>
      <w:r w:rsidR="000A50C3">
        <w:t>v</w:t>
      </w:r>
      <w:r w:rsidR="001F3D59">
        <w:t xml:space="preserve"> pracovních dnech </w:t>
      </w:r>
      <w:r w:rsidR="00864BE6">
        <w:t xml:space="preserve">od </w:t>
      </w:r>
      <w:r>
        <w:t>8</w:t>
      </w:r>
      <w:r w:rsidR="00864BE6">
        <w:t xml:space="preserve">:00 do </w:t>
      </w:r>
      <w:r w:rsidR="001F3D59">
        <w:t>1</w:t>
      </w:r>
      <w:r>
        <w:t>6</w:t>
      </w:r>
      <w:r w:rsidR="00864BE6">
        <w:t xml:space="preserve">:00 hodin </w:t>
      </w:r>
      <w:r w:rsidR="009F07ED">
        <w:t xml:space="preserve">(dále též </w:t>
      </w:r>
      <w:r w:rsidR="006D2B18">
        <w:t>„</w:t>
      </w:r>
      <w:r>
        <w:rPr>
          <w:b/>
        </w:rPr>
        <w:t>Pracovní doba</w:t>
      </w:r>
      <w:r w:rsidR="006D2B18">
        <w:t>“</w:t>
      </w:r>
      <w:r w:rsidR="009F07ED">
        <w:t>)</w:t>
      </w:r>
      <w:r w:rsidR="002B1770">
        <w:t>;</w:t>
      </w:r>
    </w:p>
    <w:p w14:paraId="59983951" w14:textId="0EA61865" w:rsidR="00F9090B" w:rsidRDefault="00F9090B" w:rsidP="00F9090B">
      <w:pPr>
        <w:numPr>
          <w:ilvl w:val="0"/>
          <w:numId w:val="22"/>
        </w:numPr>
      </w:pPr>
      <w:r w:rsidRPr="002F054B">
        <w:rPr>
          <w:b/>
        </w:rPr>
        <w:t>NONSTOP</w:t>
      </w:r>
      <w:r>
        <w:t>: 24 hodin denně, 7 dnů v týdnu, 365 dnů v roce.</w:t>
      </w:r>
    </w:p>
    <w:p w14:paraId="150282C8" w14:textId="77777777" w:rsidR="00E46AB4" w:rsidRDefault="00E46AB4" w:rsidP="00E46AB4">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51"/>
        <w:gridCol w:w="4029"/>
        <w:gridCol w:w="1546"/>
        <w:gridCol w:w="752"/>
      </w:tblGrid>
      <w:tr w:rsidR="00090D4E" w:rsidRPr="006624C4" w14:paraId="7B4FD102" w14:textId="77777777" w:rsidTr="0037439D">
        <w:tc>
          <w:tcPr>
            <w:tcW w:w="1792" w:type="dxa"/>
            <w:shd w:val="clear" w:color="auto" w:fill="D9D9D9"/>
          </w:tcPr>
          <w:p w14:paraId="69B7735B" w14:textId="49E53602" w:rsidR="00090D4E" w:rsidRPr="006624C4" w:rsidRDefault="0037439D" w:rsidP="0037439D">
            <w:pPr>
              <w:jc w:val="left"/>
              <w:rPr>
                <w:b/>
              </w:rPr>
            </w:pPr>
            <w:r>
              <w:br w:type="page"/>
            </w:r>
            <w:r w:rsidR="00090D4E" w:rsidRPr="006624C4">
              <w:rPr>
                <w:b/>
              </w:rPr>
              <w:t>Název Služby:</w:t>
            </w:r>
          </w:p>
        </w:tc>
        <w:tc>
          <w:tcPr>
            <w:tcW w:w="5980" w:type="dxa"/>
            <w:gridSpan w:val="2"/>
            <w:shd w:val="clear" w:color="auto" w:fill="D9D9D9"/>
          </w:tcPr>
          <w:p w14:paraId="3DD1622B" w14:textId="77777777" w:rsidR="00090D4E" w:rsidRPr="006624C4" w:rsidRDefault="00D35836" w:rsidP="00737717">
            <w:pPr>
              <w:rPr>
                <w:b/>
              </w:rPr>
            </w:pPr>
            <w:proofErr w:type="spellStart"/>
            <w:r>
              <w:rPr>
                <w:b/>
              </w:rPr>
              <w:t>Help</w:t>
            </w:r>
            <w:r w:rsidR="00737717">
              <w:rPr>
                <w:b/>
              </w:rPr>
              <w:t>D</w:t>
            </w:r>
            <w:r>
              <w:rPr>
                <w:b/>
              </w:rPr>
              <w:t>esk</w:t>
            </w:r>
            <w:proofErr w:type="spellEnd"/>
          </w:p>
        </w:tc>
        <w:tc>
          <w:tcPr>
            <w:tcW w:w="1546" w:type="dxa"/>
            <w:shd w:val="clear" w:color="auto" w:fill="D9D9D9"/>
          </w:tcPr>
          <w:p w14:paraId="24AFEBFB" w14:textId="77777777" w:rsidR="00090D4E" w:rsidRPr="006624C4" w:rsidRDefault="00090D4E" w:rsidP="002A79D7">
            <w:pPr>
              <w:rPr>
                <w:b/>
              </w:rPr>
            </w:pPr>
            <w:r w:rsidRPr="006624C4">
              <w:rPr>
                <w:b/>
              </w:rPr>
              <w:t>Kód Služby:</w:t>
            </w:r>
          </w:p>
        </w:tc>
        <w:tc>
          <w:tcPr>
            <w:tcW w:w="752" w:type="dxa"/>
            <w:shd w:val="clear" w:color="auto" w:fill="D9D9D9"/>
          </w:tcPr>
          <w:p w14:paraId="0BFCC64B" w14:textId="77777777" w:rsidR="00090D4E" w:rsidRPr="006624C4" w:rsidRDefault="004A5AF3" w:rsidP="002A79D7">
            <w:pPr>
              <w:rPr>
                <w:b/>
              </w:rPr>
            </w:pPr>
            <w:r>
              <w:rPr>
                <w:b/>
              </w:rPr>
              <w:t>P</w:t>
            </w:r>
            <w:r w:rsidR="00090D4E">
              <w:rPr>
                <w:b/>
              </w:rPr>
              <w:t>01</w:t>
            </w:r>
          </w:p>
        </w:tc>
      </w:tr>
      <w:tr w:rsidR="00090D4E" w14:paraId="07ADA7FB" w14:textId="77777777" w:rsidTr="0037439D">
        <w:tc>
          <w:tcPr>
            <w:tcW w:w="3743" w:type="dxa"/>
            <w:gridSpan w:val="2"/>
            <w:shd w:val="clear" w:color="auto" w:fill="D9D9D9"/>
          </w:tcPr>
          <w:p w14:paraId="4012288C" w14:textId="77777777" w:rsidR="00090D4E" w:rsidRPr="00CA243F" w:rsidRDefault="00090D4E" w:rsidP="0037439D">
            <w:pPr>
              <w:jc w:val="left"/>
              <w:rPr>
                <w:b/>
              </w:rPr>
            </w:pPr>
            <w:r w:rsidRPr="00CA243F">
              <w:rPr>
                <w:b/>
              </w:rPr>
              <w:t>Druh Služby (Paušální/Ad-hoc):</w:t>
            </w:r>
          </w:p>
        </w:tc>
        <w:tc>
          <w:tcPr>
            <w:tcW w:w="6327" w:type="dxa"/>
            <w:gridSpan w:val="3"/>
            <w:shd w:val="clear" w:color="auto" w:fill="D9D9D9"/>
          </w:tcPr>
          <w:p w14:paraId="13AA4F37" w14:textId="77777777" w:rsidR="00090D4E" w:rsidRDefault="00090D4E" w:rsidP="00065578">
            <w:r>
              <w:t>Paušální</w:t>
            </w:r>
          </w:p>
        </w:tc>
      </w:tr>
      <w:tr w:rsidR="00090D4E" w:rsidRPr="006624C4" w14:paraId="487E936A" w14:textId="77777777" w:rsidTr="0037439D">
        <w:tc>
          <w:tcPr>
            <w:tcW w:w="3743" w:type="dxa"/>
            <w:gridSpan w:val="2"/>
            <w:shd w:val="clear" w:color="auto" w:fill="D9D9D9"/>
            <w:vAlign w:val="center"/>
          </w:tcPr>
          <w:p w14:paraId="2C120819" w14:textId="1A8FA722" w:rsidR="00090D4E" w:rsidRDefault="00090D4E" w:rsidP="008A6E70">
            <w:pPr>
              <w:jc w:val="left"/>
              <w:rPr>
                <w:b/>
              </w:rPr>
            </w:pPr>
            <w:r>
              <w:rPr>
                <w:b/>
              </w:rPr>
              <w:t xml:space="preserve">Na poskytování Služby se vztahují SLA parametry uvedené v příloze č. </w:t>
            </w:r>
            <w:r w:rsidR="008A6E70">
              <w:rPr>
                <w:b/>
              </w:rPr>
              <w:t>3</w:t>
            </w:r>
            <w:r>
              <w:rPr>
                <w:b/>
              </w:rPr>
              <w:t>?</w:t>
            </w:r>
          </w:p>
        </w:tc>
        <w:tc>
          <w:tcPr>
            <w:tcW w:w="6327" w:type="dxa"/>
            <w:gridSpan w:val="3"/>
            <w:shd w:val="clear" w:color="auto" w:fill="D9D9D9"/>
            <w:vAlign w:val="center"/>
          </w:tcPr>
          <w:p w14:paraId="4ACD7E99" w14:textId="77777777" w:rsidR="00090D4E" w:rsidRPr="00CA243F" w:rsidRDefault="00090D4E" w:rsidP="002A79D7">
            <w:pPr>
              <w:jc w:val="left"/>
            </w:pPr>
            <w:r>
              <w:t>Ne</w:t>
            </w:r>
          </w:p>
        </w:tc>
      </w:tr>
      <w:tr w:rsidR="00090D4E" w:rsidRPr="00172268" w14:paraId="46FF6EEE" w14:textId="77777777" w:rsidTr="0037439D">
        <w:tc>
          <w:tcPr>
            <w:tcW w:w="3743" w:type="dxa"/>
            <w:gridSpan w:val="2"/>
            <w:shd w:val="clear" w:color="auto" w:fill="D9D9D9"/>
            <w:vAlign w:val="center"/>
          </w:tcPr>
          <w:p w14:paraId="3AEA2F90" w14:textId="77777777" w:rsidR="00090D4E" w:rsidRPr="00172268" w:rsidRDefault="00090D4E" w:rsidP="0037439D">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452F69EC" w14:textId="77777777" w:rsidR="00090D4E" w:rsidRPr="00172268" w:rsidRDefault="00090D4E" w:rsidP="002A79D7">
            <w:pPr>
              <w:jc w:val="left"/>
            </w:pPr>
            <w:r w:rsidRPr="00172268">
              <w:t>Průběžně</w:t>
            </w:r>
          </w:p>
        </w:tc>
      </w:tr>
      <w:tr w:rsidR="00090D4E" w14:paraId="710E2A40" w14:textId="77777777" w:rsidTr="0037439D">
        <w:tc>
          <w:tcPr>
            <w:tcW w:w="3743" w:type="dxa"/>
            <w:gridSpan w:val="2"/>
            <w:shd w:val="clear" w:color="auto" w:fill="auto"/>
          </w:tcPr>
          <w:p w14:paraId="504F8564" w14:textId="77777777" w:rsidR="00090D4E" w:rsidRDefault="00090D4E" w:rsidP="0037439D">
            <w:pPr>
              <w:jc w:val="left"/>
            </w:pPr>
            <w:r>
              <w:t>Vymezení Služby a dalších povinností Poskytovatele, včetně smluvních pokut:</w:t>
            </w:r>
          </w:p>
        </w:tc>
        <w:tc>
          <w:tcPr>
            <w:tcW w:w="6327" w:type="dxa"/>
            <w:gridSpan w:val="3"/>
            <w:shd w:val="clear" w:color="auto" w:fill="auto"/>
          </w:tcPr>
          <w:p w14:paraId="082E91F6" w14:textId="77777777" w:rsidR="00E46AB4" w:rsidRDefault="00E46AB4" w:rsidP="00E46AB4">
            <w:r>
              <w:t xml:space="preserve">Provozování systému </w:t>
            </w:r>
            <w:proofErr w:type="spellStart"/>
            <w:r>
              <w:t>HelpDesk</w:t>
            </w:r>
            <w:proofErr w:type="spellEnd"/>
            <w:r>
              <w:t xml:space="preserve"> v souladu s podmínkami této smlouvy. Celý uživatelský obsah systému </w:t>
            </w:r>
            <w:proofErr w:type="spellStart"/>
            <w:r>
              <w:t>HelpDesk</w:t>
            </w:r>
            <w:proofErr w:type="spellEnd"/>
            <w:r>
              <w:t xml:space="preserve"> musí během časového rozsahu poskytování této Služby být nepřetržitě a v otevřené formě přístupný Objednateli. Provozní deník, který je součástí systému </w:t>
            </w:r>
            <w:proofErr w:type="spellStart"/>
            <w:r>
              <w:t>HelpDesk</w:t>
            </w:r>
            <w:proofErr w:type="spellEnd"/>
            <w:r>
              <w:t xml:space="preserve">, musí během časového rozsahu poskytování této Služby být Objednateli v otevřené podobě přístupný pro čtení. Systém </w:t>
            </w:r>
            <w:proofErr w:type="spellStart"/>
            <w:r>
              <w:t>HelpDesk</w:t>
            </w:r>
            <w:proofErr w:type="spellEnd"/>
            <w:r>
              <w:t xml:space="preserve"> musí disponovat funkcionalitou, která Objednateli umožňuje si bez potřeby součinnosti Poskytovatele Provozní deník v otevřeném formátu stáhnout (</w:t>
            </w:r>
            <w:proofErr w:type="spellStart"/>
            <w:r>
              <w:t>download</w:t>
            </w:r>
            <w:proofErr w:type="spellEnd"/>
            <w:r>
              <w:t>), tj. vytvořit si jeho lokální kopii.</w:t>
            </w:r>
          </w:p>
          <w:p w14:paraId="7DA24B2D" w14:textId="77777777" w:rsidR="00E46AB4" w:rsidRDefault="00E46AB4" w:rsidP="00E46AB4"/>
          <w:p w14:paraId="562B021F" w14:textId="77777777" w:rsidR="00E46AB4" w:rsidRDefault="00E46AB4" w:rsidP="00E46AB4">
            <w:r>
              <w:t xml:space="preserve">Systém </w:t>
            </w:r>
            <w:proofErr w:type="spellStart"/>
            <w:r>
              <w:t>Helpdesk</w:t>
            </w:r>
            <w:proofErr w:type="spellEnd"/>
            <w:r>
              <w:t xml:space="preserve"> musí umožňovat zachovávat důvěrnost obsažených informací a musí </w:t>
            </w:r>
            <w:r w:rsidRPr="00F33B3B">
              <w:t xml:space="preserve">splňovat podmínky pro presumpci </w:t>
            </w:r>
            <w:r>
              <w:t xml:space="preserve">jeho </w:t>
            </w:r>
            <w:r w:rsidRPr="00F33B3B">
              <w:t>spolehlivosti upravené v § 562 odst. 2</w:t>
            </w:r>
            <w:r>
              <w:t xml:space="preserve"> občanského zákoníku.</w:t>
            </w:r>
          </w:p>
          <w:p w14:paraId="4AFD3401" w14:textId="77777777" w:rsidR="00E46AB4" w:rsidRDefault="00E46AB4" w:rsidP="00E46AB4"/>
          <w:p w14:paraId="6EC0F4E9" w14:textId="77777777" w:rsidR="00E46AB4" w:rsidRDefault="00E46AB4" w:rsidP="00E46AB4">
            <w:r>
              <w:t xml:space="preserve">V případě, že systém </w:t>
            </w:r>
            <w:proofErr w:type="spellStart"/>
            <w:r>
              <w:t>HelpDesk</w:t>
            </w:r>
            <w:proofErr w:type="spellEnd"/>
            <w:r>
              <w:t xml:space="preserve"> nebude mít některou vlastnost sjednanou touto smlouvou nebo některá vlastnost systému </w:t>
            </w:r>
            <w:proofErr w:type="spellStart"/>
            <w:r w:rsidRPr="00434D26">
              <w:t>HelpDesk</w:t>
            </w:r>
            <w:proofErr w:type="spellEnd"/>
            <w:r w:rsidRPr="00434D26">
              <w:t xml:space="preserve"> sjednaná touto smlouvou bude nedostupná nebo bude mít vady, je Poskytovatel povinen uhradit Objednateli smluvní pokutu 500,- Kč (slovy: </w:t>
            </w:r>
            <w:proofErr w:type="spellStart"/>
            <w:r w:rsidRPr="00434D26">
              <w:t>pětset</w:t>
            </w:r>
            <w:proofErr w:type="spellEnd"/>
            <w:r w:rsidRPr="00434D26">
              <w:t xml:space="preserve"> korun českých) za každou hodinu trvání takového nedostatku a za každý takový případ.</w:t>
            </w:r>
          </w:p>
          <w:p w14:paraId="7B8073B8" w14:textId="77777777" w:rsidR="00E46AB4" w:rsidRDefault="00E46AB4" w:rsidP="00E46AB4"/>
          <w:p w14:paraId="10BB007B" w14:textId="09E45B66" w:rsidR="00090D4E" w:rsidRDefault="00E46AB4" w:rsidP="00E46AB4">
            <w:r>
              <w:t xml:space="preserve">V případě nedostupnosti systému </w:t>
            </w:r>
            <w:proofErr w:type="spellStart"/>
            <w:r>
              <w:t>HelpDesk</w:t>
            </w:r>
            <w:proofErr w:type="spellEnd"/>
            <w:r>
              <w:t xml:space="preserve"> během časového rozsahu poskytování této Služby, je Poskytovatel povinen uhradit Objednateli smluvní pokutu 500,- Kč </w:t>
            </w:r>
            <w:r w:rsidRPr="003011C6">
              <w:t xml:space="preserve">(slovy: </w:t>
            </w:r>
            <w:proofErr w:type="spellStart"/>
            <w:r>
              <w:t>pětset</w:t>
            </w:r>
            <w:proofErr w:type="spellEnd"/>
            <w:r w:rsidRPr="003011C6">
              <w:t xml:space="preserve"> korun českých)</w:t>
            </w:r>
            <w:r>
              <w:t xml:space="preserve"> za každou hodinu takového prodlení, ledaže je prodlení způsobeno plánovanou údržbou systému </w:t>
            </w:r>
            <w:proofErr w:type="spellStart"/>
            <w:r>
              <w:t>HelpDesk</w:t>
            </w:r>
            <w:proofErr w:type="spellEnd"/>
            <w:r>
              <w:t>, se kterou Objednatel předem vyslovil písemný souhlas a to včetně časového rozsahu této údržby.</w:t>
            </w:r>
          </w:p>
        </w:tc>
      </w:tr>
      <w:tr w:rsidR="00090D4E" w14:paraId="0E26840B" w14:textId="77777777" w:rsidTr="0037439D">
        <w:tc>
          <w:tcPr>
            <w:tcW w:w="3743" w:type="dxa"/>
            <w:gridSpan w:val="2"/>
            <w:shd w:val="clear" w:color="auto" w:fill="auto"/>
          </w:tcPr>
          <w:p w14:paraId="4777C299" w14:textId="77777777" w:rsidR="00090D4E" w:rsidRDefault="00090D4E" w:rsidP="0037439D">
            <w:pPr>
              <w:jc w:val="left"/>
            </w:pPr>
            <w:r>
              <w:t>Časový rozsah poskytování Služby:</w:t>
            </w:r>
          </w:p>
        </w:tc>
        <w:tc>
          <w:tcPr>
            <w:tcW w:w="6327" w:type="dxa"/>
            <w:gridSpan w:val="3"/>
            <w:shd w:val="clear" w:color="auto" w:fill="auto"/>
          </w:tcPr>
          <w:p w14:paraId="58715068" w14:textId="6D44513D" w:rsidR="00090D4E" w:rsidRPr="000B42A0" w:rsidRDefault="0002093D" w:rsidP="006741A5">
            <w:r w:rsidRPr="00434D26">
              <w:t>NONSTOP</w:t>
            </w:r>
            <w:r w:rsidR="000B42A0" w:rsidRPr="00434D26">
              <w:t xml:space="preserve"> </w:t>
            </w:r>
          </w:p>
        </w:tc>
      </w:tr>
      <w:tr w:rsidR="00090D4E" w14:paraId="17456DAC" w14:textId="77777777" w:rsidTr="0037439D">
        <w:tc>
          <w:tcPr>
            <w:tcW w:w="3743" w:type="dxa"/>
            <w:gridSpan w:val="2"/>
            <w:shd w:val="clear" w:color="auto" w:fill="auto"/>
          </w:tcPr>
          <w:p w14:paraId="76A460CD" w14:textId="77777777" w:rsidR="00090D4E" w:rsidRDefault="00090D4E" w:rsidP="0037439D">
            <w:pPr>
              <w:jc w:val="left"/>
            </w:pPr>
            <w:r>
              <w:t>Lhůta pro zahájení řešení Požadavku:</w:t>
            </w:r>
          </w:p>
        </w:tc>
        <w:tc>
          <w:tcPr>
            <w:tcW w:w="6327" w:type="dxa"/>
            <w:gridSpan w:val="3"/>
            <w:shd w:val="clear" w:color="auto" w:fill="auto"/>
          </w:tcPr>
          <w:p w14:paraId="1B228B44" w14:textId="790B0451" w:rsidR="00090D4E" w:rsidRDefault="00E46AB4" w:rsidP="002A79D7">
            <w:r>
              <w:t>---</w:t>
            </w:r>
          </w:p>
        </w:tc>
      </w:tr>
      <w:tr w:rsidR="00090D4E" w14:paraId="34A9F7E3" w14:textId="77777777" w:rsidTr="0037439D">
        <w:tc>
          <w:tcPr>
            <w:tcW w:w="3743" w:type="dxa"/>
            <w:gridSpan w:val="2"/>
            <w:shd w:val="clear" w:color="auto" w:fill="auto"/>
          </w:tcPr>
          <w:p w14:paraId="5D8D1B47" w14:textId="77777777" w:rsidR="00090D4E" w:rsidRDefault="00090D4E" w:rsidP="0037439D">
            <w:pPr>
              <w:jc w:val="left"/>
            </w:pPr>
            <w:r>
              <w:t>Lhůta pro vyřešení Požadavku:</w:t>
            </w:r>
          </w:p>
        </w:tc>
        <w:tc>
          <w:tcPr>
            <w:tcW w:w="6327" w:type="dxa"/>
            <w:gridSpan w:val="3"/>
            <w:shd w:val="clear" w:color="auto" w:fill="auto"/>
          </w:tcPr>
          <w:p w14:paraId="095C4AB0" w14:textId="240D6243" w:rsidR="00090D4E" w:rsidRDefault="00E46AB4" w:rsidP="002A79D7">
            <w:r>
              <w:t>---</w:t>
            </w:r>
          </w:p>
        </w:tc>
      </w:tr>
    </w:tbl>
    <w:p w14:paraId="5DC00BB8" w14:textId="20D7A81E" w:rsidR="00F9090B" w:rsidRDefault="00F9090B">
      <w:pPr>
        <w:spacing w:line="240" w:lineRule="auto"/>
        <w:jc w:val="left"/>
        <w:rPr>
          <w:b/>
          <w:u w:val="single"/>
        </w:rPr>
      </w:pPr>
    </w:p>
    <w:p w14:paraId="0C593D6A" w14:textId="77777777" w:rsidR="001B1588" w:rsidRDefault="001B1588">
      <w:pPr>
        <w:spacing w:line="240" w:lineRule="auto"/>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E311BA" w:rsidRPr="006624C4" w14:paraId="50EC765D" w14:textId="77777777" w:rsidTr="000230B8">
        <w:tc>
          <w:tcPr>
            <w:tcW w:w="1809" w:type="dxa"/>
            <w:shd w:val="clear" w:color="auto" w:fill="D9D9D9"/>
          </w:tcPr>
          <w:p w14:paraId="7CFFA690" w14:textId="77777777" w:rsidR="00E311BA" w:rsidRPr="006624C4" w:rsidRDefault="00E311BA" w:rsidP="000230B8">
            <w:pPr>
              <w:rPr>
                <w:b/>
              </w:rPr>
            </w:pPr>
            <w:r w:rsidRPr="006624C4">
              <w:rPr>
                <w:b/>
              </w:rPr>
              <w:lastRenderedPageBreak/>
              <w:t>Název Služby:</w:t>
            </w:r>
          </w:p>
        </w:tc>
        <w:tc>
          <w:tcPr>
            <w:tcW w:w="6096" w:type="dxa"/>
            <w:gridSpan w:val="2"/>
            <w:shd w:val="clear" w:color="auto" w:fill="D9D9D9"/>
          </w:tcPr>
          <w:p w14:paraId="76A5D852" w14:textId="5645A8CF" w:rsidR="00E311BA" w:rsidRPr="006624C4" w:rsidRDefault="004D6534" w:rsidP="000230B8">
            <w:pPr>
              <w:rPr>
                <w:b/>
              </w:rPr>
            </w:pPr>
            <w:r>
              <w:rPr>
                <w:b/>
              </w:rPr>
              <w:t>Odstraňování vad</w:t>
            </w:r>
          </w:p>
        </w:tc>
        <w:tc>
          <w:tcPr>
            <w:tcW w:w="1559" w:type="dxa"/>
            <w:shd w:val="clear" w:color="auto" w:fill="D9D9D9"/>
          </w:tcPr>
          <w:p w14:paraId="5368C54A" w14:textId="77777777" w:rsidR="00E311BA" w:rsidRPr="006624C4" w:rsidRDefault="00E311BA" w:rsidP="000230B8">
            <w:pPr>
              <w:rPr>
                <w:b/>
              </w:rPr>
            </w:pPr>
            <w:r w:rsidRPr="006624C4">
              <w:rPr>
                <w:b/>
              </w:rPr>
              <w:t>Kód Služby:</w:t>
            </w:r>
          </w:p>
        </w:tc>
        <w:tc>
          <w:tcPr>
            <w:tcW w:w="756" w:type="dxa"/>
            <w:shd w:val="clear" w:color="auto" w:fill="D9D9D9"/>
          </w:tcPr>
          <w:p w14:paraId="75657954" w14:textId="51AA79E8" w:rsidR="00E311BA" w:rsidRPr="006624C4" w:rsidRDefault="00E311BA" w:rsidP="000230B8">
            <w:pPr>
              <w:rPr>
                <w:b/>
              </w:rPr>
            </w:pPr>
            <w:r>
              <w:rPr>
                <w:b/>
              </w:rPr>
              <w:t>P0</w:t>
            </w:r>
            <w:r w:rsidR="00E52BED">
              <w:rPr>
                <w:b/>
              </w:rPr>
              <w:t>2</w:t>
            </w:r>
          </w:p>
        </w:tc>
      </w:tr>
      <w:tr w:rsidR="00E311BA" w14:paraId="31334030" w14:textId="77777777" w:rsidTr="000230B8">
        <w:tc>
          <w:tcPr>
            <w:tcW w:w="3794" w:type="dxa"/>
            <w:gridSpan w:val="2"/>
            <w:shd w:val="clear" w:color="auto" w:fill="D9D9D9"/>
          </w:tcPr>
          <w:p w14:paraId="1A85A887" w14:textId="77777777" w:rsidR="00E311BA" w:rsidRPr="00CA243F" w:rsidRDefault="00E311BA" w:rsidP="000230B8">
            <w:pPr>
              <w:rPr>
                <w:b/>
              </w:rPr>
            </w:pPr>
            <w:r w:rsidRPr="00CA243F">
              <w:rPr>
                <w:b/>
              </w:rPr>
              <w:t>Druh Služby (Paušální/Ad-hoc):</w:t>
            </w:r>
          </w:p>
        </w:tc>
        <w:tc>
          <w:tcPr>
            <w:tcW w:w="6426" w:type="dxa"/>
            <w:gridSpan w:val="3"/>
            <w:shd w:val="clear" w:color="auto" w:fill="D9D9D9"/>
          </w:tcPr>
          <w:p w14:paraId="149EF53F" w14:textId="77777777" w:rsidR="00E311BA" w:rsidRDefault="00E311BA" w:rsidP="000230B8">
            <w:r>
              <w:t>Paušální</w:t>
            </w:r>
          </w:p>
        </w:tc>
      </w:tr>
      <w:tr w:rsidR="00E311BA" w:rsidRPr="006624C4" w14:paraId="05BCC703" w14:textId="77777777" w:rsidTr="000230B8">
        <w:tc>
          <w:tcPr>
            <w:tcW w:w="3794" w:type="dxa"/>
            <w:gridSpan w:val="2"/>
            <w:shd w:val="clear" w:color="auto" w:fill="D9D9D9"/>
            <w:vAlign w:val="center"/>
          </w:tcPr>
          <w:p w14:paraId="16324429" w14:textId="140B7FF9" w:rsidR="00E311BA" w:rsidRDefault="00E311BA" w:rsidP="008A6E70">
            <w:pPr>
              <w:jc w:val="left"/>
              <w:rPr>
                <w:b/>
              </w:rPr>
            </w:pPr>
            <w:r>
              <w:rPr>
                <w:b/>
              </w:rPr>
              <w:t xml:space="preserve">Na poskytování Služby se vztahují SLA parametry uvedené v příloze č. </w:t>
            </w:r>
            <w:r w:rsidR="008A6E70">
              <w:rPr>
                <w:b/>
              </w:rPr>
              <w:t>3</w:t>
            </w:r>
            <w:r>
              <w:rPr>
                <w:b/>
              </w:rPr>
              <w:t>?</w:t>
            </w:r>
          </w:p>
        </w:tc>
        <w:tc>
          <w:tcPr>
            <w:tcW w:w="6426" w:type="dxa"/>
            <w:gridSpan w:val="3"/>
            <w:shd w:val="clear" w:color="auto" w:fill="D9D9D9"/>
            <w:vAlign w:val="center"/>
          </w:tcPr>
          <w:p w14:paraId="216DA0C1" w14:textId="77777777" w:rsidR="00E311BA" w:rsidRPr="001B1588" w:rsidRDefault="00E311BA" w:rsidP="000230B8">
            <w:pPr>
              <w:jc w:val="left"/>
            </w:pPr>
            <w:r w:rsidRPr="001B1588">
              <w:t>Ano</w:t>
            </w:r>
          </w:p>
        </w:tc>
      </w:tr>
      <w:tr w:rsidR="00E311BA" w:rsidRPr="00172268" w14:paraId="2C82F5A0" w14:textId="77777777" w:rsidTr="000230B8">
        <w:tc>
          <w:tcPr>
            <w:tcW w:w="3794" w:type="dxa"/>
            <w:gridSpan w:val="2"/>
            <w:shd w:val="clear" w:color="auto" w:fill="D9D9D9"/>
            <w:vAlign w:val="center"/>
          </w:tcPr>
          <w:p w14:paraId="362B68BA" w14:textId="77777777" w:rsidR="00E311BA" w:rsidRPr="00172268" w:rsidRDefault="00E311BA" w:rsidP="000230B8">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3A5D689C" w14:textId="77777777" w:rsidR="00E311BA" w:rsidRPr="001B1588" w:rsidRDefault="00E311BA" w:rsidP="000230B8">
            <w:pPr>
              <w:jc w:val="left"/>
            </w:pPr>
            <w:r w:rsidRPr="001B1588">
              <w:t>Na vyžádání</w:t>
            </w:r>
          </w:p>
        </w:tc>
      </w:tr>
      <w:tr w:rsidR="00E311BA" w14:paraId="1BD28860" w14:textId="77777777" w:rsidTr="000230B8">
        <w:tc>
          <w:tcPr>
            <w:tcW w:w="3794" w:type="dxa"/>
            <w:gridSpan w:val="2"/>
            <w:shd w:val="clear" w:color="auto" w:fill="auto"/>
          </w:tcPr>
          <w:p w14:paraId="3715C382" w14:textId="77777777" w:rsidR="00E311BA" w:rsidRDefault="00E311BA" w:rsidP="000230B8">
            <w:r>
              <w:t>Vymezení Služby a dalších povinností Poskytovatele, včetně smluvních pokut:</w:t>
            </w:r>
          </w:p>
        </w:tc>
        <w:tc>
          <w:tcPr>
            <w:tcW w:w="6426" w:type="dxa"/>
            <w:gridSpan w:val="3"/>
            <w:shd w:val="clear" w:color="auto" w:fill="auto"/>
          </w:tcPr>
          <w:p w14:paraId="58FA1789" w14:textId="7379DDB9" w:rsidR="00E311BA" w:rsidRPr="001B1588" w:rsidRDefault="00E311BA" w:rsidP="000230B8">
            <w:r w:rsidRPr="001B1588">
              <w:t>Odstraňování vad Software a jeho integračních vazeb</w:t>
            </w:r>
            <w:r w:rsidR="004D6534" w:rsidRPr="001B1588">
              <w:t xml:space="preserve"> včetně integračních vazeb na </w:t>
            </w:r>
            <w:r w:rsidR="008D369D" w:rsidRPr="001B1588">
              <w:t>systém řízení báze dat</w:t>
            </w:r>
            <w:r w:rsidRPr="001B1588">
              <w:t xml:space="preserve">. </w:t>
            </w:r>
          </w:p>
          <w:p w14:paraId="0D65BD49" w14:textId="77777777" w:rsidR="00E311BA" w:rsidRPr="001B1588" w:rsidRDefault="00E311BA" w:rsidP="000230B8"/>
          <w:p w14:paraId="04C3A70E" w14:textId="77777777" w:rsidR="00E311BA" w:rsidRPr="001B1588" w:rsidRDefault="00E311BA" w:rsidP="008D369D">
            <w:r w:rsidRPr="001B1588">
              <w:t xml:space="preserve">Za vady Software a jeho integračních vazeb se považují </w:t>
            </w:r>
            <w:r w:rsidR="004D6534" w:rsidRPr="001B1588">
              <w:t xml:space="preserve">rovněž </w:t>
            </w:r>
            <w:r w:rsidRPr="001B1588">
              <w:t xml:space="preserve">veškeré rozpory s touto smlouvou, Zadávací dokumentací, </w:t>
            </w:r>
            <w:r w:rsidR="008D369D" w:rsidRPr="001B1588">
              <w:t>D</w:t>
            </w:r>
            <w:r w:rsidRPr="001B1588">
              <w:t xml:space="preserve">okumentací, účelem Software, Požadavky Objednatele a stavem, ve kterém Software podle této smlouvy v daném časovém okamžiku má být. </w:t>
            </w:r>
          </w:p>
          <w:p w14:paraId="68FC540C" w14:textId="77777777" w:rsidR="001A07E5" w:rsidRPr="001B1588" w:rsidRDefault="001A07E5" w:rsidP="008D369D"/>
          <w:p w14:paraId="131B5D2F" w14:textId="475B977D" w:rsidR="001A07E5" w:rsidRPr="001B1588" w:rsidRDefault="001A07E5" w:rsidP="0002093D">
            <w:r w:rsidRPr="001B1588">
              <w:t>Pokud je pro provozování Software nezbytné využívat internetový prohlížeč, považuje se za vadu Software rovněž nekompatibilita Software s posledními verzemi běžných internetových prohlížečů</w:t>
            </w:r>
            <w:r w:rsidR="00C93E55" w:rsidRPr="001B1588">
              <w:t xml:space="preserve">, kterými se rozumí alespoň </w:t>
            </w:r>
            <w:r w:rsidR="0002093D" w:rsidRPr="001B1588">
              <w:t xml:space="preserve">prohlížeče společností </w:t>
            </w:r>
            <w:r w:rsidR="00C93E55" w:rsidRPr="001B1588">
              <w:t>Google a Microsoft</w:t>
            </w:r>
            <w:r w:rsidRPr="001B1588">
              <w:t>.</w:t>
            </w:r>
          </w:p>
        </w:tc>
      </w:tr>
      <w:tr w:rsidR="00E311BA" w14:paraId="54AE7B95" w14:textId="77777777" w:rsidTr="000230B8">
        <w:tc>
          <w:tcPr>
            <w:tcW w:w="3794" w:type="dxa"/>
            <w:gridSpan w:val="2"/>
            <w:shd w:val="clear" w:color="auto" w:fill="auto"/>
          </w:tcPr>
          <w:p w14:paraId="76C69C78" w14:textId="77777777" w:rsidR="00E311BA" w:rsidRDefault="00E311BA" w:rsidP="000230B8">
            <w:r>
              <w:t>Časový rozsah poskytování Služby:</w:t>
            </w:r>
          </w:p>
        </w:tc>
        <w:tc>
          <w:tcPr>
            <w:tcW w:w="6426" w:type="dxa"/>
            <w:gridSpan w:val="3"/>
            <w:shd w:val="clear" w:color="auto" w:fill="auto"/>
          </w:tcPr>
          <w:p w14:paraId="3C6DA061" w14:textId="698BF995" w:rsidR="00E311BA" w:rsidRPr="001B1588" w:rsidRDefault="008D369D" w:rsidP="000230B8">
            <w:r w:rsidRPr="001B1588">
              <w:t>Pracovní doba</w:t>
            </w:r>
          </w:p>
        </w:tc>
      </w:tr>
      <w:tr w:rsidR="00E311BA" w14:paraId="03AA16B8" w14:textId="77777777" w:rsidTr="000230B8">
        <w:tc>
          <w:tcPr>
            <w:tcW w:w="3794" w:type="dxa"/>
            <w:gridSpan w:val="2"/>
            <w:shd w:val="clear" w:color="auto" w:fill="auto"/>
          </w:tcPr>
          <w:p w14:paraId="44C7F4DF" w14:textId="77777777" w:rsidR="00E311BA" w:rsidRDefault="00E311BA" w:rsidP="000230B8">
            <w:r>
              <w:t>Lhůta pro zahájení řešení Požadavku:</w:t>
            </w:r>
          </w:p>
        </w:tc>
        <w:tc>
          <w:tcPr>
            <w:tcW w:w="6426" w:type="dxa"/>
            <w:gridSpan w:val="3"/>
            <w:shd w:val="clear" w:color="auto" w:fill="auto"/>
          </w:tcPr>
          <w:p w14:paraId="4609DE83" w14:textId="77777777" w:rsidR="00E311BA" w:rsidRPr="001B1588" w:rsidRDefault="00E311BA" w:rsidP="000230B8">
            <w:r w:rsidRPr="001B1588">
              <w:t>Dle SLA parametrů</w:t>
            </w:r>
          </w:p>
        </w:tc>
      </w:tr>
      <w:tr w:rsidR="00E311BA" w14:paraId="30A705C1" w14:textId="77777777" w:rsidTr="000230B8">
        <w:tc>
          <w:tcPr>
            <w:tcW w:w="3794" w:type="dxa"/>
            <w:gridSpan w:val="2"/>
            <w:shd w:val="clear" w:color="auto" w:fill="auto"/>
          </w:tcPr>
          <w:p w14:paraId="2F363D21" w14:textId="77777777" w:rsidR="00E311BA" w:rsidRDefault="00E311BA" w:rsidP="000230B8">
            <w:r>
              <w:t>Lhůta pro vyřešení Požadavku:</w:t>
            </w:r>
          </w:p>
        </w:tc>
        <w:tc>
          <w:tcPr>
            <w:tcW w:w="6426" w:type="dxa"/>
            <w:gridSpan w:val="3"/>
            <w:shd w:val="clear" w:color="auto" w:fill="auto"/>
          </w:tcPr>
          <w:p w14:paraId="4ED3DBE0" w14:textId="77777777" w:rsidR="00E311BA" w:rsidRDefault="00E311BA" w:rsidP="000230B8">
            <w:r>
              <w:t>Dle SLA parametrů</w:t>
            </w:r>
          </w:p>
        </w:tc>
      </w:tr>
    </w:tbl>
    <w:p w14:paraId="30997CAB" w14:textId="32CD9F9E" w:rsidR="004D6534" w:rsidRDefault="004D6534" w:rsidP="00E311BA">
      <w:pPr>
        <w:rPr>
          <w:b/>
          <w:u w:val="single"/>
        </w:rPr>
      </w:pPr>
    </w:p>
    <w:p w14:paraId="10494A9A" w14:textId="77777777" w:rsidR="00C96BC4" w:rsidRDefault="00C96BC4">
      <w:pPr>
        <w:spacing w:line="240" w:lineRule="auto"/>
        <w:jc w:val="left"/>
        <w:rPr>
          <w:b/>
          <w:color w:val="FF0000"/>
          <w:u w:val="single"/>
        </w:rPr>
      </w:pPr>
    </w:p>
    <w:p w14:paraId="15713E7A" w14:textId="7CCE4566" w:rsidR="004D6534" w:rsidRPr="005157D5" w:rsidRDefault="004D6534">
      <w:pPr>
        <w:spacing w:line="240" w:lineRule="auto"/>
        <w:jc w:val="left"/>
        <w:rPr>
          <w:b/>
          <w:color w:val="FF0000"/>
          <w:u w:val="single"/>
        </w:rPr>
      </w:pPr>
      <w:r w:rsidRPr="005157D5">
        <w:rPr>
          <w:b/>
          <w:color w:val="FF000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4A5AF3" w:rsidRPr="006624C4" w14:paraId="041D75DD" w14:textId="77777777" w:rsidTr="0037439D">
        <w:tc>
          <w:tcPr>
            <w:tcW w:w="1789" w:type="dxa"/>
            <w:shd w:val="clear" w:color="auto" w:fill="D9D9D9"/>
          </w:tcPr>
          <w:p w14:paraId="4C330983" w14:textId="77777777" w:rsidR="004A5AF3" w:rsidRPr="006624C4" w:rsidRDefault="004A5AF3" w:rsidP="0037439D">
            <w:pPr>
              <w:jc w:val="left"/>
              <w:rPr>
                <w:b/>
              </w:rPr>
            </w:pPr>
            <w:r w:rsidRPr="006624C4">
              <w:rPr>
                <w:b/>
              </w:rPr>
              <w:lastRenderedPageBreak/>
              <w:t>Název Služby:</w:t>
            </w:r>
          </w:p>
        </w:tc>
        <w:tc>
          <w:tcPr>
            <w:tcW w:w="5984" w:type="dxa"/>
            <w:gridSpan w:val="2"/>
            <w:shd w:val="clear" w:color="auto" w:fill="D9D9D9"/>
          </w:tcPr>
          <w:p w14:paraId="5D00C36D" w14:textId="77777777" w:rsidR="004A5AF3" w:rsidRPr="006624C4" w:rsidRDefault="004A5AF3" w:rsidP="00606940">
            <w:pPr>
              <w:jc w:val="left"/>
              <w:rPr>
                <w:b/>
              </w:rPr>
            </w:pPr>
            <w:r>
              <w:rPr>
                <w:b/>
              </w:rPr>
              <w:t>Bezpečnostní aktualizace</w:t>
            </w:r>
          </w:p>
        </w:tc>
        <w:tc>
          <w:tcPr>
            <w:tcW w:w="1545" w:type="dxa"/>
            <w:shd w:val="clear" w:color="auto" w:fill="D9D9D9"/>
          </w:tcPr>
          <w:p w14:paraId="01560877" w14:textId="77777777" w:rsidR="004A5AF3" w:rsidRPr="006624C4" w:rsidRDefault="004A5AF3" w:rsidP="00606940">
            <w:pPr>
              <w:rPr>
                <w:b/>
              </w:rPr>
            </w:pPr>
            <w:r w:rsidRPr="006624C4">
              <w:rPr>
                <w:b/>
              </w:rPr>
              <w:t>Kód Služby:</w:t>
            </w:r>
          </w:p>
        </w:tc>
        <w:tc>
          <w:tcPr>
            <w:tcW w:w="752" w:type="dxa"/>
            <w:shd w:val="clear" w:color="auto" w:fill="D9D9D9"/>
          </w:tcPr>
          <w:p w14:paraId="5C8F64DE" w14:textId="1413A003" w:rsidR="004A5AF3" w:rsidRPr="006624C4" w:rsidRDefault="004A5AF3" w:rsidP="00EE5111">
            <w:pPr>
              <w:rPr>
                <w:b/>
              </w:rPr>
            </w:pPr>
            <w:r>
              <w:rPr>
                <w:b/>
              </w:rPr>
              <w:t>P0</w:t>
            </w:r>
            <w:r w:rsidR="00E52BED">
              <w:rPr>
                <w:b/>
              </w:rPr>
              <w:t>3</w:t>
            </w:r>
          </w:p>
        </w:tc>
      </w:tr>
      <w:tr w:rsidR="004A5AF3" w14:paraId="21B88284" w14:textId="77777777" w:rsidTr="0037439D">
        <w:tc>
          <w:tcPr>
            <w:tcW w:w="3742" w:type="dxa"/>
            <w:gridSpan w:val="2"/>
            <w:shd w:val="clear" w:color="auto" w:fill="D9D9D9"/>
          </w:tcPr>
          <w:p w14:paraId="793F5CB9" w14:textId="77777777" w:rsidR="004A5AF3" w:rsidRPr="00CA243F" w:rsidRDefault="004A5AF3" w:rsidP="0037439D">
            <w:pPr>
              <w:jc w:val="left"/>
              <w:rPr>
                <w:b/>
              </w:rPr>
            </w:pPr>
            <w:r w:rsidRPr="00CA243F">
              <w:rPr>
                <w:b/>
              </w:rPr>
              <w:t>Druh Služby (Paušální/Ad-hoc):</w:t>
            </w:r>
          </w:p>
        </w:tc>
        <w:tc>
          <w:tcPr>
            <w:tcW w:w="6328" w:type="dxa"/>
            <w:gridSpan w:val="3"/>
            <w:shd w:val="clear" w:color="auto" w:fill="D9D9D9"/>
          </w:tcPr>
          <w:p w14:paraId="0ED52351" w14:textId="77777777" w:rsidR="004A5AF3" w:rsidRDefault="004A5AF3" w:rsidP="00065578">
            <w:r>
              <w:t>Paušální</w:t>
            </w:r>
          </w:p>
        </w:tc>
      </w:tr>
      <w:tr w:rsidR="004A5AF3" w:rsidRPr="006624C4" w14:paraId="01B9DA4C" w14:textId="77777777" w:rsidTr="0037439D">
        <w:tc>
          <w:tcPr>
            <w:tcW w:w="3742" w:type="dxa"/>
            <w:gridSpan w:val="2"/>
            <w:shd w:val="clear" w:color="auto" w:fill="D9D9D9"/>
            <w:vAlign w:val="center"/>
          </w:tcPr>
          <w:p w14:paraId="3E73BC3F" w14:textId="183924EA" w:rsidR="004A5AF3" w:rsidRDefault="004A5AF3" w:rsidP="008A6E70">
            <w:pPr>
              <w:jc w:val="left"/>
              <w:rPr>
                <w:b/>
              </w:rPr>
            </w:pPr>
            <w:r>
              <w:rPr>
                <w:b/>
              </w:rPr>
              <w:t xml:space="preserve">Na poskytování Služby se vztahují SLA parametry uvedené v příloze č. </w:t>
            </w:r>
            <w:r w:rsidR="008A6E70">
              <w:rPr>
                <w:b/>
              </w:rPr>
              <w:t>3</w:t>
            </w:r>
            <w:r>
              <w:rPr>
                <w:b/>
              </w:rPr>
              <w:t>?</w:t>
            </w:r>
          </w:p>
        </w:tc>
        <w:tc>
          <w:tcPr>
            <w:tcW w:w="6328" w:type="dxa"/>
            <w:gridSpan w:val="3"/>
            <w:shd w:val="clear" w:color="auto" w:fill="D9D9D9"/>
            <w:vAlign w:val="center"/>
          </w:tcPr>
          <w:p w14:paraId="7909A2DC" w14:textId="77777777" w:rsidR="004A5AF3" w:rsidRPr="00CA243F" w:rsidRDefault="004A5AF3" w:rsidP="00606940">
            <w:pPr>
              <w:jc w:val="left"/>
            </w:pPr>
            <w:r>
              <w:t>Ne</w:t>
            </w:r>
          </w:p>
        </w:tc>
      </w:tr>
      <w:tr w:rsidR="004A5AF3" w:rsidRPr="00172268" w14:paraId="22D59355" w14:textId="77777777" w:rsidTr="0037439D">
        <w:tc>
          <w:tcPr>
            <w:tcW w:w="3742" w:type="dxa"/>
            <w:gridSpan w:val="2"/>
            <w:shd w:val="clear" w:color="auto" w:fill="D9D9D9"/>
            <w:vAlign w:val="center"/>
          </w:tcPr>
          <w:p w14:paraId="51F83933" w14:textId="77777777" w:rsidR="004A5AF3" w:rsidRPr="00172268" w:rsidRDefault="004A5AF3" w:rsidP="0037439D">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3AB73E16" w14:textId="77777777" w:rsidR="004A5AF3" w:rsidRPr="00172268" w:rsidRDefault="004A5AF3" w:rsidP="00606940">
            <w:pPr>
              <w:jc w:val="left"/>
            </w:pPr>
            <w:r>
              <w:t>Průběžně</w:t>
            </w:r>
          </w:p>
        </w:tc>
      </w:tr>
      <w:tr w:rsidR="004A5AF3" w14:paraId="34CCA795" w14:textId="77777777" w:rsidTr="0037439D">
        <w:tc>
          <w:tcPr>
            <w:tcW w:w="3742" w:type="dxa"/>
            <w:gridSpan w:val="2"/>
            <w:shd w:val="clear" w:color="auto" w:fill="auto"/>
          </w:tcPr>
          <w:p w14:paraId="7681E656" w14:textId="77777777" w:rsidR="004A5AF3" w:rsidRDefault="004A5AF3" w:rsidP="0037439D">
            <w:pPr>
              <w:jc w:val="left"/>
            </w:pPr>
            <w:r>
              <w:t>Vymezení Služby a dalších povinností Poskytovatele, včetně smluvních pokut:</w:t>
            </w:r>
          </w:p>
        </w:tc>
        <w:tc>
          <w:tcPr>
            <w:tcW w:w="6328" w:type="dxa"/>
            <w:gridSpan w:val="3"/>
            <w:shd w:val="clear" w:color="auto" w:fill="auto"/>
          </w:tcPr>
          <w:p w14:paraId="706E75DD" w14:textId="77777777" w:rsidR="004A5AF3" w:rsidRDefault="004A5AF3" w:rsidP="00606940">
            <w:r>
              <w:t>Sledování vývoje bezpečnostních situace včetně identifikace aktuálních bezpečnostních hrozeb, které mohou využít zranitelností Software a narušit bezpečnost informací v Software zpracovávaných, a identifikace potřeb změn Software za účelem minimalizace z toho plynoucích rizik (dále „</w:t>
            </w:r>
            <w:r w:rsidRPr="002F054B">
              <w:rPr>
                <w:b/>
              </w:rPr>
              <w:t>Bezpečnostní změny</w:t>
            </w:r>
            <w:r>
              <w:t>“).</w:t>
            </w:r>
          </w:p>
          <w:p w14:paraId="58AC8C9B" w14:textId="77777777" w:rsidR="004A5AF3" w:rsidRDefault="004A5AF3" w:rsidP="00606940"/>
          <w:p w14:paraId="6E9AF0BF" w14:textId="77777777" w:rsidR="004A5AF3" w:rsidRDefault="004A5AF3" w:rsidP="00606940">
            <w:r>
              <w:t xml:space="preserve">Poskytovatel je povinen </w:t>
            </w:r>
            <w:r w:rsidR="00FB3A2F">
              <w:t xml:space="preserve">provést a </w:t>
            </w:r>
            <w:r>
              <w:t xml:space="preserve">implementovat Bezpečnostní změny do Software bez zbytečného odkladu poté, co jejich potřebu s odbornou péčí zjistil nebo mohl zjistit. </w:t>
            </w:r>
          </w:p>
          <w:p w14:paraId="4912B271" w14:textId="77777777" w:rsidR="004A5AF3" w:rsidRDefault="004A5AF3" w:rsidP="00606940"/>
          <w:p w14:paraId="6D5477FC" w14:textId="6DA53AF9" w:rsidR="004A5AF3" w:rsidRDefault="004A5AF3" w:rsidP="00606940">
            <w:r>
              <w:t xml:space="preserve">Bezpečnostní změny Software nepodléhají akceptaci dle čl. </w:t>
            </w:r>
            <w:r>
              <w:fldChar w:fldCharType="begin"/>
            </w:r>
            <w:r>
              <w:instrText xml:space="preserve"> REF _Ref497902648 \n \h </w:instrText>
            </w:r>
            <w:r w:rsidR="0037439D">
              <w:instrText xml:space="preserve"> \* MERGEFORMAT </w:instrText>
            </w:r>
            <w:r>
              <w:fldChar w:fldCharType="separate"/>
            </w:r>
            <w:r w:rsidR="00AD1142">
              <w:t>IV</w:t>
            </w:r>
            <w:r>
              <w:fldChar w:fldCharType="end"/>
            </w:r>
            <w:r>
              <w:t xml:space="preserve"> </w:t>
            </w:r>
            <w:proofErr w:type="gramStart"/>
            <w:r>
              <w:t>této</w:t>
            </w:r>
            <w:proofErr w:type="gramEnd"/>
            <w:r>
              <w:t xml:space="preserve"> smlouvy, ledaže si to ve vztahu ke konkrétní Bezpečnostní změně Objednatel vymíní. </w:t>
            </w:r>
          </w:p>
          <w:p w14:paraId="5C8BDDB4" w14:textId="77777777" w:rsidR="004A5AF3" w:rsidRDefault="004A5AF3" w:rsidP="00606940">
            <w:r>
              <w:t xml:space="preserve"> </w:t>
            </w:r>
          </w:p>
          <w:p w14:paraId="7CC5369A" w14:textId="1EA6767C" w:rsidR="004A5AF3" w:rsidRDefault="004A5AF3" w:rsidP="003233A2">
            <w:r>
              <w:t>V případě prodlení s</w:t>
            </w:r>
            <w:r w:rsidR="00FB3A2F">
              <w:t xml:space="preserve"> provedením nebo </w:t>
            </w:r>
            <w:r>
              <w:t>implementací Bezpečnostních změn, je Poskytovatel povinen zaplatit Objed</w:t>
            </w:r>
            <w:r w:rsidR="00B52014">
              <w:t xml:space="preserve">nateli smluvní pokutu ve výši </w:t>
            </w:r>
            <w:r w:rsidR="003233A2">
              <w:t>2000</w:t>
            </w:r>
            <w:r>
              <w:t xml:space="preserve">,- Kč (slovy: </w:t>
            </w:r>
            <w:proofErr w:type="spellStart"/>
            <w:r w:rsidR="003233A2">
              <w:t>dvatisíce</w:t>
            </w:r>
            <w:proofErr w:type="spellEnd"/>
            <w:r>
              <w:t xml:space="preserve"> korun českých) za každý </w:t>
            </w:r>
            <w:r w:rsidR="00B52014">
              <w:t xml:space="preserve">pracovní </w:t>
            </w:r>
            <w:r>
              <w:t>den prodlení a za každý takový případ.</w:t>
            </w:r>
          </w:p>
        </w:tc>
      </w:tr>
      <w:tr w:rsidR="004A5AF3" w14:paraId="72310D88" w14:textId="77777777" w:rsidTr="0037439D">
        <w:tc>
          <w:tcPr>
            <w:tcW w:w="3742" w:type="dxa"/>
            <w:gridSpan w:val="2"/>
            <w:shd w:val="clear" w:color="auto" w:fill="auto"/>
          </w:tcPr>
          <w:p w14:paraId="2A45DFDD" w14:textId="77777777" w:rsidR="004A5AF3" w:rsidRDefault="004A5AF3" w:rsidP="0037439D">
            <w:pPr>
              <w:jc w:val="left"/>
            </w:pPr>
            <w:r>
              <w:t>Časový rozsah poskytování Služby:</w:t>
            </w:r>
          </w:p>
        </w:tc>
        <w:tc>
          <w:tcPr>
            <w:tcW w:w="6328" w:type="dxa"/>
            <w:gridSpan w:val="3"/>
            <w:shd w:val="clear" w:color="auto" w:fill="auto"/>
          </w:tcPr>
          <w:p w14:paraId="55A9E7DE" w14:textId="77777777" w:rsidR="004A5AF3" w:rsidRDefault="00FB3A2F" w:rsidP="00606940">
            <w:r w:rsidRPr="00434D26">
              <w:t>P</w:t>
            </w:r>
            <w:r w:rsidR="004A5AF3" w:rsidRPr="00434D26">
              <w:t>racovní doba</w:t>
            </w:r>
          </w:p>
        </w:tc>
      </w:tr>
      <w:tr w:rsidR="004A5AF3" w14:paraId="40ABFDFE" w14:textId="77777777" w:rsidTr="0037439D">
        <w:tc>
          <w:tcPr>
            <w:tcW w:w="3742" w:type="dxa"/>
            <w:gridSpan w:val="2"/>
            <w:shd w:val="clear" w:color="auto" w:fill="auto"/>
          </w:tcPr>
          <w:p w14:paraId="5EE10B19" w14:textId="77777777" w:rsidR="004A5AF3" w:rsidRDefault="004A5AF3" w:rsidP="0037439D">
            <w:pPr>
              <w:jc w:val="left"/>
            </w:pPr>
            <w:r>
              <w:t>Lhůta pro zahájení řešení Požadavku:</w:t>
            </w:r>
          </w:p>
        </w:tc>
        <w:tc>
          <w:tcPr>
            <w:tcW w:w="6328" w:type="dxa"/>
            <w:gridSpan w:val="3"/>
            <w:shd w:val="clear" w:color="auto" w:fill="auto"/>
          </w:tcPr>
          <w:p w14:paraId="7A739F1C" w14:textId="77777777" w:rsidR="004A5AF3" w:rsidRDefault="004A5AF3" w:rsidP="00606940">
            <w:r>
              <w:t>---</w:t>
            </w:r>
          </w:p>
        </w:tc>
      </w:tr>
      <w:tr w:rsidR="004A5AF3" w14:paraId="0730E194" w14:textId="77777777" w:rsidTr="0037439D">
        <w:tc>
          <w:tcPr>
            <w:tcW w:w="3742" w:type="dxa"/>
            <w:gridSpan w:val="2"/>
            <w:shd w:val="clear" w:color="auto" w:fill="auto"/>
          </w:tcPr>
          <w:p w14:paraId="213BC6D4" w14:textId="77777777" w:rsidR="004A5AF3" w:rsidRDefault="004A5AF3" w:rsidP="0037439D">
            <w:pPr>
              <w:jc w:val="left"/>
            </w:pPr>
            <w:r>
              <w:t>Lhůta pro vyřešení Požadavku:</w:t>
            </w:r>
          </w:p>
        </w:tc>
        <w:tc>
          <w:tcPr>
            <w:tcW w:w="6328" w:type="dxa"/>
            <w:gridSpan w:val="3"/>
            <w:shd w:val="clear" w:color="auto" w:fill="auto"/>
          </w:tcPr>
          <w:p w14:paraId="0D47666B" w14:textId="77777777" w:rsidR="004A5AF3" w:rsidRDefault="004A5AF3" w:rsidP="00606940">
            <w:r>
              <w:t>---</w:t>
            </w:r>
          </w:p>
        </w:tc>
      </w:tr>
    </w:tbl>
    <w:p w14:paraId="4686CD02" w14:textId="153CCA28" w:rsidR="00BB5596" w:rsidRDefault="00BB5596">
      <w:pPr>
        <w:spacing w:line="240" w:lineRule="auto"/>
        <w:jc w:val="left"/>
      </w:pPr>
    </w:p>
    <w:p w14:paraId="22C490D8" w14:textId="77777777" w:rsidR="00C96BC4" w:rsidRDefault="00C96BC4">
      <w:pPr>
        <w:spacing w:line="240" w:lineRule="auto"/>
        <w:jc w:val="left"/>
      </w:pPr>
    </w:p>
    <w:p w14:paraId="58241607" w14:textId="2F4224C8" w:rsidR="00BB5596" w:rsidRDefault="00BB5596">
      <w:pPr>
        <w:spacing w:line="240" w:lineRule="auto"/>
        <w:jc w:val="left"/>
      </w:pPr>
      <w:r>
        <w:br w:type="page"/>
      </w:r>
    </w:p>
    <w:p w14:paraId="794AA1E9" w14:textId="08D2BBF8" w:rsidR="008C4A6E" w:rsidRDefault="008C4A6E">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EE5111" w:rsidRPr="006624C4" w14:paraId="1EA91B19" w14:textId="77777777" w:rsidTr="00606940">
        <w:tc>
          <w:tcPr>
            <w:tcW w:w="1809" w:type="dxa"/>
            <w:shd w:val="clear" w:color="auto" w:fill="D9D9D9"/>
          </w:tcPr>
          <w:p w14:paraId="3F325BDC" w14:textId="77777777" w:rsidR="008C4A6E" w:rsidRPr="006624C4" w:rsidRDefault="008C4A6E" w:rsidP="0037439D">
            <w:pPr>
              <w:jc w:val="left"/>
              <w:rPr>
                <w:b/>
              </w:rPr>
            </w:pPr>
            <w:r w:rsidRPr="006624C4">
              <w:rPr>
                <w:b/>
              </w:rPr>
              <w:t>Název Služby:</w:t>
            </w:r>
          </w:p>
        </w:tc>
        <w:tc>
          <w:tcPr>
            <w:tcW w:w="6096" w:type="dxa"/>
            <w:gridSpan w:val="2"/>
            <w:shd w:val="clear" w:color="auto" w:fill="D9D9D9"/>
          </w:tcPr>
          <w:p w14:paraId="09FAD646" w14:textId="37E68DDE" w:rsidR="008C4A6E" w:rsidRPr="006624C4" w:rsidRDefault="0002093D" w:rsidP="008C4A6E">
            <w:pPr>
              <w:jc w:val="left"/>
              <w:rPr>
                <w:b/>
              </w:rPr>
            </w:pPr>
            <w:proofErr w:type="spellStart"/>
            <w:r>
              <w:rPr>
                <w:b/>
              </w:rPr>
              <w:t>Maintenance</w:t>
            </w:r>
            <w:proofErr w:type="spellEnd"/>
            <w:r>
              <w:rPr>
                <w:b/>
              </w:rPr>
              <w:t xml:space="preserve"> Software</w:t>
            </w:r>
          </w:p>
        </w:tc>
        <w:tc>
          <w:tcPr>
            <w:tcW w:w="1559" w:type="dxa"/>
            <w:shd w:val="clear" w:color="auto" w:fill="D9D9D9"/>
          </w:tcPr>
          <w:p w14:paraId="76FAFC9D" w14:textId="77777777" w:rsidR="008C4A6E" w:rsidRPr="006624C4" w:rsidRDefault="008C4A6E" w:rsidP="00606940">
            <w:pPr>
              <w:rPr>
                <w:b/>
              </w:rPr>
            </w:pPr>
            <w:r w:rsidRPr="006624C4">
              <w:rPr>
                <w:b/>
              </w:rPr>
              <w:t>Kód Služby:</w:t>
            </w:r>
          </w:p>
        </w:tc>
        <w:tc>
          <w:tcPr>
            <w:tcW w:w="756" w:type="dxa"/>
            <w:shd w:val="clear" w:color="auto" w:fill="D9D9D9"/>
          </w:tcPr>
          <w:p w14:paraId="15BA144A" w14:textId="4FEE47B0" w:rsidR="008C4A6E" w:rsidRPr="006624C4" w:rsidRDefault="008C4A6E" w:rsidP="00EE5111">
            <w:pPr>
              <w:rPr>
                <w:b/>
              </w:rPr>
            </w:pPr>
            <w:r>
              <w:rPr>
                <w:b/>
              </w:rPr>
              <w:t>P0</w:t>
            </w:r>
            <w:r w:rsidR="00E52BED">
              <w:rPr>
                <w:b/>
              </w:rPr>
              <w:t>4</w:t>
            </w:r>
          </w:p>
        </w:tc>
      </w:tr>
      <w:tr w:rsidR="008C4A6E" w14:paraId="5933A5DE" w14:textId="77777777" w:rsidTr="00606940">
        <w:tc>
          <w:tcPr>
            <w:tcW w:w="3794" w:type="dxa"/>
            <w:gridSpan w:val="2"/>
            <w:shd w:val="clear" w:color="auto" w:fill="D9D9D9"/>
          </w:tcPr>
          <w:p w14:paraId="58815B1B" w14:textId="77777777" w:rsidR="008C4A6E" w:rsidRPr="00CA243F" w:rsidRDefault="008C4A6E" w:rsidP="0037439D">
            <w:pPr>
              <w:jc w:val="left"/>
              <w:rPr>
                <w:b/>
              </w:rPr>
            </w:pPr>
            <w:r w:rsidRPr="00CA243F">
              <w:rPr>
                <w:b/>
              </w:rPr>
              <w:t>Druh Služby (Paušální/Ad-hoc):</w:t>
            </w:r>
          </w:p>
        </w:tc>
        <w:tc>
          <w:tcPr>
            <w:tcW w:w="6426" w:type="dxa"/>
            <w:gridSpan w:val="3"/>
            <w:shd w:val="clear" w:color="auto" w:fill="D9D9D9"/>
          </w:tcPr>
          <w:p w14:paraId="75911085" w14:textId="77777777" w:rsidR="008C4A6E" w:rsidRDefault="008C4A6E" w:rsidP="00065578">
            <w:r>
              <w:t>Paušální</w:t>
            </w:r>
          </w:p>
        </w:tc>
      </w:tr>
      <w:tr w:rsidR="008C4A6E" w:rsidRPr="006624C4" w14:paraId="64209D44" w14:textId="77777777" w:rsidTr="00606940">
        <w:tc>
          <w:tcPr>
            <w:tcW w:w="3794" w:type="dxa"/>
            <w:gridSpan w:val="2"/>
            <w:shd w:val="clear" w:color="auto" w:fill="D9D9D9"/>
            <w:vAlign w:val="center"/>
          </w:tcPr>
          <w:p w14:paraId="2D6F10B0" w14:textId="6349D3FC" w:rsidR="008C4A6E" w:rsidRDefault="008C4A6E" w:rsidP="008A6E70">
            <w:pPr>
              <w:jc w:val="left"/>
              <w:rPr>
                <w:b/>
              </w:rPr>
            </w:pPr>
            <w:r>
              <w:rPr>
                <w:b/>
              </w:rPr>
              <w:t xml:space="preserve">Na poskytování Služby se vztahují SLA parametry uvedené v příloze č. </w:t>
            </w:r>
            <w:r w:rsidR="008A6E70">
              <w:rPr>
                <w:b/>
              </w:rPr>
              <w:t>3</w:t>
            </w:r>
            <w:r>
              <w:rPr>
                <w:b/>
              </w:rPr>
              <w:t>?</w:t>
            </w:r>
          </w:p>
        </w:tc>
        <w:tc>
          <w:tcPr>
            <w:tcW w:w="6426" w:type="dxa"/>
            <w:gridSpan w:val="3"/>
            <w:shd w:val="clear" w:color="auto" w:fill="D9D9D9"/>
            <w:vAlign w:val="center"/>
          </w:tcPr>
          <w:p w14:paraId="18DFFE04" w14:textId="77777777" w:rsidR="008C4A6E" w:rsidRPr="00CA243F" w:rsidRDefault="008C4A6E" w:rsidP="00606940">
            <w:pPr>
              <w:jc w:val="left"/>
            </w:pPr>
            <w:r>
              <w:t>Ne</w:t>
            </w:r>
          </w:p>
        </w:tc>
      </w:tr>
      <w:tr w:rsidR="008C4A6E" w:rsidRPr="00172268" w14:paraId="46E7463B" w14:textId="77777777" w:rsidTr="00606940">
        <w:tc>
          <w:tcPr>
            <w:tcW w:w="3794" w:type="dxa"/>
            <w:gridSpan w:val="2"/>
            <w:shd w:val="clear" w:color="auto" w:fill="D9D9D9"/>
            <w:vAlign w:val="center"/>
          </w:tcPr>
          <w:p w14:paraId="523E3449" w14:textId="77777777" w:rsidR="008C4A6E" w:rsidRPr="00172268" w:rsidRDefault="008C4A6E" w:rsidP="0037439D">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3768B4A7" w14:textId="77777777" w:rsidR="008C4A6E" w:rsidRPr="00172268" w:rsidRDefault="008C4A6E" w:rsidP="00606940">
            <w:pPr>
              <w:jc w:val="left"/>
            </w:pPr>
            <w:r>
              <w:t>Průběžně</w:t>
            </w:r>
          </w:p>
        </w:tc>
      </w:tr>
      <w:tr w:rsidR="008C4A6E" w14:paraId="5A75734D" w14:textId="77777777" w:rsidTr="00606940">
        <w:tc>
          <w:tcPr>
            <w:tcW w:w="3794" w:type="dxa"/>
            <w:gridSpan w:val="2"/>
            <w:shd w:val="clear" w:color="auto" w:fill="auto"/>
          </w:tcPr>
          <w:p w14:paraId="317E1DED" w14:textId="77777777" w:rsidR="008C4A6E" w:rsidRDefault="008C4A6E" w:rsidP="0037439D">
            <w:pPr>
              <w:jc w:val="left"/>
            </w:pPr>
            <w:r>
              <w:t>Vymezení Služby a dalších povinností Poskytovatele, včetně smluvních pokut:</w:t>
            </w:r>
          </w:p>
        </w:tc>
        <w:tc>
          <w:tcPr>
            <w:tcW w:w="6426" w:type="dxa"/>
            <w:gridSpan w:val="3"/>
            <w:shd w:val="clear" w:color="auto" w:fill="auto"/>
          </w:tcPr>
          <w:p w14:paraId="4E4ED46E" w14:textId="4C7243CC" w:rsidR="008C4A6E" w:rsidRPr="00434D26" w:rsidRDefault="008C4A6E" w:rsidP="00606940">
            <w:r w:rsidRPr="00434D26">
              <w:t>Implementace nových verzí Software</w:t>
            </w:r>
            <w:r w:rsidR="00EE5111" w:rsidRPr="00434D26">
              <w:t xml:space="preserve"> (update a upgrade)</w:t>
            </w:r>
            <w:r w:rsidRPr="00434D26">
              <w:t xml:space="preserve">, které vydá </w:t>
            </w:r>
            <w:r w:rsidR="00EE5111" w:rsidRPr="00434D26">
              <w:t>v</w:t>
            </w:r>
            <w:r w:rsidRPr="00434D26">
              <w:t>ýrobce Software</w:t>
            </w:r>
            <w:r w:rsidR="00EE5111" w:rsidRPr="00434D26">
              <w:t xml:space="preserve"> nebo Poskytovatel, je-li současně výrobcem Software</w:t>
            </w:r>
            <w:r w:rsidRPr="00434D26">
              <w:t xml:space="preserve">, v prostředí Objednatele. Implementace nové verze Software v rámci této Služby podléhá akceptaci </w:t>
            </w:r>
            <w:r w:rsidR="00EE5111" w:rsidRPr="00434D26">
              <w:t xml:space="preserve">(Testování) </w:t>
            </w:r>
            <w:r w:rsidRPr="00434D26">
              <w:t xml:space="preserve">dle čl. </w:t>
            </w:r>
            <w:r w:rsidRPr="00434D26">
              <w:fldChar w:fldCharType="begin"/>
            </w:r>
            <w:r w:rsidRPr="00434D26">
              <w:instrText xml:space="preserve"> REF _Ref497902648 \n \h </w:instrText>
            </w:r>
            <w:r w:rsidR="0037439D" w:rsidRPr="00434D26">
              <w:instrText xml:space="preserve"> \* MERGEFORMAT </w:instrText>
            </w:r>
            <w:r w:rsidRPr="00434D26">
              <w:fldChar w:fldCharType="separate"/>
            </w:r>
            <w:r w:rsidR="00AD1142" w:rsidRPr="00434D26">
              <w:t>IV</w:t>
            </w:r>
            <w:r w:rsidRPr="00434D26">
              <w:fldChar w:fldCharType="end"/>
            </w:r>
            <w:r w:rsidRPr="00434D26">
              <w:t xml:space="preserve"> </w:t>
            </w:r>
            <w:proofErr w:type="gramStart"/>
            <w:r w:rsidRPr="00434D26">
              <w:t>této</w:t>
            </w:r>
            <w:proofErr w:type="gramEnd"/>
            <w:r w:rsidRPr="00434D26">
              <w:t xml:space="preserve"> smlouvy, ledaže </w:t>
            </w:r>
            <w:r w:rsidR="00486704" w:rsidRPr="00434D26">
              <w:t>se smluvní strany dohodnou jinak</w:t>
            </w:r>
            <w:r w:rsidRPr="00434D26">
              <w:t>.</w:t>
            </w:r>
          </w:p>
          <w:p w14:paraId="413856CE" w14:textId="439BB651" w:rsidR="008C4A6E" w:rsidRPr="00434D26" w:rsidRDefault="008C4A6E" w:rsidP="00606940"/>
          <w:p w14:paraId="47AE14D2" w14:textId="7A271084" w:rsidR="00250A7F" w:rsidRPr="00434D26" w:rsidRDefault="00250A7F" w:rsidP="00606940">
            <w:r w:rsidRPr="00434D26">
              <w:t>Nedohodnou-li se smluvní strany jinak, nová verze Software nesmí znemožňovat využívání úprav Software provedených na základě této smlouvy, případně musí tyto úpravy Software zahrnovat. Věta předchozí se vztahuje rovněž na konfigurační úpravy.</w:t>
            </w:r>
          </w:p>
          <w:p w14:paraId="20B6F5A4" w14:textId="77777777" w:rsidR="00250A7F" w:rsidRPr="00434D26" w:rsidRDefault="00250A7F" w:rsidP="00606940"/>
          <w:p w14:paraId="2966E452" w14:textId="3DFC93BD" w:rsidR="008C4A6E" w:rsidRPr="00434D26" w:rsidRDefault="008C4A6E" w:rsidP="00606940">
            <w:r w:rsidRPr="00434D26">
              <w:t xml:space="preserve">Poskytovatel je povinen </w:t>
            </w:r>
            <w:r w:rsidR="00EE5111" w:rsidRPr="00434D26">
              <w:t xml:space="preserve">Objednatele o </w:t>
            </w:r>
            <w:r w:rsidRPr="00434D26">
              <w:t>vydání</w:t>
            </w:r>
            <w:r w:rsidR="00EE5111" w:rsidRPr="00434D26">
              <w:t xml:space="preserve"> nové verze Software písemně informovat do 5 pracovních dnů od jejího vydání</w:t>
            </w:r>
            <w:r w:rsidRPr="00434D26">
              <w:t xml:space="preserve">. </w:t>
            </w:r>
            <w:r w:rsidR="00EE5111" w:rsidRPr="00434D26">
              <w:t xml:space="preserve">Součástí této informace musí být popis provedených změn v rozsahu nezbytném pro posouzení přípustnosti implementace nové verze Software. </w:t>
            </w:r>
            <w:r w:rsidRPr="00434D26">
              <w:t>Implementaci nové verze Software je Poskytovatel oprávněn provést pouze s výslovným souhlasem Objednatele</w:t>
            </w:r>
            <w:r w:rsidR="00EE5111" w:rsidRPr="00434D26">
              <w:t xml:space="preserve"> a pouze za podmínek sjednaných v této smlouvě</w:t>
            </w:r>
            <w:r w:rsidRPr="00434D26">
              <w:t>. Pokud Objednatel s implementací nové verze Software</w:t>
            </w:r>
            <w:r w:rsidR="00B52014" w:rsidRPr="00434D26">
              <w:t xml:space="preserve"> </w:t>
            </w:r>
            <w:r w:rsidRPr="00434D26">
              <w:t>vysloví souhlas, je Poskytovatel povinen ji provést do 1 měsíce od takového souhlasu</w:t>
            </w:r>
            <w:r w:rsidR="00486704" w:rsidRPr="00434D26">
              <w:t xml:space="preserve"> Objednatele</w:t>
            </w:r>
            <w:r w:rsidRPr="00434D26">
              <w:t>, ledaže se smluvní strany dohodnou na lhůtě jiné.</w:t>
            </w:r>
          </w:p>
          <w:p w14:paraId="6B51DC34" w14:textId="77777777" w:rsidR="008C4A6E" w:rsidRPr="00434D26" w:rsidRDefault="008C4A6E" w:rsidP="00606940"/>
          <w:p w14:paraId="3E799C7E" w14:textId="2BA9E13F" w:rsidR="008C4A6E" w:rsidRPr="00434D26" w:rsidRDefault="008C4A6E" w:rsidP="00EE5111">
            <w:r w:rsidRPr="00434D26">
              <w:t>V případě prodlení s</w:t>
            </w:r>
            <w:r w:rsidR="00CE3DBA" w:rsidRPr="00434D26">
              <w:t xml:space="preserve"> </w:t>
            </w:r>
            <w:r w:rsidRPr="00434D26">
              <w:t xml:space="preserve">implementací nové verze Software je Poskytovatel povinen zaplatit Objednateli smluvní pokutu ve výši </w:t>
            </w:r>
            <w:r w:rsidR="00EE5111" w:rsidRPr="00434D26">
              <w:t>3</w:t>
            </w:r>
            <w:r w:rsidRPr="00434D26">
              <w:t xml:space="preserve">000,- Kč (slovy: </w:t>
            </w:r>
            <w:proofErr w:type="spellStart"/>
            <w:r w:rsidR="00EE5111" w:rsidRPr="00434D26">
              <w:t>třitisíce</w:t>
            </w:r>
            <w:proofErr w:type="spellEnd"/>
            <w:r w:rsidRPr="00434D26">
              <w:t xml:space="preserve"> korun českých) za každý </w:t>
            </w:r>
            <w:r w:rsidR="00B52014" w:rsidRPr="00434D26">
              <w:t xml:space="preserve">pracovní </w:t>
            </w:r>
            <w:r w:rsidRPr="00434D26">
              <w:t>den prodlení a za každý takový případ.</w:t>
            </w:r>
          </w:p>
        </w:tc>
      </w:tr>
      <w:tr w:rsidR="008C4A6E" w14:paraId="1852C94D" w14:textId="77777777" w:rsidTr="00606940">
        <w:tc>
          <w:tcPr>
            <w:tcW w:w="3794" w:type="dxa"/>
            <w:gridSpan w:val="2"/>
            <w:shd w:val="clear" w:color="auto" w:fill="auto"/>
          </w:tcPr>
          <w:p w14:paraId="66D52F88" w14:textId="77777777" w:rsidR="008C4A6E" w:rsidRDefault="008C4A6E" w:rsidP="0037439D">
            <w:pPr>
              <w:jc w:val="left"/>
            </w:pPr>
            <w:r>
              <w:t>Časový rozsah poskytování Služby:</w:t>
            </w:r>
          </w:p>
        </w:tc>
        <w:tc>
          <w:tcPr>
            <w:tcW w:w="6426" w:type="dxa"/>
            <w:gridSpan w:val="3"/>
            <w:shd w:val="clear" w:color="auto" w:fill="auto"/>
          </w:tcPr>
          <w:p w14:paraId="1B8D5717" w14:textId="77777777" w:rsidR="008C4A6E" w:rsidRPr="00434D26" w:rsidRDefault="00486704" w:rsidP="00606940">
            <w:r w:rsidRPr="00434D26">
              <w:t>P</w:t>
            </w:r>
            <w:r w:rsidR="008C4A6E" w:rsidRPr="00434D26">
              <w:t>racovní doba</w:t>
            </w:r>
          </w:p>
        </w:tc>
      </w:tr>
      <w:tr w:rsidR="008C4A6E" w14:paraId="56AFCEAC" w14:textId="77777777" w:rsidTr="00606940">
        <w:tc>
          <w:tcPr>
            <w:tcW w:w="3794" w:type="dxa"/>
            <w:gridSpan w:val="2"/>
            <w:shd w:val="clear" w:color="auto" w:fill="auto"/>
          </w:tcPr>
          <w:p w14:paraId="3B014E70" w14:textId="77777777" w:rsidR="008C4A6E" w:rsidRDefault="008C4A6E" w:rsidP="0037439D">
            <w:pPr>
              <w:jc w:val="left"/>
            </w:pPr>
            <w:r>
              <w:t>Lhůta pro zahájení řešení Požadavku:</w:t>
            </w:r>
          </w:p>
        </w:tc>
        <w:tc>
          <w:tcPr>
            <w:tcW w:w="6426" w:type="dxa"/>
            <w:gridSpan w:val="3"/>
            <w:shd w:val="clear" w:color="auto" w:fill="auto"/>
          </w:tcPr>
          <w:p w14:paraId="3C2AF2C2" w14:textId="77777777" w:rsidR="008C4A6E" w:rsidRDefault="008C4A6E" w:rsidP="00606940">
            <w:r>
              <w:t>---</w:t>
            </w:r>
          </w:p>
        </w:tc>
      </w:tr>
      <w:tr w:rsidR="008C4A6E" w14:paraId="0766BE81" w14:textId="77777777" w:rsidTr="00606940">
        <w:tc>
          <w:tcPr>
            <w:tcW w:w="3794" w:type="dxa"/>
            <w:gridSpan w:val="2"/>
            <w:shd w:val="clear" w:color="auto" w:fill="auto"/>
          </w:tcPr>
          <w:p w14:paraId="3198804A" w14:textId="77777777" w:rsidR="008C4A6E" w:rsidRDefault="008C4A6E" w:rsidP="0037439D">
            <w:pPr>
              <w:jc w:val="left"/>
            </w:pPr>
            <w:r>
              <w:t>Lhůta pro vyřešení Požadavku:</w:t>
            </w:r>
          </w:p>
        </w:tc>
        <w:tc>
          <w:tcPr>
            <w:tcW w:w="6426" w:type="dxa"/>
            <w:gridSpan w:val="3"/>
            <w:shd w:val="clear" w:color="auto" w:fill="auto"/>
          </w:tcPr>
          <w:p w14:paraId="427E6EA0" w14:textId="77777777" w:rsidR="008C4A6E" w:rsidRDefault="008C4A6E" w:rsidP="00606940">
            <w:r>
              <w:t>---</w:t>
            </w:r>
          </w:p>
        </w:tc>
      </w:tr>
    </w:tbl>
    <w:p w14:paraId="13AEEDDD" w14:textId="76B0FF1C" w:rsidR="00E52BED" w:rsidRDefault="00E52BED">
      <w:pPr>
        <w:spacing w:line="240" w:lineRule="auto"/>
        <w:jc w:val="left"/>
      </w:pPr>
    </w:p>
    <w:p w14:paraId="7F37DFA3" w14:textId="77777777" w:rsidR="00E52BED" w:rsidRDefault="00E52BED">
      <w:pPr>
        <w:spacing w:line="240" w:lineRule="auto"/>
        <w:jc w:val="left"/>
      </w:pPr>
      <w:r>
        <w:br w:type="page"/>
      </w:r>
    </w:p>
    <w:p w14:paraId="6150FB52" w14:textId="77777777" w:rsidR="00E52BED" w:rsidRDefault="00E52BE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50"/>
        <w:gridCol w:w="4027"/>
        <w:gridCol w:w="1546"/>
        <w:gridCol w:w="753"/>
      </w:tblGrid>
      <w:tr w:rsidR="00E52BED" w:rsidRPr="006624C4" w14:paraId="59DE8519" w14:textId="77777777" w:rsidTr="00BB45D7">
        <w:tc>
          <w:tcPr>
            <w:tcW w:w="1794" w:type="dxa"/>
            <w:shd w:val="clear" w:color="auto" w:fill="D9D9D9"/>
          </w:tcPr>
          <w:p w14:paraId="20AA2D4A" w14:textId="77777777" w:rsidR="00E52BED" w:rsidRPr="006624C4" w:rsidRDefault="00E52BED" w:rsidP="00BB45D7">
            <w:pPr>
              <w:jc w:val="left"/>
              <w:rPr>
                <w:b/>
              </w:rPr>
            </w:pPr>
            <w:r w:rsidRPr="006624C4">
              <w:rPr>
                <w:b/>
              </w:rPr>
              <w:t>Název Služby:</w:t>
            </w:r>
          </w:p>
        </w:tc>
        <w:tc>
          <w:tcPr>
            <w:tcW w:w="5977" w:type="dxa"/>
            <w:gridSpan w:val="2"/>
            <w:shd w:val="clear" w:color="auto" w:fill="D9D9D9"/>
          </w:tcPr>
          <w:p w14:paraId="3B9820A9" w14:textId="77777777" w:rsidR="00E52BED" w:rsidRPr="006624C4" w:rsidRDefault="00E52BED" w:rsidP="00BB45D7">
            <w:pPr>
              <w:rPr>
                <w:b/>
              </w:rPr>
            </w:pPr>
            <w:r>
              <w:rPr>
                <w:b/>
              </w:rPr>
              <w:t>Podpora běhu</w:t>
            </w:r>
          </w:p>
        </w:tc>
        <w:tc>
          <w:tcPr>
            <w:tcW w:w="1546" w:type="dxa"/>
            <w:shd w:val="clear" w:color="auto" w:fill="D9D9D9"/>
          </w:tcPr>
          <w:p w14:paraId="5629D6C0" w14:textId="77777777" w:rsidR="00E52BED" w:rsidRPr="006624C4" w:rsidRDefault="00E52BED" w:rsidP="00BB45D7">
            <w:pPr>
              <w:rPr>
                <w:b/>
              </w:rPr>
            </w:pPr>
            <w:r w:rsidRPr="006624C4">
              <w:rPr>
                <w:b/>
              </w:rPr>
              <w:t>Kód Služby:</w:t>
            </w:r>
          </w:p>
        </w:tc>
        <w:tc>
          <w:tcPr>
            <w:tcW w:w="753" w:type="dxa"/>
            <w:shd w:val="clear" w:color="auto" w:fill="D9D9D9"/>
          </w:tcPr>
          <w:p w14:paraId="1E20580C" w14:textId="03411869" w:rsidR="00E52BED" w:rsidRPr="006624C4" w:rsidRDefault="00E52BED" w:rsidP="00BB45D7">
            <w:pPr>
              <w:rPr>
                <w:b/>
              </w:rPr>
            </w:pPr>
            <w:r>
              <w:rPr>
                <w:b/>
              </w:rPr>
              <w:t>P05</w:t>
            </w:r>
          </w:p>
        </w:tc>
      </w:tr>
      <w:tr w:rsidR="00E52BED" w14:paraId="7A4A36AB" w14:textId="77777777" w:rsidTr="00BB45D7">
        <w:tc>
          <w:tcPr>
            <w:tcW w:w="3744" w:type="dxa"/>
            <w:gridSpan w:val="2"/>
            <w:shd w:val="clear" w:color="auto" w:fill="D9D9D9"/>
          </w:tcPr>
          <w:p w14:paraId="48A4E786" w14:textId="77777777" w:rsidR="00E52BED" w:rsidRPr="00CA243F" w:rsidRDefault="00E52BED" w:rsidP="00BB45D7">
            <w:pPr>
              <w:jc w:val="left"/>
              <w:rPr>
                <w:b/>
              </w:rPr>
            </w:pPr>
            <w:r w:rsidRPr="00CA243F">
              <w:rPr>
                <w:b/>
              </w:rPr>
              <w:t>Druh Služby (Paušální/Ad-hoc):</w:t>
            </w:r>
          </w:p>
        </w:tc>
        <w:tc>
          <w:tcPr>
            <w:tcW w:w="6326" w:type="dxa"/>
            <w:gridSpan w:val="3"/>
            <w:shd w:val="clear" w:color="auto" w:fill="D9D9D9"/>
          </w:tcPr>
          <w:p w14:paraId="7952D88B" w14:textId="77777777" w:rsidR="00E52BED" w:rsidRDefault="00E52BED" w:rsidP="00BB45D7">
            <w:r>
              <w:t>Paušální</w:t>
            </w:r>
          </w:p>
        </w:tc>
      </w:tr>
      <w:tr w:rsidR="00E52BED" w:rsidRPr="006624C4" w14:paraId="05BAC140" w14:textId="77777777" w:rsidTr="00BB45D7">
        <w:tc>
          <w:tcPr>
            <w:tcW w:w="3744" w:type="dxa"/>
            <w:gridSpan w:val="2"/>
            <w:shd w:val="clear" w:color="auto" w:fill="D9D9D9"/>
            <w:vAlign w:val="center"/>
          </w:tcPr>
          <w:p w14:paraId="0C2026CD" w14:textId="2256667B" w:rsidR="00E52BED" w:rsidRDefault="00E52BED" w:rsidP="008A6E70">
            <w:pPr>
              <w:jc w:val="left"/>
              <w:rPr>
                <w:b/>
              </w:rPr>
            </w:pPr>
            <w:r>
              <w:rPr>
                <w:b/>
              </w:rPr>
              <w:t xml:space="preserve">Na poskytování Služby se vztahují SLA parametry uvedené v příloze č. </w:t>
            </w:r>
            <w:r w:rsidR="008A6E70">
              <w:rPr>
                <w:b/>
              </w:rPr>
              <w:t>3</w:t>
            </w:r>
            <w:r>
              <w:rPr>
                <w:b/>
              </w:rPr>
              <w:t>?</w:t>
            </w:r>
          </w:p>
        </w:tc>
        <w:tc>
          <w:tcPr>
            <w:tcW w:w="6326" w:type="dxa"/>
            <w:gridSpan w:val="3"/>
            <w:shd w:val="clear" w:color="auto" w:fill="D9D9D9"/>
            <w:vAlign w:val="center"/>
          </w:tcPr>
          <w:p w14:paraId="487D3082" w14:textId="77777777" w:rsidR="00E52BED" w:rsidRPr="00CA243F" w:rsidRDefault="00E52BED" w:rsidP="00BB45D7">
            <w:pPr>
              <w:jc w:val="left"/>
            </w:pPr>
            <w:r>
              <w:t>Ne</w:t>
            </w:r>
          </w:p>
        </w:tc>
      </w:tr>
      <w:tr w:rsidR="00E52BED" w:rsidRPr="00172268" w14:paraId="6D976297" w14:textId="77777777" w:rsidTr="00BB45D7">
        <w:tc>
          <w:tcPr>
            <w:tcW w:w="3744" w:type="dxa"/>
            <w:gridSpan w:val="2"/>
            <w:shd w:val="clear" w:color="auto" w:fill="D9D9D9"/>
            <w:vAlign w:val="center"/>
          </w:tcPr>
          <w:p w14:paraId="68945571" w14:textId="77777777" w:rsidR="00E52BED" w:rsidRPr="00172268" w:rsidRDefault="00E52BED" w:rsidP="00BB45D7">
            <w:pPr>
              <w:jc w:val="left"/>
              <w:rPr>
                <w:b/>
              </w:rPr>
            </w:pPr>
            <w:r w:rsidRPr="00172268">
              <w:rPr>
                <w:b/>
              </w:rPr>
              <w:t>Jde-li o Paušální Službu, poskytuje se průběžně, nebo na vyžádání?</w:t>
            </w:r>
          </w:p>
        </w:tc>
        <w:tc>
          <w:tcPr>
            <w:tcW w:w="6326" w:type="dxa"/>
            <w:gridSpan w:val="3"/>
            <w:shd w:val="clear" w:color="auto" w:fill="D9D9D9"/>
            <w:vAlign w:val="center"/>
          </w:tcPr>
          <w:p w14:paraId="1D9EBBCD" w14:textId="77777777" w:rsidR="00E52BED" w:rsidRPr="00172268" w:rsidRDefault="00E52BED" w:rsidP="00BB45D7">
            <w:pPr>
              <w:jc w:val="left"/>
            </w:pPr>
            <w:r>
              <w:t>Na vyžádání</w:t>
            </w:r>
          </w:p>
        </w:tc>
      </w:tr>
      <w:tr w:rsidR="00E52BED" w14:paraId="28FE4B29" w14:textId="77777777" w:rsidTr="00BB45D7">
        <w:tc>
          <w:tcPr>
            <w:tcW w:w="3744" w:type="dxa"/>
            <w:gridSpan w:val="2"/>
            <w:shd w:val="clear" w:color="auto" w:fill="auto"/>
          </w:tcPr>
          <w:p w14:paraId="63AE20C2" w14:textId="77777777" w:rsidR="00E52BED" w:rsidRDefault="00E52BED" w:rsidP="00BB45D7">
            <w:pPr>
              <w:jc w:val="left"/>
            </w:pPr>
            <w:r>
              <w:t>Vymezení Služby a dalších povinností Poskytovatele, včetně smluvních pokut:</w:t>
            </w:r>
          </w:p>
        </w:tc>
        <w:tc>
          <w:tcPr>
            <w:tcW w:w="6326" w:type="dxa"/>
            <w:gridSpan w:val="3"/>
            <w:shd w:val="clear" w:color="auto" w:fill="auto"/>
          </w:tcPr>
          <w:p w14:paraId="2A2B8D84" w14:textId="77777777" w:rsidR="00E52BED" w:rsidRPr="00E311BA" w:rsidRDefault="00E52BED" w:rsidP="00BB45D7">
            <w:pPr>
              <w:spacing w:before="60"/>
              <w:contextualSpacing/>
              <w:rPr>
                <w:rFonts w:cstheme="minorHAnsi"/>
                <w:szCs w:val="24"/>
              </w:rPr>
            </w:pPr>
            <w:r w:rsidRPr="00434D26">
              <w:rPr>
                <w:rFonts w:cstheme="minorHAnsi"/>
                <w:szCs w:val="24"/>
              </w:rPr>
              <w:t>Poskytování provozně-technické podpory běhu Software včetně:</w:t>
            </w:r>
          </w:p>
          <w:p w14:paraId="63E0CF07" w14:textId="77777777" w:rsidR="00E52BED" w:rsidRDefault="00E52BED" w:rsidP="00BB45D7">
            <w:pPr>
              <w:pStyle w:val="Odstavecseseznamem"/>
              <w:numPr>
                <w:ilvl w:val="0"/>
                <w:numId w:val="48"/>
              </w:numPr>
              <w:spacing w:after="0" w:line="280" w:lineRule="atLeast"/>
              <w:ind w:left="714" w:hanging="357"/>
              <w:rPr>
                <w:rFonts w:ascii="Arial" w:hAnsi="Arial"/>
                <w:szCs w:val="24"/>
              </w:rPr>
            </w:pPr>
            <w:r>
              <w:rPr>
                <w:rFonts w:ascii="Arial" w:hAnsi="Arial"/>
                <w:szCs w:val="24"/>
              </w:rPr>
              <w:t xml:space="preserve">zajišťování integrity dat uložených v </w:t>
            </w:r>
            <w:r w:rsidRPr="00E311BA">
              <w:rPr>
                <w:rFonts w:ascii="Arial" w:hAnsi="Arial"/>
                <w:szCs w:val="24"/>
              </w:rPr>
              <w:t>systému řízení báze dat</w:t>
            </w:r>
            <w:r>
              <w:rPr>
                <w:rFonts w:ascii="Arial" w:hAnsi="Arial"/>
                <w:szCs w:val="24"/>
              </w:rPr>
              <w:t xml:space="preserve"> Objednatele;</w:t>
            </w:r>
          </w:p>
          <w:p w14:paraId="427323B9" w14:textId="77777777" w:rsidR="00E52BED" w:rsidRPr="008D369D" w:rsidRDefault="00E52BED" w:rsidP="00BB45D7">
            <w:pPr>
              <w:pStyle w:val="Odstavecseseznamem"/>
              <w:numPr>
                <w:ilvl w:val="0"/>
                <w:numId w:val="48"/>
              </w:numPr>
              <w:spacing w:after="0" w:line="280" w:lineRule="atLeast"/>
              <w:ind w:left="714" w:hanging="357"/>
              <w:rPr>
                <w:rFonts w:ascii="Arial" w:hAnsi="Arial"/>
                <w:szCs w:val="24"/>
              </w:rPr>
            </w:pPr>
            <w:r w:rsidRPr="008D369D">
              <w:rPr>
                <w:rFonts w:ascii="Arial" w:hAnsi="Arial"/>
                <w:szCs w:val="24"/>
              </w:rPr>
              <w:t>součinnosti směřující k řešení problémů systémové infrastruktury Objednatele, která je potřebná pro provozování Software;</w:t>
            </w:r>
          </w:p>
          <w:p w14:paraId="562E446D" w14:textId="77777777" w:rsidR="00E52BED" w:rsidRPr="008D369D" w:rsidRDefault="00E52BED" w:rsidP="00BB45D7">
            <w:pPr>
              <w:pStyle w:val="Odstavecseseznamem"/>
              <w:numPr>
                <w:ilvl w:val="0"/>
                <w:numId w:val="48"/>
              </w:numPr>
              <w:spacing w:after="0" w:line="280" w:lineRule="atLeast"/>
              <w:ind w:left="714" w:hanging="357"/>
              <w:rPr>
                <w:rFonts w:ascii="Arial" w:hAnsi="Arial"/>
                <w:szCs w:val="24"/>
              </w:rPr>
            </w:pPr>
            <w:r w:rsidRPr="008D369D">
              <w:rPr>
                <w:rFonts w:ascii="Arial" w:hAnsi="Arial"/>
                <w:szCs w:val="24"/>
              </w:rPr>
              <w:t xml:space="preserve">součinnosti směřující k řešení problémů týkajících se konfigurace pracovních stanic a mobilních zařízení, na kterých je nebo bude provozován Software nebo jeho součásti. </w:t>
            </w:r>
          </w:p>
          <w:p w14:paraId="4803E9BB" w14:textId="77777777" w:rsidR="00E52BED" w:rsidRDefault="00E52BED" w:rsidP="00BB45D7">
            <w:pPr>
              <w:rPr>
                <w:rFonts w:cstheme="minorHAnsi"/>
                <w:szCs w:val="24"/>
              </w:rPr>
            </w:pPr>
          </w:p>
          <w:p w14:paraId="592A867F" w14:textId="77777777" w:rsidR="00E52BED" w:rsidRDefault="00E52BED" w:rsidP="00BB45D7">
            <w:pPr>
              <w:rPr>
                <w:rFonts w:cstheme="minorHAnsi"/>
                <w:szCs w:val="24"/>
              </w:rPr>
            </w:pPr>
            <w:r>
              <w:rPr>
                <w:rFonts w:cstheme="minorHAnsi"/>
                <w:szCs w:val="24"/>
              </w:rPr>
              <w:t>Podporou běhu se rozumí rovněž provádění konfiguračních prací nezbytných pro zajištění dostupnosti Software nebo dostupnosti, integrity a důvěrnosti zpracovávaných dat.</w:t>
            </w:r>
          </w:p>
          <w:p w14:paraId="4F768EA0" w14:textId="77777777" w:rsidR="00E52BED" w:rsidRDefault="00E52BED" w:rsidP="00BB45D7">
            <w:pPr>
              <w:rPr>
                <w:rFonts w:cstheme="minorHAnsi"/>
                <w:szCs w:val="24"/>
              </w:rPr>
            </w:pPr>
          </w:p>
          <w:p w14:paraId="124A7DD3" w14:textId="77777777" w:rsidR="00E52BED" w:rsidRDefault="00E52BED" w:rsidP="00BB45D7">
            <w:r>
              <w:t xml:space="preserve">V případě, že Poskytovatel je v prodlení se zahájením řešení Požadavku, je Poskytovatel povinen zaplatit Objednateli smluvní pokutu ve výši 2000,- Kč (slovy: </w:t>
            </w:r>
            <w:proofErr w:type="spellStart"/>
            <w:r>
              <w:t>dvatisíce</w:t>
            </w:r>
            <w:proofErr w:type="spellEnd"/>
            <w:r>
              <w:t xml:space="preserve"> korun českých) za každý pracovní den takového prodlení.</w:t>
            </w:r>
          </w:p>
          <w:p w14:paraId="4EC9B821" w14:textId="77777777" w:rsidR="00E52BED" w:rsidRDefault="00E52BED" w:rsidP="00BB45D7"/>
          <w:p w14:paraId="2BA9B7D6" w14:textId="77777777" w:rsidR="00E52BED" w:rsidRPr="00E311BA" w:rsidRDefault="00E52BED" w:rsidP="00BB45D7">
            <w:pPr>
              <w:rPr>
                <w:rFonts w:cstheme="minorHAnsi"/>
                <w:szCs w:val="24"/>
              </w:rPr>
            </w:pPr>
            <w:r>
              <w:t xml:space="preserve">V případě, že Poskytovatel je v prodlení s vyřešením Požadavku, je Poskytovatel povinen zaplatit Objednateli smluvní pokutu ve výši 2000,- Kč (slovy: </w:t>
            </w:r>
            <w:proofErr w:type="spellStart"/>
            <w:r>
              <w:t>dvatisíce</w:t>
            </w:r>
            <w:proofErr w:type="spellEnd"/>
            <w:r>
              <w:t xml:space="preserve"> korun českých) za každý pracovní den takového prodlení.</w:t>
            </w:r>
          </w:p>
        </w:tc>
      </w:tr>
      <w:tr w:rsidR="00E52BED" w14:paraId="0E78184B" w14:textId="77777777" w:rsidTr="00BB45D7">
        <w:tc>
          <w:tcPr>
            <w:tcW w:w="3744" w:type="dxa"/>
            <w:gridSpan w:val="2"/>
            <w:shd w:val="clear" w:color="auto" w:fill="auto"/>
          </w:tcPr>
          <w:p w14:paraId="3E962322" w14:textId="77777777" w:rsidR="00E52BED" w:rsidRDefault="00E52BED" w:rsidP="00BB45D7">
            <w:pPr>
              <w:jc w:val="left"/>
            </w:pPr>
            <w:r>
              <w:t>Časový rozsah poskytování Služby:</w:t>
            </w:r>
          </w:p>
        </w:tc>
        <w:tc>
          <w:tcPr>
            <w:tcW w:w="6326" w:type="dxa"/>
            <w:gridSpan w:val="3"/>
            <w:shd w:val="clear" w:color="auto" w:fill="auto"/>
          </w:tcPr>
          <w:p w14:paraId="20CEB4E2" w14:textId="77777777" w:rsidR="00E52BED" w:rsidRPr="00E311BA" w:rsidRDefault="00E52BED" w:rsidP="00BB45D7">
            <w:r w:rsidRPr="00434D26">
              <w:t>Pracovní doba</w:t>
            </w:r>
          </w:p>
          <w:p w14:paraId="34FDFA4C" w14:textId="77777777" w:rsidR="00E52BED" w:rsidRPr="00E311BA" w:rsidRDefault="00E52BED" w:rsidP="00BB45D7">
            <w:pPr>
              <w:rPr>
                <w:b/>
              </w:rPr>
            </w:pPr>
          </w:p>
        </w:tc>
      </w:tr>
      <w:tr w:rsidR="00E52BED" w14:paraId="0F8D58C7" w14:textId="77777777" w:rsidTr="00BB45D7">
        <w:tc>
          <w:tcPr>
            <w:tcW w:w="3744" w:type="dxa"/>
            <w:gridSpan w:val="2"/>
            <w:shd w:val="clear" w:color="auto" w:fill="auto"/>
          </w:tcPr>
          <w:p w14:paraId="3048B131" w14:textId="77777777" w:rsidR="00E52BED" w:rsidRDefault="00E52BED" w:rsidP="00BB45D7">
            <w:pPr>
              <w:jc w:val="left"/>
            </w:pPr>
            <w:r>
              <w:t>Lhůta pro zahájení řešení Požadavku:</w:t>
            </w:r>
          </w:p>
        </w:tc>
        <w:tc>
          <w:tcPr>
            <w:tcW w:w="6326" w:type="dxa"/>
            <w:gridSpan w:val="3"/>
            <w:shd w:val="clear" w:color="auto" w:fill="auto"/>
          </w:tcPr>
          <w:p w14:paraId="6FC26443" w14:textId="77777777" w:rsidR="00E52BED" w:rsidRPr="00E311BA" w:rsidRDefault="00E52BED" w:rsidP="00BB45D7">
            <w:r>
              <w:t>Dle dohody</w:t>
            </w:r>
          </w:p>
        </w:tc>
      </w:tr>
      <w:tr w:rsidR="00E52BED" w14:paraId="64F6607B" w14:textId="77777777" w:rsidTr="00BB45D7">
        <w:tc>
          <w:tcPr>
            <w:tcW w:w="3744" w:type="dxa"/>
            <w:gridSpan w:val="2"/>
            <w:shd w:val="clear" w:color="auto" w:fill="auto"/>
          </w:tcPr>
          <w:p w14:paraId="3C937647" w14:textId="77777777" w:rsidR="00E52BED" w:rsidRDefault="00E52BED" w:rsidP="00BB45D7">
            <w:pPr>
              <w:jc w:val="left"/>
            </w:pPr>
            <w:r>
              <w:t>Lhůta pro vyřešení Požadavku:</w:t>
            </w:r>
          </w:p>
        </w:tc>
        <w:tc>
          <w:tcPr>
            <w:tcW w:w="6326" w:type="dxa"/>
            <w:gridSpan w:val="3"/>
            <w:shd w:val="clear" w:color="auto" w:fill="auto"/>
          </w:tcPr>
          <w:p w14:paraId="002D4D2D" w14:textId="77777777" w:rsidR="00E52BED" w:rsidRDefault="00E52BED" w:rsidP="00BB45D7">
            <w:r>
              <w:t>Dle dohody</w:t>
            </w:r>
          </w:p>
        </w:tc>
      </w:tr>
    </w:tbl>
    <w:p w14:paraId="5AE0442C" w14:textId="77777777" w:rsidR="00E52BED" w:rsidRDefault="00E52BED" w:rsidP="00E52BED">
      <w:pPr>
        <w:spacing w:line="240" w:lineRule="auto"/>
        <w:jc w:val="left"/>
        <w:rPr>
          <w:b/>
          <w:u w:val="single"/>
        </w:rPr>
      </w:pPr>
    </w:p>
    <w:p w14:paraId="4E57B44D" w14:textId="77777777" w:rsidR="002B218D" w:rsidRDefault="002B218D">
      <w:pPr>
        <w:spacing w:line="240" w:lineRule="auto"/>
        <w:jc w:val="left"/>
      </w:pPr>
    </w:p>
    <w:p w14:paraId="60D67149" w14:textId="77777777" w:rsidR="00C96BC4" w:rsidRDefault="00C96BC4">
      <w:pPr>
        <w:spacing w:line="240" w:lineRule="auto"/>
        <w:jc w:val="left"/>
      </w:pPr>
    </w:p>
    <w:p w14:paraId="3481AF9F" w14:textId="77777777" w:rsidR="00285176" w:rsidRDefault="00285176">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2"/>
        <w:gridCol w:w="4031"/>
        <w:gridCol w:w="1545"/>
        <w:gridCol w:w="753"/>
      </w:tblGrid>
      <w:tr w:rsidR="00285176" w:rsidRPr="006624C4" w14:paraId="7E7309C1" w14:textId="77777777" w:rsidTr="000230B8">
        <w:tc>
          <w:tcPr>
            <w:tcW w:w="1809" w:type="dxa"/>
            <w:shd w:val="clear" w:color="auto" w:fill="D9D9D9"/>
          </w:tcPr>
          <w:p w14:paraId="53857512" w14:textId="77777777" w:rsidR="00285176" w:rsidRPr="006624C4" w:rsidRDefault="00285176" w:rsidP="000230B8">
            <w:pPr>
              <w:rPr>
                <w:b/>
              </w:rPr>
            </w:pPr>
            <w:r w:rsidRPr="006624C4">
              <w:rPr>
                <w:b/>
              </w:rPr>
              <w:lastRenderedPageBreak/>
              <w:t>Název Služby:</w:t>
            </w:r>
          </w:p>
        </w:tc>
        <w:tc>
          <w:tcPr>
            <w:tcW w:w="6096" w:type="dxa"/>
            <w:gridSpan w:val="2"/>
            <w:shd w:val="clear" w:color="auto" w:fill="D9D9D9"/>
          </w:tcPr>
          <w:p w14:paraId="41E9147F" w14:textId="77777777" w:rsidR="00285176" w:rsidRPr="006624C4" w:rsidRDefault="00285176" w:rsidP="000230B8">
            <w:pPr>
              <w:rPr>
                <w:b/>
              </w:rPr>
            </w:pPr>
            <w:r>
              <w:rPr>
                <w:b/>
              </w:rPr>
              <w:t>Úpravy a konfigurace</w:t>
            </w:r>
          </w:p>
        </w:tc>
        <w:tc>
          <w:tcPr>
            <w:tcW w:w="1559" w:type="dxa"/>
            <w:shd w:val="clear" w:color="auto" w:fill="D9D9D9"/>
          </w:tcPr>
          <w:p w14:paraId="25C427A0" w14:textId="77777777" w:rsidR="00285176" w:rsidRPr="006624C4" w:rsidRDefault="00285176" w:rsidP="000230B8">
            <w:pPr>
              <w:rPr>
                <w:b/>
              </w:rPr>
            </w:pPr>
            <w:r w:rsidRPr="006624C4">
              <w:rPr>
                <w:b/>
              </w:rPr>
              <w:t>Kód Služby:</w:t>
            </w:r>
          </w:p>
        </w:tc>
        <w:tc>
          <w:tcPr>
            <w:tcW w:w="756" w:type="dxa"/>
            <w:shd w:val="clear" w:color="auto" w:fill="D9D9D9"/>
          </w:tcPr>
          <w:p w14:paraId="7130F6A5" w14:textId="77777777" w:rsidR="00285176" w:rsidRPr="006624C4" w:rsidRDefault="00285176" w:rsidP="000230B8">
            <w:pPr>
              <w:rPr>
                <w:b/>
              </w:rPr>
            </w:pPr>
            <w:r>
              <w:rPr>
                <w:b/>
              </w:rPr>
              <w:t>A01</w:t>
            </w:r>
          </w:p>
        </w:tc>
      </w:tr>
      <w:tr w:rsidR="00285176" w14:paraId="50D5BF27" w14:textId="77777777" w:rsidTr="000230B8">
        <w:tc>
          <w:tcPr>
            <w:tcW w:w="3794" w:type="dxa"/>
            <w:gridSpan w:val="2"/>
            <w:shd w:val="clear" w:color="auto" w:fill="D9D9D9"/>
          </w:tcPr>
          <w:p w14:paraId="1E4A2E05" w14:textId="77777777" w:rsidR="00285176" w:rsidRPr="00CA243F" w:rsidRDefault="00285176" w:rsidP="000230B8">
            <w:pPr>
              <w:rPr>
                <w:b/>
              </w:rPr>
            </w:pPr>
            <w:r w:rsidRPr="00CA243F">
              <w:rPr>
                <w:b/>
              </w:rPr>
              <w:t>Druh Služby (Paušální/Ad-hoc):</w:t>
            </w:r>
          </w:p>
        </w:tc>
        <w:tc>
          <w:tcPr>
            <w:tcW w:w="6426" w:type="dxa"/>
            <w:gridSpan w:val="3"/>
            <w:shd w:val="clear" w:color="auto" w:fill="D9D9D9"/>
          </w:tcPr>
          <w:p w14:paraId="1ED447DE" w14:textId="77777777" w:rsidR="00285176" w:rsidRDefault="00285176" w:rsidP="000230B8">
            <w:r>
              <w:t>Ad-hoc</w:t>
            </w:r>
          </w:p>
        </w:tc>
      </w:tr>
      <w:tr w:rsidR="00285176" w:rsidRPr="006624C4" w14:paraId="0F5E707B" w14:textId="77777777" w:rsidTr="000230B8">
        <w:tc>
          <w:tcPr>
            <w:tcW w:w="3794" w:type="dxa"/>
            <w:gridSpan w:val="2"/>
            <w:shd w:val="clear" w:color="auto" w:fill="D9D9D9"/>
            <w:vAlign w:val="center"/>
          </w:tcPr>
          <w:p w14:paraId="33131B27" w14:textId="67A640CB" w:rsidR="00285176" w:rsidRDefault="00285176" w:rsidP="008A6E70">
            <w:pPr>
              <w:jc w:val="left"/>
              <w:rPr>
                <w:b/>
              </w:rPr>
            </w:pPr>
            <w:r>
              <w:rPr>
                <w:b/>
              </w:rPr>
              <w:t xml:space="preserve">Na poskytování Služby se vztahují SLA parametry uvedené v příloze č. </w:t>
            </w:r>
            <w:r w:rsidR="008A6E70">
              <w:rPr>
                <w:b/>
              </w:rPr>
              <w:t>3</w:t>
            </w:r>
            <w:r>
              <w:rPr>
                <w:b/>
              </w:rPr>
              <w:t>?</w:t>
            </w:r>
          </w:p>
        </w:tc>
        <w:tc>
          <w:tcPr>
            <w:tcW w:w="6426" w:type="dxa"/>
            <w:gridSpan w:val="3"/>
            <w:shd w:val="clear" w:color="auto" w:fill="D9D9D9"/>
            <w:vAlign w:val="center"/>
          </w:tcPr>
          <w:p w14:paraId="7F0574CA" w14:textId="77777777" w:rsidR="00285176" w:rsidRPr="00CA243F" w:rsidRDefault="00285176" w:rsidP="000230B8">
            <w:pPr>
              <w:jc w:val="left"/>
            </w:pPr>
            <w:r>
              <w:t>Ne</w:t>
            </w:r>
          </w:p>
        </w:tc>
      </w:tr>
      <w:tr w:rsidR="00285176" w:rsidRPr="00172268" w14:paraId="11D7B814" w14:textId="77777777" w:rsidTr="000230B8">
        <w:tc>
          <w:tcPr>
            <w:tcW w:w="3794" w:type="dxa"/>
            <w:gridSpan w:val="2"/>
            <w:shd w:val="clear" w:color="auto" w:fill="D9D9D9"/>
            <w:vAlign w:val="center"/>
          </w:tcPr>
          <w:p w14:paraId="350DE558" w14:textId="77777777" w:rsidR="00285176" w:rsidRPr="00172268" w:rsidRDefault="00285176" w:rsidP="000230B8">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71241F75" w14:textId="77777777" w:rsidR="00285176" w:rsidRPr="00172268" w:rsidRDefault="00285176" w:rsidP="000230B8">
            <w:pPr>
              <w:jc w:val="left"/>
            </w:pPr>
            <w:r>
              <w:t>---</w:t>
            </w:r>
          </w:p>
        </w:tc>
      </w:tr>
      <w:tr w:rsidR="00285176" w14:paraId="690A848D" w14:textId="77777777" w:rsidTr="000230B8">
        <w:tc>
          <w:tcPr>
            <w:tcW w:w="3794" w:type="dxa"/>
            <w:gridSpan w:val="2"/>
            <w:shd w:val="clear" w:color="auto" w:fill="auto"/>
          </w:tcPr>
          <w:p w14:paraId="1BBD9263" w14:textId="77777777" w:rsidR="00285176" w:rsidRPr="00757CBF" w:rsidRDefault="00285176" w:rsidP="000230B8">
            <w:r w:rsidRPr="00757CBF">
              <w:t>Vymezení Služby a dalších povinností Poskytovatele, včetně smluvních pokut:</w:t>
            </w:r>
          </w:p>
        </w:tc>
        <w:tc>
          <w:tcPr>
            <w:tcW w:w="6426" w:type="dxa"/>
            <w:gridSpan w:val="3"/>
            <w:shd w:val="clear" w:color="auto" w:fill="auto"/>
          </w:tcPr>
          <w:p w14:paraId="52A59F81" w14:textId="22DD4CA0" w:rsidR="00285176" w:rsidRPr="00434D26" w:rsidRDefault="00285176" w:rsidP="000230B8">
            <w:r w:rsidRPr="00434D26">
              <w:t>Provádění úprav Software a jeho integračních vazeb a provádění úprav konfigurace Software.</w:t>
            </w:r>
          </w:p>
          <w:p w14:paraId="36E4F2E7" w14:textId="77777777" w:rsidR="00285176" w:rsidRPr="00434D26" w:rsidRDefault="00285176" w:rsidP="000230B8"/>
          <w:p w14:paraId="084755FF" w14:textId="60968CDF" w:rsidR="00285176" w:rsidRPr="00434D26" w:rsidRDefault="00285176" w:rsidP="000230B8">
            <w:r w:rsidRPr="00434D26">
              <w:t xml:space="preserve">V případě, že Poskytovatel je v prodlení se zahájením řešení Požadavku, je Poskytovatel povinen zaplatit Objednateli smluvní pokutu ve výši </w:t>
            </w:r>
            <w:r w:rsidR="003233A2" w:rsidRPr="00434D26">
              <w:t>2000</w:t>
            </w:r>
            <w:r w:rsidRPr="00434D26">
              <w:t xml:space="preserve">,- Kč (slovy: </w:t>
            </w:r>
            <w:proofErr w:type="spellStart"/>
            <w:r w:rsidR="003233A2" w:rsidRPr="00434D26">
              <w:t>dvatisíce</w:t>
            </w:r>
            <w:proofErr w:type="spellEnd"/>
            <w:r w:rsidR="003233A2" w:rsidRPr="00434D26">
              <w:t xml:space="preserve"> </w:t>
            </w:r>
            <w:r w:rsidRPr="00434D26">
              <w:t>korun českých) za každý pracovní den takového prodlení.</w:t>
            </w:r>
          </w:p>
          <w:p w14:paraId="33BAD574" w14:textId="77777777" w:rsidR="00285176" w:rsidRPr="00434D26" w:rsidRDefault="00285176" w:rsidP="000230B8"/>
          <w:p w14:paraId="219B975D" w14:textId="4A420A3E" w:rsidR="00285176" w:rsidRPr="005157D5" w:rsidRDefault="00285176" w:rsidP="003233A2">
            <w:pPr>
              <w:rPr>
                <w:highlight w:val="cyan"/>
              </w:rPr>
            </w:pPr>
            <w:r w:rsidRPr="00434D26">
              <w:t xml:space="preserve">V případě, že Poskytovatel je v prodlení s vyřešením Požadavku, je Poskytovatel povinen zaplatit Objednateli smluvní pokutu ve výši </w:t>
            </w:r>
            <w:r w:rsidR="003233A2" w:rsidRPr="00434D26">
              <w:t>2000</w:t>
            </w:r>
            <w:r w:rsidRPr="00434D26">
              <w:t xml:space="preserve">,- Kč (slovy: </w:t>
            </w:r>
            <w:proofErr w:type="spellStart"/>
            <w:r w:rsidR="003233A2" w:rsidRPr="00434D26">
              <w:t>dvatisíce</w:t>
            </w:r>
            <w:proofErr w:type="spellEnd"/>
            <w:r w:rsidR="003233A2" w:rsidRPr="00434D26">
              <w:t xml:space="preserve"> </w:t>
            </w:r>
            <w:r w:rsidRPr="00434D26">
              <w:t>korun českých) za každý pracovní den takového prodlení.</w:t>
            </w:r>
          </w:p>
        </w:tc>
      </w:tr>
      <w:tr w:rsidR="00285176" w14:paraId="60495BF1" w14:textId="77777777" w:rsidTr="000230B8">
        <w:tc>
          <w:tcPr>
            <w:tcW w:w="3794" w:type="dxa"/>
            <w:gridSpan w:val="2"/>
            <w:shd w:val="clear" w:color="auto" w:fill="auto"/>
          </w:tcPr>
          <w:p w14:paraId="538C1726" w14:textId="77777777" w:rsidR="00285176" w:rsidRPr="00757CBF" w:rsidRDefault="00285176" w:rsidP="000230B8">
            <w:r w:rsidRPr="00757CBF">
              <w:t>Časový rozsah poskytování Služby:</w:t>
            </w:r>
          </w:p>
        </w:tc>
        <w:tc>
          <w:tcPr>
            <w:tcW w:w="6426" w:type="dxa"/>
            <w:gridSpan w:val="3"/>
            <w:shd w:val="clear" w:color="auto" w:fill="auto"/>
          </w:tcPr>
          <w:p w14:paraId="4060E54C" w14:textId="77777777" w:rsidR="00285176" w:rsidRPr="00757CBF" w:rsidRDefault="00285176" w:rsidP="000230B8">
            <w:r>
              <w:t>P</w:t>
            </w:r>
            <w:r w:rsidRPr="00757CBF">
              <w:t xml:space="preserve">racovní doba </w:t>
            </w:r>
          </w:p>
        </w:tc>
      </w:tr>
      <w:tr w:rsidR="00285176" w14:paraId="540DD9E9" w14:textId="77777777" w:rsidTr="000230B8">
        <w:tc>
          <w:tcPr>
            <w:tcW w:w="3794" w:type="dxa"/>
            <w:gridSpan w:val="2"/>
            <w:shd w:val="clear" w:color="auto" w:fill="auto"/>
          </w:tcPr>
          <w:p w14:paraId="79590364" w14:textId="77777777" w:rsidR="00285176" w:rsidRPr="00757CBF" w:rsidRDefault="00285176" w:rsidP="000230B8">
            <w:r w:rsidRPr="00757CBF">
              <w:t>Lhůta pro zahájení řešení Požadavku:</w:t>
            </w:r>
          </w:p>
        </w:tc>
        <w:tc>
          <w:tcPr>
            <w:tcW w:w="6426" w:type="dxa"/>
            <w:gridSpan w:val="3"/>
            <w:shd w:val="clear" w:color="auto" w:fill="auto"/>
          </w:tcPr>
          <w:p w14:paraId="66E4012C" w14:textId="77777777" w:rsidR="00285176" w:rsidRPr="00757CBF" w:rsidRDefault="00285176" w:rsidP="000230B8">
            <w:r>
              <w:t>Bez zbytečného odkladu</w:t>
            </w:r>
          </w:p>
        </w:tc>
      </w:tr>
      <w:tr w:rsidR="00285176" w14:paraId="080E7BBC" w14:textId="77777777" w:rsidTr="000230B8">
        <w:tc>
          <w:tcPr>
            <w:tcW w:w="3794" w:type="dxa"/>
            <w:gridSpan w:val="2"/>
            <w:shd w:val="clear" w:color="auto" w:fill="auto"/>
          </w:tcPr>
          <w:p w14:paraId="326DB32F" w14:textId="77777777" w:rsidR="00285176" w:rsidRPr="00757CBF" w:rsidRDefault="00285176" w:rsidP="000230B8">
            <w:r w:rsidRPr="00757CBF">
              <w:t>Lhůta pro vyřešení Požadavku:</w:t>
            </w:r>
          </w:p>
        </w:tc>
        <w:tc>
          <w:tcPr>
            <w:tcW w:w="6426" w:type="dxa"/>
            <w:gridSpan w:val="3"/>
            <w:shd w:val="clear" w:color="auto" w:fill="auto"/>
          </w:tcPr>
          <w:p w14:paraId="357FEF5C" w14:textId="77777777" w:rsidR="00285176" w:rsidRPr="00757CBF" w:rsidRDefault="00285176" w:rsidP="000230B8">
            <w:r w:rsidRPr="00757CBF">
              <w:t>Dle dohody</w:t>
            </w:r>
            <w:r>
              <w:t xml:space="preserve"> smluvních stran</w:t>
            </w:r>
          </w:p>
        </w:tc>
      </w:tr>
    </w:tbl>
    <w:p w14:paraId="51EBF81C" w14:textId="01A83C13" w:rsidR="00571318" w:rsidRDefault="008C4A6E">
      <w:pPr>
        <w:spacing w:line="240" w:lineRule="auto"/>
        <w:jc w:val="left"/>
      </w:pPr>
      <w:r>
        <w:br w:type="page"/>
      </w:r>
    </w:p>
    <w:p w14:paraId="745669CB" w14:textId="594D5ABB" w:rsidR="00FD09FC" w:rsidRPr="000729CF" w:rsidRDefault="00FD09FC" w:rsidP="00B73936">
      <w:pPr>
        <w:jc w:val="center"/>
        <w:rPr>
          <w:b/>
        </w:rPr>
      </w:pPr>
      <w:r>
        <w:rPr>
          <w:b/>
        </w:rPr>
        <w:lastRenderedPageBreak/>
        <w:t xml:space="preserve">PŘÍLOHA Č. </w:t>
      </w:r>
      <w:r w:rsidR="008A6E70">
        <w:rPr>
          <w:b/>
        </w:rPr>
        <w:t>3</w:t>
      </w:r>
    </w:p>
    <w:p w14:paraId="32258410" w14:textId="77777777" w:rsidR="00EB3C41" w:rsidRDefault="00EB3C41" w:rsidP="00FD09FC">
      <w:pPr>
        <w:jc w:val="center"/>
        <w:rPr>
          <w:b/>
        </w:rPr>
      </w:pPr>
    </w:p>
    <w:p w14:paraId="64482244" w14:textId="77777777" w:rsidR="00FD09FC" w:rsidRDefault="00FD09FC" w:rsidP="00FD09FC">
      <w:pPr>
        <w:jc w:val="center"/>
      </w:pPr>
      <w:r>
        <w:rPr>
          <w:b/>
        </w:rPr>
        <w:t>SLA parametry některých Služeb</w:t>
      </w:r>
    </w:p>
    <w:p w14:paraId="3E577D58" w14:textId="77777777" w:rsidR="00582782" w:rsidRDefault="00582782" w:rsidP="00582782">
      <w:pPr>
        <w:jc w:val="left"/>
        <w:rPr>
          <w:u w:val="single"/>
        </w:rPr>
      </w:pPr>
    </w:p>
    <w:p w14:paraId="3D706F5D" w14:textId="77777777" w:rsidR="00FD09FC" w:rsidRPr="00D37862" w:rsidRDefault="00FD09FC" w:rsidP="00FD09FC">
      <w:pPr>
        <w:jc w:val="left"/>
        <w:rPr>
          <w:u w:val="single"/>
        </w:rPr>
      </w:pPr>
      <w:r w:rsidRPr="00D37862">
        <w:rPr>
          <w:u w:val="single"/>
        </w:rPr>
        <w:t>Vady jsou kategorizovány podle závažnosti takto:</w:t>
      </w:r>
    </w:p>
    <w:p w14:paraId="1D6D06D3" w14:textId="77777777" w:rsidR="00EB3C41" w:rsidRDefault="00EB3C41" w:rsidP="00FD09FC">
      <w:pPr>
        <w:jc w:val="left"/>
        <w:rPr>
          <w:u w:val="single"/>
        </w:rPr>
      </w:pPr>
    </w:p>
    <w:p w14:paraId="7AAB7D6D" w14:textId="77777777" w:rsidR="00D37862" w:rsidRPr="00D37862" w:rsidRDefault="00D37862" w:rsidP="00D37862">
      <w:r>
        <w:t xml:space="preserve">Není-li v </w:t>
      </w:r>
      <w:r w:rsidRPr="00D37862">
        <w:t xml:space="preserve">Požadavku uvedena závažnost vady dle </w:t>
      </w:r>
      <w:r>
        <w:t xml:space="preserve">níže </w:t>
      </w:r>
      <w:r w:rsidRPr="00D37862">
        <w:t xml:space="preserve">uvedených kategorií, </w:t>
      </w:r>
      <w:r>
        <w:t>má se za to, že jde o vadu</w:t>
      </w:r>
      <w:r w:rsidR="00175EC8">
        <w:t xml:space="preserve"> kategorie C, ledaže se smluvní strany dohodnou jinak.</w:t>
      </w:r>
    </w:p>
    <w:p w14:paraId="1FF7C851" w14:textId="77777777" w:rsidR="00D37862" w:rsidRDefault="00D37862" w:rsidP="00FD09FC">
      <w:pPr>
        <w:jc w:val="left"/>
        <w:rPr>
          <w:u w:val="single"/>
        </w:rPr>
      </w:pPr>
    </w:p>
    <w:tbl>
      <w:tblPr>
        <w:tblStyle w:val="Mkatabulky"/>
        <w:tblW w:w="0" w:type="auto"/>
        <w:tblLook w:val="04A0" w:firstRow="1" w:lastRow="0" w:firstColumn="1" w:lastColumn="0" w:noHBand="0" w:noVBand="1"/>
      </w:tblPr>
      <w:tblGrid>
        <w:gridCol w:w="1292"/>
        <w:gridCol w:w="1231"/>
        <w:gridCol w:w="7537"/>
      </w:tblGrid>
      <w:tr w:rsidR="00EB3C41" w14:paraId="2FE4C712" w14:textId="77777777" w:rsidTr="003F06C7">
        <w:tc>
          <w:tcPr>
            <w:tcW w:w="1292" w:type="dxa"/>
            <w:tcBorders>
              <w:top w:val="single" w:sz="4" w:space="0" w:color="auto"/>
              <w:left w:val="single" w:sz="4" w:space="0" w:color="auto"/>
              <w:bottom w:val="single" w:sz="4" w:space="0" w:color="auto"/>
              <w:right w:val="single" w:sz="4" w:space="0" w:color="auto"/>
            </w:tcBorders>
            <w:hideMark/>
          </w:tcPr>
          <w:p w14:paraId="7FCC9FDE" w14:textId="77777777" w:rsidR="00EB3C41" w:rsidRDefault="00EB3C41">
            <w:pPr>
              <w:spacing w:line="240" w:lineRule="auto"/>
              <w:jc w:val="center"/>
              <w:rPr>
                <w:b/>
                <w:lang w:eastAsia="en-US"/>
              </w:rPr>
            </w:pPr>
            <w:r>
              <w:rPr>
                <w:b/>
              </w:rPr>
              <w:t>Závažnost vady</w:t>
            </w:r>
          </w:p>
        </w:tc>
        <w:tc>
          <w:tcPr>
            <w:tcW w:w="1231" w:type="dxa"/>
            <w:tcBorders>
              <w:top w:val="single" w:sz="4" w:space="0" w:color="auto"/>
              <w:left w:val="single" w:sz="4" w:space="0" w:color="auto"/>
              <w:bottom w:val="single" w:sz="4" w:space="0" w:color="auto"/>
              <w:right w:val="single" w:sz="4" w:space="0" w:color="auto"/>
            </w:tcBorders>
            <w:hideMark/>
          </w:tcPr>
          <w:p w14:paraId="681DFCAF" w14:textId="77777777" w:rsidR="00EB3C41" w:rsidRDefault="00EB3C41">
            <w:pPr>
              <w:spacing w:line="240" w:lineRule="auto"/>
              <w:jc w:val="center"/>
              <w:rPr>
                <w:b/>
                <w:lang w:eastAsia="en-US"/>
              </w:rPr>
            </w:pPr>
            <w:r>
              <w:rPr>
                <w:b/>
              </w:rPr>
              <w:t>Kategorie vady</w:t>
            </w:r>
          </w:p>
        </w:tc>
        <w:tc>
          <w:tcPr>
            <w:tcW w:w="7537" w:type="dxa"/>
            <w:tcBorders>
              <w:top w:val="single" w:sz="4" w:space="0" w:color="auto"/>
              <w:left w:val="single" w:sz="4" w:space="0" w:color="auto"/>
              <w:bottom w:val="single" w:sz="4" w:space="0" w:color="auto"/>
              <w:right w:val="single" w:sz="4" w:space="0" w:color="auto"/>
            </w:tcBorders>
            <w:hideMark/>
          </w:tcPr>
          <w:p w14:paraId="6173BB49" w14:textId="77777777" w:rsidR="00EB3C41" w:rsidRDefault="00EB3C41">
            <w:pPr>
              <w:spacing w:line="240" w:lineRule="auto"/>
              <w:jc w:val="center"/>
              <w:rPr>
                <w:b/>
                <w:lang w:eastAsia="en-US"/>
              </w:rPr>
            </w:pPr>
            <w:r>
              <w:rPr>
                <w:b/>
              </w:rPr>
              <w:t>Popis vady</w:t>
            </w:r>
          </w:p>
        </w:tc>
      </w:tr>
      <w:tr w:rsidR="00EB3C41" w14:paraId="7C5DFD02" w14:textId="77777777" w:rsidTr="003F06C7">
        <w:tc>
          <w:tcPr>
            <w:tcW w:w="1292" w:type="dxa"/>
            <w:tcBorders>
              <w:top w:val="single" w:sz="4" w:space="0" w:color="auto"/>
              <w:left w:val="single" w:sz="4" w:space="0" w:color="auto"/>
              <w:bottom w:val="single" w:sz="4" w:space="0" w:color="auto"/>
              <w:right w:val="single" w:sz="4" w:space="0" w:color="auto"/>
            </w:tcBorders>
            <w:vAlign w:val="center"/>
            <w:hideMark/>
          </w:tcPr>
          <w:p w14:paraId="76B5D86D" w14:textId="77777777" w:rsidR="00EB3C41" w:rsidRDefault="00EB3C41">
            <w:pPr>
              <w:spacing w:line="240" w:lineRule="auto"/>
              <w:jc w:val="center"/>
              <w:rPr>
                <w:lang w:eastAsia="en-US"/>
              </w:rPr>
            </w:pPr>
            <w:r>
              <w:t>Kritická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93CB41A" w14:textId="77777777" w:rsidR="00EB3C41" w:rsidRDefault="00EB3C41">
            <w:pPr>
              <w:spacing w:line="240" w:lineRule="auto"/>
              <w:jc w:val="center"/>
              <w:rPr>
                <w:lang w:eastAsia="en-US"/>
              </w:rPr>
            </w:pPr>
            <w:r>
              <w:t>A</w:t>
            </w:r>
          </w:p>
        </w:tc>
        <w:tc>
          <w:tcPr>
            <w:tcW w:w="7537" w:type="dxa"/>
            <w:tcBorders>
              <w:top w:val="single" w:sz="4" w:space="0" w:color="auto"/>
              <w:left w:val="single" w:sz="4" w:space="0" w:color="auto"/>
              <w:bottom w:val="single" w:sz="4" w:space="0" w:color="auto"/>
              <w:right w:val="single" w:sz="4" w:space="0" w:color="auto"/>
            </w:tcBorders>
            <w:hideMark/>
          </w:tcPr>
          <w:p w14:paraId="68D60F80" w14:textId="77777777" w:rsidR="00EB3C41" w:rsidRDefault="00EB3C41">
            <w:pPr>
              <w:pStyle w:val="Odstavecsmlouvy"/>
              <w:numPr>
                <w:ilvl w:val="0"/>
                <w:numId w:val="0"/>
              </w:numPr>
              <w:jc w:val="left"/>
              <w:rPr>
                <w:color w:val="000000"/>
                <w:lang w:eastAsia="en-US"/>
              </w:rPr>
            </w:pPr>
            <w:r>
              <w:rPr>
                <w:color w:val="000000"/>
                <w:lang w:eastAsia="en-US"/>
              </w:rPr>
              <w:t>Vada se projevuje jedním z následujících způsobů:</w:t>
            </w:r>
          </w:p>
          <w:p w14:paraId="771D9B55" w14:textId="77777777" w:rsidR="00EB3C41" w:rsidRDefault="00EB3C41" w:rsidP="00EB3C41">
            <w:pPr>
              <w:pStyle w:val="Odstavecsmlouvy"/>
              <w:numPr>
                <w:ilvl w:val="0"/>
                <w:numId w:val="40"/>
              </w:numPr>
              <w:jc w:val="left"/>
              <w:rPr>
                <w:color w:val="000000"/>
                <w:lang w:eastAsia="en-US"/>
              </w:rPr>
            </w:pPr>
            <w:r>
              <w:rPr>
                <w:color w:val="000000"/>
                <w:lang w:eastAsia="en-US"/>
              </w:rPr>
              <w:t>na jakékoli pracovní stanici nebo na jakémkoli mobilním zařízení:</w:t>
            </w:r>
          </w:p>
          <w:p w14:paraId="45DCF30E" w14:textId="77777777" w:rsidR="00EB3C41" w:rsidRDefault="00EB3C41" w:rsidP="00EB3C41">
            <w:pPr>
              <w:pStyle w:val="Odstavecsmlouvy"/>
              <w:numPr>
                <w:ilvl w:val="1"/>
                <w:numId w:val="40"/>
              </w:numPr>
              <w:jc w:val="left"/>
              <w:rPr>
                <w:color w:val="000000"/>
                <w:lang w:eastAsia="en-US"/>
              </w:rPr>
            </w:pPr>
            <w:r>
              <w:rPr>
                <w:color w:val="000000"/>
                <w:lang w:eastAsia="en-US"/>
              </w:rPr>
              <w:t>Software jako celek nelze používat;</w:t>
            </w:r>
          </w:p>
          <w:p w14:paraId="48653E92" w14:textId="77777777" w:rsidR="00EB3C41" w:rsidRDefault="00EB3C41" w:rsidP="00EB3C41">
            <w:pPr>
              <w:pStyle w:val="Odstavecsmlouvy"/>
              <w:numPr>
                <w:ilvl w:val="1"/>
                <w:numId w:val="40"/>
              </w:numPr>
              <w:jc w:val="left"/>
              <w:rPr>
                <w:color w:val="000000"/>
                <w:lang w:eastAsia="en-US"/>
              </w:rPr>
            </w:pPr>
            <w:r>
              <w:rPr>
                <w:color w:val="000000"/>
                <w:lang w:eastAsia="en-US"/>
              </w:rPr>
              <w:t>došlo nebo dochází k narušení důvěrnosti nebo integrity dat zpracovávaných v Software;</w:t>
            </w:r>
          </w:p>
          <w:p w14:paraId="6F1E42C0" w14:textId="77777777" w:rsidR="00EB3C41" w:rsidRDefault="00EB3C41" w:rsidP="00EB3C41">
            <w:pPr>
              <w:pStyle w:val="Odstavecsmlouvy"/>
              <w:numPr>
                <w:ilvl w:val="1"/>
                <w:numId w:val="40"/>
              </w:numPr>
              <w:jc w:val="left"/>
              <w:rPr>
                <w:lang w:eastAsia="en-US"/>
              </w:rPr>
            </w:pPr>
            <w:r>
              <w:rPr>
                <w:color w:val="000000"/>
                <w:lang w:eastAsia="en-US"/>
              </w:rPr>
              <w:t>dochází k opakovanému zhroucení nebo zatuhnutí Software jako celku;</w:t>
            </w:r>
          </w:p>
          <w:p w14:paraId="76F3A62D" w14:textId="77777777" w:rsidR="00EB3C41" w:rsidRDefault="00EB3C41" w:rsidP="00EB3C41">
            <w:pPr>
              <w:pStyle w:val="Odstavecsmlouvy"/>
              <w:numPr>
                <w:ilvl w:val="0"/>
                <w:numId w:val="40"/>
              </w:numPr>
              <w:jc w:val="left"/>
              <w:rPr>
                <w:lang w:eastAsia="en-US"/>
              </w:rPr>
            </w:pPr>
            <w:r>
              <w:rPr>
                <w:color w:val="000000"/>
                <w:lang w:eastAsia="en-US"/>
              </w:rPr>
              <w:t>došlo nebo dochází k narušení důvěrnosti nebo integrity dat předávaných ze Software přes integrační vazby do jiných informačních systémů;</w:t>
            </w:r>
          </w:p>
          <w:p w14:paraId="56D1464C" w14:textId="43B64D0E" w:rsidR="00E40FF0" w:rsidRPr="00573176" w:rsidRDefault="00EB3C41" w:rsidP="00E40FF0">
            <w:pPr>
              <w:pStyle w:val="Odstavecsmlouvy"/>
              <w:numPr>
                <w:ilvl w:val="0"/>
                <w:numId w:val="40"/>
              </w:numPr>
              <w:jc w:val="left"/>
              <w:rPr>
                <w:lang w:eastAsia="en-US"/>
              </w:rPr>
            </w:pPr>
            <w:r>
              <w:rPr>
                <w:color w:val="000000"/>
                <w:lang w:eastAsia="en-US"/>
              </w:rPr>
              <w:t>došlo nebo dochází k přerušení komunikace s databází nebo k narušení důvěrnosti nebo integrity komunikace s</w:t>
            </w:r>
            <w:r w:rsidR="00E40FF0">
              <w:rPr>
                <w:color w:val="000000"/>
                <w:lang w:eastAsia="en-US"/>
              </w:rPr>
              <w:t> </w:t>
            </w:r>
            <w:r>
              <w:rPr>
                <w:color w:val="000000"/>
                <w:lang w:eastAsia="en-US"/>
              </w:rPr>
              <w:t>databází</w:t>
            </w:r>
            <w:r w:rsidR="00E40FF0">
              <w:rPr>
                <w:color w:val="000000"/>
                <w:lang w:eastAsia="en-US"/>
              </w:rPr>
              <w:t>.</w:t>
            </w:r>
          </w:p>
          <w:p w14:paraId="5DA2BF74" w14:textId="77777777" w:rsidR="005025F8" w:rsidRDefault="005025F8" w:rsidP="00573176">
            <w:pPr>
              <w:pStyle w:val="Odstavecsmlouvy"/>
              <w:numPr>
                <w:ilvl w:val="0"/>
                <w:numId w:val="0"/>
              </w:numPr>
              <w:ind w:left="567" w:hanging="567"/>
              <w:jc w:val="left"/>
              <w:rPr>
                <w:lang w:eastAsia="en-US"/>
              </w:rPr>
            </w:pPr>
          </w:p>
          <w:p w14:paraId="7C3AF1DF" w14:textId="49C0EF7E" w:rsidR="00E40FF0" w:rsidRDefault="00E40FF0" w:rsidP="00573176">
            <w:pPr>
              <w:pStyle w:val="Odstavecsmlouvy"/>
              <w:numPr>
                <w:ilvl w:val="0"/>
                <w:numId w:val="0"/>
              </w:numPr>
              <w:rPr>
                <w:lang w:eastAsia="en-US"/>
              </w:rPr>
            </w:pPr>
            <w:r>
              <w:rPr>
                <w:lang w:eastAsia="en-US"/>
              </w:rPr>
              <w:t xml:space="preserve">Za vadu této kategorie se rovněž považuje </w:t>
            </w:r>
            <w:r w:rsidR="005025F8">
              <w:rPr>
                <w:lang w:eastAsia="en-US"/>
              </w:rPr>
              <w:t xml:space="preserve">kybernetická bezpečnostní zranitelnost Software se </w:t>
            </w:r>
            <w:proofErr w:type="spellStart"/>
            <w:r w:rsidR="005025F8">
              <w:rPr>
                <w:lang w:eastAsia="en-US"/>
              </w:rPr>
              <w:t>severitou</w:t>
            </w:r>
            <w:proofErr w:type="spellEnd"/>
            <w:r w:rsidR="005025F8">
              <w:rPr>
                <w:lang w:eastAsia="en-US"/>
              </w:rPr>
              <w:t xml:space="preserve"> </w:t>
            </w:r>
            <w:r w:rsidR="005025F8">
              <w:t>dle standardu CVSS</w:t>
            </w:r>
            <w:r w:rsidR="005025F8">
              <w:rPr>
                <w:lang w:eastAsia="en-US"/>
              </w:rPr>
              <w:t xml:space="preserve"> větší nebo rovnou 7,0.</w:t>
            </w:r>
          </w:p>
        </w:tc>
      </w:tr>
      <w:tr w:rsidR="00EB3C41" w14:paraId="4C8420EF" w14:textId="77777777" w:rsidTr="003F06C7">
        <w:tc>
          <w:tcPr>
            <w:tcW w:w="1292" w:type="dxa"/>
            <w:tcBorders>
              <w:top w:val="single" w:sz="4" w:space="0" w:color="auto"/>
              <w:left w:val="single" w:sz="4" w:space="0" w:color="auto"/>
              <w:bottom w:val="single" w:sz="4" w:space="0" w:color="auto"/>
              <w:right w:val="single" w:sz="4" w:space="0" w:color="auto"/>
            </w:tcBorders>
            <w:vAlign w:val="center"/>
            <w:hideMark/>
          </w:tcPr>
          <w:p w14:paraId="3CC01F73" w14:textId="77777777" w:rsidR="00EB3C41" w:rsidRDefault="00EB3C41">
            <w:pPr>
              <w:spacing w:line="240" w:lineRule="auto"/>
              <w:jc w:val="center"/>
              <w:rPr>
                <w:lang w:eastAsia="en-US"/>
              </w:rPr>
            </w:pPr>
            <w:r>
              <w:t>Závažná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1836402" w14:textId="77777777" w:rsidR="00EB3C41" w:rsidRDefault="00EB3C41">
            <w:pPr>
              <w:spacing w:line="240" w:lineRule="auto"/>
              <w:jc w:val="center"/>
              <w:rPr>
                <w:lang w:eastAsia="en-US"/>
              </w:rPr>
            </w:pPr>
            <w:r>
              <w:t>B</w:t>
            </w:r>
          </w:p>
        </w:tc>
        <w:tc>
          <w:tcPr>
            <w:tcW w:w="7537" w:type="dxa"/>
            <w:tcBorders>
              <w:top w:val="single" w:sz="4" w:space="0" w:color="auto"/>
              <w:left w:val="single" w:sz="4" w:space="0" w:color="auto"/>
              <w:bottom w:val="single" w:sz="4" w:space="0" w:color="auto"/>
              <w:right w:val="single" w:sz="4" w:space="0" w:color="auto"/>
            </w:tcBorders>
            <w:hideMark/>
          </w:tcPr>
          <w:p w14:paraId="18A0636A" w14:textId="77777777" w:rsidR="00EB3C41" w:rsidRDefault="00EB3C41">
            <w:pPr>
              <w:pStyle w:val="Odstavecsmlouvy"/>
              <w:numPr>
                <w:ilvl w:val="0"/>
                <w:numId w:val="0"/>
              </w:numPr>
              <w:jc w:val="left"/>
              <w:rPr>
                <w:color w:val="000000"/>
                <w:lang w:eastAsia="en-US"/>
              </w:rPr>
            </w:pPr>
            <w:r>
              <w:rPr>
                <w:color w:val="000000"/>
                <w:lang w:eastAsia="en-US"/>
              </w:rPr>
              <w:t>Vada se projevuje jedním z následujících způsobů:</w:t>
            </w:r>
          </w:p>
          <w:p w14:paraId="5C12A64F" w14:textId="77777777" w:rsidR="00EB3C41" w:rsidRDefault="00EB3C41" w:rsidP="00EB3C41">
            <w:pPr>
              <w:pStyle w:val="Odstavecsmlouvy"/>
              <w:numPr>
                <w:ilvl w:val="0"/>
                <w:numId w:val="40"/>
              </w:numPr>
              <w:jc w:val="left"/>
              <w:rPr>
                <w:color w:val="000000"/>
                <w:lang w:eastAsia="en-US"/>
              </w:rPr>
            </w:pPr>
            <w:r>
              <w:rPr>
                <w:color w:val="000000"/>
                <w:lang w:eastAsia="en-US"/>
              </w:rPr>
              <w:t>na jakékoli pracovní stanici nebo na jakémkoli mobilním zařízení:</w:t>
            </w:r>
          </w:p>
          <w:p w14:paraId="52830581" w14:textId="77777777" w:rsidR="00EB3C41" w:rsidRDefault="00EB3C41" w:rsidP="00EB3C41">
            <w:pPr>
              <w:pStyle w:val="Odstavecsmlouvy"/>
              <w:numPr>
                <w:ilvl w:val="1"/>
                <w:numId w:val="40"/>
              </w:numPr>
              <w:jc w:val="left"/>
              <w:rPr>
                <w:color w:val="000000"/>
                <w:lang w:eastAsia="en-US"/>
              </w:rPr>
            </w:pPr>
            <w:r>
              <w:rPr>
                <w:color w:val="000000"/>
                <w:lang w:eastAsia="en-US"/>
              </w:rPr>
              <w:t>významnou část Software nelze používat;</w:t>
            </w:r>
          </w:p>
          <w:p w14:paraId="077719C8" w14:textId="77777777" w:rsidR="00EB3C41" w:rsidRDefault="00EB3C41" w:rsidP="00EB3C41">
            <w:pPr>
              <w:pStyle w:val="Odstavecsmlouvy"/>
              <w:numPr>
                <w:ilvl w:val="1"/>
                <w:numId w:val="40"/>
              </w:numPr>
              <w:jc w:val="left"/>
              <w:rPr>
                <w:color w:val="000000"/>
                <w:lang w:eastAsia="en-US"/>
              </w:rPr>
            </w:pPr>
            <w:r>
              <w:rPr>
                <w:color w:val="000000"/>
                <w:lang w:eastAsia="en-US"/>
              </w:rPr>
              <w:t>dochází k narušení dostupnosti dat zpracovávaných v Software;</w:t>
            </w:r>
          </w:p>
          <w:p w14:paraId="7F24C10E" w14:textId="77777777" w:rsidR="00EB3C41" w:rsidRDefault="00EB3C41" w:rsidP="00EB3C41">
            <w:pPr>
              <w:pStyle w:val="Odstavecsmlouvy"/>
              <w:numPr>
                <w:ilvl w:val="1"/>
                <w:numId w:val="40"/>
              </w:numPr>
              <w:jc w:val="left"/>
              <w:rPr>
                <w:color w:val="000000"/>
                <w:lang w:eastAsia="en-US"/>
              </w:rPr>
            </w:pPr>
            <w:r>
              <w:rPr>
                <w:color w:val="000000"/>
                <w:lang w:eastAsia="en-US"/>
              </w:rPr>
              <w:t>dochází k opakovanému zhroucení nebo zatuhnutí kterékoli části Software;</w:t>
            </w:r>
          </w:p>
          <w:p w14:paraId="400F2727" w14:textId="77777777" w:rsidR="00EB3C41" w:rsidRDefault="00EB3C41" w:rsidP="00EB3C41">
            <w:pPr>
              <w:pStyle w:val="Odstavecsmlouvy"/>
              <w:numPr>
                <w:ilvl w:val="1"/>
                <w:numId w:val="40"/>
              </w:numPr>
              <w:jc w:val="left"/>
              <w:rPr>
                <w:lang w:eastAsia="en-US"/>
              </w:rPr>
            </w:pPr>
            <w:r>
              <w:rPr>
                <w:color w:val="000000"/>
                <w:lang w:eastAsia="en-US"/>
              </w:rPr>
              <w:t>odezvy Software znemožňují nebo významně omezují práci uživatelů v reálném čase;</w:t>
            </w:r>
          </w:p>
          <w:p w14:paraId="1609D6CF" w14:textId="77777777" w:rsidR="00EB3C41" w:rsidRPr="00573176" w:rsidRDefault="00EB3C41" w:rsidP="00EB3C41">
            <w:pPr>
              <w:pStyle w:val="Odstavecsmlouvy"/>
              <w:numPr>
                <w:ilvl w:val="0"/>
                <w:numId w:val="40"/>
              </w:numPr>
              <w:jc w:val="left"/>
              <w:rPr>
                <w:lang w:eastAsia="en-US"/>
              </w:rPr>
            </w:pPr>
            <w:r>
              <w:rPr>
                <w:color w:val="000000"/>
                <w:lang w:eastAsia="en-US"/>
              </w:rPr>
              <w:t>dochází k narušení dostupnosti dat, které mají být předávány ze Software přes integrační vazby do jiných informačních systémů.</w:t>
            </w:r>
          </w:p>
          <w:p w14:paraId="0752FC80" w14:textId="77777777" w:rsidR="005025F8" w:rsidRDefault="005025F8" w:rsidP="00573176">
            <w:pPr>
              <w:pStyle w:val="Odstavecsmlouvy"/>
              <w:numPr>
                <w:ilvl w:val="0"/>
                <w:numId w:val="0"/>
              </w:numPr>
              <w:ind w:left="567" w:hanging="567"/>
              <w:jc w:val="left"/>
              <w:rPr>
                <w:color w:val="000000"/>
                <w:lang w:eastAsia="en-US"/>
              </w:rPr>
            </w:pPr>
          </w:p>
          <w:p w14:paraId="205DE0C1" w14:textId="79185D05" w:rsidR="005025F8" w:rsidRDefault="005025F8" w:rsidP="00573176">
            <w:pPr>
              <w:pStyle w:val="Odstavecsmlouvy"/>
              <w:numPr>
                <w:ilvl w:val="0"/>
                <w:numId w:val="0"/>
              </w:numPr>
              <w:rPr>
                <w:lang w:eastAsia="en-US"/>
              </w:rPr>
            </w:pPr>
            <w:r>
              <w:rPr>
                <w:lang w:eastAsia="en-US"/>
              </w:rPr>
              <w:t xml:space="preserve">Za vadu této kategorie se rovněž považuje kybernetická bezpečnostní zranitelnost Software se </w:t>
            </w:r>
            <w:proofErr w:type="spellStart"/>
            <w:r>
              <w:rPr>
                <w:lang w:eastAsia="en-US"/>
              </w:rPr>
              <w:t>severitou</w:t>
            </w:r>
            <w:proofErr w:type="spellEnd"/>
            <w:r>
              <w:rPr>
                <w:lang w:eastAsia="en-US"/>
              </w:rPr>
              <w:t xml:space="preserve"> </w:t>
            </w:r>
            <w:r>
              <w:t>dle standardu CVSS</w:t>
            </w:r>
            <w:r>
              <w:rPr>
                <w:lang w:eastAsia="en-US"/>
              </w:rPr>
              <w:t xml:space="preserve"> menší než 7,0 a větší nebo rovnou 5,0.</w:t>
            </w:r>
          </w:p>
        </w:tc>
      </w:tr>
      <w:tr w:rsidR="00EB3C41" w14:paraId="1FE4192E" w14:textId="77777777" w:rsidTr="003F06C7">
        <w:tc>
          <w:tcPr>
            <w:tcW w:w="1292" w:type="dxa"/>
            <w:tcBorders>
              <w:top w:val="single" w:sz="4" w:space="0" w:color="auto"/>
              <w:left w:val="single" w:sz="4" w:space="0" w:color="auto"/>
              <w:bottom w:val="single" w:sz="4" w:space="0" w:color="auto"/>
              <w:right w:val="single" w:sz="4" w:space="0" w:color="auto"/>
            </w:tcBorders>
            <w:vAlign w:val="center"/>
            <w:hideMark/>
          </w:tcPr>
          <w:p w14:paraId="03F03BFB" w14:textId="77777777" w:rsidR="00EB3C41" w:rsidRDefault="00EB3C41">
            <w:pPr>
              <w:spacing w:line="240" w:lineRule="auto"/>
              <w:jc w:val="center"/>
              <w:rPr>
                <w:lang w:eastAsia="en-US"/>
              </w:rPr>
            </w:pPr>
            <w:r>
              <w:t>Běžná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239C6C7" w14:textId="77777777" w:rsidR="00EB3C41" w:rsidRDefault="00EB3C41">
            <w:pPr>
              <w:spacing w:line="240" w:lineRule="auto"/>
              <w:jc w:val="center"/>
              <w:rPr>
                <w:lang w:eastAsia="en-US"/>
              </w:rPr>
            </w:pPr>
            <w:r>
              <w:t>C</w:t>
            </w:r>
          </w:p>
        </w:tc>
        <w:tc>
          <w:tcPr>
            <w:tcW w:w="7537" w:type="dxa"/>
            <w:tcBorders>
              <w:top w:val="single" w:sz="4" w:space="0" w:color="auto"/>
              <w:left w:val="single" w:sz="4" w:space="0" w:color="auto"/>
              <w:bottom w:val="single" w:sz="4" w:space="0" w:color="auto"/>
              <w:right w:val="single" w:sz="4" w:space="0" w:color="auto"/>
            </w:tcBorders>
            <w:hideMark/>
          </w:tcPr>
          <w:p w14:paraId="34754E91" w14:textId="77777777" w:rsidR="00EB3C41" w:rsidRDefault="00EB3C41" w:rsidP="00175EC8">
            <w:pPr>
              <w:spacing w:line="240" w:lineRule="auto"/>
              <w:rPr>
                <w:color w:val="000000"/>
              </w:rPr>
            </w:pPr>
            <w:r>
              <w:rPr>
                <w:color w:val="000000"/>
              </w:rPr>
              <w:t>Vada se na kterékoli pracovní stanici</w:t>
            </w:r>
            <w:r w:rsidR="00D464B4">
              <w:rPr>
                <w:color w:val="000000"/>
              </w:rPr>
              <w:t xml:space="preserve"> nebo na jakémkoli mobilním zařízení</w:t>
            </w:r>
            <w:r w:rsidR="00175EC8">
              <w:rPr>
                <w:color w:val="000000"/>
              </w:rPr>
              <w:t xml:space="preserve"> </w:t>
            </w:r>
            <w:r>
              <w:rPr>
                <w:color w:val="000000"/>
              </w:rPr>
              <w:t xml:space="preserve">projevuje omezeními, chybami nebo delšími odezvami, avšak Software lze přesto </w:t>
            </w:r>
            <w:r w:rsidR="00175EC8">
              <w:rPr>
                <w:color w:val="000000"/>
              </w:rPr>
              <w:t xml:space="preserve">alespoň zčásti </w:t>
            </w:r>
            <w:r>
              <w:rPr>
                <w:color w:val="000000"/>
              </w:rPr>
              <w:t>využívat.</w:t>
            </w:r>
          </w:p>
          <w:p w14:paraId="0F7F1A07" w14:textId="77777777" w:rsidR="005025F8" w:rsidRDefault="005025F8" w:rsidP="00175EC8">
            <w:pPr>
              <w:spacing w:line="240" w:lineRule="auto"/>
              <w:rPr>
                <w:color w:val="000000"/>
              </w:rPr>
            </w:pPr>
          </w:p>
          <w:p w14:paraId="6D8B9BC7" w14:textId="25957C1D" w:rsidR="005025F8" w:rsidRDefault="005025F8">
            <w:pPr>
              <w:spacing w:line="240" w:lineRule="auto"/>
              <w:rPr>
                <w:lang w:eastAsia="en-US"/>
              </w:rPr>
            </w:pPr>
            <w:r>
              <w:rPr>
                <w:lang w:eastAsia="en-US"/>
              </w:rPr>
              <w:t xml:space="preserve">Za vadu této kategorie se rovněž považuje kybernetická bezpečnostní zranitelnost Software se </w:t>
            </w:r>
            <w:proofErr w:type="spellStart"/>
            <w:r>
              <w:rPr>
                <w:lang w:eastAsia="en-US"/>
              </w:rPr>
              <w:t>severitou</w:t>
            </w:r>
            <w:proofErr w:type="spellEnd"/>
            <w:r>
              <w:rPr>
                <w:lang w:eastAsia="en-US"/>
              </w:rPr>
              <w:t xml:space="preserve"> </w:t>
            </w:r>
            <w:r>
              <w:t>dle standardu CVSS</w:t>
            </w:r>
            <w:r>
              <w:rPr>
                <w:lang w:eastAsia="en-US"/>
              </w:rPr>
              <w:t xml:space="preserve"> menší než 5,0.</w:t>
            </w:r>
          </w:p>
        </w:tc>
      </w:tr>
    </w:tbl>
    <w:p w14:paraId="0CA6C52B" w14:textId="77777777" w:rsidR="001D295A" w:rsidRDefault="001D295A" w:rsidP="00FD09FC">
      <w:pPr>
        <w:jc w:val="left"/>
        <w:rPr>
          <w:u w:val="single"/>
        </w:rPr>
      </w:pPr>
    </w:p>
    <w:p w14:paraId="74E6B2B9" w14:textId="77777777" w:rsidR="00D37862" w:rsidRDefault="00D37862">
      <w:pPr>
        <w:spacing w:line="240" w:lineRule="auto"/>
        <w:jc w:val="left"/>
        <w:rPr>
          <w:u w:val="single"/>
        </w:rPr>
      </w:pPr>
      <w:r>
        <w:rPr>
          <w:u w:val="single"/>
        </w:rPr>
        <w:br w:type="page"/>
      </w:r>
    </w:p>
    <w:p w14:paraId="51635493" w14:textId="77777777" w:rsidR="00D37862" w:rsidRDefault="00FD09FC" w:rsidP="005B743F">
      <w:r w:rsidRPr="001434D3">
        <w:rPr>
          <w:u w:val="single"/>
        </w:rPr>
        <w:lastRenderedPageBreak/>
        <w:t>Lhůty a smluvní pokuty za jejich nedodržení jsou sjednány takto:</w:t>
      </w:r>
      <w:r w:rsidR="00276C2B" w:rsidRPr="00D37862">
        <w:t xml:space="preserve"> </w:t>
      </w:r>
    </w:p>
    <w:p w14:paraId="6AB05E7F" w14:textId="77777777" w:rsidR="00D37862" w:rsidRDefault="00D37862" w:rsidP="005B743F"/>
    <w:p w14:paraId="0B2618D7" w14:textId="77777777" w:rsidR="00FD09FC" w:rsidRDefault="00D37862" w:rsidP="005B743F">
      <w:r>
        <w:t xml:space="preserve">Není-li ve specifikaci Služby nebo ve smlouvě uvedeno jinak, počínají tyto lhůty běžet okamžikem zadání Požadavku, tj. zápisem Požadavku do systému </w:t>
      </w:r>
      <w:proofErr w:type="spellStart"/>
      <w:r>
        <w:t>Helpdesk</w:t>
      </w:r>
      <w:proofErr w:type="spellEnd"/>
      <w:r>
        <w:t xml:space="preserve"> a v případě nedostupnosti systému </w:t>
      </w:r>
      <w:proofErr w:type="spellStart"/>
      <w:r>
        <w:t>HelpDesk</w:t>
      </w:r>
      <w:proofErr w:type="spellEnd"/>
      <w:r>
        <w:t xml:space="preserve"> doručením Požadavku e-mailem na e-mailovou adresu </w:t>
      </w:r>
      <w:proofErr w:type="spellStart"/>
      <w:r>
        <w:t>Helpdesku</w:t>
      </w:r>
      <w:proofErr w:type="spellEnd"/>
      <w:r>
        <w:t xml:space="preserve">. </w:t>
      </w:r>
      <w:r w:rsidR="00FD09FC">
        <w:t xml:space="preserve">V případě, že bude Poskytovatel v prodlení se zahájením prací na odstranění vady nebo s odstraněním vady, je </w:t>
      </w:r>
      <w:r w:rsidR="0062699B">
        <w:t>Objednatel oprávněn požadovat po Poskytovateli zaplacení smluvní pokuty</w:t>
      </w:r>
      <w:r w:rsidR="00FD09FC">
        <w:t xml:space="preserve"> sjednané v tabulce níže, a to za každou vadu zvlášť.</w:t>
      </w:r>
    </w:p>
    <w:p w14:paraId="4F939665" w14:textId="77777777" w:rsidR="00276C2B" w:rsidRDefault="00276C2B" w:rsidP="005B7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41"/>
        <w:gridCol w:w="2693"/>
        <w:gridCol w:w="1465"/>
        <w:gridCol w:w="2940"/>
      </w:tblGrid>
      <w:tr w:rsidR="00FD09FC" w:rsidRPr="001434D3" w14:paraId="253C9D59" w14:textId="77777777" w:rsidTr="005B743F">
        <w:tc>
          <w:tcPr>
            <w:tcW w:w="1231" w:type="dxa"/>
            <w:vMerge w:val="restart"/>
            <w:shd w:val="clear" w:color="auto" w:fill="auto"/>
            <w:vAlign w:val="center"/>
          </w:tcPr>
          <w:p w14:paraId="6BFD738F" w14:textId="77777777" w:rsidR="00FD09FC" w:rsidRPr="001434D3" w:rsidRDefault="00FD09FC" w:rsidP="00943CD1">
            <w:pPr>
              <w:jc w:val="center"/>
              <w:rPr>
                <w:b/>
              </w:rPr>
            </w:pPr>
            <w:r w:rsidRPr="001434D3">
              <w:rPr>
                <w:b/>
              </w:rPr>
              <w:t>Kategorie vady</w:t>
            </w:r>
          </w:p>
        </w:tc>
        <w:tc>
          <w:tcPr>
            <w:tcW w:w="4434" w:type="dxa"/>
            <w:gridSpan w:val="2"/>
            <w:shd w:val="clear" w:color="auto" w:fill="auto"/>
            <w:vAlign w:val="center"/>
          </w:tcPr>
          <w:p w14:paraId="7547311A" w14:textId="52D3E7EC" w:rsidR="00FD09FC" w:rsidRPr="001434D3" w:rsidRDefault="00175EC8" w:rsidP="005420CE">
            <w:pPr>
              <w:jc w:val="center"/>
              <w:rPr>
                <w:b/>
              </w:rPr>
            </w:pPr>
            <w:r>
              <w:rPr>
                <w:b/>
              </w:rPr>
              <w:t xml:space="preserve">Zahájení prací na </w:t>
            </w:r>
            <w:r w:rsidR="005420CE">
              <w:rPr>
                <w:b/>
              </w:rPr>
              <w:t>řešení Požadavku</w:t>
            </w:r>
          </w:p>
        </w:tc>
        <w:tc>
          <w:tcPr>
            <w:tcW w:w="4405" w:type="dxa"/>
            <w:gridSpan w:val="2"/>
            <w:shd w:val="clear" w:color="auto" w:fill="auto"/>
            <w:vAlign w:val="center"/>
          </w:tcPr>
          <w:p w14:paraId="4733B1E6" w14:textId="45843619" w:rsidR="00FD09FC" w:rsidRPr="001434D3" w:rsidRDefault="00B4686D" w:rsidP="00B4686D">
            <w:pPr>
              <w:jc w:val="center"/>
              <w:rPr>
                <w:b/>
              </w:rPr>
            </w:pPr>
            <w:r>
              <w:rPr>
                <w:b/>
              </w:rPr>
              <w:t>Vyřešení P</w:t>
            </w:r>
            <w:r w:rsidR="005420CE">
              <w:rPr>
                <w:b/>
              </w:rPr>
              <w:t>ožadavku</w:t>
            </w:r>
            <w:r>
              <w:rPr>
                <w:b/>
              </w:rPr>
              <w:t>, tj</w:t>
            </w:r>
            <w:r w:rsidR="005420CE">
              <w:rPr>
                <w:b/>
              </w:rPr>
              <w:t>. odstranění vady</w:t>
            </w:r>
          </w:p>
        </w:tc>
      </w:tr>
      <w:tr w:rsidR="00FD09FC" w:rsidRPr="001434D3" w14:paraId="7753E1BA" w14:textId="77777777" w:rsidTr="005B743F">
        <w:tc>
          <w:tcPr>
            <w:tcW w:w="1231" w:type="dxa"/>
            <w:vMerge/>
            <w:shd w:val="clear" w:color="auto" w:fill="auto"/>
            <w:vAlign w:val="center"/>
          </w:tcPr>
          <w:p w14:paraId="216D1C2D" w14:textId="77777777" w:rsidR="00FD09FC" w:rsidRPr="001434D3" w:rsidRDefault="00FD09FC" w:rsidP="00943CD1">
            <w:pPr>
              <w:jc w:val="center"/>
              <w:rPr>
                <w:b/>
              </w:rPr>
            </w:pPr>
          </w:p>
        </w:tc>
        <w:tc>
          <w:tcPr>
            <w:tcW w:w="1741" w:type="dxa"/>
            <w:shd w:val="clear" w:color="auto" w:fill="auto"/>
            <w:vAlign w:val="center"/>
          </w:tcPr>
          <w:p w14:paraId="71DEB0B4" w14:textId="236A7734" w:rsidR="00FD09FC" w:rsidRPr="001434D3" w:rsidRDefault="00FD09FC" w:rsidP="005420CE">
            <w:pPr>
              <w:jc w:val="center"/>
              <w:rPr>
                <w:b/>
              </w:rPr>
            </w:pPr>
            <w:r w:rsidRPr="001434D3">
              <w:rPr>
                <w:b/>
              </w:rPr>
              <w:t xml:space="preserve">Lhůta pro zahájení prací na </w:t>
            </w:r>
            <w:r w:rsidR="005420CE">
              <w:rPr>
                <w:b/>
              </w:rPr>
              <w:t>řešení Požadavku</w:t>
            </w:r>
          </w:p>
        </w:tc>
        <w:tc>
          <w:tcPr>
            <w:tcW w:w="2693" w:type="dxa"/>
            <w:shd w:val="clear" w:color="auto" w:fill="auto"/>
            <w:vAlign w:val="center"/>
          </w:tcPr>
          <w:p w14:paraId="072DD8BD" w14:textId="1F00ED1F" w:rsidR="00FD09FC" w:rsidRPr="006632F2" w:rsidRDefault="00FD09FC" w:rsidP="005420CE">
            <w:pPr>
              <w:jc w:val="center"/>
              <w:rPr>
                <w:b/>
              </w:rPr>
            </w:pPr>
            <w:r w:rsidRPr="006632F2">
              <w:rPr>
                <w:b/>
              </w:rPr>
              <w:t xml:space="preserve">Smluvní pokuta za prodlení Poskytovatele, </w:t>
            </w:r>
            <w:r w:rsidR="005B743F" w:rsidRPr="006632F2">
              <w:rPr>
                <w:b/>
              </w:rPr>
              <w:br/>
            </w:r>
            <w:r w:rsidRPr="00982BF1">
              <w:t xml:space="preserve">tj. za nedodržení lhůty </w:t>
            </w:r>
            <w:r w:rsidR="005B743F" w:rsidRPr="00982BF1">
              <w:br/>
            </w:r>
            <w:r w:rsidRPr="00982BF1">
              <w:t xml:space="preserve">pro zahájení prací na </w:t>
            </w:r>
            <w:r w:rsidR="005420CE">
              <w:t>řešení Požadavku</w:t>
            </w:r>
          </w:p>
        </w:tc>
        <w:tc>
          <w:tcPr>
            <w:tcW w:w="1465" w:type="dxa"/>
            <w:shd w:val="clear" w:color="auto" w:fill="auto"/>
            <w:vAlign w:val="center"/>
          </w:tcPr>
          <w:p w14:paraId="04E07B25" w14:textId="786FC89A" w:rsidR="00FD09FC" w:rsidRPr="006632F2" w:rsidRDefault="00FD09FC" w:rsidP="005420CE">
            <w:pPr>
              <w:jc w:val="center"/>
              <w:rPr>
                <w:b/>
              </w:rPr>
            </w:pPr>
            <w:r w:rsidRPr="006632F2">
              <w:rPr>
                <w:b/>
              </w:rPr>
              <w:t xml:space="preserve">Lhůta pro </w:t>
            </w:r>
            <w:r w:rsidR="005420CE">
              <w:rPr>
                <w:b/>
              </w:rPr>
              <w:t>vyřešení Požadavku</w:t>
            </w:r>
          </w:p>
        </w:tc>
        <w:tc>
          <w:tcPr>
            <w:tcW w:w="2940" w:type="dxa"/>
            <w:shd w:val="clear" w:color="auto" w:fill="auto"/>
            <w:vAlign w:val="center"/>
          </w:tcPr>
          <w:p w14:paraId="32E0DB90" w14:textId="5120BBDE" w:rsidR="00FD09FC" w:rsidRPr="006632F2" w:rsidRDefault="00FD09FC" w:rsidP="005420CE">
            <w:pPr>
              <w:jc w:val="center"/>
              <w:rPr>
                <w:b/>
              </w:rPr>
            </w:pPr>
            <w:r w:rsidRPr="006632F2">
              <w:rPr>
                <w:b/>
              </w:rPr>
              <w:t xml:space="preserve">Smluvní pokuta za prodlení Poskytovatele, </w:t>
            </w:r>
            <w:r w:rsidR="005B743F" w:rsidRPr="006632F2">
              <w:rPr>
                <w:b/>
              </w:rPr>
              <w:br/>
            </w:r>
            <w:r w:rsidRPr="00982BF1">
              <w:t xml:space="preserve">tj. za nedodržení lhůty pro </w:t>
            </w:r>
            <w:r w:rsidR="005420CE">
              <w:t>vyřešení Požadavku</w:t>
            </w:r>
          </w:p>
        </w:tc>
      </w:tr>
      <w:tr w:rsidR="00FD09FC" w14:paraId="35C0D4CF" w14:textId="77777777" w:rsidTr="005B743F">
        <w:tc>
          <w:tcPr>
            <w:tcW w:w="1231" w:type="dxa"/>
            <w:shd w:val="clear" w:color="auto" w:fill="auto"/>
            <w:vAlign w:val="center"/>
          </w:tcPr>
          <w:p w14:paraId="6807822C" w14:textId="77777777" w:rsidR="00FD09FC" w:rsidRDefault="00FD09FC" w:rsidP="00943CD1">
            <w:pPr>
              <w:jc w:val="center"/>
            </w:pPr>
            <w:r>
              <w:t>A</w:t>
            </w:r>
          </w:p>
        </w:tc>
        <w:tc>
          <w:tcPr>
            <w:tcW w:w="1741" w:type="dxa"/>
            <w:shd w:val="clear" w:color="auto" w:fill="auto"/>
          </w:tcPr>
          <w:p w14:paraId="0319B784" w14:textId="43B6FBCF" w:rsidR="00FD09FC" w:rsidRPr="00987350" w:rsidRDefault="0002093D" w:rsidP="00EE5111">
            <w:pPr>
              <w:jc w:val="left"/>
            </w:pPr>
            <w:r>
              <w:t xml:space="preserve">4 </w:t>
            </w:r>
            <w:r w:rsidR="00AE03B5">
              <w:t>hodiny</w:t>
            </w:r>
            <w:r w:rsidR="00EF6435">
              <w:t xml:space="preserve"> v</w:t>
            </w:r>
            <w:r w:rsidR="00EE5111">
              <w:t> rámci Pracovní doby</w:t>
            </w:r>
          </w:p>
        </w:tc>
        <w:tc>
          <w:tcPr>
            <w:tcW w:w="2693" w:type="dxa"/>
            <w:shd w:val="clear" w:color="auto" w:fill="auto"/>
          </w:tcPr>
          <w:p w14:paraId="0CA1FB27" w14:textId="77777777" w:rsidR="00FD09FC" w:rsidRPr="00987350" w:rsidRDefault="002C757C" w:rsidP="00987350">
            <w:pPr>
              <w:jc w:val="left"/>
            </w:pPr>
            <w:r w:rsidRPr="00987350">
              <w:t>500</w:t>
            </w:r>
            <w:r w:rsidR="00F32FDB" w:rsidRPr="00987350">
              <w:t>,-</w:t>
            </w:r>
            <w:r w:rsidR="00FD09FC" w:rsidRPr="00987350">
              <w:t xml:space="preserve"> Kč </w:t>
            </w:r>
            <w:r w:rsidR="00273AD3" w:rsidRPr="00987350">
              <w:t xml:space="preserve">(slovy: </w:t>
            </w:r>
            <w:r w:rsidR="00987350">
              <w:t>pětset</w:t>
            </w:r>
            <w:r w:rsidR="00273AD3" w:rsidRPr="00987350">
              <w:t xml:space="preserve">korun českých) </w:t>
            </w:r>
            <w:r w:rsidR="00FD09FC" w:rsidRPr="00987350">
              <w:t xml:space="preserve">za </w:t>
            </w:r>
            <w:r w:rsidR="00A2113B" w:rsidRPr="00987350">
              <w:t>každou hodinu</w:t>
            </w:r>
            <w:r w:rsidR="00FD09FC" w:rsidRPr="00987350">
              <w:t xml:space="preserve"> prodlení</w:t>
            </w:r>
          </w:p>
        </w:tc>
        <w:tc>
          <w:tcPr>
            <w:tcW w:w="1465" w:type="dxa"/>
            <w:shd w:val="clear" w:color="auto" w:fill="auto"/>
          </w:tcPr>
          <w:p w14:paraId="3D2CC37D" w14:textId="4032E07C" w:rsidR="00FD09FC" w:rsidRPr="00987350" w:rsidRDefault="005420CE" w:rsidP="00EE5111">
            <w:pPr>
              <w:jc w:val="left"/>
            </w:pPr>
            <w:r>
              <w:t>16</w:t>
            </w:r>
            <w:r w:rsidR="00FD09FC" w:rsidRPr="00987350">
              <w:t xml:space="preserve"> hodin</w:t>
            </w:r>
            <w:r w:rsidR="00EF6435">
              <w:t xml:space="preserve"> v</w:t>
            </w:r>
            <w:r w:rsidR="00EE5111">
              <w:t> rámci Pracovní doby</w:t>
            </w:r>
          </w:p>
        </w:tc>
        <w:tc>
          <w:tcPr>
            <w:tcW w:w="2940" w:type="dxa"/>
            <w:shd w:val="clear" w:color="auto" w:fill="auto"/>
          </w:tcPr>
          <w:p w14:paraId="79546558" w14:textId="5DE7195A" w:rsidR="00FD09FC" w:rsidRDefault="00676663" w:rsidP="00987350">
            <w:pPr>
              <w:jc w:val="left"/>
            </w:pPr>
            <w:r>
              <w:t>3000</w:t>
            </w:r>
            <w:r w:rsidR="005420CE">
              <w:t xml:space="preserve">,- Kč (slovy: </w:t>
            </w:r>
            <w:proofErr w:type="spellStart"/>
            <w:r>
              <w:t>tři</w:t>
            </w:r>
            <w:r w:rsidR="005420CE">
              <w:t>tisíc</w:t>
            </w:r>
            <w:r>
              <w:t>e</w:t>
            </w:r>
            <w:r w:rsidR="005420CE">
              <w:t>korun</w:t>
            </w:r>
            <w:proofErr w:type="spellEnd"/>
            <w:r w:rsidR="005420CE">
              <w:t xml:space="preserve"> českých) za </w:t>
            </w:r>
            <w:r w:rsidR="005420CE" w:rsidRPr="00D13399">
              <w:t>každ</w:t>
            </w:r>
            <w:r w:rsidR="005420CE">
              <w:t>ý pracovní den</w:t>
            </w:r>
            <w:r w:rsidR="005420CE" w:rsidRPr="00D13399">
              <w:t xml:space="preserve"> </w:t>
            </w:r>
            <w:r w:rsidR="005420CE">
              <w:t>prodlení</w:t>
            </w:r>
          </w:p>
        </w:tc>
      </w:tr>
      <w:tr w:rsidR="00FD09FC" w14:paraId="6AE571DE" w14:textId="77777777" w:rsidTr="005B743F">
        <w:tc>
          <w:tcPr>
            <w:tcW w:w="1231" w:type="dxa"/>
            <w:shd w:val="clear" w:color="auto" w:fill="auto"/>
            <w:vAlign w:val="center"/>
          </w:tcPr>
          <w:p w14:paraId="41B0DC25" w14:textId="77777777" w:rsidR="00FD09FC" w:rsidRDefault="00FD09FC" w:rsidP="00943CD1">
            <w:pPr>
              <w:jc w:val="center"/>
            </w:pPr>
            <w:r>
              <w:t>B</w:t>
            </w:r>
          </w:p>
        </w:tc>
        <w:tc>
          <w:tcPr>
            <w:tcW w:w="1741" w:type="dxa"/>
            <w:shd w:val="clear" w:color="auto" w:fill="auto"/>
          </w:tcPr>
          <w:p w14:paraId="38FA5434" w14:textId="5C9A6A37" w:rsidR="00FD09FC" w:rsidRDefault="0002093D" w:rsidP="00943CD1">
            <w:pPr>
              <w:jc w:val="left"/>
            </w:pPr>
            <w:r>
              <w:t xml:space="preserve">6 </w:t>
            </w:r>
            <w:r w:rsidR="00FD09FC">
              <w:t>hodiny</w:t>
            </w:r>
            <w:r w:rsidR="002C757C">
              <w:br/>
            </w:r>
            <w:r w:rsidR="00EE5111">
              <w:t>v rámci Pracovní doby</w:t>
            </w:r>
          </w:p>
        </w:tc>
        <w:tc>
          <w:tcPr>
            <w:tcW w:w="2693" w:type="dxa"/>
            <w:shd w:val="clear" w:color="auto" w:fill="auto"/>
          </w:tcPr>
          <w:p w14:paraId="767D23C8" w14:textId="791BCC82" w:rsidR="00FD09FC" w:rsidRDefault="005420CE" w:rsidP="00987350">
            <w:pPr>
              <w:jc w:val="left"/>
            </w:pPr>
            <w:r w:rsidRPr="00987350">
              <w:t xml:space="preserve">500,- Kč (slovy: </w:t>
            </w:r>
            <w:r>
              <w:t>pětset</w:t>
            </w:r>
            <w:r w:rsidRPr="00987350">
              <w:t>korun českých) za každou hodinu prodlení</w:t>
            </w:r>
          </w:p>
        </w:tc>
        <w:tc>
          <w:tcPr>
            <w:tcW w:w="1465" w:type="dxa"/>
            <w:shd w:val="clear" w:color="auto" w:fill="auto"/>
          </w:tcPr>
          <w:p w14:paraId="39D2A824" w14:textId="09B1AD2E" w:rsidR="00FD09FC" w:rsidRPr="00987350" w:rsidRDefault="00EE5111" w:rsidP="00EF6435">
            <w:pPr>
              <w:jc w:val="left"/>
            </w:pPr>
            <w:r>
              <w:t>48</w:t>
            </w:r>
            <w:r w:rsidR="00AE03B5">
              <w:t xml:space="preserve"> </w:t>
            </w:r>
            <w:r w:rsidR="00FD09FC" w:rsidRPr="00987350">
              <w:t>hodin</w:t>
            </w:r>
            <w:r w:rsidR="002C757C" w:rsidRPr="00987350">
              <w:br/>
            </w:r>
            <w:r>
              <w:t>v rámci Pracovní doby</w:t>
            </w:r>
          </w:p>
        </w:tc>
        <w:tc>
          <w:tcPr>
            <w:tcW w:w="2940" w:type="dxa"/>
            <w:shd w:val="clear" w:color="auto" w:fill="auto"/>
          </w:tcPr>
          <w:p w14:paraId="618949EA" w14:textId="2AE9A06A" w:rsidR="00FD09FC" w:rsidRDefault="00676663" w:rsidP="00987350">
            <w:pPr>
              <w:jc w:val="left"/>
            </w:pPr>
            <w:r>
              <w:t>2000</w:t>
            </w:r>
            <w:r w:rsidR="005420CE">
              <w:t xml:space="preserve">,- Kč (slovy: </w:t>
            </w:r>
            <w:proofErr w:type="spellStart"/>
            <w:r>
              <w:t>dva</w:t>
            </w:r>
            <w:r w:rsidR="005420CE">
              <w:t>tisíc</w:t>
            </w:r>
            <w:r>
              <w:t>e</w:t>
            </w:r>
            <w:r w:rsidR="005420CE">
              <w:t>korun</w:t>
            </w:r>
            <w:proofErr w:type="spellEnd"/>
            <w:r w:rsidR="005420CE">
              <w:t xml:space="preserve"> českých) za </w:t>
            </w:r>
            <w:r w:rsidR="005420CE" w:rsidRPr="00D13399">
              <w:t>každ</w:t>
            </w:r>
            <w:r w:rsidR="005420CE">
              <w:t>ý pracovní den</w:t>
            </w:r>
            <w:r w:rsidR="005420CE" w:rsidRPr="00D13399">
              <w:t xml:space="preserve"> </w:t>
            </w:r>
            <w:r w:rsidR="005420CE">
              <w:t>prodlení</w:t>
            </w:r>
          </w:p>
        </w:tc>
      </w:tr>
      <w:tr w:rsidR="00FD09FC" w14:paraId="023C1A13" w14:textId="77777777" w:rsidTr="005B743F">
        <w:tc>
          <w:tcPr>
            <w:tcW w:w="1231" w:type="dxa"/>
            <w:shd w:val="clear" w:color="auto" w:fill="auto"/>
            <w:vAlign w:val="center"/>
          </w:tcPr>
          <w:p w14:paraId="7F4E4602" w14:textId="77777777" w:rsidR="00FD09FC" w:rsidRDefault="00FD09FC" w:rsidP="00943CD1">
            <w:pPr>
              <w:jc w:val="center"/>
            </w:pPr>
            <w:r>
              <w:t>C</w:t>
            </w:r>
          </w:p>
        </w:tc>
        <w:tc>
          <w:tcPr>
            <w:tcW w:w="1741" w:type="dxa"/>
            <w:shd w:val="clear" w:color="auto" w:fill="auto"/>
          </w:tcPr>
          <w:p w14:paraId="78E0BE5F" w14:textId="77777777" w:rsidR="00FD09FC" w:rsidRDefault="00AE03B5" w:rsidP="00943CD1">
            <w:pPr>
              <w:jc w:val="left"/>
            </w:pPr>
            <w:r>
              <w:t>8 hodin</w:t>
            </w:r>
            <w:r w:rsidR="00175EC8">
              <w:br/>
            </w:r>
            <w:r w:rsidR="00175EC8" w:rsidRPr="00987350">
              <w:t xml:space="preserve">v rámci </w:t>
            </w:r>
            <w:r w:rsidR="00175EC8">
              <w:t>Pracovní doby</w:t>
            </w:r>
          </w:p>
        </w:tc>
        <w:tc>
          <w:tcPr>
            <w:tcW w:w="2693" w:type="dxa"/>
            <w:shd w:val="clear" w:color="auto" w:fill="auto"/>
          </w:tcPr>
          <w:p w14:paraId="60F44842" w14:textId="6E40D9F1" w:rsidR="00FD09FC" w:rsidRDefault="005420CE" w:rsidP="00175EC8">
            <w:pPr>
              <w:jc w:val="left"/>
            </w:pPr>
            <w:r w:rsidRPr="00987350">
              <w:t xml:space="preserve">500,- Kč (slovy: </w:t>
            </w:r>
            <w:r>
              <w:t>pětset</w:t>
            </w:r>
            <w:r w:rsidRPr="00987350">
              <w:t>korun českých) za každou hodinu prodlení</w:t>
            </w:r>
          </w:p>
        </w:tc>
        <w:tc>
          <w:tcPr>
            <w:tcW w:w="1465" w:type="dxa"/>
            <w:shd w:val="clear" w:color="auto" w:fill="auto"/>
          </w:tcPr>
          <w:p w14:paraId="1684EEA9" w14:textId="472B51DF" w:rsidR="00FD09FC" w:rsidRDefault="00EE5111" w:rsidP="005844D2">
            <w:pPr>
              <w:jc w:val="left"/>
            </w:pPr>
            <w:r>
              <w:t>72</w:t>
            </w:r>
            <w:r w:rsidR="00EF6435">
              <w:t xml:space="preserve"> hodin</w:t>
            </w:r>
            <w:r w:rsidR="00D37862">
              <w:t xml:space="preserve"> </w:t>
            </w:r>
            <w:r w:rsidR="00D37862" w:rsidRPr="00987350">
              <w:t xml:space="preserve">v rámci </w:t>
            </w:r>
            <w:r w:rsidR="00D37862">
              <w:t>Pracovní doby</w:t>
            </w:r>
          </w:p>
        </w:tc>
        <w:tc>
          <w:tcPr>
            <w:tcW w:w="2940" w:type="dxa"/>
            <w:shd w:val="clear" w:color="auto" w:fill="auto"/>
          </w:tcPr>
          <w:p w14:paraId="04C48557" w14:textId="265912C2" w:rsidR="00FD09FC" w:rsidRDefault="00175EC8" w:rsidP="00EE5111">
            <w:pPr>
              <w:jc w:val="left"/>
            </w:pPr>
            <w:r>
              <w:t>100</w:t>
            </w:r>
            <w:r w:rsidR="00275AE9">
              <w:t>0</w:t>
            </w:r>
            <w:r>
              <w:t xml:space="preserve">,- Kč (slovy: </w:t>
            </w:r>
            <w:proofErr w:type="spellStart"/>
            <w:r w:rsidR="00676663">
              <w:t>jeden</w:t>
            </w:r>
            <w:r w:rsidR="00EE5111">
              <w:t>tisíc</w:t>
            </w:r>
            <w:r>
              <w:t>korun</w:t>
            </w:r>
            <w:proofErr w:type="spellEnd"/>
            <w:r>
              <w:t xml:space="preserve"> českých) za </w:t>
            </w:r>
            <w:r w:rsidRPr="00D13399">
              <w:t>každ</w:t>
            </w:r>
            <w:r w:rsidR="00275AE9">
              <w:t>ý pracovní den</w:t>
            </w:r>
            <w:r w:rsidRPr="00D13399">
              <w:t xml:space="preserve"> </w:t>
            </w:r>
            <w:r>
              <w:t>prodlení</w:t>
            </w:r>
          </w:p>
        </w:tc>
      </w:tr>
    </w:tbl>
    <w:p w14:paraId="197CB2B0" w14:textId="27122FA5" w:rsidR="00E97A6C" w:rsidRDefault="00E97A6C">
      <w:pPr>
        <w:spacing w:line="240" w:lineRule="auto"/>
        <w:jc w:val="left"/>
        <w:rPr>
          <w:b/>
        </w:rPr>
      </w:pPr>
    </w:p>
    <w:sectPr w:rsidR="00E97A6C" w:rsidSect="00710ACF">
      <w:headerReference w:type="even" r:id="rId11"/>
      <w:headerReference w:type="default" r:id="rId12"/>
      <w:footerReference w:type="even" r:id="rId13"/>
      <w:footerReference w:type="default" r:id="rId14"/>
      <w:headerReference w:type="first" r:id="rId15"/>
      <w:footerReference w:type="first" r:id="rId16"/>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A6744" w14:textId="77777777" w:rsidR="00496CA4" w:rsidRDefault="00496CA4" w:rsidP="006337DC">
      <w:r>
        <w:separator/>
      </w:r>
    </w:p>
  </w:endnote>
  <w:endnote w:type="continuationSeparator" w:id="0">
    <w:p w14:paraId="6B1CDF8D" w14:textId="77777777" w:rsidR="00496CA4" w:rsidRDefault="00496CA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13CA" w14:textId="77777777" w:rsidR="00C96BC4" w:rsidRDefault="00C96B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2538" w14:textId="20E90B77" w:rsidR="00C96BC4" w:rsidRPr="00150F89" w:rsidRDefault="00C96BC4"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B7D98">
      <w:rPr>
        <w:noProof/>
        <w:sz w:val="20"/>
        <w:szCs w:val="20"/>
      </w:rPr>
      <w:t>2</w:t>
    </w:r>
    <w:r w:rsidRPr="00150F89">
      <w:rPr>
        <w:sz w:val="20"/>
        <w:szCs w:val="20"/>
      </w:rPr>
      <w:fldChar w:fldCharType="end"/>
    </w:r>
  </w:p>
  <w:p w14:paraId="72BBD1F2" w14:textId="77777777" w:rsidR="00C96BC4" w:rsidRDefault="00C96BC4"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B931" w14:textId="77777777" w:rsidR="00C96BC4" w:rsidRDefault="00C96BC4">
    <w:pPr>
      <w:pStyle w:val="Zpat"/>
      <w:jc w:val="center"/>
    </w:pPr>
    <w:r>
      <w:fldChar w:fldCharType="begin"/>
    </w:r>
    <w:r>
      <w:instrText>PAGE   \* MERGEFORMAT</w:instrText>
    </w:r>
    <w:r>
      <w:fldChar w:fldCharType="separate"/>
    </w:r>
    <w:r>
      <w:rPr>
        <w:noProof/>
      </w:rPr>
      <w:t>1</w:t>
    </w:r>
    <w:r>
      <w:fldChar w:fldCharType="end"/>
    </w:r>
  </w:p>
  <w:p w14:paraId="46C87D58" w14:textId="77777777" w:rsidR="00C96BC4" w:rsidRDefault="00C96B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47474" w14:textId="77777777" w:rsidR="00496CA4" w:rsidRDefault="00496CA4" w:rsidP="006337DC">
      <w:r>
        <w:separator/>
      </w:r>
    </w:p>
  </w:footnote>
  <w:footnote w:type="continuationSeparator" w:id="0">
    <w:p w14:paraId="177A227C" w14:textId="77777777" w:rsidR="00496CA4" w:rsidRDefault="00496CA4"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65C5" w14:textId="77777777" w:rsidR="00C96BC4" w:rsidRDefault="00C96B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8473" w14:textId="77777777" w:rsidR="00C96BC4" w:rsidRDefault="00C96B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40DE" w14:textId="77777777" w:rsidR="00C96BC4" w:rsidRDefault="00C96B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42924"/>
    <w:multiLevelType w:val="hybridMultilevel"/>
    <w:tmpl w:val="77DCD99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4B5BDB"/>
    <w:multiLevelType w:val="hybridMultilevel"/>
    <w:tmpl w:val="333CFF72"/>
    <w:lvl w:ilvl="0" w:tplc="67721F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631D6F"/>
    <w:multiLevelType w:val="hybridMultilevel"/>
    <w:tmpl w:val="B1E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AB5785"/>
    <w:multiLevelType w:val="multilevel"/>
    <w:tmpl w:val="843EBC1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0462FD1"/>
    <w:multiLevelType w:val="hybridMultilevel"/>
    <w:tmpl w:val="4C921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AF0B75"/>
    <w:multiLevelType w:val="hybridMultilevel"/>
    <w:tmpl w:val="8B6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3140E"/>
    <w:multiLevelType w:val="multilevel"/>
    <w:tmpl w:val="125C9874"/>
    <w:lvl w:ilvl="0">
      <w:start w:val="2"/>
      <w:numFmt w:val="bullet"/>
      <w:lvlText w:val="-"/>
      <w:lvlJc w:val="left"/>
      <w:pPr>
        <w:ind w:left="720" w:hanging="360"/>
      </w:pPr>
      <w:rPr>
        <w:rFonts w:ascii="Arial" w:eastAsia="Times New Roman" w:hAnsi="Arial" w:cs="Arial" w:hint="default"/>
      </w:rPr>
    </w:lvl>
    <w:lvl w:ilvl="1">
      <w:start w:val="1"/>
      <w:numFmt w:val="decimal"/>
      <w:lvlText w:val="%1.%2."/>
      <w:lvlJc w:val="left"/>
      <w:pPr>
        <w:ind w:left="1152" w:hanging="432"/>
      </w:pPr>
    </w:lvl>
    <w:lvl w:ilvl="2">
      <w:start w:val="2"/>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4D6F6022"/>
    <w:multiLevelType w:val="hybridMultilevel"/>
    <w:tmpl w:val="F746E098"/>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916CBC"/>
    <w:multiLevelType w:val="multilevel"/>
    <w:tmpl w:val="C648368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4"/>
  </w:num>
  <w:num w:numId="4">
    <w:abstractNumId w:val="26"/>
  </w:num>
  <w:num w:numId="5">
    <w:abstractNumId w:val="12"/>
  </w:num>
  <w:num w:numId="6">
    <w:abstractNumId w:val="27"/>
  </w:num>
  <w:num w:numId="7">
    <w:abstractNumId w:val="24"/>
  </w:num>
  <w:num w:numId="8">
    <w:abstractNumId w:val="24"/>
  </w:num>
  <w:num w:numId="9">
    <w:abstractNumId w:val="24"/>
  </w:num>
  <w:num w:numId="10">
    <w:abstractNumId w:val="24"/>
  </w:num>
  <w:num w:numId="11">
    <w:abstractNumId w:val="22"/>
  </w:num>
  <w:num w:numId="12">
    <w:abstractNumId w:val="8"/>
  </w:num>
  <w:num w:numId="13">
    <w:abstractNumId w:val="30"/>
  </w:num>
  <w:num w:numId="14">
    <w:abstractNumId w:val="24"/>
  </w:num>
  <w:num w:numId="15">
    <w:abstractNumId w:val="25"/>
  </w:num>
  <w:num w:numId="16">
    <w:abstractNumId w:val="24"/>
  </w:num>
  <w:num w:numId="17">
    <w:abstractNumId w:val="24"/>
  </w:num>
  <w:num w:numId="18">
    <w:abstractNumId w:val="20"/>
  </w:num>
  <w:num w:numId="19">
    <w:abstractNumId w:val="31"/>
  </w:num>
  <w:num w:numId="20">
    <w:abstractNumId w:val="29"/>
  </w:num>
  <w:num w:numId="21">
    <w:abstractNumId w:val="23"/>
  </w:num>
  <w:num w:numId="22">
    <w:abstractNumId w:val="33"/>
  </w:num>
  <w:num w:numId="23">
    <w:abstractNumId w:val="2"/>
  </w:num>
  <w:num w:numId="24">
    <w:abstractNumId w:val="9"/>
  </w:num>
  <w:num w:numId="25">
    <w:abstractNumId w:val="32"/>
  </w:num>
  <w:num w:numId="26">
    <w:abstractNumId w:val="0"/>
  </w:num>
  <w:num w:numId="27">
    <w:abstractNumId w:val="6"/>
  </w:num>
  <w:num w:numId="28">
    <w:abstractNumId w:val="1"/>
  </w:num>
  <w:num w:numId="29">
    <w:abstractNumId w:val="28"/>
  </w:num>
  <w:num w:numId="30">
    <w:abstractNumId w:val="10"/>
  </w:num>
  <w:num w:numId="31">
    <w:abstractNumId w:val="24"/>
  </w:num>
  <w:num w:numId="32">
    <w:abstractNumId w:val="3"/>
  </w:num>
  <w:num w:numId="33">
    <w:abstractNumId w:val="14"/>
  </w:num>
  <w:num w:numId="34">
    <w:abstractNumId w:val="24"/>
  </w:num>
  <w:num w:numId="35">
    <w:abstractNumId w:val="24"/>
  </w:num>
  <w:num w:numId="36">
    <w:abstractNumId w:val="19"/>
  </w:num>
  <w:num w:numId="37">
    <w:abstractNumId w:val="13"/>
  </w:num>
  <w:num w:numId="38">
    <w:abstractNumId w:val="3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7"/>
  </w:num>
  <w:num w:numId="42">
    <w:abstractNumId w:val="11"/>
  </w:num>
  <w:num w:numId="43">
    <w:abstractNumId w:val="5"/>
  </w:num>
  <w:num w:numId="44">
    <w:abstractNumId w:val="15"/>
  </w:num>
  <w:num w:numId="45">
    <w:abstractNumId w:val="7"/>
  </w:num>
  <w:num w:numId="46">
    <w:abstractNumId w:val="18"/>
  </w:num>
  <w:num w:numId="47">
    <w:abstractNumId w:val="16"/>
  </w:num>
  <w:num w:numId="4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ABE"/>
    <w:rsid w:val="000056DF"/>
    <w:rsid w:val="0000720B"/>
    <w:rsid w:val="00012084"/>
    <w:rsid w:val="00012814"/>
    <w:rsid w:val="00012CD1"/>
    <w:rsid w:val="00014C2D"/>
    <w:rsid w:val="00016E9F"/>
    <w:rsid w:val="0002093D"/>
    <w:rsid w:val="0002095A"/>
    <w:rsid w:val="00020990"/>
    <w:rsid w:val="00020A2F"/>
    <w:rsid w:val="0002198D"/>
    <w:rsid w:val="00023008"/>
    <w:rsid w:val="000230B8"/>
    <w:rsid w:val="00023AFC"/>
    <w:rsid w:val="0002461B"/>
    <w:rsid w:val="00024928"/>
    <w:rsid w:val="00027592"/>
    <w:rsid w:val="0003021E"/>
    <w:rsid w:val="00030B09"/>
    <w:rsid w:val="000328DE"/>
    <w:rsid w:val="00032A68"/>
    <w:rsid w:val="00033014"/>
    <w:rsid w:val="0003318D"/>
    <w:rsid w:val="000342D3"/>
    <w:rsid w:val="0003714D"/>
    <w:rsid w:val="00042DCD"/>
    <w:rsid w:val="00046B57"/>
    <w:rsid w:val="00046BDE"/>
    <w:rsid w:val="00047C67"/>
    <w:rsid w:val="00050FE4"/>
    <w:rsid w:val="0005172D"/>
    <w:rsid w:val="00051977"/>
    <w:rsid w:val="00052183"/>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EF"/>
    <w:rsid w:val="000862FF"/>
    <w:rsid w:val="0008658B"/>
    <w:rsid w:val="00090D4E"/>
    <w:rsid w:val="00090ED2"/>
    <w:rsid w:val="00091494"/>
    <w:rsid w:val="00091DA0"/>
    <w:rsid w:val="0009257B"/>
    <w:rsid w:val="00093057"/>
    <w:rsid w:val="00093388"/>
    <w:rsid w:val="00093DDC"/>
    <w:rsid w:val="00094CF7"/>
    <w:rsid w:val="00094D52"/>
    <w:rsid w:val="0009583A"/>
    <w:rsid w:val="000958B7"/>
    <w:rsid w:val="000968B5"/>
    <w:rsid w:val="000A0623"/>
    <w:rsid w:val="000A153E"/>
    <w:rsid w:val="000A50C3"/>
    <w:rsid w:val="000A5118"/>
    <w:rsid w:val="000B00FA"/>
    <w:rsid w:val="000B0502"/>
    <w:rsid w:val="000B0652"/>
    <w:rsid w:val="000B0ABC"/>
    <w:rsid w:val="000B10F0"/>
    <w:rsid w:val="000B3AB2"/>
    <w:rsid w:val="000B42A0"/>
    <w:rsid w:val="000B61C6"/>
    <w:rsid w:val="000B6279"/>
    <w:rsid w:val="000C0508"/>
    <w:rsid w:val="000C0B21"/>
    <w:rsid w:val="000C1507"/>
    <w:rsid w:val="000C26CE"/>
    <w:rsid w:val="000C2BBA"/>
    <w:rsid w:val="000C3179"/>
    <w:rsid w:val="000C5285"/>
    <w:rsid w:val="000C5EC2"/>
    <w:rsid w:val="000C7219"/>
    <w:rsid w:val="000C73A6"/>
    <w:rsid w:val="000D27A5"/>
    <w:rsid w:val="000D474D"/>
    <w:rsid w:val="000D6291"/>
    <w:rsid w:val="000D6CC1"/>
    <w:rsid w:val="000E0E4B"/>
    <w:rsid w:val="000E13CA"/>
    <w:rsid w:val="000E1422"/>
    <w:rsid w:val="000E28F5"/>
    <w:rsid w:val="000E2E3C"/>
    <w:rsid w:val="000E32EF"/>
    <w:rsid w:val="000E3B97"/>
    <w:rsid w:val="000E3CF9"/>
    <w:rsid w:val="000E5C6D"/>
    <w:rsid w:val="000E665F"/>
    <w:rsid w:val="000F0CFA"/>
    <w:rsid w:val="000F0EEB"/>
    <w:rsid w:val="000F0F8A"/>
    <w:rsid w:val="000F27C6"/>
    <w:rsid w:val="000F4378"/>
    <w:rsid w:val="000F5076"/>
    <w:rsid w:val="000F5AE0"/>
    <w:rsid w:val="000F5D02"/>
    <w:rsid w:val="000F6159"/>
    <w:rsid w:val="000F6286"/>
    <w:rsid w:val="000F70C8"/>
    <w:rsid w:val="00101994"/>
    <w:rsid w:val="0010379C"/>
    <w:rsid w:val="001044E6"/>
    <w:rsid w:val="00105B0E"/>
    <w:rsid w:val="00105E5D"/>
    <w:rsid w:val="001108AB"/>
    <w:rsid w:val="00111B0E"/>
    <w:rsid w:val="001121EA"/>
    <w:rsid w:val="0011495D"/>
    <w:rsid w:val="0011556A"/>
    <w:rsid w:val="00116BD7"/>
    <w:rsid w:val="00121898"/>
    <w:rsid w:val="001218B3"/>
    <w:rsid w:val="00125640"/>
    <w:rsid w:val="001259E0"/>
    <w:rsid w:val="00125D43"/>
    <w:rsid w:val="00126740"/>
    <w:rsid w:val="00126B24"/>
    <w:rsid w:val="00127ABD"/>
    <w:rsid w:val="001309C7"/>
    <w:rsid w:val="00130DA0"/>
    <w:rsid w:val="00130E40"/>
    <w:rsid w:val="00133CE4"/>
    <w:rsid w:val="00137C74"/>
    <w:rsid w:val="00137EA2"/>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73D6"/>
    <w:rsid w:val="00167A67"/>
    <w:rsid w:val="00170D14"/>
    <w:rsid w:val="0017134C"/>
    <w:rsid w:val="0017170D"/>
    <w:rsid w:val="00171AB5"/>
    <w:rsid w:val="0017297B"/>
    <w:rsid w:val="00175470"/>
    <w:rsid w:val="00175EC8"/>
    <w:rsid w:val="001764A4"/>
    <w:rsid w:val="00177E5F"/>
    <w:rsid w:val="00181E52"/>
    <w:rsid w:val="00182984"/>
    <w:rsid w:val="00183B7C"/>
    <w:rsid w:val="0018482E"/>
    <w:rsid w:val="00184E4E"/>
    <w:rsid w:val="001860AD"/>
    <w:rsid w:val="00186FBC"/>
    <w:rsid w:val="00187264"/>
    <w:rsid w:val="001948D9"/>
    <w:rsid w:val="00195882"/>
    <w:rsid w:val="001976E5"/>
    <w:rsid w:val="001A07E5"/>
    <w:rsid w:val="001A2058"/>
    <w:rsid w:val="001A227C"/>
    <w:rsid w:val="001A2FBC"/>
    <w:rsid w:val="001A37C7"/>
    <w:rsid w:val="001A3AA2"/>
    <w:rsid w:val="001B1588"/>
    <w:rsid w:val="001B5F9C"/>
    <w:rsid w:val="001B78B6"/>
    <w:rsid w:val="001C030B"/>
    <w:rsid w:val="001C117A"/>
    <w:rsid w:val="001C1844"/>
    <w:rsid w:val="001C4933"/>
    <w:rsid w:val="001C4D9C"/>
    <w:rsid w:val="001C5BFF"/>
    <w:rsid w:val="001D05E4"/>
    <w:rsid w:val="001D0ACD"/>
    <w:rsid w:val="001D152E"/>
    <w:rsid w:val="001D1555"/>
    <w:rsid w:val="001D16A9"/>
    <w:rsid w:val="001D1C68"/>
    <w:rsid w:val="001D1E80"/>
    <w:rsid w:val="001D295A"/>
    <w:rsid w:val="001D340D"/>
    <w:rsid w:val="001D5512"/>
    <w:rsid w:val="001D6C6A"/>
    <w:rsid w:val="001D71E3"/>
    <w:rsid w:val="001E0215"/>
    <w:rsid w:val="001E0ACD"/>
    <w:rsid w:val="001E0D9E"/>
    <w:rsid w:val="001E35DE"/>
    <w:rsid w:val="001E5127"/>
    <w:rsid w:val="001E67C0"/>
    <w:rsid w:val="001E6F6A"/>
    <w:rsid w:val="001E7C33"/>
    <w:rsid w:val="001E7C77"/>
    <w:rsid w:val="001F08E7"/>
    <w:rsid w:val="001F3D59"/>
    <w:rsid w:val="001F4856"/>
    <w:rsid w:val="001F4AA6"/>
    <w:rsid w:val="001F747A"/>
    <w:rsid w:val="00200073"/>
    <w:rsid w:val="00201DB5"/>
    <w:rsid w:val="0020346F"/>
    <w:rsid w:val="002078A0"/>
    <w:rsid w:val="00207EE3"/>
    <w:rsid w:val="00207F94"/>
    <w:rsid w:val="002176ED"/>
    <w:rsid w:val="00217B9D"/>
    <w:rsid w:val="00221180"/>
    <w:rsid w:val="00222C31"/>
    <w:rsid w:val="00222D35"/>
    <w:rsid w:val="00225DEF"/>
    <w:rsid w:val="00226BFD"/>
    <w:rsid w:val="00227D05"/>
    <w:rsid w:val="00230DBC"/>
    <w:rsid w:val="00230F79"/>
    <w:rsid w:val="00232464"/>
    <w:rsid w:val="00232668"/>
    <w:rsid w:val="0023578D"/>
    <w:rsid w:val="00236D62"/>
    <w:rsid w:val="00237B38"/>
    <w:rsid w:val="00240A66"/>
    <w:rsid w:val="002415D1"/>
    <w:rsid w:val="0024375F"/>
    <w:rsid w:val="00245011"/>
    <w:rsid w:val="002466E0"/>
    <w:rsid w:val="00250A7F"/>
    <w:rsid w:val="002517DB"/>
    <w:rsid w:val="0025282C"/>
    <w:rsid w:val="0025310A"/>
    <w:rsid w:val="002531BE"/>
    <w:rsid w:val="002547C6"/>
    <w:rsid w:val="00257643"/>
    <w:rsid w:val="00257DD5"/>
    <w:rsid w:val="002600EC"/>
    <w:rsid w:val="0026408D"/>
    <w:rsid w:val="002662BE"/>
    <w:rsid w:val="00273AD3"/>
    <w:rsid w:val="00275AE9"/>
    <w:rsid w:val="0027662F"/>
    <w:rsid w:val="00276C2B"/>
    <w:rsid w:val="002808A3"/>
    <w:rsid w:val="0028099F"/>
    <w:rsid w:val="00281DA1"/>
    <w:rsid w:val="00284C6C"/>
    <w:rsid w:val="00285176"/>
    <w:rsid w:val="0028536A"/>
    <w:rsid w:val="00286D6F"/>
    <w:rsid w:val="00286E69"/>
    <w:rsid w:val="00286F30"/>
    <w:rsid w:val="00287DC4"/>
    <w:rsid w:val="00287F70"/>
    <w:rsid w:val="00290257"/>
    <w:rsid w:val="002921D5"/>
    <w:rsid w:val="0029236A"/>
    <w:rsid w:val="002959B0"/>
    <w:rsid w:val="00297622"/>
    <w:rsid w:val="00297F3A"/>
    <w:rsid w:val="002A2270"/>
    <w:rsid w:val="002A2DB8"/>
    <w:rsid w:val="002A51C4"/>
    <w:rsid w:val="002A5831"/>
    <w:rsid w:val="002A6374"/>
    <w:rsid w:val="002A69E8"/>
    <w:rsid w:val="002A69F4"/>
    <w:rsid w:val="002A79D7"/>
    <w:rsid w:val="002B0BE6"/>
    <w:rsid w:val="002B0D9C"/>
    <w:rsid w:val="002B0F1D"/>
    <w:rsid w:val="002B1770"/>
    <w:rsid w:val="002B218D"/>
    <w:rsid w:val="002B5055"/>
    <w:rsid w:val="002B5247"/>
    <w:rsid w:val="002B68E8"/>
    <w:rsid w:val="002B6AA2"/>
    <w:rsid w:val="002C0743"/>
    <w:rsid w:val="002C1070"/>
    <w:rsid w:val="002C243A"/>
    <w:rsid w:val="002C2D87"/>
    <w:rsid w:val="002C4C5D"/>
    <w:rsid w:val="002C4E88"/>
    <w:rsid w:val="002C64B8"/>
    <w:rsid w:val="002C757C"/>
    <w:rsid w:val="002D06A9"/>
    <w:rsid w:val="002D1001"/>
    <w:rsid w:val="002D3ACF"/>
    <w:rsid w:val="002D4FE3"/>
    <w:rsid w:val="002D5641"/>
    <w:rsid w:val="002D7B98"/>
    <w:rsid w:val="002E0C1E"/>
    <w:rsid w:val="002E1675"/>
    <w:rsid w:val="002E1C03"/>
    <w:rsid w:val="002E1D0C"/>
    <w:rsid w:val="002E3B6D"/>
    <w:rsid w:val="002E4D60"/>
    <w:rsid w:val="002E514D"/>
    <w:rsid w:val="002E515C"/>
    <w:rsid w:val="002E5DF3"/>
    <w:rsid w:val="002E5DFE"/>
    <w:rsid w:val="002E6590"/>
    <w:rsid w:val="002E77AA"/>
    <w:rsid w:val="002F054B"/>
    <w:rsid w:val="002F4739"/>
    <w:rsid w:val="002F5300"/>
    <w:rsid w:val="002F6505"/>
    <w:rsid w:val="002F667B"/>
    <w:rsid w:val="002F7086"/>
    <w:rsid w:val="0030119B"/>
    <w:rsid w:val="00301D59"/>
    <w:rsid w:val="00301F89"/>
    <w:rsid w:val="003024C5"/>
    <w:rsid w:val="0030257E"/>
    <w:rsid w:val="00302CEB"/>
    <w:rsid w:val="00302E3F"/>
    <w:rsid w:val="0030437C"/>
    <w:rsid w:val="003121D6"/>
    <w:rsid w:val="003127FA"/>
    <w:rsid w:val="00313233"/>
    <w:rsid w:val="003138FA"/>
    <w:rsid w:val="00314C44"/>
    <w:rsid w:val="003162F7"/>
    <w:rsid w:val="00316EF4"/>
    <w:rsid w:val="00317C0E"/>
    <w:rsid w:val="003208EC"/>
    <w:rsid w:val="003221E7"/>
    <w:rsid w:val="00322554"/>
    <w:rsid w:val="003233A2"/>
    <w:rsid w:val="003275F7"/>
    <w:rsid w:val="0033048B"/>
    <w:rsid w:val="00332A73"/>
    <w:rsid w:val="00332E12"/>
    <w:rsid w:val="003354D8"/>
    <w:rsid w:val="003358F4"/>
    <w:rsid w:val="00336CEF"/>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CE0"/>
    <w:rsid w:val="00355E86"/>
    <w:rsid w:val="0035670E"/>
    <w:rsid w:val="003571AB"/>
    <w:rsid w:val="003603C6"/>
    <w:rsid w:val="003647C9"/>
    <w:rsid w:val="00365C85"/>
    <w:rsid w:val="00371230"/>
    <w:rsid w:val="00372B4E"/>
    <w:rsid w:val="0037439D"/>
    <w:rsid w:val="0037451B"/>
    <w:rsid w:val="0037595E"/>
    <w:rsid w:val="00375A11"/>
    <w:rsid w:val="00375EB2"/>
    <w:rsid w:val="0037684C"/>
    <w:rsid w:val="00377AA9"/>
    <w:rsid w:val="00377CA6"/>
    <w:rsid w:val="00380D13"/>
    <w:rsid w:val="00381055"/>
    <w:rsid w:val="003813FC"/>
    <w:rsid w:val="00381987"/>
    <w:rsid w:val="00383349"/>
    <w:rsid w:val="00384256"/>
    <w:rsid w:val="00385A6D"/>
    <w:rsid w:val="00386703"/>
    <w:rsid w:val="003874CE"/>
    <w:rsid w:val="003916BA"/>
    <w:rsid w:val="00392FA2"/>
    <w:rsid w:val="00396127"/>
    <w:rsid w:val="00397CFD"/>
    <w:rsid w:val="003A14D3"/>
    <w:rsid w:val="003A2275"/>
    <w:rsid w:val="003A2488"/>
    <w:rsid w:val="003A2B59"/>
    <w:rsid w:val="003A4E43"/>
    <w:rsid w:val="003A64B8"/>
    <w:rsid w:val="003A7EDA"/>
    <w:rsid w:val="003B0EC4"/>
    <w:rsid w:val="003B1919"/>
    <w:rsid w:val="003B3098"/>
    <w:rsid w:val="003B33EB"/>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E7988"/>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6208"/>
    <w:rsid w:val="00416356"/>
    <w:rsid w:val="00416B85"/>
    <w:rsid w:val="00422172"/>
    <w:rsid w:val="00424D33"/>
    <w:rsid w:val="00425488"/>
    <w:rsid w:val="00426C41"/>
    <w:rsid w:val="00427B53"/>
    <w:rsid w:val="00430BDA"/>
    <w:rsid w:val="004338DC"/>
    <w:rsid w:val="00434D26"/>
    <w:rsid w:val="004357DA"/>
    <w:rsid w:val="00437306"/>
    <w:rsid w:val="00450807"/>
    <w:rsid w:val="0045097C"/>
    <w:rsid w:val="00450C9A"/>
    <w:rsid w:val="00451278"/>
    <w:rsid w:val="004514DB"/>
    <w:rsid w:val="00453C1A"/>
    <w:rsid w:val="00456B30"/>
    <w:rsid w:val="00457DAF"/>
    <w:rsid w:val="004601D0"/>
    <w:rsid w:val="00461167"/>
    <w:rsid w:val="004623BA"/>
    <w:rsid w:val="00464979"/>
    <w:rsid w:val="00465985"/>
    <w:rsid w:val="004672FC"/>
    <w:rsid w:val="0047371D"/>
    <w:rsid w:val="00474EDC"/>
    <w:rsid w:val="0047556F"/>
    <w:rsid w:val="004756DA"/>
    <w:rsid w:val="0047696D"/>
    <w:rsid w:val="00480CE0"/>
    <w:rsid w:val="00480EA2"/>
    <w:rsid w:val="00483352"/>
    <w:rsid w:val="004848B3"/>
    <w:rsid w:val="0048512B"/>
    <w:rsid w:val="0048550B"/>
    <w:rsid w:val="00486704"/>
    <w:rsid w:val="00486B5A"/>
    <w:rsid w:val="00486F2B"/>
    <w:rsid w:val="00487544"/>
    <w:rsid w:val="0049051B"/>
    <w:rsid w:val="00491C7C"/>
    <w:rsid w:val="004924D3"/>
    <w:rsid w:val="00492818"/>
    <w:rsid w:val="00494744"/>
    <w:rsid w:val="004953EF"/>
    <w:rsid w:val="004961E0"/>
    <w:rsid w:val="00496CA4"/>
    <w:rsid w:val="004A1132"/>
    <w:rsid w:val="004A45B0"/>
    <w:rsid w:val="004A5AF3"/>
    <w:rsid w:val="004B0E58"/>
    <w:rsid w:val="004B1019"/>
    <w:rsid w:val="004B39F8"/>
    <w:rsid w:val="004B3D7D"/>
    <w:rsid w:val="004B5D2D"/>
    <w:rsid w:val="004B6034"/>
    <w:rsid w:val="004B634C"/>
    <w:rsid w:val="004B6F2B"/>
    <w:rsid w:val="004B7D98"/>
    <w:rsid w:val="004C1BA0"/>
    <w:rsid w:val="004C27BD"/>
    <w:rsid w:val="004C2C98"/>
    <w:rsid w:val="004C5F5E"/>
    <w:rsid w:val="004C69C5"/>
    <w:rsid w:val="004D0B00"/>
    <w:rsid w:val="004D3843"/>
    <w:rsid w:val="004D4F7C"/>
    <w:rsid w:val="004D53BE"/>
    <w:rsid w:val="004D5DAF"/>
    <w:rsid w:val="004D6534"/>
    <w:rsid w:val="004E6D56"/>
    <w:rsid w:val="004E7425"/>
    <w:rsid w:val="004F1661"/>
    <w:rsid w:val="004F47C0"/>
    <w:rsid w:val="004F5AB8"/>
    <w:rsid w:val="004F6C95"/>
    <w:rsid w:val="00500A08"/>
    <w:rsid w:val="00500A87"/>
    <w:rsid w:val="00501542"/>
    <w:rsid w:val="005025F8"/>
    <w:rsid w:val="00504461"/>
    <w:rsid w:val="0050568E"/>
    <w:rsid w:val="00505883"/>
    <w:rsid w:val="005063F3"/>
    <w:rsid w:val="005101B1"/>
    <w:rsid w:val="005114CD"/>
    <w:rsid w:val="00512300"/>
    <w:rsid w:val="00512E1A"/>
    <w:rsid w:val="00512E57"/>
    <w:rsid w:val="00513083"/>
    <w:rsid w:val="0051341C"/>
    <w:rsid w:val="00513979"/>
    <w:rsid w:val="005157D5"/>
    <w:rsid w:val="005161A2"/>
    <w:rsid w:val="005237DF"/>
    <w:rsid w:val="00524B7C"/>
    <w:rsid w:val="0052509C"/>
    <w:rsid w:val="00525927"/>
    <w:rsid w:val="0052654B"/>
    <w:rsid w:val="00527615"/>
    <w:rsid w:val="005302D5"/>
    <w:rsid w:val="00530753"/>
    <w:rsid w:val="00531121"/>
    <w:rsid w:val="00533D1F"/>
    <w:rsid w:val="00535F96"/>
    <w:rsid w:val="00537B7A"/>
    <w:rsid w:val="005420CE"/>
    <w:rsid w:val="005459B6"/>
    <w:rsid w:val="0055025A"/>
    <w:rsid w:val="00557002"/>
    <w:rsid w:val="0056169A"/>
    <w:rsid w:val="00561C8A"/>
    <w:rsid w:val="00563412"/>
    <w:rsid w:val="005647C3"/>
    <w:rsid w:val="005654B9"/>
    <w:rsid w:val="005657CB"/>
    <w:rsid w:val="005703AF"/>
    <w:rsid w:val="0057079B"/>
    <w:rsid w:val="0057112F"/>
    <w:rsid w:val="00571318"/>
    <w:rsid w:val="00573176"/>
    <w:rsid w:val="005776B2"/>
    <w:rsid w:val="00580B53"/>
    <w:rsid w:val="00580CAE"/>
    <w:rsid w:val="00582782"/>
    <w:rsid w:val="00583B46"/>
    <w:rsid w:val="005844D2"/>
    <w:rsid w:val="00585030"/>
    <w:rsid w:val="00587702"/>
    <w:rsid w:val="005879FE"/>
    <w:rsid w:val="00592679"/>
    <w:rsid w:val="00593861"/>
    <w:rsid w:val="005947D5"/>
    <w:rsid w:val="00596005"/>
    <w:rsid w:val="00597484"/>
    <w:rsid w:val="005A0E0F"/>
    <w:rsid w:val="005A1431"/>
    <w:rsid w:val="005A2E2D"/>
    <w:rsid w:val="005A47EB"/>
    <w:rsid w:val="005A4B00"/>
    <w:rsid w:val="005A5F5C"/>
    <w:rsid w:val="005A6AD8"/>
    <w:rsid w:val="005A6C36"/>
    <w:rsid w:val="005A6C53"/>
    <w:rsid w:val="005A7DD1"/>
    <w:rsid w:val="005B14DB"/>
    <w:rsid w:val="005B1C4C"/>
    <w:rsid w:val="005B2002"/>
    <w:rsid w:val="005B25BE"/>
    <w:rsid w:val="005B32C2"/>
    <w:rsid w:val="005B3D1B"/>
    <w:rsid w:val="005B49AA"/>
    <w:rsid w:val="005B4FD6"/>
    <w:rsid w:val="005B5F78"/>
    <w:rsid w:val="005B743F"/>
    <w:rsid w:val="005B79CC"/>
    <w:rsid w:val="005B7E1D"/>
    <w:rsid w:val="005C1224"/>
    <w:rsid w:val="005C340C"/>
    <w:rsid w:val="005C4ABF"/>
    <w:rsid w:val="005C66AF"/>
    <w:rsid w:val="005D09A9"/>
    <w:rsid w:val="005D13E0"/>
    <w:rsid w:val="005D19EA"/>
    <w:rsid w:val="005D3A93"/>
    <w:rsid w:val="005D456D"/>
    <w:rsid w:val="005D4ABA"/>
    <w:rsid w:val="005D630E"/>
    <w:rsid w:val="005D6617"/>
    <w:rsid w:val="005D6BB1"/>
    <w:rsid w:val="005D79C7"/>
    <w:rsid w:val="005E224A"/>
    <w:rsid w:val="005E2A21"/>
    <w:rsid w:val="005E34B7"/>
    <w:rsid w:val="005E41BA"/>
    <w:rsid w:val="005E4AFB"/>
    <w:rsid w:val="005F156A"/>
    <w:rsid w:val="005F17EA"/>
    <w:rsid w:val="005F37AF"/>
    <w:rsid w:val="005F3D6C"/>
    <w:rsid w:val="005F4518"/>
    <w:rsid w:val="005F47C4"/>
    <w:rsid w:val="005F47F5"/>
    <w:rsid w:val="005F606A"/>
    <w:rsid w:val="005F60EA"/>
    <w:rsid w:val="0060020F"/>
    <w:rsid w:val="00601D88"/>
    <w:rsid w:val="00602643"/>
    <w:rsid w:val="006029C1"/>
    <w:rsid w:val="0060495E"/>
    <w:rsid w:val="00605504"/>
    <w:rsid w:val="00606940"/>
    <w:rsid w:val="006078BD"/>
    <w:rsid w:val="00607C13"/>
    <w:rsid w:val="00611527"/>
    <w:rsid w:val="006130D0"/>
    <w:rsid w:val="006208EE"/>
    <w:rsid w:val="00620D89"/>
    <w:rsid w:val="00621D0C"/>
    <w:rsid w:val="00624835"/>
    <w:rsid w:val="00624DA2"/>
    <w:rsid w:val="0062677D"/>
    <w:rsid w:val="0062699B"/>
    <w:rsid w:val="0062741D"/>
    <w:rsid w:val="0063004A"/>
    <w:rsid w:val="00632481"/>
    <w:rsid w:val="0063283A"/>
    <w:rsid w:val="0063325B"/>
    <w:rsid w:val="006337DC"/>
    <w:rsid w:val="006342AB"/>
    <w:rsid w:val="00634B27"/>
    <w:rsid w:val="006359EE"/>
    <w:rsid w:val="00635ECD"/>
    <w:rsid w:val="006361A7"/>
    <w:rsid w:val="006367E1"/>
    <w:rsid w:val="006401C9"/>
    <w:rsid w:val="00641748"/>
    <w:rsid w:val="00641B5F"/>
    <w:rsid w:val="00644C8A"/>
    <w:rsid w:val="00646E8E"/>
    <w:rsid w:val="00647341"/>
    <w:rsid w:val="0065052E"/>
    <w:rsid w:val="00653009"/>
    <w:rsid w:val="006558DC"/>
    <w:rsid w:val="00661C03"/>
    <w:rsid w:val="006624C4"/>
    <w:rsid w:val="0066267E"/>
    <w:rsid w:val="006632F2"/>
    <w:rsid w:val="00665D41"/>
    <w:rsid w:val="006668D4"/>
    <w:rsid w:val="006714E5"/>
    <w:rsid w:val="006727A7"/>
    <w:rsid w:val="00673373"/>
    <w:rsid w:val="00673EA6"/>
    <w:rsid w:val="006741A5"/>
    <w:rsid w:val="00674566"/>
    <w:rsid w:val="00675EE1"/>
    <w:rsid w:val="00676663"/>
    <w:rsid w:val="006778A2"/>
    <w:rsid w:val="00680459"/>
    <w:rsid w:val="006807B1"/>
    <w:rsid w:val="006815BD"/>
    <w:rsid w:val="0068209B"/>
    <w:rsid w:val="00682B01"/>
    <w:rsid w:val="006843C4"/>
    <w:rsid w:val="00684BFA"/>
    <w:rsid w:val="00684F28"/>
    <w:rsid w:val="00685067"/>
    <w:rsid w:val="00685A37"/>
    <w:rsid w:val="00685B60"/>
    <w:rsid w:val="006864D5"/>
    <w:rsid w:val="00690E45"/>
    <w:rsid w:val="006913C4"/>
    <w:rsid w:val="006913ED"/>
    <w:rsid w:val="006925A2"/>
    <w:rsid w:val="00692870"/>
    <w:rsid w:val="006947AE"/>
    <w:rsid w:val="006968E4"/>
    <w:rsid w:val="0069784C"/>
    <w:rsid w:val="006A0496"/>
    <w:rsid w:val="006A622C"/>
    <w:rsid w:val="006A7B61"/>
    <w:rsid w:val="006B14CF"/>
    <w:rsid w:val="006B16E3"/>
    <w:rsid w:val="006B171F"/>
    <w:rsid w:val="006B5329"/>
    <w:rsid w:val="006B56E5"/>
    <w:rsid w:val="006B5B7D"/>
    <w:rsid w:val="006B5C04"/>
    <w:rsid w:val="006C2336"/>
    <w:rsid w:val="006C44FA"/>
    <w:rsid w:val="006C46B2"/>
    <w:rsid w:val="006C695C"/>
    <w:rsid w:val="006D0000"/>
    <w:rsid w:val="006D074E"/>
    <w:rsid w:val="006D0851"/>
    <w:rsid w:val="006D1D5A"/>
    <w:rsid w:val="006D2B18"/>
    <w:rsid w:val="006D3968"/>
    <w:rsid w:val="006D438D"/>
    <w:rsid w:val="006D4B2B"/>
    <w:rsid w:val="006D5102"/>
    <w:rsid w:val="006D6766"/>
    <w:rsid w:val="006D7214"/>
    <w:rsid w:val="006D7971"/>
    <w:rsid w:val="006E4E2A"/>
    <w:rsid w:val="006E5639"/>
    <w:rsid w:val="006E6018"/>
    <w:rsid w:val="006E7ABE"/>
    <w:rsid w:val="006F0577"/>
    <w:rsid w:val="006F0A2A"/>
    <w:rsid w:val="006F39F1"/>
    <w:rsid w:val="006F5E44"/>
    <w:rsid w:val="006F6220"/>
    <w:rsid w:val="006F6B26"/>
    <w:rsid w:val="00700EAF"/>
    <w:rsid w:val="0070271E"/>
    <w:rsid w:val="00702C27"/>
    <w:rsid w:val="00706E7C"/>
    <w:rsid w:val="007077E4"/>
    <w:rsid w:val="00707C08"/>
    <w:rsid w:val="0071040C"/>
    <w:rsid w:val="00710ACF"/>
    <w:rsid w:val="0071208E"/>
    <w:rsid w:val="007139E6"/>
    <w:rsid w:val="0071678A"/>
    <w:rsid w:val="0071777D"/>
    <w:rsid w:val="00721906"/>
    <w:rsid w:val="00722BA7"/>
    <w:rsid w:val="007242EE"/>
    <w:rsid w:val="00725E30"/>
    <w:rsid w:val="007261BE"/>
    <w:rsid w:val="00726B26"/>
    <w:rsid w:val="00727439"/>
    <w:rsid w:val="007274E0"/>
    <w:rsid w:val="007277C0"/>
    <w:rsid w:val="00727F82"/>
    <w:rsid w:val="00730067"/>
    <w:rsid w:val="0073246F"/>
    <w:rsid w:val="0073369C"/>
    <w:rsid w:val="00733BCF"/>
    <w:rsid w:val="00733E0E"/>
    <w:rsid w:val="007356D3"/>
    <w:rsid w:val="00736A64"/>
    <w:rsid w:val="00737717"/>
    <w:rsid w:val="007408D2"/>
    <w:rsid w:val="007414A7"/>
    <w:rsid w:val="00744104"/>
    <w:rsid w:val="00744C07"/>
    <w:rsid w:val="00744CFB"/>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565"/>
    <w:rsid w:val="00765CC7"/>
    <w:rsid w:val="00766315"/>
    <w:rsid w:val="0076799F"/>
    <w:rsid w:val="007711C0"/>
    <w:rsid w:val="00771465"/>
    <w:rsid w:val="007724CC"/>
    <w:rsid w:val="00774539"/>
    <w:rsid w:val="00774CCD"/>
    <w:rsid w:val="00776CB0"/>
    <w:rsid w:val="00776DBD"/>
    <w:rsid w:val="0078055D"/>
    <w:rsid w:val="0078401C"/>
    <w:rsid w:val="00784902"/>
    <w:rsid w:val="00786DD8"/>
    <w:rsid w:val="0078700A"/>
    <w:rsid w:val="0078758E"/>
    <w:rsid w:val="0079130B"/>
    <w:rsid w:val="00792B30"/>
    <w:rsid w:val="007930D9"/>
    <w:rsid w:val="0079523A"/>
    <w:rsid w:val="00795B19"/>
    <w:rsid w:val="007963D6"/>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6F09"/>
    <w:rsid w:val="007E1B81"/>
    <w:rsid w:val="007E3A84"/>
    <w:rsid w:val="007E54DD"/>
    <w:rsid w:val="007E7F8E"/>
    <w:rsid w:val="007F0866"/>
    <w:rsid w:val="007F1D85"/>
    <w:rsid w:val="007F216E"/>
    <w:rsid w:val="007F2C90"/>
    <w:rsid w:val="007F3B36"/>
    <w:rsid w:val="007F427B"/>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17693"/>
    <w:rsid w:val="00820281"/>
    <w:rsid w:val="008207E0"/>
    <w:rsid w:val="008227EE"/>
    <w:rsid w:val="0082394F"/>
    <w:rsid w:val="00823A83"/>
    <w:rsid w:val="00824881"/>
    <w:rsid w:val="008302CD"/>
    <w:rsid w:val="008316A7"/>
    <w:rsid w:val="00834341"/>
    <w:rsid w:val="008345D2"/>
    <w:rsid w:val="00834BC2"/>
    <w:rsid w:val="00836A00"/>
    <w:rsid w:val="00836DD9"/>
    <w:rsid w:val="00841E99"/>
    <w:rsid w:val="008430B0"/>
    <w:rsid w:val="00843941"/>
    <w:rsid w:val="00844063"/>
    <w:rsid w:val="008440EC"/>
    <w:rsid w:val="00846029"/>
    <w:rsid w:val="00846663"/>
    <w:rsid w:val="00846DF0"/>
    <w:rsid w:val="008470BF"/>
    <w:rsid w:val="00847B4A"/>
    <w:rsid w:val="008524EE"/>
    <w:rsid w:val="00853FFE"/>
    <w:rsid w:val="00854356"/>
    <w:rsid w:val="00855048"/>
    <w:rsid w:val="008550E5"/>
    <w:rsid w:val="008552E5"/>
    <w:rsid w:val="00855600"/>
    <w:rsid w:val="008559D7"/>
    <w:rsid w:val="00856B1F"/>
    <w:rsid w:val="00857F39"/>
    <w:rsid w:val="00862350"/>
    <w:rsid w:val="00862EBA"/>
    <w:rsid w:val="008638C9"/>
    <w:rsid w:val="00863E04"/>
    <w:rsid w:val="00864BE6"/>
    <w:rsid w:val="00867193"/>
    <w:rsid w:val="00870C19"/>
    <w:rsid w:val="00873519"/>
    <w:rsid w:val="0087360F"/>
    <w:rsid w:val="00874056"/>
    <w:rsid w:val="00875B50"/>
    <w:rsid w:val="00875E6A"/>
    <w:rsid w:val="008804B4"/>
    <w:rsid w:val="0088074E"/>
    <w:rsid w:val="00880AF3"/>
    <w:rsid w:val="00881AF0"/>
    <w:rsid w:val="00882FA2"/>
    <w:rsid w:val="008841C4"/>
    <w:rsid w:val="00884412"/>
    <w:rsid w:val="00885888"/>
    <w:rsid w:val="00885FF0"/>
    <w:rsid w:val="00886255"/>
    <w:rsid w:val="00887403"/>
    <w:rsid w:val="00891CE7"/>
    <w:rsid w:val="00891EAB"/>
    <w:rsid w:val="00891EF3"/>
    <w:rsid w:val="0089277F"/>
    <w:rsid w:val="00893606"/>
    <w:rsid w:val="008A02E2"/>
    <w:rsid w:val="008A1C2C"/>
    <w:rsid w:val="008A2645"/>
    <w:rsid w:val="008A27BB"/>
    <w:rsid w:val="008A3893"/>
    <w:rsid w:val="008A57E9"/>
    <w:rsid w:val="008A6578"/>
    <w:rsid w:val="008A6E70"/>
    <w:rsid w:val="008A7F36"/>
    <w:rsid w:val="008B005D"/>
    <w:rsid w:val="008B1560"/>
    <w:rsid w:val="008B2B91"/>
    <w:rsid w:val="008B4C14"/>
    <w:rsid w:val="008B4F20"/>
    <w:rsid w:val="008B5825"/>
    <w:rsid w:val="008B67D2"/>
    <w:rsid w:val="008B732B"/>
    <w:rsid w:val="008B7DF3"/>
    <w:rsid w:val="008C06CE"/>
    <w:rsid w:val="008C3784"/>
    <w:rsid w:val="008C3C01"/>
    <w:rsid w:val="008C41BC"/>
    <w:rsid w:val="008C4653"/>
    <w:rsid w:val="008C4A6E"/>
    <w:rsid w:val="008D1F65"/>
    <w:rsid w:val="008D2CAD"/>
    <w:rsid w:val="008D3231"/>
    <w:rsid w:val="008D369D"/>
    <w:rsid w:val="008D3B37"/>
    <w:rsid w:val="008D4329"/>
    <w:rsid w:val="008E38C3"/>
    <w:rsid w:val="008F3C88"/>
    <w:rsid w:val="008F54EB"/>
    <w:rsid w:val="008F5E25"/>
    <w:rsid w:val="008F658D"/>
    <w:rsid w:val="008F6C39"/>
    <w:rsid w:val="0090148F"/>
    <w:rsid w:val="00905D9B"/>
    <w:rsid w:val="00907CE6"/>
    <w:rsid w:val="009103C7"/>
    <w:rsid w:val="0091138F"/>
    <w:rsid w:val="00911AC2"/>
    <w:rsid w:val="00911DFB"/>
    <w:rsid w:val="0091224B"/>
    <w:rsid w:val="00912FDB"/>
    <w:rsid w:val="00915A6C"/>
    <w:rsid w:val="009208A0"/>
    <w:rsid w:val="00921C60"/>
    <w:rsid w:val="00923AA2"/>
    <w:rsid w:val="00925BF1"/>
    <w:rsid w:val="00926B15"/>
    <w:rsid w:val="00930962"/>
    <w:rsid w:val="00933A01"/>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4BDD"/>
    <w:rsid w:val="00945D74"/>
    <w:rsid w:val="0094640E"/>
    <w:rsid w:val="00947CE3"/>
    <w:rsid w:val="00950039"/>
    <w:rsid w:val="00951EFB"/>
    <w:rsid w:val="00952EDD"/>
    <w:rsid w:val="00955036"/>
    <w:rsid w:val="0095594A"/>
    <w:rsid w:val="009560D3"/>
    <w:rsid w:val="00960B1F"/>
    <w:rsid w:val="00961DC9"/>
    <w:rsid w:val="00964325"/>
    <w:rsid w:val="00970CE0"/>
    <w:rsid w:val="00971AB6"/>
    <w:rsid w:val="0097477E"/>
    <w:rsid w:val="00977933"/>
    <w:rsid w:val="00980CD4"/>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2804"/>
    <w:rsid w:val="009A4267"/>
    <w:rsid w:val="009A50AB"/>
    <w:rsid w:val="009A6170"/>
    <w:rsid w:val="009B0178"/>
    <w:rsid w:val="009B1841"/>
    <w:rsid w:val="009B33F7"/>
    <w:rsid w:val="009B5792"/>
    <w:rsid w:val="009B5A6C"/>
    <w:rsid w:val="009C09DD"/>
    <w:rsid w:val="009C11C6"/>
    <w:rsid w:val="009C3B3B"/>
    <w:rsid w:val="009C3EBF"/>
    <w:rsid w:val="009C4B47"/>
    <w:rsid w:val="009C60E0"/>
    <w:rsid w:val="009C627F"/>
    <w:rsid w:val="009C75CE"/>
    <w:rsid w:val="009C76D1"/>
    <w:rsid w:val="009C7B44"/>
    <w:rsid w:val="009D0E82"/>
    <w:rsid w:val="009D0FA0"/>
    <w:rsid w:val="009D40E6"/>
    <w:rsid w:val="009D4ECB"/>
    <w:rsid w:val="009D69EC"/>
    <w:rsid w:val="009D6F7A"/>
    <w:rsid w:val="009D75FA"/>
    <w:rsid w:val="009E0596"/>
    <w:rsid w:val="009E0FAA"/>
    <w:rsid w:val="009E584F"/>
    <w:rsid w:val="009E5A22"/>
    <w:rsid w:val="009E7D5F"/>
    <w:rsid w:val="009F07ED"/>
    <w:rsid w:val="009F376B"/>
    <w:rsid w:val="009F460B"/>
    <w:rsid w:val="009F59BB"/>
    <w:rsid w:val="009F5CCF"/>
    <w:rsid w:val="009F7393"/>
    <w:rsid w:val="00A00107"/>
    <w:rsid w:val="00A05687"/>
    <w:rsid w:val="00A06420"/>
    <w:rsid w:val="00A06BF1"/>
    <w:rsid w:val="00A07E80"/>
    <w:rsid w:val="00A10247"/>
    <w:rsid w:val="00A1270C"/>
    <w:rsid w:val="00A12E3A"/>
    <w:rsid w:val="00A15B7A"/>
    <w:rsid w:val="00A1630F"/>
    <w:rsid w:val="00A20259"/>
    <w:rsid w:val="00A2087D"/>
    <w:rsid w:val="00A20C30"/>
    <w:rsid w:val="00A2113B"/>
    <w:rsid w:val="00A213C3"/>
    <w:rsid w:val="00A21F99"/>
    <w:rsid w:val="00A23DEB"/>
    <w:rsid w:val="00A27539"/>
    <w:rsid w:val="00A2783D"/>
    <w:rsid w:val="00A309BA"/>
    <w:rsid w:val="00A31724"/>
    <w:rsid w:val="00A3461C"/>
    <w:rsid w:val="00A34988"/>
    <w:rsid w:val="00A36031"/>
    <w:rsid w:val="00A3675B"/>
    <w:rsid w:val="00A37347"/>
    <w:rsid w:val="00A41B1B"/>
    <w:rsid w:val="00A42C74"/>
    <w:rsid w:val="00A4618C"/>
    <w:rsid w:val="00A46C93"/>
    <w:rsid w:val="00A47C60"/>
    <w:rsid w:val="00A500A9"/>
    <w:rsid w:val="00A50BC9"/>
    <w:rsid w:val="00A5141C"/>
    <w:rsid w:val="00A52573"/>
    <w:rsid w:val="00A542AA"/>
    <w:rsid w:val="00A54E2B"/>
    <w:rsid w:val="00A6010B"/>
    <w:rsid w:val="00A60683"/>
    <w:rsid w:val="00A6184F"/>
    <w:rsid w:val="00A62830"/>
    <w:rsid w:val="00A62D76"/>
    <w:rsid w:val="00A70115"/>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0BB4"/>
    <w:rsid w:val="00AA34DF"/>
    <w:rsid w:val="00AA3E4F"/>
    <w:rsid w:val="00AA752D"/>
    <w:rsid w:val="00AB0B24"/>
    <w:rsid w:val="00AB0CA3"/>
    <w:rsid w:val="00AB1BEB"/>
    <w:rsid w:val="00AB26E8"/>
    <w:rsid w:val="00AB487D"/>
    <w:rsid w:val="00AB49B3"/>
    <w:rsid w:val="00AC4202"/>
    <w:rsid w:val="00AC7710"/>
    <w:rsid w:val="00AD1142"/>
    <w:rsid w:val="00AD4C42"/>
    <w:rsid w:val="00AD61B5"/>
    <w:rsid w:val="00AD7170"/>
    <w:rsid w:val="00AD718D"/>
    <w:rsid w:val="00AE03B5"/>
    <w:rsid w:val="00AE1423"/>
    <w:rsid w:val="00AE16B6"/>
    <w:rsid w:val="00AE1821"/>
    <w:rsid w:val="00AE2234"/>
    <w:rsid w:val="00AE4284"/>
    <w:rsid w:val="00AE7F2E"/>
    <w:rsid w:val="00AF1363"/>
    <w:rsid w:val="00AF28BA"/>
    <w:rsid w:val="00AF500E"/>
    <w:rsid w:val="00AF5D6B"/>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E3B"/>
    <w:rsid w:val="00B269D8"/>
    <w:rsid w:val="00B27847"/>
    <w:rsid w:val="00B27ECC"/>
    <w:rsid w:val="00B31A0A"/>
    <w:rsid w:val="00B3345F"/>
    <w:rsid w:val="00B352B8"/>
    <w:rsid w:val="00B36186"/>
    <w:rsid w:val="00B36F26"/>
    <w:rsid w:val="00B36F59"/>
    <w:rsid w:val="00B377B9"/>
    <w:rsid w:val="00B404A9"/>
    <w:rsid w:val="00B4051F"/>
    <w:rsid w:val="00B4113B"/>
    <w:rsid w:val="00B41178"/>
    <w:rsid w:val="00B42045"/>
    <w:rsid w:val="00B426D1"/>
    <w:rsid w:val="00B427FF"/>
    <w:rsid w:val="00B441D5"/>
    <w:rsid w:val="00B44933"/>
    <w:rsid w:val="00B44E98"/>
    <w:rsid w:val="00B457FE"/>
    <w:rsid w:val="00B4686D"/>
    <w:rsid w:val="00B47EF1"/>
    <w:rsid w:val="00B50A2B"/>
    <w:rsid w:val="00B5127D"/>
    <w:rsid w:val="00B52014"/>
    <w:rsid w:val="00B52B20"/>
    <w:rsid w:val="00B545A0"/>
    <w:rsid w:val="00B60277"/>
    <w:rsid w:val="00B6031B"/>
    <w:rsid w:val="00B60DAC"/>
    <w:rsid w:val="00B62BE7"/>
    <w:rsid w:val="00B652EC"/>
    <w:rsid w:val="00B658C6"/>
    <w:rsid w:val="00B65FC6"/>
    <w:rsid w:val="00B67019"/>
    <w:rsid w:val="00B673DC"/>
    <w:rsid w:val="00B71EAD"/>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5DA"/>
    <w:rsid w:val="00BA7DC7"/>
    <w:rsid w:val="00BB246F"/>
    <w:rsid w:val="00BB45D7"/>
    <w:rsid w:val="00BB5167"/>
    <w:rsid w:val="00BB5596"/>
    <w:rsid w:val="00BB6959"/>
    <w:rsid w:val="00BB73B1"/>
    <w:rsid w:val="00BC0763"/>
    <w:rsid w:val="00BC1018"/>
    <w:rsid w:val="00BC176B"/>
    <w:rsid w:val="00BC253F"/>
    <w:rsid w:val="00BC38C5"/>
    <w:rsid w:val="00BC5AFA"/>
    <w:rsid w:val="00BC7F98"/>
    <w:rsid w:val="00BD0B6F"/>
    <w:rsid w:val="00BD0F13"/>
    <w:rsid w:val="00BD3BCD"/>
    <w:rsid w:val="00BD4269"/>
    <w:rsid w:val="00BD5128"/>
    <w:rsid w:val="00BD7439"/>
    <w:rsid w:val="00BD7960"/>
    <w:rsid w:val="00BE02E4"/>
    <w:rsid w:val="00BE114F"/>
    <w:rsid w:val="00BE1529"/>
    <w:rsid w:val="00BE221A"/>
    <w:rsid w:val="00BE3A62"/>
    <w:rsid w:val="00BE470F"/>
    <w:rsid w:val="00BE50CA"/>
    <w:rsid w:val="00BE5CC8"/>
    <w:rsid w:val="00BE64CD"/>
    <w:rsid w:val="00BE6F07"/>
    <w:rsid w:val="00BF0811"/>
    <w:rsid w:val="00BF0FCE"/>
    <w:rsid w:val="00BF2DD9"/>
    <w:rsid w:val="00BF2F20"/>
    <w:rsid w:val="00BF4B16"/>
    <w:rsid w:val="00BF5954"/>
    <w:rsid w:val="00BF5C94"/>
    <w:rsid w:val="00BF7ADA"/>
    <w:rsid w:val="00C00449"/>
    <w:rsid w:val="00C00FF6"/>
    <w:rsid w:val="00C0348B"/>
    <w:rsid w:val="00C06F3F"/>
    <w:rsid w:val="00C07977"/>
    <w:rsid w:val="00C10C45"/>
    <w:rsid w:val="00C13306"/>
    <w:rsid w:val="00C134E7"/>
    <w:rsid w:val="00C13BB6"/>
    <w:rsid w:val="00C143C2"/>
    <w:rsid w:val="00C147FA"/>
    <w:rsid w:val="00C15068"/>
    <w:rsid w:val="00C167C9"/>
    <w:rsid w:val="00C179E5"/>
    <w:rsid w:val="00C20145"/>
    <w:rsid w:val="00C21AAE"/>
    <w:rsid w:val="00C21DFA"/>
    <w:rsid w:val="00C231A3"/>
    <w:rsid w:val="00C279E2"/>
    <w:rsid w:val="00C27EF4"/>
    <w:rsid w:val="00C316EC"/>
    <w:rsid w:val="00C3213D"/>
    <w:rsid w:val="00C333F0"/>
    <w:rsid w:val="00C33F3B"/>
    <w:rsid w:val="00C36C12"/>
    <w:rsid w:val="00C37AA1"/>
    <w:rsid w:val="00C446F1"/>
    <w:rsid w:val="00C468BC"/>
    <w:rsid w:val="00C506AF"/>
    <w:rsid w:val="00C51FB7"/>
    <w:rsid w:val="00C52FB1"/>
    <w:rsid w:val="00C5364B"/>
    <w:rsid w:val="00C541A4"/>
    <w:rsid w:val="00C550CE"/>
    <w:rsid w:val="00C55C75"/>
    <w:rsid w:val="00C60179"/>
    <w:rsid w:val="00C604F2"/>
    <w:rsid w:val="00C6057F"/>
    <w:rsid w:val="00C60D4F"/>
    <w:rsid w:val="00C61345"/>
    <w:rsid w:val="00C648EB"/>
    <w:rsid w:val="00C65B18"/>
    <w:rsid w:val="00C65D52"/>
    <w:rsid w:val="00C67A96"/>
    <w:rsid w:val="00C67EFD"/>
    <w:rsid w:val="00C70EF6"/>
    <w:rsid w:val="00C715D8"/>
    <w:rsid w:val="00C71705"/>
    <w:rsid w:val="00C7284F"/>
    <w:rsid w:val="00C742F0"/>
    <w:rsid w:val="00C74F99"/>
    <w:rsid w:val="00C80A5F"/>
    <w:rsid w:val="00C815D1"/>
    <w:rsid w:val="00C81AA2"/>
    <w:rsid w:val="00C82452"/>
    <w:rsid w:val="00C82AAE"/>
    <w:rsid w:val="00C82BDF"/>
    <w:rsid w:val="00C8712F"/>
    <w:rsid w:val="00C8723F"/>
    <w:rsid w:val="00C874D2"/>
    <w:rsid w:val="00C91F58"/>
    <w:rsid w:val="00C92C8B"/>
    <w:rsid w:val="00C93040"/>
    <w:rsid w:val="00C93E55"/>
    <w:rsid w:val="00C94AA0"/>
    <w:rsid w:val="00C94DD9"/>
    <w:rsid w:val="00C94E16"/>
    <w:rsid w:val="00C9577D"/>
    <w:rsid w:val="00C96BC4"/>
    <w:rsid w:val="00C96CBA"/>
    <w:rsid w:val="00C97318"/>
    <w:rsid w:val="00C97807"/>
    <w:rsid w:val="00C97FBD"/>
    <w:rsid w:val="00CA0369"/>
    <w:rsid w:val="00CA1958"/>
    <w:rsid w:val="00CA2199"/>
    <w:rsid w:val="00CA411E"/>
    <w:rsid w:val="00CA48B3"/>
    <w:rsid w:val="00CA50D3"/>
    <w:rsid w:val="00CA519F"/>
    <w:rsid w:val="00CA60F2"/>
    <w:rsid w:val="00CA69BA"/>
    <w:rsid w:val="00CB02EA"/>
    <w:rsid w:val="00CB072B"/>
    <w:rsid w:val="00CB090F"/>
    <w:rsid w:val="00CB102B"/>
    <w:rsid w:val="00CB108E"/>
    <w:rsid w:val="00CB4D3F"/>
    <w:rsid w:val="00CB6964"/>
    <w:rsid w:val="00CB7EDF"/>
    <w:rsid w:val="00CC10DA"/>
    <w:rsid w:val="00CC1C75"/>
    <w:rsid w:val="00CC32B5"/>
    <w:rsid w:val="00CC53E7"/>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3DBA"/>
    <w:rsid w:val="00CE745A"/>
    <w:rsid w:val="00CF0C56"/>
    <w:rsid w:val="00CF15EF"/>
    <w:rsid w:val="00CF1B65"/>
    <w:rsid w:val="00CF252D"/>
    <w:rsid w:val="00CF3247"/>
    <w:rsid w:val="00CF3959"/>
    <w:rsid w:val="00CF4CE9"/>
    <w:rsid w:val="00CF6796"/>
    <w:rsid w:val="00CF7DBF"/>
    <w:rsid w:val="00D02C40"/>
    <w:rsid w:val="00D043D5"/>
    <w:rsid w:val="00D04AD5"/>
    <w:rsid w:val="00D050E6"/>
    <w:rsid w:val="00D0617B"/>
    <w:rsid w:val="00D07DA0"/>
    <w:rsid w:val="00D104AC"/>
    <w:rsid w:val="00D13440"/>
    <w:rsid w:val="00D144B7"/>
    <w:rsid w:val="00D14C81"/>
    <w:rsid w:val="00D154F4"/>
    <w:rsid w:val="00D15738"/>
    <w:rsid w:val="00D15E7A"/>
    <w:rsid w:val="00D17333"/>
    <w:rsid w:val="00D201DC"/>
    <w:rsid w:val="00D20310"/>
    <w:rsid w:val="00D221A4"/>
    <w:rsid w:val="00D2570D"/>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1F3C"/>
    <w:rsid w:val="00D625CC"/>
    <w:rsid w:val="00D64878"/>
    <w:rsid w:val="00D649B4"/>
    <w:rsid w:val="00D669F9"/>
    <w:rsid w:val="00D7121D"/>
    <w:rsid w:val="00D713A5"/>
    <w:rsid w:val="00D720C7"/>
    <w:rsid w:val="00D722DC"/>
    <w:rsid w:val="00D72755"/>
    <w:rsid w:val="00D72F49"/>
    <w:rsid w:val="00D7594D"/>
    <w:rsid w:val="00D765F0"/>
    <w:rsid w:val="00D76624"/>
    <w:rsid w:val="00D80023"/>
    <w:rsid w:val="00D80EA0"/>
    <w:rsid w:val="00D82567"/>
    <w:rsid w:val="00D827BD"/>
    <w:rsid w:val="00D82B28"/>
    <w:rsid w:val="00D832C2"/>
    <w:rsid w:val="00D83E64"/>
    <w:rsid w:val="00D8757D"/>
    <w:rsid w:val="00D87E3E"/>
    <w:rsid w:val="00D91FA5"/>
    <w:rsid w:val="00D92CD5"/>
    <w:rsid w:val="00D930BD"/>
    <w:rsid w:val="00D948B2"/>
    <w:rsid w:val="00D968A3"/>
    <w:rsid w:val="00D97809"/>
    <w:rsid w:val="00D97A5E"/>
    <w:rsid w:val="00D97ADD"/>
    <w:rsid w:val="00DA0F4B"/>
    <w:rsid w:val="00DA20CD"/>
    <w:rsid w:val="00DA2C76"/>
    <w:rsid w:val="00DA3DC9"/>
    <w:rsid w:val="00DA50BA"/>
    <w:rsid w:val="00DA59C4"/>
    <w:rsid w:val="00DA63C3"/>
    <w:rsid w:val="00DA75B4"/>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D56D7"/>
    <w:rsid w:val="00DE2D84"/>
    <w:rsid w:val="00DE40AC"/>
    <w:rsid w:val="00DE57BA"/>
    <w:rsid w:val="00DE59FC"/>
    <w:rsid w:val="00DE7846"/>
    <w:rsid w:val="00DF0B22"/>
    <w:rsid w:val="00DF132F"/>
    <w:rsid w:val="00DF14AE"/>
    <w:rsid w:val="00DF1804"/>
    <w:rsid w:val="00DF37BE"/>
    <w:rsid w:val="00DF4542"/>
    <w:rsid w:val="00DF71F7"/>
    <w:rsid w:val="00E01117"/>
    <w:rsid w:val="00E02379"/>
    <w:rsid w:val="00E034D5"/>
    <w:rsid w:val="00E03D22"/>
    <w:rsid w:val="00E052D0"/>
    <w:rsid w:val="00E112AD"/>
    <w:rsid w:val="00E13953"/>
    <w:rsid w:val="00E22B95"/>
    <w:rsid w:val="00E22D9C"/>
    <w:rsid w:val="00E25574"/>
    <w:rsid w:val="00E2592C"/>
    <w:rsid w:val="00E25DEC"/>
    <w:rsid w:val="00E277E9"/>
    <w:rsid w:val="00E305D6"/>
    <w:rsid w:val="00E311BA"/>
    <w:rsid w:val="00E316DA"/>
    <w:rsid w:val="00E31722"/>
    <w:rsid w:val="00E318C7"/>
    <w:rsid w:val="00E3279A"/>
    <w:rsid w:val="00E349C2"/>
    <w:rsid w:val="00E367C0"/>
    <w:rsid w:val="00E4000E"/>
    <w:rsid w:val="00E40FF0"/>
    <w:rsid w:val="00E4123D"/>
    <w:rsid w:val="00E41B14"/>
    <w:rsid w:val="00E42D53"/>
    <w:rsid w:val="00E43824"/>
    <w:rsid w:val="00E454EB"/>
    <w:rsid w:val="00E45A7A"/>
    <w:rsid w:val="00E45FE7"/>
    <w:rsid w:val="00E46AB4"/>
    <w:rsid w:val="00E476AC"/>
    <w:rsid w:val="00E50E67"/>
    <w:rsid w:val="00E51072"/>
    <w:rsid w:val="00E51AA5"/>
    <w:rsid w:val="00E521E5"/>
    <w:rsid w:val="00E52BED"/>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35F2"/>
    <w:rsid w:val="00E739A1"/>
    <w:rsid w:val="00E74885"/>
    <w:rsid w:val="00E772AF"/>
    <w:rsid w:val="00E77B71"/>
    <w:rsid w:val="00E8000E"/>
    <w:rsid w:val="00E81865"/>
    <w:rsid w:val="00E82DAA"/>
    <w:rsid w:val="00E83073"/>
    <w:rsid w:val="00E83390"/>
    <w:rsid w:val="00E8416E"/>
    <w:rsid w:val="00E8432F"/>
    <w:rsid w:val="00E84DDB"/>
    <w:rsid w:val="00E865E5"/>
    <w:rsid w:val="00E871C8"/>
    <w:rsid w:val="00E90328"/>
    <w:rsid w:val="00E93DA6"/>
    <w:rsid w:val="00E94EF4"/>
    <w:rsid w:val="00E97A6C"/>
    <w:rsid w:val="00EA0296"/>
    <w:rsid w:val="00EA0C5F"/>
    <w:rsid w:val="00EA1A12"/>
    <w:rsid w:val="00EA2854"/>
    <w:rsid w:val="00EA3B39"/>
    <w:rsid w:val="00EA5DBA"/>
    <w:rsid w:val="00EA6DE2"/>
    <w:rsid w:val="00EA712C"/>
    <w:rsid w:val="00EB2D15"/>
    <w:rsid w:val="00EB3860"/>
    <w:rsid w:val="00EB3C41"/>
    <w:rsid w:val="00EB47CC"/>
    <w:rsid w:val="00EB4FF0"/>
    <w:rsid w:val="00EB56A8"/>
    <w:rsid w:val="00EB78A7"/>
    <w:rsid w:val="00EB7AC2"/>
    <w:rsid w:val="00EC12E1"/>
    <w:rsid w:val="00EC1C44"/>
    <w:rsid w:val="00EC2F7A"/>
    <w:rsid w:val="00EC3127"/>
    <w:rsid w:val="00EC6A23"/>
    <w:rsid w:val="00ED0547"/>
    <w:rsid w:val="00ED173C"/>
    <w:rsid w:val="00ED2E30"/>
    <w:rsid w:val="00ED33AD"/>
    <w:rsid w:val="00ED4756"/>
    <w:rsid w:val="00EE2E9B"/>
    <w:rsid w:val="00EE3CC6"/>
    <w:rsid w:val="00EE3F30"/>
    <w:rsid w:val="00EE410F"/>
    <w:rsid w:val="00EE5111"/>
    <w:rsid w:val="00EF0395"/>
    <w:rsid w:val="00EF274D"/>
    <w:rsid w:val="00EF3FF1"/>
    <w:rsid w:val="00EF47F1"/>
    <w:rsid w:val="00EF4D50"/>
    <w:rsid w:val="00EF503F"/>
    <w:rsid w:val="00EF6435"/>
    <w:rsid w:val="00EF728C"/>
    <w:rsid w:val="00F0030A"/>
    <w:rsid w:val="00F01228"/>
    <w:rsid w:val="00F035DD"/>
    <w:rsid w:val="00F035DF"/>
    <w:rsid w:val="00F03D2A"/>
    <w:rsid w:val="00F03DCB"/>
    <w:rsid w:val="00F04E2B"/>
    <w:rsid w:val="00F05598"/>
    <w:rsid w:val="00F0721E"/>
    <w:rsid w:val="00F1093C"/>
    <w:rsid w:val="00F10D7B"/>
    <w:rsid w:val="00F119F8"/>
    <w:rsid w:val="00F14B1E"/>
    <w:rsid w:val="00F20374"/>
    <w:rsid w:val="00F22BD5"/>
    <w:rsid w:val="00F23BDF"/>
    <w:rsid w:val="00F24370"/>
    <w:rsid w:val="00F25645"/>
    <w:rsid w:val="00F2606D"/>
    <w:rsid w:val="00F27D37"/>
    <w:rsid w:val="00F313EF"/>
    <w:rsid w:val="00F32FDB"/>
    <w:rsid w:val="00F33B3B"/>
    <w:rsid w:val="00F36556"/>
    <w:rsid w:val="00F368A4"/>
    <w:rsid w:val="00F36B55"/>
    <w:rsid w:val="00F40A5B"/>
    <w:rsid w:val="00F43BEC"/>
    <w:rsid w:val="00F43EC4"/>
    <w:rsid w:val="00F445F3"/>
    <w:rsid w:val="00F447A2"/>
    <w:rsid w:val="00F45871"/>
    <w:rsid w:val="00F45BDE"/>
    <w:rsid w:val="00F47A25"/>
    <w:rsid w:val="00F47BF7"/>
    <w:rsid w:val="00F50525"/>
    <w:rsid w:val="00F50923"/>
    <w:rsid w:val="00F52C04"/>
    <w:rsid w:val="00F5367A"/>
    <w:rsid w:val="00F55E3B"/>
    <w:rsid w:val="00F56177"/>
    <w:rsid w:val="00F56C5B"/>
    <w:rsid w:val="00F56D73"/>
    <w:rsid w:val="00F6327E"/>
    <w:rsid w:val="00F634A6"/>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090B"/>
    <w:rsid w:val="00F91396"/>
    <w:rsid w:val="00F921A1"/>
    <w:rsid w:val="00F92FBB"/>
    <w:rsid w:val="00F93A20"/>
    <w:rsid w:val="00F96DA2"/>
    <w:rsid w:val="00FA1911"/>
    <w:rsid w:val="00FA2620"/>
    <w:rsid w:val="00FA3F7F"/>
    <w:rsid w:val="00FA41D0"/>
    <w:rsid w:val="00FA78DA"/>
    <w:rsid w:val="00FB0C57"/>
    <w:rsid w:val="00FB0DEC"/>
    <w:rsid w:val="00FB23A7"/>
    <w:rsid w:val="00FB3A2F"/>
    <w:rsid w:val="00FB402E"/>
    <w:rsid w:val="00FB4FC8"/>
    <w:rsid w:val="00FB5275"/>
    <w:rsid w:val="00FC22B1"/>
    <w:rsid w:val="00FC2C5A"/>
    <w:rsid w:val="00FC429D"/>
    <w:rsid w:val="00FC42D2"/>
    <w:rsid w:val="00FC5994"/>
    <w:rsid w:val="00FC6038"/>
    <w:rsid w:val="00FC6878"/>
    <w:rsid w:val="00FC6EDF"/>
    <w:rsid w:val="00FC798F"/>
    <w:rsid w:val="00FD09FC"/>
    <w:rsid w:val="00FD1D72"/>
    <w:rsid w:val="00FD2AC4"/>
    <w:rsid w:val="00FD3C98"/>
    <w:rsid w:val="00FD4C9A"/>
    <w:rsid w:val="00FD6E3F"/>
    <w:rsid w:val="00FD7577"/>
    <w:rsid w:val="00FE005A"/>
    <w:rsid w:val="00FE08E1"/>
    <w:rsid w:val="00FE0B17"/>
    <w:rsid w:val="00FE0E8B"/>
    <w:rsid w:val="00FE2069"/>
    <w:rsid w:val="00FE2DD2"/>
    <w:rsid w:val="00FE39C8"/>
    <w:rsid w:val="00FE3CDC"/>
    <w:rsid w:val="00FE51C3"/>
    <w:rsid w:val="00FE610E"/>
    <w:rsid w:val="00FE7E8A"/>
    <w:rsid w:val="00FF15A0"/>
    <w:rsid w:val="00FF3CA0"/>
    <w:rsid w:val="00FF41F7"/>
    <w:rsid w:val="00FF4CCA"/>
    <w:rsid w:val="00FF6418"/>
    <w:rsid w:val="00FF7210"/>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94364B"/>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94364B"/>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Nzevdokumentu">
    <w:name w:val="Název dokumentu"/>
    <w:basedOn w:val="Normln"/>
    <w:next w:val="Normln"/>
    <w:uiPriority w:val="99"/>
    <w:rsid w:val="00355CE0"/>
    <w:pPr>
      <w:spacing w:before="4000" w:after="120" w:line="216" w:lineRule="auto"/>
      <w:ind w:left="567"/>
    </w:pPr>
    <w:rPr>
      <w:rFonts w:ascii="Arial Black" w:hAnsi="Arial Black" w:cs="Arial Black"/>
      <w:color w:val="00009B"/>
      <w:sz w:val="66"/>
      <w:szCs w:val="66"/>
    </w:rPr>
  </w:style>
  <w:style w:type="paragraph" w:customStyle="1" w:styleId="Psmenoodstavcesmlouvy">
    <w:name w:val="Písmeno odstavce smlouvy"/>
    <w:basedOn w:val="Odstavecsmlouvy"/>
    <w:link w:val="PsmenoodstavcesmlouvyChar"/>
    <w:qFormat/>
    <w:rsid w:val="00CA1958"/>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CA195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30943187">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816729313">
      <w:bodyDiv w:val="1"/>
      <w:marLeft w:val="0"/>
      <w:marRight w:val="0"/>
      <w:marTop w:val="0"/>
      <w:marBottom w:val="0"/>
      <w:divBdr>
        <w:top w:val="none" w:sz="0" w:space="0" w:color="auto"/>
        <w:left w:val="none" w:sz="0" w:space="0" w:color="auto"/>
        <w:bottom w:val="none" w:sz="0" w:space="0" w:color="auto"/>
        <w:right w:val="none" w:sz="0" w:space="0" w:color="auto"/>
      </w:divBdr>
    </w:div>
    <w:div w:id="878668430">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6711526">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729260881">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 w:id="1999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irst.org/cvss/" TargetMode="External"/><Relationship Id="rId4" Type="http://schemas.openxmlformats.org/officeDocument/2006/relationships/styles" Target="styles.xml"/><Relationship Id="rId9" Type="http://schemas.openxmlformats.org/officeDocument/2006/relationships/hyperlink" Target="https://cve.mitre.org/"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2.xml><?xml version="1.0" encoding="utf-8"?>
<ds:datastoreItem xmlns:ds="http://schemas.openxmlformats.org/officeDocument/2006/customXml" ds:itemID="{763361C4-BAA1-43D0-AF89-BBBAB73B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9222</Words>
  <Characters>56888</Characters>
  <Application>Microsoft Office Word</Application>
  <DocSecurity>0</DocSecurity>
  <Lines>474</Lines>
  <Paragraphs>131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65979</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2022-05-05T10:19:00Z</dcterms:created>
  <dcterms:modified xsi:type="dcterms:W3CDTF">2022-05-10T11:24:00Z</dcterms:modified>
</cp:coreProperties>
</file>