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9BFB" w14:textId="77777777" w:rsidR="00FE72E4" w:rsidRPr="00E27E2F" w:rsidRDefault="00FE72E4" w:rsidP="00FE72E4">
      <w:pPr>
        <w:jc w:val="center"/>
        <w:rPr>
          <w:b/>
          <w:sz w:val="36"/>
          <w:szCs w:val="36"/>
        </w:rPr>
      </w:pPr>
      <w:r>
        <w:rPr>
          <w:b/>
          <w:sz w:val="36"/>
          <w:szCs w:val="36"/>
        </w:rPr>
        <w:t>S</w:t>
      </w:r>
      <w:r w:rsidRPr="00E27E2F">
        <w:rPr>
          <w:b/>
          <w:sz w:val="36"/>
          <w:szCs w:val="36"/>
        </w:rPr>
        <w:t>mlouv</w:t>
      </w:r>
      <w:r>
        <w:rPr>
          <w:b/>
          <w:sz w:val="36"/>
          <w:szCs w:val="36"/>
        </w:rPr>
        <w:t>a</w:t>
      </w:r>
      <w:r w:rsidRPr="00E27E2F">
        <w:rPr>
          <w:b/>
          <w:sz w:val="36"/>
          <w:szCs w:val="36"/>
        </w:rPr>
        <w:t xml:space="preserve"> o dílo</w:t>
      </w:r>
    </w:p>
    <w:p w14:paraId="2BE1BA09" w14:textId="77777777" w:rsidR="00FE72E4" w:rsidRPr="00E27E2F" w:rsidRDefault="00FE72E4" w:rsidP="00FE72E4">
      <w:pPr>
        <w:shd w:val="clear" w:color="auto" w:fill="FFFFFF"/>
        <w:jc w:val="center"/>
        <w:rPr>
          <w:sz w:val="20"/>
          <w:szCs w:val="20"/>
        </w:rPr>
      </w:pPr>
      <w:r w:rsidRPr="00E27E2F">
        <w:rPr>
          <w:sz w:val="20"/>
          <w:szCs w:val="20"/>
        </w:rPr>
        <w:t>uzavřená podle § 2586 a násl. zákona č. 89/2012 Sb., občanského zákoníku</w:t>
      </w:r>
      <w:r>
        <w:rPr>
          <w:sz w:val="20"/>
          <w:szCs w:val="20"/>
        </w:rPr>
        <w:t xml:space="preserve"> </w:t>
      </w:r>
    </w:p>
    <w:p w14:paraId="0DAABA8C" w14:textId="77777777" w:rsidR="00FE72E4" w:rsidRPr="00E27E2F" w:rsidRDefault="00FE72E4" w:rsidP="00FE72E4">
      <w:pPr>
        <w:shd w:val="clear" w:color="auto" w:fill="FFFFFF"/>
        <w:jc w:val="center"/>
      </w:pPr>
      <w:r w:rsidRPr="00E27E2F">
        <w:rPr>
          <w:sz w:val="20"/>
          <w:szCs w:val="20"/>
        </w:rPr>
        <w:t>ve znění pozdějších předpisů</w:t>
      </w:r>
      <w:r>
        <w:rPr>
          <w:sz w:val="20"/>
          <w:szCs w:val="20"/>
        </w:rPr>
        <w:t xml:space="preserve"> </w:t>
      </w:r>
    </w:p>
    <w:p w14:paraId="69C34714" w14:textId="409CEBA1" w:rsidR="00FE72E4" w:rsidRDefault="00FE72E4" w:rsidP="00FE72E4"/>
    <w:p w14:paraId="5F084C5D" w14:textId="77777777" w:rsidR="00A2596F" w:rsidRDefault="00A2596F" w:rsidP="00FE72E4"/>
    <w:p w14:paraId="038AA947" w14:textId="77777777" w:rsidR="00FE72E4" w:rsidRPr="00E27E2F" w:rsidRDefault="00FE72E4" w:rsidP="00FE72E4">
      <w:pPr>
        <w:jc w:val="both"/>
      </w:pPr>
    </w:p>
    <w:p w14:paraId="798CC88E" w14:textId="77777777" w:rsidR="00FE72E4" w:rsidRPr="00FE72E4" w:rsidRDefault="00FE72E4" w:rsidP="00FE72E4">
      <w:pPr>
        <w:jc w:val="both"/>
        <w:rPr>
          <w:b/>
          <w:szCs w:val="24"/>
          <w:u w:val="single"/>
        </w:rPr>
      </w:pPr>
      <w:r w:rsidRPr="00FE72E4">
        <w:rPr>
          <w:b/>
          <w:szCs w:val="24"/>
          <w:u w:val="single"/>
        </w:rPr>
        <w:t>OBJEDNATEL:</w:t>
      </w:r>
    </w:p>
    <w:p w14:paraId="28F6DF88" w14:textId="0EEEC894" w:rsidR="00FE72E4" w:rsidRPr="00FE72E4" w:rsidRDefault="00FE72E4" w:rsidP="00FE72E4">
      <w:pPr>
        <w:pStyle w:val="Nadpis2"/>
        <w:jc w:val="left"/>
        <w:rPr>
          <w:szCs w:val="24"/>
        </w:rPr>
      </w:pPr>
      <w:r w:rsidRPr="00FE72E4">
        <w:rPr>
          <w:szCs w:val="24"/>
        </w:rPr>
        <w:t xml:space="preserve">Firma: </w:t>
      </w:r>
      <w:r w:rsidRPr="00FE72E4">
        <w:rPr>
          <w:szCs w:val="24"/>
        </w:rPr>
        <w:tab/>
      </w:r>
      <w:r w:rsidR="004D1AAC">
        <w:rPr>
          <w:szCs w:val="24"/>
        </w:rPr>
        <w:tab/>
      </w:r>
      <w:r w:rsidRPr="00FE72E4">
        <w:rPr>
          <w:b w:val="0"/>
          <w:szCs w:val="24"/>
        </w:rPr>
        <w:t>Mateřská škola Trojlístek Nový Jičín, Máchova 62, příspěvková</w:t>
      </w:r>
      <w:r w:rsidR="004D1AAC">
        <w:rPr>
          <w:b w:val="0"/>
          <w:szCs w:val="24"/>
        </w:rPr>
        <w:t xml:space="preserve">        </w:t>
      </w:r>
      <w:r w:rsidRPr="00FE72E4">
        <w:rPr>
          <w:b w:val="0"/>
          <w:szCs w:val="24"/>
        </w:rPr>
        <w:t>organizace</w:t>
      </w:r>
    </w:p>
    <w:p w14:paraId="21EA2645" w14:textId="20C3A865" w:rsidR="00FE72E4" w:rsidRPr="00FE72E4" w:rsidRDefault="00FE72E4" w:rsidP="00FE72E4">
      <w:pPr>
        <w:rPr>
          <w:szCs w:val="24"/>
        </w:rPr>
      </w:pPr>
      <w:r w:rsidRPr="00FE72E4">
        <w:rPr>
          <w:b/>
          <w:szCs w:val="24"/>
        </w:rPr>
        <w:t>Zastoupena:</w:t>
      </w:r>
      <w:r w:rsidRPr="00FE72E4">
        <w:rPr>
          <w:szCs w:val="24"/>
        </w:rPr>
        <w:t xml:space="preserve"> </w:t>
      </w:r>
      <w:r w:rsidRPr="00FE72E4">
        <w:rPr>
          <w:szCs w:val="24"/>
        </w:rPr>
        <w:tab/>
      </w:r>
      <w:r w:rsidR="004D1AAC">
        <w:rPr>
          <w:szCs w:val="24"/>
        </w:rPr>
        <w:tab/>
      </w:r>
      <w:r w:rsidRPr="00FE72E4">
        <w:rPr>
          <w:szCs w:val="24"/>
        </w:rPr>
        <w:t>Ing. Romanou Seifertovou, ředitelkou organizace</w:t>
      </w:r>
    </w:p>
    <w:p w14:paraId="2ECAF1F2" w14:textId="0D1FE776" w:rsidR="00FE72E4" w:rsidRPr="00FE72E4" w:rsidRDefault="00FE72E4" w:rsidP="00FE72E4">
      <w:pPr>
        <w:rPr>
          <w:szCs w:val="24"/>
        </w:rPr>
      </w:pPr>
      <w:r w:rsidRPr="00FE72E4">
        <w:rPr>
          <w:b/>
          <w:szCs w:val="24"/>
        </w:rPr>
        <w:t xml:space="preserve">Sídlo:  </w:t>
      </w:r>
      <w:r w:rsidRPr="00FE72E4">
        <w:rPr>
          <w:b/>
          <w:szCs w:val="24"/>
        </w:rPr>
        <w:tab/>
      </w:r>
      <w:r w:rsidR="004D1AAC">
        <w:rPr>
          <w:b/>
          <w:szCs w:val="24"/>
        </w:rPr>
        <w:tab/>
      </w:r>
      <w:r w:rsidRPr="00FE72E4">
        <w:rPr>
          <w:szCs w:val="24"/>
        </w:rPr>
        <w:t>Máchova 1067/62, 741 01 Nový Jičín</w:t>
      </w:r>
      <w:r w:rsidRPr="00FE72E4">
        <w:rPr>
          <w:szCs w:val="24"/>
        </w:rPr>
        <w:tab/>
      </w:r>
    </w:p>
    <w:p w14:paraId="3AB09254" w14:textId="1BFF5942" w:rsidR="00FE72E4" w:rsidRPr="00FE72E4" w:rsidRDefault="00FE72E4" w:rsidP="00FE72E4">
      <w:pPr>
        <w:rPr>
          <w:szCs w:val="24"/>
        </w:rPr>
      </w:pPr>
      <w:r w:rsidRPr="00FE72E4">
        <w:rPr>
          <w:b/>
          <w:szCs w:val="24"/>
        </w:rPr>
        <w:t>IČ:</w:t>
      </w:r>
      <w:r w:rsidRPr="00FE72E4">
        <w:rPr>
          <w:szCs w:val="24"/>
        </w:rPr>
        <w:t xml:space="preserve"> </w:t>
      </w:r>
      <w:r w:rsidRPr="00FE72E4">
        <w:rPr>
          <w:szCs w:val="24"/>
        </w:rPr>
        <w:tab/>
      </w:r>
      <w:r w:rsidRPr="00FE72E4">
        <w:rPr>
          <w:szCs w:val="24"/>
        </w:rPr>
        <w:tab/>
      </w:r>
      <w:r w:rsidR="004D1AAC">
        <w:rPr>
          <w:szCs w:val="24"/>
        </w:rPr>
        <w:tab/>
      </w:r>
      <w:r w:rsidRPr="00FE72E4">
        <w:rPr>
          <w:szCs w:val="24"/>
        </w:rPr>
        <w:t>623 30 101</w:t>
      </w:r>
      <w:r w:rsidRPr="00FE72E4">
        <w:rPr>
          <w:szCs w:val="24"/>
        </w:rPr>
        <w:tab/>
      </w:r>
    </w:p>
    <w:p w14:paraId="22EA69F3" w14:textId="77777777" w:rsidR="00FE72E4" w:rsidRPr="00FE72E4" w:rsidRDefault="00FE72E4" w:rsidP="00FE72E4">
      <w:pPr>
        <w:rPr>
          <w:szCs w:val="24"/>
        </w:rPr>
      </w:pPr>
      <w:r w:rsidRPr="00FE72E4">
        <w:rPr>
          <w:b/>
          <w:szCs w:val="24"/>
        </w:rPr>
        <w:t>DIČ:</w:t>
      </w:r>
      <w:r w:rsidRPr="00FE72E4">
        <w:rPr>
          <w:szCs w:val="24"/>
        </w:rPr>
        <w:t xml:space="preserve"> </w:t>
      </w:r>
      <w:r w:rsidRPr="00FE72E4">
        <w:rPr>
          <w:szCs w:val="24"/>
        </w:rPr>
        <w:tab/>
      </w:r>
      <w:r w:rsidRPr="00FE72E4">
        <w:rPr>
          <w:szCs w:val="24"/>
        </w:rPr>
        <w:tab/>
      </w:r>
      <w:r w:rsidRPr="00FE72E4">
        <w:rPr>
          <w:szCs w:val="24"/>
        </w:rPr>
        <w:tab/>
      </w:r>
    </w:p>
    <w:p w14:paraId="15EF430E" w14:textId="799187F7" w:rsidR="00FE72E4" w:rsidRPr="00FE72E4" w:rsidRDefault="004D1AAC" w:rsidP="00FE72E4">
      <w:pPr>
        <w:rPr>
          <w:szCs w:val="24"/>
        </w:rPr>
      </w:pPr>
      <w:r>
        <w:rPr>
          <w:b/>
          <w:szCs w:val="24"/>
        </w:rPr>
        <w:t xml:space="preserve">Bankovní spojení: </w:t>
      </w:r>
      <w:r>
        <w:rPr>
          <w:b/>
          <w:szCs w:val="24"/>
        </w:rPr>
        <w:tab/>
      </w:r>
      <w:r w:rsidRPr="004D1AAC">
        <w:rPr>
          <w:bCs/>
          <w:szCs w:val="24"/>
        </w:rPr>
        <w:t>1767910389/0800</w:t>
      </w:r>
      <w:r w:rsidR="00FE72E4" w:rsidRPr="00FE72E4">
        <w:rPr>
          <w:szCs w:val="24"/>
        </w:rPr>
        <w:tab/>
      </w:r>
    </w:p>
    <w:p w14:paraId="16EC3745" w14:textId="77777777" w:rsidR="00FE72E4" w:rsidRPr="00FE72E4" w:rsidRDefault="00FE72E4" w:rsidP="00FE72E4">
      <w:pPr>
        <w:rPr>
          <w:szCs w:val="24"/>
        </w:rPr>
      </w:pPr>
    </w:p>
    <w:p w14:paraId="7F111AF8" w14:textId="53A82FA6" w:rsidR="00FE72E4" w:rsidRDefault="00FE72E4" w:rsidP="00FE72E4">
      <w:pPr>
        <w:rPr>
          <w:szCs w:val="24"/>
        </w:rPr>
      </w:pPr>
    </w:p>
    <w:p w14:paraId="7638CF8A" w14:textId="7C7ED1F9" w:rsidR="00A2596F" w:rsidRDefault="00A2596F" w:rsidP="00FE72E4">
      <w:pPr>
        <w:rPr>
          <w:szCs w:val="24"/>
        </w:rPr>
      </w:pPr>
    </w:p>
    <w:p w14:paraId="284A2C94" w14:textId="77777777" w:rsidR="00A2596F" w:rsidRPr="00FE72E4" w:rsidRDefault="00A2596F" w:rsidP="00FE72E4">
      <w:pPr>
        <w:rPr>
          <w:szCs w:val="24"/>
        </w:rPr>
      </w:pPr>
    </w:p>
    <w:p w14:paraId="4E44922E" w14:textId="77777777" w:rsidR="00FE72E4" w:rsidRPr="00FE72E4" w:rsidRDefault="00FE72E4" w:rsidP="00FE72E4">
      <w:pPr>
        <w:rPr>
          <w:b/>
          <w:szCs w:val="24"/>
          <w:u w:val="single"/>
        </w:rPr>
      </w:pPr>
      <w:r w:rsidRPr="00FE72E4">
        <w:rPr>
          <w:b/>
          <w:szCs w:val="24"/>
          <w:u w:val="single"/>
        </w:rPr>
        <w:t xml:space="preserve">ZHOTOVITEL: </w:t>
      </w:r>
    </w:p>
    <w:p w14:paraId="37A8D2BE" w14:textId="183EB504" w:rsidR="00FE72E4" w:rsidRPr="00FE72E4" w:rsidRDefault="00FE72E4" w:rsidP="00FE72E4">
      <w:pPr>
        <w:pStyle w:val="Nadpis2"/>
        <w:jc w:val="left"/>
        <w:rPr>
          <w:szCs w:val="24"/>
        </w:rPr>
      </w:pPr>
      <w:r w:rsidRPr="00FE72E4">
        <w:rPr>
          <w:szCs w:val="24"/>
        </w:rPr>
        <w:t xml:space="preserve">Firma: </w:t>
      </w:r>
      <w:r w:rsidR="000571CE">
        <w:rPr>
          <w:szCs w:val="24"/>
        </w:rPr>
        <w:tab/>
      </w:r>
      <w:r w:rsidR="000571CE">
        <w:rPr>
          <w:szCs w:val="24"/>
        </w:rPr>
        <w:tab/>
        <w:t>HV Výtahy s.r.o.</w:t>
      </w:r>
      <w:r w:rsidRPr="00FE72E4">
        <w:rPr>
          <w:szCs w:val="24"/>
        </w:rPr>
        <w:tab/>
      </w:r>
      <w:r w:rsidRPr="00FE72E4">
        <w:rPr>
          <w:szCs w:val="24"/>
        </w:rPr>
        <w:tab/>
      </w:r>
    </w:p>
    <w:p w14:paraId="62A9894E" w14:textId="1FCB480F" w:rsidR="00FE72E4" w:rsidRPr="00FE72E4" w:rsidRDefault="00FE72E4" w:rsidP="00FE72E4">
      <w:pPr>
        <w:rPr>
          <w:szCs w:val="24"/>
        </w:rPr>
      </w:pPr>
      <w:r w:rsidRPr="00FE72E4">
        <w:rPr>
          <w:b/>
          <w:szCs w:val="24"/>
        </w:rPr>
        <w:t>Zastoupena:</w:t>
      </w:r>
      <w:r w:rsidRPr="00FE72E4">
        <w:rPr>
          <w:szCs w:val="24"/>
        </w:rPr>
        <w:t xml:space="preserve"> </w:t>
      </w:r>
      <w:r w:rsidRPr="00FE72E4">
        <w:rPr>
          <w:szCs w:val="24"/>
        </w:rPr>
        <w:tab/>
      </w:r>
      <w:r w:rsidRPr="00FE72E4">
        <w:rPr>
          <w:szCs w:val="24"/>
        </w:rPr>
        <w:tab/>
      </w:r>
      <w:r w:rsidR="000571CE">
        <w:rPr>
          <w:szCs w:val="24"/>
        </w:rPr>
        <w:t>Ing. Markem Hruškou, Jednatelem</w:t>
      </w:r>
    </w:p>
    <w:p w14:paraId="1D055DB7" w14:textId="76874F5F" w:rsidR="00FE72E4" w:rsidRPr="00FE72E4" w:rsidRDefault="00FE72E4" w:rsidP="00FE72E4">
      <w:pPr>
        <w:rPr>
          <w:szCs w:val="24"/>
        </w:rPr>
      </w:pPr>
      <w:r w:rsidRPr="00FE72E4">
        <w:rPr>
          <w:b/>
          <w:szCs w:val="24"/>
        </w:rPr>
        <w:t xml:space="preserve">Sídlo: </w:t>
      </w:r>
      <w:r w:rsidRPr="00FE72E4">
        <w:rPr>
          <w:b/>
          <w:szCs w:val="24"/>
        </w:rPr>
        <w:tab/>
      </w:r>
      <w:r w:rsidRPr="00FE72E4">
        <w:rPr>
          <w:szCs w:val="24"/>
        </w:rPr>
        <w:tab/>
      </w:r>
      <w:r w:rsidRPr="00FE72E4">
        <w:rPr>
          <w:szCs w:val="24"/>
        </w:rPr>
        <w:tab/>
      </w:r>
      <w:r w:rsidR="000571CE">
        <w:rPr>
          <w:szCs w:val="24"/>
        </w:rPr>
        <w:t>Filipíkova 1754/19, Kateřinky, 747 05 Opava</w:t>
      </w:r>
    </w:p>
    <w:p w14:paraId="71E8E9ED" w14:textId="160E8BA5" w:rsidR="00FE72E4" w:rsidRPr="00FE72E4" w:rsidRDefault="00FE72E4" w:rsidP="00FE72E4">
      <w:pPr>
        <w:rPr>
          <w:szCs w:val="24"/>
        </w:rPr>
      </w:pPr>
      <w:r w:rsidRPr="00FE72E4">
        <w:rPr>
          <w:b/>
          <w:szCs w:val="24"/>
        </w:rPr>
        <w:t>IČ:</w:t>
      </w:r>
      <w:r w:rsidRPr="00FE72E4">
        <w:rPr>
          <w:szCs w:val="24"/>
        </w:rPr>
        <w:t xml:space="preserve"> </w:t>
      </w:r>
      <w:r w:rsidRPr="00FE72E4">
        <w:rPr>
          <w:szCs w:val="24"/>
        </w:rPr>
        <w:tab/>
      </w:r>
      <w:r w:rsidRPr="00FE72E4">
        <w:rPr>
          <w:szCs w:val="24"/>
        </w:rPr>
        <w:tab/>
      </w:r>
      <w:r w:rsidRPr="00FE72E4">
        <w:rPr>
          <w:szCs w:val="24"/>
        </w:rPr>
        <w:tab/>
      </w:r>
      <w:r w:rsidR="000571CE">
        <w:rPr>
          <w:szCs w:val="24"/>
        </w:rPr>
        <w:t>62302418</w:t>
      </w:r>
    </w:p>
    <w:p w14:paraId="0F632EFF" w14:textId="23000685" w:rsidR="00FE72E4" w:rsidRPr="00FE72E4" w:rsidRDefault="00FE72E4" w:rsidP="00FE72E4">
      <w:pPr>
        <w:jc w:val="both"/>
        <w:rPr>
          <w:b/>
          <w:szCs w:val="24"/>
        </w:rPr>
      </w:pPr>
      <w:r w:rsidRPr="00FE72E4">
        <w:rPr>
          <w:b/>
          <w:szCs w:val="24"/>
        </w:rPr>
        <w:t>DIČ:</w:t>
      </w:r>
      <w:r w:rsidR="000571CE">
        <w:rPr>
          <w:b/>
          <w:szCs w:val="24"/>
        </w:rPr>
        <w:tab/>
      </w:r>
      <w:r w:rsidR="000571CE">
        <w:rPr>
          <w:b/>
          <w:szCs w:val="24"/>
        </w:rPr>
        <w:tab/>
      </w:r>
      <w:r w:rsidR="000571CE">
        <w:rPr>
          <w:b/>
          <w:szCs w:val="24"/>
        </w:rPr>
        <w:tab/>
        <w:t>CZ62302418</w:t>
      </w:r>
    </w:p>
    <w:p w14:paraId="510584EE" w14:textId="4A350DC1" w:rsidR="000571CE" w:rsidRDefault="00FE72E4" w:rsidP="00FE72E4">
      <w:pPr>
        <w:jc w:val="both"/>
        <w:rPr>
          <w:b/>
          <w:szCs w:val="24"/>
        </w:rPr>
      </w:pPr>
      <w:r w:rsidRPr="00FE72E4">
        <w:rPr>
          <w:b/>
          <w:szCs w:val="24"/>
        </w:rPr>
        <w:t>zapsána v obchodním rejst</w:t>
      </w:r>
      <w:r w:rsidR="004D1AAC">
        <w:rPr>
          <w:b/>
          <w:szCs w:val="24"/>
        </w:rPr>
        <w:t>ř</w:t>
      </w:r>
      <w:r w:rsidRPr="00FE72E4">
        <w:rPr>
          <w:b/>
          <w:szCs w:val="24"/>
        </w:rPr>
        <w:t>íku u</w:t>
      </w:r>
      <w:r w:rsidR="000571CE">
        <w:rPr>
          <w:b/>
          <w:szCs w:val="24"/>
        </w:rPr>
        <w:t xml:space="preserve"> Krajského soudu v Ostravě pod sp. zn. C</w:t>
      </w:r>
      <w:r w:rsidR="008215CD">
        <w:rPr>
          <w:b/>
          <w:szCs w:val="24"/>
        </w:rPr>
        <w:t xml:space="preserve"> </w:t>
      </w:r>
      <w:r w:rsidR="000571CE">
        <w:rPr>
          <w:b/>
          <w:szCs w:val="24"/>
        </w:rPr>
        <w:t>7799</w:t>
      </w:r>
    </w:p>
    <w:p w14:paraId="2E8B22E5" w14:textId="55F9785A" w:rsidR="00FE72E4" w:rsidRPr="00FE72E4" w:rsidRDefault="00FE72E4" w:rsidP="00FE72E4">
      <w:pPr>
        <w:jc w:val="both"/>
        <w:rPr>
          <w:szCs w:val="24"/>
        </w:rPr>
      </w:pPr>
      <w:r w:rsidRPr="00FE72E4">
        <w:rPr>
          <w:b/>
          <w:szCs w:val="24"/>
        </w:rPr>
        <w:t>Bankovní spojení:</w:t>
      </w:r>
      <w:r w:rsidRPr="00FE72E4">
        <w:rPr>
          <w:szCs w:val="24"/>
        </w:rPr>
        <w:t xml:space="preserve"> </w:t>
      </w:r>
      <w:r w:rsidRPr="00FE72E4">
        <w:rPr>
          <w:szCs w:val="24"/>
        </w:rPr>
        <w:tab/>
      </w:r>
      <w:r w:rsidR="000571CE">
        <w:rPr>
          <w:szCs w:val="24"/>
        </w:rPr>
        <w:t>Česká spořitelna, a.s.</w:t>
      </w:r>
      <w:r w:rsidRPr="00FE72E4">
        <w:rPr>
          <w:szCs w:val="24"/>
        </w:rPr>
        <w:t xml:space="preserve">  </w:t>
      </w:r>
    </w:p>
    <w:p w14:paraId="2AC66B8E" w14:textId="10EB9529" w:rsidR="00FE72E4" w:rsidRPr="00FE72E4" w:rsidRDefault="00FE72E4" w:rsidP="00FE72E4">
      <w:pPr>
        <w:jc w:val="both"/>
        <w:rPr>
          <w:szCs w:val="24"/>
        </w:rPr>
      </w:pPr>
      <w:r w:rsidRPr="00FE72E4">
        <w:rPr>
          <w:b/>
          <w:szCs w:val="24"/>
        </w:rPr>
        <w:t>Číslo účtu:</w:t>
      </w:r>
      <w:r w:rsidRPr="00FE72E4">
        <w:rPr>
          <w:szCs w:val="24"/>
        </w:rPr>
        <w:t xml:space="preserve"> </w:t>
      </w:r>
      <w:r w:rsidRPr="00FE72E4">
        <w:rPr>
          <w:szCs w:val="24"/>
        </w:rPr>
        <w:tab/>
      </w:r>
      <w:r w:rsidRPr="00FE72E4">
        <w:rPr>
          <w:szCs w:val="24"/>
        </w:rPr>
        <w:tab/>
        <w:t xml:space="preserve"> </w:t>
      </w:r>
      <w:r w:rsidR="000571CE">
        <w:rPr>
          <w:szCs w:val="24"/>
        </w:rPr>
        <w:t>1841007359/0800</w:t>
      </w:r>
    </w:p>
    <w:p w14:paraId="1919018D" w14:textId="77777777" w:rsidR="00FE72E4" w:rsidRPr="00FE72E4" w:rsidRDefault="00FE72E4" w:rsidP="00FE72E4">
      <w:pPr>
        <w:widowControl w:val="0"/>
        <w:jc w:val="both"/>
        <w:rPr>
          <w:szCs w:val="24"/>
        </w:rPr>
      </w:pPr>
      <w:r w:rsidRPr="00FE72E4">
        <w:rPr>
          <w:szCs w:val="24"/>
        </w:rPr>
        <w:t xml:space="preserve">Osoba oprávněná jednat ve věcech smlouvy: </w:t>
      </w:r>
    </w:p>
    <w:p w14:paraId="6F5D4554" w14:textId="44E08512" w:rsidR="00FE72E4" w:rsidRPr="000571CE" w:rsidRDefault="00FE72E4" w:rsidP="00FE72E4">
      <w:pPr>
        <w:pStyle w:val="Odstavecseseznamem"/>
        <w:widowControl w:val="0"/>
        <w:numPr>
          <w:ilvl w:val="0"/>
          <w:numId w:val="1"/>
        </w:numPr>
        <w:ind w:left="709" w:hanging="425"/>
        <w:rPr>
          <w:rFonts w:ascii="Times New Roman" w:eastAsiaTheme="minorEastAsia" w:hAnsi="Times New Roman"/>
          <w:noProof/>
          <w:sz w:val="24"/>
          <w:szCs w:val="24"/>
        </w:rPr>
      </w:pPr>
      <w:r w:rsidRPr="00FE72E4">
        <w:rPr>
          <w:rFonts w:ascii="Times New Roman" w:hAnsi="Times New Roman"/>
          <w:sz w:val="24"/>
          <w:szCs w:val="24"/>
        </w:rPr>
        <w:t xml:space="preserve">smluvních: </w:t>
      </w:r>
      <w:r w:rsidR="000571CE">
        <w:rPr>
          <w:rFonts w:ascii="Times New Roman" w:hAnsi="Times New Roman"/>
          <w:sz w:val="24"/>
          <w:szCs w:val="24"/>
        </w:rPr>
        <w:t xml:space="preserve">Ing. Marek Hruška, jednatel, email: </w:t>
      </w:r>
      <w:hyperlink r:id="rId5" w:history="1">
        <w:r w:rsidR="000571CE" w:rsidRPr="005E4A44">
          <w:rPr>
            <w:rStyle w:val="Hypertextovodkaz"/>
            <w:rFonts w:ascii="Times New Roman" w:hAnsi="Times New Roman"/>
            <w:sz w:val="24"/>
            <w:szCs w:val="24"/>
          </w:rPr>
          <w:t>info@hv-vytahy.cz</w:t>
        </w:r>
      </w:hyperlink>
    </w:p>
    <w:p w14:paraId="2B94B7DB" w14:textId="76C5AF41" w:rsidR="000571CE" w:rsidRDefault="000571CE" w:rsidP="000571CE">
      <w:pPr>
        <w:pStyle w:val="Odstavecseseznamem"/>
        <w:widowControl w:val="0"/>
        <w:ind w:left="709"/>
        <w:rPr>
          <w:rFonts w:ascii="Times New Roman" w:hAnsi="Times New Roman"/>
          <w:sz w:val="24"/>
          <w:szCs w:val="24"/>
        </w:rPr>
      </w:pPr>
      <w:r>
        <w:rPr>
          <w:rFonts w:ascii="Times New Roman" w:hAnsi="Times New Roman"/>
          <w:sz w:val="24"/>
          <w:szCs w:val="24"/>
        </w:rPr>
        <w:t xml:space="preserve">                   Lukáš Manderla, jednatel, email: </w:t>
      </w:r>
      <w:hyperlink r:id="rId6" w:history="1">
        <w:r w:rsidRPr="005E4A44">
          <w:rPr>
            <w:rStyle w:val="Hypertextovodkaz"/>
            <w:rFonts w:ascii="Times New Roman" w:hAnsi="Times New Roman"/>
            <w:sz w:val="24"/>
            <w:szCs w:val="24"/>
          </w:rPr>
          <w:t>info@hv-vytahy.cz</w:t>
        </w:r>
      </w:hyperlink>
    </w:p>
    <w:p w14:paraId="5D33D32C" w14:textId="2CFA9189" w:rsidR="000571CE" w:rsidRDefault="000571CE" w:rsidP="000571CE">
      <w:pPr>
        <w:pStyle w:val="Odstavecseseznamem"/>
        <w:widowControl w:val="0"/>
        <w:ind w:left="709"/>
        <w:rPr>
          <w:rFonts w:ascii="Times New Roman" w:hAnsi="Times New Roman"/>
          <w:sz w:val="24"/>
          <w:szCs w:val="24"/>
        </w:rPr>
      </w:pPr>
      <w:r>
        <w:rPr>
          <w:rFonts w:ascii="Times New Roman" w:hAnsi="Times New Roman"/>
          <w:sz w:val="24"/>
          <w:szCs w:val="24"/>
        </w:rPr>
        <w:t xml:space="preserve">                   Bc. Radek Carbol, obchodně-technický manažer</w:t>
      </w:r>
    </w:p>
    <w:p w14:paraId="23ADF031" w14:textId="23B95268" w:rsidR="000571CE" w:rsidRDefault="000571CE" w:rsidP="000571CE">
      <w:pPr>
        <w:pStyle w:val="Odstavecseseznamem"/>
        <w:widowControl w:val="0"/>
        <w:ind w:left="709"/>
        <w:rPr>
          <w:rFonts w:ascii="Times New Roman" w:hAnsi="Times New Roman"/>
          <w:sz w:val="24"/>
          <w:szCs w:val="24"/>
        </w:rPr>
      </w:pPr>
      <w:r>
        <w:rPr>
          <w:rFonts w:ascii="Times New Roman" w:hAnsi="Times New Roman"/>
          <w:sz w:val="24"/>
          <w:szCs w:val="24"/>
        </w:rPr>
        <w:t xml:space="preserve">                   Mobil: + 420 773 472 774, email: </w:t>
      </w:r>
      <w:hyperlink r:id="rId7" w:history="1">
        <w:r w:rsidR="008215CD" w:rsidRPr="005E4A44">
          <w:rPr>
            <w:rStyle w:val="Hypertextovodkaz"/>
            <w:rFonts w:ascii="Times New Roman" w:hAnsi="Times New Roman"/>
            <w:sz w:val="24"/>
            <w:szCs w:val="24"/>
          </w:rPr>
          <w:t>obchod@hv-vytahy.cz</w:t>
        </w:r>
      </w:hyperlink>
    </w:p>
    <w:p w14:paraId="68398FD0" w14:textId="5CAA0A72" w:rsidR="00FE72E4" w:rsidRDefault="00FE72E4" w:rsidP="00FE72E4">
      <w:pPr>
        <w:pStyle w:val="Odstavecseseznamem"/>
        <w:widowControl w:val="0"/>
        <w:numPr>
          <w:ilvl w:val="0"/>
          <w:numId w:val="1"/>
        </w:numPr>
        <w:ind w:left="709" w:hanging="425"/>
        <w:rPr>
          <w:rFonts w:ascii="Times New Roman" w:hAnsi="Times New Roman"/>
          <w:sz w:val="24"/>
          <w:szCs w:val="24"/>
        </w:rPr>
      </w:pPr>
      <w:r w:rsidRPr="00FE72E4">
        <w:rPr>
          <w:rFonts w:ascii="Times New Roman" w:hAnsi="Times New Roman"/>
          <w:sz w:val="24"/>
          <w:szCs w:val="24"/>
        </w:rPr>
        <w:t xml:space="preserve">technických a realizačních: </w:t>
      </w:r>
      <w:r w:rsidR="000571CE">
        <w:rPr>
          <w:rFonts w:ascii="Times New Roman" w:hAnsi="Times New Roman"/>
          <w:sz w:val="24"/>
          <w:szCs w:val="24"/>
        </w:rPr>
        <w:t>Ing. Marek Hruška, jednatel, mobil: +420 602 793 646</w:t>
      </w:r>
    </w:p>
    <w:p w14:paraId="024E571C" w14:textId="74AA69CE" w:rsidR="000571CE" w:rsidRDefault="000571CE" w:rsidP="000571CE">
      <w:pPr>
        <w:pStyle w:val="Odstavecseseznamem"/>
        <w:widowControl w:val="0"/>
        <w:ind w:left="709"/>
        <w:rPr>
          <w:rFonts w:ascii="Times New Roman" w:hAnsi="Times New Roman"/>
          <w:sz w:val="24"/>
          <w:szCs w:val="24"/>
        </w:rPr>
      </w:pPr>
      <w:r>
        <w:rPr>
          <w:rFonts w:ascii="Times New Roman" w:hAnsi="Times New Roman"/>
          <w:sz w:val="24"/>
          <w:szCs w:val="24"/>
        </w:rPr>
        <w:t xml:space="preserve">                                            Ing. Michal Jurčík, konstruktér, mobil: +420 774 227 557,</w:t>
      </w:r>
    </w:p>
    <w:p w14:paraId="48A9FA26" w14:textId="1F162EDB" w:rsidR="000571CE" w:rsidRDefault="000571CE" w:rsidP="000571CE">
      <w:pPr>
        <w:pStyle w:val="Odstavecseseznamem"/>
        <w:widowControl w:val="0"/>
        <w:ind w:left="709"/>
        <w:rPr>
          <w:rFonts w:ascii="Times New Roman" w:hAnsi="Times New Roman"/>
          <w:sz w:val="24"/>
          <w:szCs w:val="24"/>
        </w:rPr>
      </w:pPr>
      <w:r>
        <w:rPr>
          <w:rFonts w:ascii="Times New Roman" w:hAnsi="Times New Roman"/>
          <w:sz w:val="24"/>
          <w:szCs w:val="24"/>
        </w:rPr>
        <w:t xml:space="preserve">                                            email: </w:t>
      </w:r>
      <w:hyperlink r:id="rId8" w:history="1">
        <w:r w:rsidR="008215CD" w:rsidRPr="005E4A44">
          <w:rPr>
            <w:rStyle w:val="Hypertextovodkaz"/>
            <w:rFonts w:ascii="Times New Roman" w:hAnsi="Times New Roman"/>
            <w:sz w:val="24"/>
            <w:szCs w:val="24"/>
          </w:rPr>
          <w:t>konstrukce@hv-vytahy.cz</w:t>
        </w:r>
      </w:hyperlink>
    </w:p>
    <w:p w14:paraId="034F18C6" w14:textId="2BB926F1" w:rsidR="00FE72E4" w:rsidRDefault="00FE72E4" w:rsidP="00FE72E4">
      <w:pPr>
        <w:pStyle w:val="Odstavecseseznamem"/>
        <w:widowControl w:val="0"/>
        <w:numPr>
          <w:ilvl w:val="0"/>
          <w:numId w:val="1"/>
        </w:numPr>
        <w:ind w:left="709" w:hanging="425"/>
        <w:rPr>
          <w:rFonts w:ascii="Times New Roman" w:hAnsi="Times New Roman"/>
          <w:sz w:val="24"/>
          <w:szCs w:val="24"/>
        </w:rPr>
      </w:pPr>
      <w:r w:rsidRPr="00FE72E4">
        <w:rPr>
          <w:rFonts w:ascii="Times New Roman" w:hAnsi="Times New Roman"/>
          <w:sz w:val="24"/>
          <w:szCs w:val="24"/>
        </w:rPr>
        <w:t xml:space="preserve">ekonomických: </w:t>
      </w:r>
      <w:r w:rsidR="008215CD">
        <w:rPr>
          <w:rFonts w:ascii="Times New Roman" w:hAnsi="Times New Roman"/>
          <w:sz w:val="24"/>
          <w:szCs w:val="24"/>
        </w:rPr>
        <w:t>Ing. Marek Hrotek Matušek, DiS., účetní</w:t>
      </w:r>
    </w:p>
    <w:p w14:paraId="7917BF3E" w14:textId="4999DFF6" w:rsidR="008215CD" w:rsidRDefault="008215CD" w:rsidP="008215CD">
      <w:pPr>
        <w:pStyle w:val="Odstavecseseznamem"/>
        <w:widowControl w:val="0"/>
        <w:ind w:left="709"/>
        <w:rPr>
          <w:rFonts w:ascii="Times New Roman" w:hAnsi="Times New Roman"/>
          <w:sz w:val="24"/>
          <w:szCs w:val="24"/>
        </w:rPr>
      </w:pPr>
      <w:r>
        <w:rPr>
          <w:rFonts w:ascii="Times New Roman" w:hAnsi="Times New Roman"/>
          <w:sz w:val="24"/>
          <w:szCs w:val="24"/>
        </w:rPr>
        <w:t xml:space="preserve">                          mobil: + 420 774 293 023, email: </w:t>
      </w:r>
      <w:hyperlink r:id="rId9" w:history="1">
        <w:r w:rsidRPr="005E4A44">
          <w:rPr>
            <w:rStyle w:val="Hypertextovodkaz"/>
            <w:rFonts w:ascii="Times New Roman" w:hAnsi="Times New Roman"/>
            <w:sz w:val="24"/>
            <w:szCs w:val="24"/>
          </w:rPr>
          <w:t>ucetni@hv-vytahy.cz</w:t>
        </w:r>
      </w:hyperlink>
    </w:p>
    <w:p w14:paraId="28731324" w14:textId="2FF785CA" w:rsidR="008215CD" w:rsidRPr="00FE72E4" w:rsidRDefault="008215CD" w:rsidP="008215CD">
      <w:pPr>
        <w:pStyle w:val="Odstavecseseznamem"/>
        <w:widowControl w:val="0"/>
        <w:ind w:left="709"/>
        <w:rPr>
          <w:rFonts w:ascii="Times New Roman" w:hAnsi="Times New Roman"/>
          <w:sz w:val="24"/>
          <w:szCs w:val="24"/>
        </w:rPr>
      </w:pPr>
    </w:p>
    <w:p w14:paraId="0C762139" w14:textId="50FFF358" w:rsidR="00FE72E4" w:rsidRPr="00FE72E4" w:rsidRDefault="00FE72E4" w:rsidP="00FE72E4">
      <w:pPr>
        <w:jc w:val="both"/>
        <w:rPr>
          <w:szCs w:val="24"/>
        </w:rPr>
      </w:pPr>
      <w:r w:rsidRPr="00FE72E4">
        <w:rPr>
          <w:szCs w:val="24"/>
        </w:rPr>
        <w:tab/>
      </w:r>
    </w:p>
    <w:p w14:paraId="013216AF" w14:textId="45D470D2" w:rsidR="00B50487" w:rsidRDefault="00B50487" w:rsidP="00B50487">
      <w:pPr>
        <w:rPr>
          <w:lang w:eastAsia="cs-CZ"/>
        </w:rPr>
      </w:pPr>
    </w:p>
    <w:p w14:paraId="01F90B59" w14:textId="77777777" w:rsidR="008215CD" w:rsidRPr="00B50487" w:rsidRDefault="008215CD" w:rsidP="00B50487">
      <w:pPr>
        <w:rPr>
          <w:lang w:eastAsia="cs-CZ"/>
        </w:rPr>
      </w:pPr>
    </w:p>
    <w:p w14:paraId="34FC1784" w14:textId="77777777" w:rsidR="00FE72E4" w:rsidRPr="00FE72E4" w:rsidRDefault="00FE72E4" w:rsidP="00FE72E4">
      <w:pPr>
        <w:jc w:val="center"/>
        <w:rPr>
          <w:b/>
        </w:rPr>
      </w:pPr>
    </w:p>
    <w:p w14:paraId="461F0329" w14:textId="77777777" w:rsidR="00FE72E4" w:rsidRPr="00CE74D1" w:rsidRDefault="00FE72E4" w:rsidP="00FE72E4">
      <w:pPr>
        <w:jc w:val="center"/>
        <w:rPr>
          <w:rFonts w:cs="Times New Roman"/>
          <w:b/>
          <w:szCs w:val="24"/>
        </w:rPr>
      </w:pPr>
      <w:r w:rsidRPr="00CE74D1">
        <w:rPr>
          <w:rFonts w:cs="Times New Roman"/>
          <w:b/>
          <w:szCs w:val="24"/>
        </w:rPr>
        <w:t>I.</w:t>
      </w:r>
    </w:p>
    <w:p w14:paraId="2EC91E6D" w14:textId="77777777" w:rsidR="00FE72E4" w:rsidRPr="00CE74D1" w:rsidRDefault="00FE72E4" w:rsidP="00FE72E4">
      <w:pPr>
        <w:pStyle w:val="Nadpis2"/>
        <w:spacing w:before="0" w:after="0"/>
        <w:rPr>
          <w:szCs w:val="24"/>
        </w:rPr>
      </w:pPr>
      <w:r w:rsidRPr="00CE74D1">
        <w:rPr>
          <w:szCs w:val="24"/>
        </w:rPr>
        <w:t>Předmět díla</w:t>
      </w:r>
    </w:p>
    <w:p w14:paraId="74A10FF7" w14:textId="77777777" w:rsidR="00FE72E4" w:rsidRPr="00CE74D1" w:rsidRDefault="00FE72E4" w:rsidP="00FE72E4">
      <w:pPr>
        <w:jc w:val="both"/>
        <w:rPr>
          <w:rFonts w:cs="Times New Roman"/>
          <w:szCs w:val="24"/>
        </w:rPr>
      </w:pPr>
    </w:p>
    <w:p w14:paraId="61EE64CC" w14:textId="750F19E2" w:rsidR="00FE72E4" w:rsidRPr="00CE74D1" w:rsidRDefault="00FE72E4" w:rsidP="00CE74D1">
      <w:pPr>
        <w:pStyle w:val="Odstavecseseznamem"/>
        <w:numPr>
          <w:ilvl w:val="0"/>
          <w:numId w:val="9"/>
        </w:numPr>
        <w:ind w:left="426"/>
        <w:rPr>
          <w:rFonts w:ascii="Times New Roman" w:hAnsi="Times New Roman"/>
          <w:sz w:val="24"/>
          <w:szCs w:val="24"/>
        </w:rPr>
      </w:pPr>
      <w:r w:rsidRPr="00CE74D1">
        <w:rPr>
          <w:rFonts w:ascii="Times New Roman" w:hAnsi="Times New Roman"/>
          <w:sz w:val="24"/>
          <w:szCs w:val="24"/>
        </w:rPr>
        <w:t xml:space="preserve">Zhotovitel se touto smlouvou zavazuje provést pro objednatele za podmínek níže uvedených, dílo spočívající v demontáži a likvidaci původního jídelního výtahu v budově Mateřské školy Trojlístek na adrese Nový Jičín, </w:t>
      </w:r>
      <w:r w:rsidR="00A26BBC">
        <w:rPr>
          <w:rFonts w:ascii="Times New Roman" w:hAnsi="Times New Roman"/>
          <w:sz w:val="24"/>
          <w:szCs w:val="24"/>
        </w:rPr>
        <w:t>Komenského 78</w:t>
      </w:r>
      <w:r w:rsidRPr="00CE74D1">
        <w:rPr>
          <w:rFonts w:ascii="Times New Roman" w:hAnsi="Times New Roman"/>
          <w:sz w:val="24"/>
          <w:szCs w:val="24"/>
        </w:rPr>
        <w:t xml:space="preserve"> a ve výrobě a montáži </w:t>
      </w:r>
      <w:r w:rsidRPr="00CE74D1">
        <w:rPr>
          <w:rFonts w:ascii="Times New Roman" w:hAnsi="Times New Roman"/>
          <w:sz w:val="24"/>
          <w:szCs w:val="24"/>
        </w:rPr>
        <w:lastRenderedPageBreak/>
        <w:t xml:space="preserve">nového jídelního výtahu v objektu Mateřské školy Trojlístek na adrese Nový Jičín, </w:t>
      </w:r>
      <w:r w:rsidR="00A26BBC">
        <w:rPr>
          <w:rFonts w:ascii="Times New Roman" w:hAnsi="Times New Roman"/>
          <w:sz w:val="24"/>
          <w:szCs w:val="24"/>
        </w:rPr>
        <w:t>Komenského</w:t>
      </w:r>
      <w:r w:rsidRPr="00CE74D1">
        <w:rPr>
          <w:rFonts w:ascii="Times New Roman" w:hAnsi="Times New Roman"/>
          <w:sz w:val="24"/>
          <w:szCs w:val="24"/>
        </w:rPr>
        <w:t xml:space="preserve"> (dále jen „Dílo“), to vše v rozsahu a kvalitě dle níže uvedených parametrů a dle položkového rozpočtu, který je součástí této smlouvy, a objednatel se zavazuje Dílo převzít a zaplatit za něj zhotoviteli cenu, která je sjednaná v čl. </w:t>
      </w:r>
      <w:r w:rsidR="00D37088">
        <w:rPr>
          <w:rFonts w:ascii="Times New Roman" w:hAnsi="Times New Roman"/>
          <w:sz w:val="24"/>
          <w:szCs w:val="24"/>
        </w:rPr>
        <w:t>III. této smlouvy.</w:t>
      </w:r>
    </w:p>
    <w:p w14:paraId="119DDFDF" w14:textId="77777777" w:rsidR="00FE72E4" w:rsidRPr="00CE74D1" w:rsidRDefault="00FE72E4" w:rsidP="00FE72E4">
      <w:pPr>
        <w:jc w:val="both"/>
        <w:rPr>
          <w:rFonts w:cs="Times New Roman"/>
          <w:i/>
          <w:szCs w:val="24"/>
        </w:rPr>
      </w:pPr>
    </w:p>
    <w:tbl>
      <w:tblPr>
        <w:tblW w:w="635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89"/>
        <w:gridCol w:w="4267"/>
      </w:tblGrid>
      <w:tr w:rsidR="00FE72E4" w:rsidRPr="00CE74D1" w14:paraId="027E49CE" w14:textId="77777777" w:rsidTr="00CE4683">
        <w:trPr>
          <w:trHeight w:val="315"/>
          <w:jc w:val="center"/>
        </w:trPr>
        <w:tc>
          <w:tcPr>
            <w:tcW w:w="2089" w:type="dxa"/>
            <w:vMerge w:val="restart"/>
            <w:shd w:val="clear" w:color="auto" w:fill="auto"/>
            <w:noWrap/>
            <w:vAlign w:val="bottom"/>
          </w:tcPr>
          <w:p w14:paraId="70A227DB" w14:textId="77777777" w:rsidR="00FE72E4" w:rsidRPr="00CE74D1" w:rsidRDefault="00FE72E4" w:rsidP="00CE4683">
            <w:pPr>
              <w:jc w:val="both"/>
              <w:rPr>
                <w:rFonts w:cs="Times New Roman"/>
                <w:szCs w:val="24"/>
              </w:rPr>
            </w:pPr>
          </w:p>
        </w:tc>
        <w:tc>
          <w:tcPr>
            <w:tcW w:w="4267" w:type="dxa"/>
            <w:shd w:val="clear" w:color="auto" w:fill="auto"/>
            <w:noWrap/>
            <w:vAlign w:val="bottom"/>
          </w:tcPr>
          <w:p w14:paraId="17DFDF18" w14:textId="77777777" w:rsidR="00FE72E4" w:rsidRPr="00CE74D1" w:rsidRDefault="00FE72E4" w:rsidP="00CE4683">
            <w:pPr>
              <w:jc w:val="both"/>
              <w:rPr>
                <w:rFonts w:cs="Times New Roman"/>
                <w:b/>
                <w:bCs/>
                <w:szCs w:val="24"/>
              </w:rPr>
            </w:pPr>
            <w:r w:rsidRPr="00CE74D1">
              <w:rPr>
                <w:rFonts w:cs="Times New Roman"/>
                <w:b/>
                <w:bCs/>
                <w:szCs w:val="24"/>
              </w:rPr>
              <w:t>Nákladní výtah jídelní</w:t>
            </w:r>
          </w:p>
        </w:tc>
      </w:tr>
      <w:tr w:rsidR="00FE72E4" w:rsidRPr="00CE74D1" w14:paraId="41435FFB" w14:textId="77777777" w:rsidTr="00CE4683">
        <w:trPr>
          <w:trHeight w:val="300"/>
          <w:jc w:val="center"/>
        </w:trPr>
        <w:tc>
          <w:tcPr>
            <w:tcW w:w="2089" w:type="dxa"/>
            <w:vMerge/>
            <w:vAlign w:val="center"/>
          </w:tcPr>
          <w:p w14:paraId="41E20C26" w14:textId="77777777" w:rsidR="00FE72E4" w:rsidRPr="00CE74D1" w:rsidRDefault="00FE72E4" w:rsidP="00CE4683">
            <w:pPr>
              <w:jc w:val="both"/>
              <w:rPr>
                <w:rFonts w:cs="Times New Roman"/>
                <w:szCs w:val="24"/>
              </w:rPr>
            </w:pPr>
          </w:p>
        </w:tc>
        <w:tc>
          <w:tcPr>
            <w:tcW w:w="4267" w:type="dxa"/>
            <w:shd w:val="clear" w:color="000000" w:fill="F2F2F2"/>
            <w:noWrap/>
            <w:vAlign w:val="center"/>
          </w:tcPr>
          <w:p w14:paraId="17F8DD02" w14:textId="77777777" w:rsidR="00FE72E4" w:rsidRPr="00CE74D1" w:rsidRDefault="00FE72E4" w:rsidP="00CE4683">
            <w:pPr>
              <w:jc w:val="both"/>
              <w:rPr>
                <w:rFonts w:cs="Times New Roman"/>
                <w:b/>
                <w:bCs/>
                <w:szCs w:val="24"/>
              </w:rPr>
            </w:pPr>
          </w:p>
        </w:tc>
      </w:tr>
      <w:tr w:rsidR="00FE72E4" w:rsidRPr="00CE74D1" w14:paraId="5E298741" w14:textId="77777777" w:rsidTr="00CE4683">
        <w:trPr>
          <w:trHeight w:val="300"/>
          <w:jc w:val="center"/>
        </w:trPr>
        <w:tc>
          <w:tcPr>
            <w:tcW w:w="2089" w:type="dxa"/>
            <w:shd w:val="clear" w:color="auto" w:fill="auto"/>
            <w:noWrap/>
            <w:vAlign w:val="center"/>
          </w:tcPr>
          <w:p w14:paraId="50C5FA3F" w14:textId="77777777" w:rsidR="00FE72E4" w:rsidRPr="00CE74D1" w:rsidRDefault="00FE72E4" w:rsidP="00CE4683">
            <w:pPr>
              <w:jc w:val="both"/>
              <w:rPr>
                <w:rFonts w:cs="Times New Roman"/>
                <w:b/>
                <w:bCs/>
                <w:szCs w:val="24"/>
              </w:rPr>
            </w:pPr>
            <w:r w:rsidRPr="00CE74D1">
              <w:rPr>
                <w:rFonts w:cs="Times New Roman"/>
                <w:b/>
                <w:bCs/>
                <w:szCs w:val="24"/>
              </w:rPr>
              <w:t>Nosnost</w:t>
            </w:r>
          </w:p>
        </w:tc>
        <w:tc>
          <w:tcPr>
            <w:tcW w:w="4267" w:type="dxa"/>
            <w:shd w:val="clear" w:color="000000" w:fill="F2F2F2"/>
            <w:noWrap/>
            <w:vAlign w:val="center"/>
          </w:tcPr>
          <w:p w14:paraId="561E2976" w14:textId="77777777" w:rsidR="00FE72E4" w:rsidRPr="00CE74D1" w:rsidRDefault="00FE72E4" w:rsidP="00CE4683">
            <w:pPr>
              <w:jc w:val="both"/>
              <w:rPr>
                <w:rFonts w:cs="Times New Roman"/>
                <w:szCs w:val="24"/>
              </w:rPr>
            </w:pPr>
            <w:r w:rsidRPr="00CE74D1">
              <w:rPr>
                <w:rFonts w:cs="Times New Roman"/>
                <w:szCs w:val="24"/>
              </w:rPr>
              <w:t xml:space="preserve">100 kg </w:t>
            </w:r>
          </w:p>
        </w:tc>
      </w:tr>
      <w:tr w:rsidR="00FE72E4" w:rsidRPr="00CE74D1" w14:paraId="57879D6D" w14:textId="77777777" w:rsidTr="00CE4683">
        <w:trPr>
          <w:trHeight w:val="345"/>
          <w:jc w:val="center"/>
        </w:trPr>
        <w:tc>
          <w:tcPr>
            <w:tcW w:w="2089" w:type="dxa"/>
            <w:shd w:val="clear" w:color="auto" w:fill="auto"/>
            <w:noWrap/>
            <w:vAlign w:val="center"/>
          </w:tcPr>
          <w:p w14:paraId="7A36BE53" w14:textId="77777777" w:rsidR="00FE72E4" w:rsidRPr="00CE74D1" w:rsidRDefault="00FE72E4" w:rsidP="00CE4683">
            <w:pPr>
              <w:jc w:val="both"/>
              <w:rPr>
                <w:rFonts w:cs="Times New Roman"/>
                <w:b/>
                <w:bCs/>
                <w:szCs w:val="24"/>
              </w:rPr>
            </w:pPr>
            <w:r w:rsidRPr="00CE74D1">
              <w:rPr>
                <w:rFonts w:cs="Times New Roman"/>
                <w:b/>
                <w:bCs/>
                <w:szCs w:val="24"/>
              </w:rPr>
              <w:t>Rychlost</w:t>
            </w:r>
          </w:p>
        </w:tc>
        <w:tc>
          <w:tcPr>
            <w:tcW w:w="4267" w:type="dxa"/>
            <w:shd w:val="clear" w:color="000000" w:fill="F2F2F2"/>
            <w:noWrap/>
            <w:vAlign w:val="center"/>
          </w:tcPr>
          <w:p w14:paraId="21305DB5" w14:textId="399562D4" w:rsidR="00FE72E4" w:rsidRPr="00CE74D1" w:rsidRDefault="00FE72E4" w:rsidP="00CE4683">
            <w:pPr>
              <w:jc w:val="both"/>
              <w:rPr>
                <w:rFonts w:cs="Times New Roman"/>
                <w:szCs w:val="24"/>
              </w:rPr>
            </w:pPr>
            <w:r w:rsidRPr="00CE74D1">
              <w:rPr>
                <w:rFonts w:cs="Times New Roman"/>
                <w:szCs w:val="24"/>
              </w:rPr>
              <w:t xml:space="preserve">   0,</w:t>
            </w:r>
            <w:r w:rsidR="00F108A0">
              <w:rPr>
                <w:rFonts w:cs="Times New Roman"/>
                <w:szCs w:val="24"/>
              </w:rPr>
              <w:t>3</w:t>
            </w:r>
            <w:r w:rsidRPr="00CE74D1">
              <w:rPr>
                <w:rFonts w:cs="Times New Roman"/>
                <w:szCs w:val="24"/>
              </w:rPr>
              <w:t xml:space="preserve"> m.s</w:t>
            </w:r>
            <w:r w:rsidRPr="00CE74D1">
              <w:rPr>
                <w:rFonts w:cs="Times New Roman"/>
                <w:szCs w:val="24"/>
                <w:vertAlign w:val="superscript"/>
              </w:rPr>
              <w:t>-1</w:t>
            </w:r>
          </w:p>
        </w:tc>
      </w:tr>
      <w:tr w:rsidR="00FE72E4" w:rsidRPr="00CE74D1" w14:paraId="3B4763FF" w14:textId="77777777" w:rsidTr="00CE4683">
        <w:trPr>
          <w:trHeight w:val="270"/>
          <w:jc w:val="center"/>
        </w:trPr>
        <w:tc>
          <w:tcPr>
            <w:tcW w:w="2089" w:type="dxa"/>
            <w:shd w:val="clear" w:color="auto" w:fill="auto"/>
            <w:vAlign w:val="center"/>
          </w:tcPr>
          <w:p w14:paraId="08AF530A" w14:textId="77777777" w:rsidR="00FE72E4" w:rsidRPr="00CE74D1" w:rsidRDefault="00FE72E4" w:rsidP="00CE4683">
            <w:pPr>
              <w:jc w:val="both"/>
              <w:rPr>
                <w:rFonts w:cs="Times New Roman"/>
                <w:b/>
                <w:bCs/>
                <w:szCs w:val="24"/>
              </w:rPr>
            </w:pPr>
            <w:r w:rsidRPr="00CE74D1">
              <w:rPr>
                <w:rFonts w:cs="Times New Roman"/>
                <w:b/>
                <w:bCs/>
                <w:szCs w:val="24"/>
              </w:rPr>
              <w:t xml:space="preserve">Počet stanic/nákladišť </w:t>
            </w:r>
          </w:p>
        </w:tc>
        <w:tc>
          <w:tcPr>
            <w:tcW w:w="4267" w:type="dxa"/>
            <w:shd w:val="clear" w:color="000000" w:fill="F2F2F2"/>
            <w:vAlign w:val="center"/>
          </w:tcPr>
          <w:p w14:paraId="49116473" w14:textId="77777777" w:rsidR="00FE72E4" w:rsidRPr="00CE74D1" w:rsidRDefault="00FE72E4" w:rsidP="00CE4683">
            <w:pPr>
              <w:jc w:val="both"/>
              <w:rPr>
                <w:rFonts w:cs="Times New Roman"/>
                <w:szCs w:val="24"/>
              </w:rPr>
            </w:pPr>
            <w:r w:rsidRPr="00CE74D1">
              <w:rPr>
                <w:rFonts w:cs="Times New Roman"/>
                <w:szCs w:val="24"/>
              </w:rPr>
              <w:t xml:space="preserve">2/3 </w:t>
            </w:r>
          </w:p>
        </w:tc>
      </w:tr>
      <w:tr w:rsidR="00FE72E4" w:rsidRPr="00CE74D1" w14:paraId="46F43C7A" w14:textId="77777777" w:rsidTr="00CE4683">
        <w:trPr>
          <w:trHeight w:val="270"/>
          <w:jc w:val="center"/>
        </w:trPr>
        <w:tc>
          <w:tcPr>
            <w:tcW w:w="2089" w:type="dxa"/>
            <w:shd w:val="clear" w:color="auto" w:fill="auto"/>
            <w:vAlign w:val="center"/>
          </w:tcPr>
          <w:p w14:paraId="3CD40DC5" w14:textId="79185320" w:rsidR="00FE72E4" w:rsidRPr="00CE74D1" w:rsidRDefault="00FE72E4" w:rsidP="00CE4683">
            <w:pPr>
              <w:jc w:val="both"/>
              <w:rPr>
                <w:rFonts w:cs="Times New Roman"/>
                <w:b/>
                <w:bCs/>
                <w:szCs w:val="24"/>
              </w:rPr>
            </w:pPr>
          </w:p>
        </w:tc>
        <w:tc>
          <w:tcPr>
            <w:tcW w:w="4267" w:type="dxa"/>
            <w:shd w:val="clear" w:color="000000" w:fill="F2F2F2"/>
            <w:vAlign w:val="center"/>
          </w:tcPr>
          <w:p w14:paraId="2E211A21" w14:textId="646E5DFB" w:rsidR="00FE72E4" w:rsidRPr="00CE74D1" w:rsidRDefault="00FE72E4" w:rsidP="00CE4683">
            <w:pPr>
              <w:jc w:val="both"/>
              <w:rPr>
                <w:rFonts w:cs="Times New Roman"/>
                <w:szCs w:val="24"/>
              </w:rPr>
            </w:pPr>
          </w:p>
        </w:tc>
      </w:tr>
      <w:tr w:rsidR="00FE72E4" w:rsidRPr="00CE74D1" w14:paraId="339E6D18" w14:textId="77777777" w:rsidTr="00CE4683">
        <w:trPr>
          <w:trHeight w:val="270"/>
          <w:jc w:val="center"/>
        </w:trPr>
        <w:tc>
          <w:tcPr>
            <w:tcW w:w="2089" w:type="dxa"/>
            <w:shd w:val="clear" w:color="auto" w:fill="auto"/>
            <w:vAlign w:val="center"/>
          </w:tcPr>
          <w:p w14:paraId="22C10204" w14:textId="77777777" w:rsidR="00FE72E4" w:rsidRPr="00CE74D1" w:rsidRDefault="00FE72E4" w:rsidP="00CE4683">
            <w:pPr>
              <w:jc w:val="both"/>
              <w:rPr>
                <w:rFonts w:cs="Times New Roman"/>
                <w:b/>
                <w:bCs/>
                <w:szCs w:val="24"/>
              </w:rPr>
            </w:pPr>
            <w:r w:rsidRPr="00CE74D1">
              <w:rPr>
                <w:rFonts w:cs="Times New Roman"/>
                <w:b/>
                <w:bCs/>
                <w:szCs w:val="24"/>
              </w:rPr>
              <w:t>Stroj</w:t>
            </w:r>
          </w:p>
        </w:tc>
        <w:tc>
          <w:tcPr>
            <w:tcW w:w="4267" w:type="dxa"/>
            <w:shd w:val="clear" w:color="000000" w:fill="F2F2F2"/>
            <w:vAlign w:val="center"/>
          </w:tcPr>
          <w:p w14:paraId="61772A4B" w14:textId="77777777" w:rsidR="00FE72E4" w:rsidRPr="00CE74D1" w:rsidRDefault="00FE72E4" w:rsidP="00CE4683">
            <w:pPr>
              <w:jc w:val="both"/>
              <w:rPr>
                <w:rFonts w:cs="Times New Roman"/>
                <w:szCs w:val="24"/>
              </w:rPr>
            </w:pPr>
            <w:r w:rsidRPr="00CE74D1">
              <w:rPr>
                <w:rFonts w:cs="Times New Roman"/>
                <w:szCs w:val="24"/>
              </w:rPr>
              <w:t>cca 1,5 kW</w:t>
            </w:r>
          </w:p>
        </w:tc>
      </w:tr>
      <w:tr w:rsidR="00FE72E4" w:rsidRPr="00CE74D1" w14:paraId="7397CF2A" w14:textId="77777777" w:rsidTr="00CE4683">
        <w:trPr>
          <w:trHeight w:val="135"/>
          <w:jc w:val="center"/>
        </w:trPr>
        <w:tc>
          <w:tcPr>
            <w:tcW w:w="2089" w:type="dxa"/>
            <w:shd w:val="clear" w:color="auto" w:fill="auto"/>
            <w:vAlign w:val="center"/>
          </w:tcPr>
          <w:p w14:paraId="5FCBF022" w14:textId="77777777" w:rsidR="00FE72E4" w:rsidRPr="00CE74D1" w:rsidRDefault="00FE72E4" w:rsidP="00CE4683">
            <w:pPr>
              <w:jc w:val="both"/>
              <w:rPr>
                <w:rFonts w:cs="Times New Roman"/>
                <w:b/>
                <w:bCs/>
                <w:szCs w:val="24"/>
              </w:rPr>
            </w:pPr>
            <w:r w:rsidRPr="00CE74D1">
              <w:rPr>
                <w:rFonts w:cs="Times New Roman"/>
                <w:b/>
                <w:bCs/>
                <w:szCs w:val="24"/>
              </w:rPr>
              <w:t>Poloha pohonu</w:t>
            </w:r>
          </w:p>
        </w:tc>
        <w:tc>
          <w:tcPr>
            <w:tcW w:w="4267" w:type="dxa"/>
            <w:shd w:val="clear" w:color="000000" w:fill="F2F2F2"/>
            <w:vAlign w:val="center"/>
          </w:tcPr>
          <w:p w14:paraId="2DC82DF5" w14:textId="77777777" w:rsidR="00FE72E4" w:rsidRPr="00CE74D1" w:rsidRDefault="00FE72E4" w:rsidP="00CE4683">
            <w:pPr>
              <w:jc w:val="both"/>
              <w:rPr>
                <w:rFonts w:cs="Times New Roman"/>
                <w:szCs w:val="24"/>
              </w:rPr>
            </w:pPr>
            <w:r w:rsidRPr="00CE74D1">
              <w:rPr>
                <w:rFonts w:cs="Times New Roman"/>
                <w:szCs w:val="24"/>
              </w:rPr>
              <w:t xml:space="preserve">Strojovna v horní části šachty </w:t>
            </w:r>
          </w:p>
        </w:tc>
      </w:tr>
      <w:tr w:rsidR="00FE72E4" w:rsidRPr="00CE74D1" w14:paraId="0DC3C461" w14:textId="77777777" w:rsidTr="00CE4683">
        <w:trPr>
          <w:trHeight w:val="570"/>
          <w:jc w:val="center"/>
        </w:trPr>
        <w:tc>
          <w:tcPr>
            <w:tcW w:w="2089" w:type="dxa"/>
            <w:shd w:val="clear" w:color="auto" w:fill="auto"/>
            <w:vAlign w:val="center"/>
          </w:tcPr>
          <w:p w14:paraId="21F3832F" w14:textId="77777777" w:rsidR="00FE72E4" w:rsidRPr="00CE74D1" w:rsidRDefault="00FE72E4" w:rsidP="00CE4683">
            <w:pPr>
              <w:jc w:val="both"/>
              <w:rPr>
                <w:rFonts w:cs="Times New Roman"/>
                <w:b/>
                <w:bCs/>
                <w:szCs w:val="24"/>
              </w:rPr>
            </w:pPr>
            <w:r w:rsidRPr="00CE74D1">
              <w:rPr>
                <w:rFonts w:cs="Times New Roman"/>
                <w:b/>
                <w:bCs/>
                <w:szCs w:val="24"/>
              </w:rPr>
              <w:t>Dopravní zdvih</w:t>
            </w:r>
          </w:p>
        </w:tc>
        <w:tc>
          <w:tcPr>
            <w:tcW w:w="4267" w:type="dxa"/>
            <w:shd w:val="clear" w:color="000000" w:fill="F2F2F2"/>
            <w:vAlign w:val="center"/>
          </w:tcPr>
          <w:p w14:paraId="15FC5E8B" w14:textId="77777777" w:rsidR="00FE72E4" w:rsidRPr="00CE74D1" w:rsidRDefault="00FE72E4" w:rsidP="00CE4683">
            <w:pPr>
              <w:jc w:val="both"/>
              <w:rPr>
                <w:rFonts w:cs="Times New Roman"/>
                <w:szCs w:val="24"/>
              </w:rPr>
            </w:pPr>
            <w:r w:rsidRPr="00CE74D1">
              <w:rPr>
                <w:rFonts w:cs="Times New Roman"/>
                <w:szCs w:val="24"/>
              </w:rPr>
              <w:t>3300 mm</w:t>
            </w:r>
          </w:p>
        </w:tc>
      </w:tr>
      <w:tr w:rsidR="00FE72E4" w:rsidRPr="00CE74D1" w14:paraId="6546D617" w14:textId="77777777" w:rsidTr="00CE4683">
        <w:trPr>
          <w:trHeight w:val="600"/>
          <w:jc w:val="center"/>
        </w:trPr>
        <w:tc>
          <w:tcPr>
            <w:tcW w:w="2089" w:type="dxa"/>
            <w:shd w:val="clear" w:color="auto" w:fill="auto"/>
            <w:vAlign w:val="center"/>
          </w:tcPr>
          <w:p w14:paraId="2A517476" w14:textId="77777777" w:rsidR="00FE72E4" w:rsidRPr="00CE74D1" w:rsidRDefault="00FE72E4" w:rsidP="00CE4683">
            <w:pPr>
              <w:jc w:val="both"/>
              <w:rPr>
                <w:rFonts w:cs="Times New Roman"/>
                <w:b/>
                <w:bCs/>
                <w:szCs w:val="24"/>
              </w:rPr>
            </w:pPr>
            <w:r w:rsidRPr="00CE74D1">
              <w:rPr>
                <w:rFonts w:cs="Times New Roman"/>
                <w:b/>
                <w:bCs/>
                <w:szCs w:val="24"/>
              </w:rPr>
              <w:t>Rozvaděč</w:t>
            </w:r>
          </w:p>
        </w:tc>
        <w:tc>
          <w:tcPr>
            <w:tcW w:w="4267" w:type="dxa"/>
            <w:shd w:val="clear" w:color="000000" w:fill="F2F2F2"/>
            <w:vAlign w:val="center"/>
          </w:tcPr>
          <w:p w14:paraId="11EDA7B0" w14:textId="77777777" w:rsidR="00FE72E4" w:rsidRPr="00CE74D1" w:rsidRDefault="00FE72E4" w:rsidP="00CE4683">
            <w:pPr>
              <w:jc w:val="both"/>
              <w:rPr>
                <w:rFonts w:cs="Times New Roman"/>
                <w:szCs w:val="24"/>
              </w:rPr>
            </w:pPr>
            <w:r w:rsidRPr="00CE74D1">
              <w:rPr>
                <w:rFonts w:cs="Times New Roman"/>
                <w:szCs w:val="24"/>
              </w:rPr>
              <w:t xml:space="preserve">Elektronicky řízený výtahový  </w:t>
            </w:r>
          </w:p>
        </w:tc>
      </w:tr>
      <w:tr w:rsidR="00FE72E4" w:rsidRPr="00CE74D1" w14:paraId="10E2C3BF" w14:textId="77777777" w:rsidTr="00CE4683">
        <w:trPr>
          <w:trHeight w:val="162"/>
          <w:jc w:val="center"/>
        </w:trPr>
        <w:tc>
          <w:tcPr>
            <w:tcW w:w="2089" w:type="dxa"/>
            <w:tcBorders>
              <w:bottom w:val="single" w:sz="4" w:space="0" w:color="auto"/>
            </w:tcBorders>
            <w:shd w:val="clear" w:color="auto" w:fill="auto"/>
            <w:vAlign w:val="center"/>
          </w:tcPr>
          <w:p w14:paraId="6990114F" w14:textId="77777777" w:rsidR="00FE72E4" w:rsidRPr="00CE74D1" w:rsidRDefault="00FE72E4" w:rsidP="00CE4683">
            <w:pPr>
              <w:jc w:val="both"/>
              <w:rPr>
                <w:rFonts w:cs="Times New Roman"/>
                <w:b/>
                <w:bCs/>
                <w:szCs w:val="24"/>
              </w:rPr>
            </w:pPr>
            <w:r w:rsidRPr="00CE74D1">
              <w:rPr>
                <w:rFonts w:cs="Times New Roman"/>
                <w:b/>
                <w:bCs/>
                <w:szCs w:val="24"/>
              </w:rPr>
              <w:t xml:space="preserve">Vodítka </w:t>
            </w:r>
          </w:p>
        </w:tc>
        <w:tc>
          <w:tcPr>
            <w:tcW w:w="4267" w:type="dxa"/>
            <w:tcBorders>
              <w:bottom w:val="single" w:sz="4" w:space="0" w:color="auto"/>
            </w:tcBorders>
            <w:shd w:val="clear" w:color="000000" w:fill="F2F2F2"/>
            <w:vAlign w:val="center"/>
          </w:tcPr>
          <w:p w14:paraId="56F5058D" w14:textId="77777777" w:rsidR="00FE72E4" w:rsidRPr="00CE74D1" w:rsidRDefault="00FE72E4" w:rsidP="00CE4683">
            <w:pPr>
              <w:jc w:val="both"/>
              <w:rPr>
                <w:rFonts w:cs="Times New Roman"/>
                <w:szCs w:val="24"/>
              </w:rPr>
            </w:pPr>
            <w:r w:rsidRPr="00CE74D1">
              <w:rPr>
                <w:rFonts w:cs="Times New Roman"/>
                <w:szCs w:val="24"/>
              </w:rPr>
              <w:t xml:space="preserve">T50 </w:t>
            </w:r>
          </w:p>
        </w:tc>
      </w:tr>
      <w:tr w:rsidR="00FE72E4" w:rsidRPr="00CE74D1" w14:paraId="6BB79D33" w14:textId="77777777" w:rsidTr="00CE4683">
        <w:trPr>
          <w:trHeight w:val="830"/>
          <w:jc w:val="center"/>
        </w:trPr>
        <w:tc>
          <w:tcPr>
            <w:tcW w:w="2089" w:type="dxa"/>
            <w:tcBorders>
              <w:top w:val="single" w:sz="4" w:space="0" w:color="auto"/>
              <w:bottom w:val="single" w:sz="4" w:space="0" w:color="auto"/>
            </w:tcBorders>
            <w:shd w:val="clear" w:color="auto" w:fill="auto"/>
            <w:vAlign w:val="center"/>
          </w:tcPr>
          <w:p w14:paraId="667C41D6" w14:textId="77777777" w:rsidR="00FE72E4" w:rsidRPr="00CE74D1" w:rsidRDefault="00FE72E4" w:rsidP="00CE4683">
            <w:pPr>
              <w:jc w:val="both"/>
              <w:rPr>
                <w:rFonts w:cs="Times New Roman"/>
                <w:b/>
                <w:bCs/>
                <w:szCs w:val="24"/>
              </w:rPr>
            </w:pPr>
            <w:r w:rsidRPr="00CE74D1">
              <w:rPr>
                <w:rFonts w:cs="Times New Roman"/>
                <w:b/>
                <w:bCs/>
                <w:szCs w:val="24"/>
              </w:rPr>
              <w:t>Kabina</w:t>
            </w:r>
          </w:p>
        </w:tc>
        <w:tc>
          <w:tcPr>
            <w:tcW w:w="4267" w:type="dxa"/>
            <w:tcBorders>
              <w:top w:val="single" w:sz="4" w:space="0" w:color="auto"/>
              <w:bottom w:val="single" w:sz="4" w:space="0" w:color="auto"/>
            </w:tcBorders>
            <w:shd w:val="clear" w:color="000000" w:fill="F2F2F2"/>
            <w:vAlign w:val="center"/>
          </w:tcPr>
          <w:p w14:paraId="47F6AB93" w14:textId="77777777" w:rsidR="00FE72E4" w:rsidRPr="00CE74D1" w:rsidRDefault="00FE72E4" w:rsidP="00CE4683">
            <w:pPr>
              <w:jc w:val="both"/>
              <w:rPr>
                <w:rFonts w:cs="Times New Roman"/>
                <w:szCs w:val="24"/>
              </w:rPr>
            </w:pPr>
          </w:p>
          <w:p w14:paraId="53D9F5CD" w14:textId="2A58D81C" w:rsidR="00FE72E4" w:rsidRPr="00CE74D1" w:rsidRDefault="00FE72E4" w:rsidP="00A26BBC">
            <w:pPr>
              <w:jc w:val="both"/>
              <w:rPr>
                <w:rFonts w:cs="Times New Roman"/>
                <w:szCs w:val="24"/>
              </w:rPr>
            </w:pPr>
            <w:r w:rsidRPr="00CE74D1">
              <w:rPr>
                <w:rFonts w:cs="Times New Roman"/>
                <w:szCs w:val="24"/>
              </w:rPr>
              <w:t>Nová průchozí o rozměru hloubka, šířka, výška 8</w:t>
            </w:r>
            <w:r w:rsidR="00A26BBC">
              <w:rPr>
                <w:rFonts w:cs="Times New Roman"/>
                <w:szCs w:val="24"/>
              </w:rPr>
              <w:t>1</w:t>
            </w:r>
            <w:r w:rsidRPr="00CE74D1">
              <w:rPr>
                <w:rFonts w:cs="Times New Roman"/>
                <w:szCs w:val="24"/>
              </w:rPr>
              <w:t>0x</w:t>
            </w:r>
            <w:r w:rsidR="00A26BBC">
              <w:rPr>
                <w:rFonts w:cs="Times New Roman"/>
                <w:szCs w:val="24"/>
              </w:rPr>
              <w:t>73</w:t>
            </w:r>
            <w:r w:rsidRPr="00CE74D1">
              <w:rPr>
                <w:rFonts w:cs="Times New Roman"/>
                <w:szCs w:val="24"/>
              </w:rPr>
              <w:t>0x</w:t>
            </w:r>
            <w:r w:rsidR="00A26BBC">
              <w:rPr>
                <w:rFonts w:cs="Times New Roman"/>
                <w:szCs w:val="24"/>
              </w:rPr>
              <w:t>76</w:t>
            </w:r>
            <w:r w:rsidRPr="00CE74D1">
              <w:rPr>
                <w:rFonts w:cs="Times New Roman"/>
                <w:szCs w:val="24"/>
              </w:rPr>
              <w:t xml:space="preserve">0 </w:t>
            </w:r>
            <w:r w:rsidRPr="00CE74D1">
              <w:rPr>
                <w:rFonts w:cs="Times New Roman"/>
                <w:b/>
                <w:szCs w:val="24"/>
              </w:rPr>
              <w:t>v</w:t>
            </w:r>
            <w:r w:rsidR="00A26BBC">
              <w:rPr>
                <w:rFonts w:cs="Times New Roman"/>
                <w:b/>
                <w:szCs w:val="24"/>
              </w:rPr>
              <w:t xml:space="preserve"> nerez brus provedení </w:t>
            </w:r>
            <w:r w:rsidR="00A26BBC">
              <w:rPr>
                <w:rFonts w:ascii="Calibri" w:hAnsi="Calibri" w:cs="Calibri"/>
                <w:i/>
                <w:iCs/>
                <w:color w:val="000000"/>
                <w:sz w:val="20"/>
                <w:szCs w:val="20"/>
                <w:shd w:val="clear" w:color="auto" w:fill="F2F2F2"/>
              </w:rPr>
              <w:t>Přesný rozměr kabiny bude upřesněn po přesném a úplném zaměření výtahové šachty projektantem!</w:t>
            </w:r>
          </w:p>
        </w:tc>
      </w:tr>
      <w:tr w:rsidR="00FE72E4" w:rsidRPr="00CE74D1" w14:paraId="3A28B6BF" w14:textId="77777777" w:rsidTr="00CE4683">
        <w:trPr>
          <w:trHeight w:val="126"/>
          <w:jc w:val="center"/>
        </w:trPr>
        <w:tc>
          <w:tcPr>
            <w:tcW w:w="2089" w:type="dxa"/>
            <w:tcBorders>
              <w:top w:val="single" w:sz="4" w:space="0" w:color="auto"/>
            </w:tcBorders>
            <w:shd w:val="clear" w:color="auto" w:fill="auto"/>
            <w:vAlign w:val="center"/>
          </w:tcPr>
          <w:p w14:paraId="7E16A4A9" w14:textId="77777777" w:rsidR="00FE72E4" w:rsidRPr="00CE74D1" w:rsidRDefault="00FE72E4" w:rsidP="00CE4683">
            <w:pPr>
              <w:jc w:val="both"/>
              <w:rPr>
                <w:rFonts w:cs="Times New Roman"/>
                <w:b/>
                <w:bCs/>
                <w:szCs w:val="24"/>
              </w:rPr>
            </w:pPr>
            <w:r w:rsidRPr="00CE74D1">
              <w:rPr>
                <w:rFonts w:cs="Times New Roman"/>
                <w:b/>
                <w:bCs/>
                <w:szCs w:val="24"/>
              </w:rPr>
              <w:t xml:space="preserve">Napětí </w:t>
            </w:r>
          </w:p>
        </w:tc>
        <w:tc>
          <w:tcPr>
            <w:tcW w:w="4267" w:type="dxa"/>
            <w:tcBorders>
              <w:top w:val="single" w:sz="4" w:space="0" w:color="auto"/>
            </w:tcBorders>
            <w:shd w:val="clear" w:color="000000" w:fill="F2F2F2"/>
            <w:vAlign w:val="center"/>
          </w:tcPr>
          <w:p w14:paraId="45B7E067" w14:textId="38E34ECC" w:rsidR="00FE72E4" w:rsidRPr="00CE74D1" w:rsidRDefault="00FE72E4" w:rsidP="00CE4683">
            <w:pPr>
              <w:jc w:val="both"/>
              <w:rPr>
                <w:rFonts w:cs="Times New Roman"/>
                <w:szCs w:val="24"/>
              </w:rPr>
            </w:pPr>
            <w:r w:rsidRPr="00CE74D1">
              <w:rPr>
                <w:rFonts w:cs="Times New Roman"/>
                <w:szCs w:val="24"/>
              </w:rPr>
              <w:t xml:space="preserve"> </w:t>
            </w:r>
            <w:r w:rsidR="00A26BBC">
              <w:rPr>
                <w:rFonts w:ascii="Calibri" w:hAnsi="Calibri" w:cs="Calibri"/>
                <w:color w:val="000000"/>
                <w:sz w:val="22"/>
                <w:shd w:val="clear" w:color="auto" w:fill="F2F2F2"/>
              </w:rPr>
              <w:t>3f 400V</w:t>
            </w:r>
          </w:p>
        </w:tc>
      </w:tr>
      <w:tr w:rsidR="00FE72E4" w:rsidRPr="00CE74D1" w14:paraId="46102A44" w14:textId="77777777" w:rsidTr="00CE4683">
        <w:trPr>
          <w:trHeight w:val="1389"/>
          <w:jc w:val="center"/>
        </w:trPr>
        <w:tc>
          <w:tcPr>
            <w:tcW w:w="2089" w:type="dxa"/>
            <w:shd w:val="clear" w:color="auto" w:fill="auto"/>
            <w:vAlign w:val="center"/>
          </w:tcPr>
          <w:p w14:paraId="46F7835F" w14:textId="77777777" w:rsidR="00FE72E4" w:rsidRPr="00CE74D1" w:rsidRDefault="00FE72E4" w:rsidP="00CE4683">
            <w:pPr>
              <w:jc w:val="both"/>
              <w:rPr>
                <w:rFonts w:cs="Times New Roman"/>
                <w:b/>
                <w:bCs/>
                <w:szCs w:val="24"/>
              </w:rPr>
            </w:pPr>
            <w:r w:rsidRPr="00CE74D1">
              <w:rPr>
                <w:rFonts w:cs="Times New Roman"/>
                <w:b/>
                <w:bCs/>
                <w:szCs w:val="24"/>
              </w:rPr>
              <w:t>Šachetní dveře</w:t>
            </w:r>
          </w:p>
        </w:tc>
        <w:tc>
          <w:tcPr>
            <w:tcW w:w="4267" w:type="dxa"/>
            <w:shd w:val="clear" w:color="000000" w:fill="F2F2F2"/>
            <w:vAlign w:val="center"/>
          </w:tcPr>
          <w:p w14:paraId="71A8C16D" w14:textId="77777777" w:rsidR="00A26BBC" w:rsidRDefault="00A26BBC" w:rsidP="00A26BBC">
            <w:pPr>
              <w:pStyle w:val="-wm-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Ruční jednokřídlé 730x760 mm</w:t>
            </w:r>
          </w:p>
          <w:p w14:paraId="72117199" w14:textId="77777777" w:rsidR="00A26BBC" w:rsidRDefault="00A26BBC" w:rsidP="00A26BBC">
            <w:pPr>
              <w:pStyle w:val="-wm-msonormal"/>
              <w:spacing w:before="0" w:beforeAutospacing="0" w:after="0" w:afterAutospacing="0"/>
              <w:jc w:val="both"/>
              <w:rPr>
                <w:rFonts w:ascii="Calibri" w:hAnsi="Calibri" w:cs="Calibri"/>
                <w:color w:val="000000"/>
                <w:sz w:val="22"/>
                <w:szCs w:val="22"/>
              </w:rPr>
            </w:pPr>
            <w:r>
              <w:rPr>
                <w:rFonts w:ascii="Calibri" w:hAnsi="Calibri" w:cs="Calibri"/>
                <w:i/>
                <w:iCs/>
                <w:color w:val="000000"/>
                <w:sz w:val="20"/>
                <w:szCs w:val="20"/>
              </w:rPr>
              <w:t>Přesný rozměr šachetních dveří bude upřesněn po přesném a úplném zaměření výtahové šachty projektantem!</w:t>
            </w:r>
          </w:p>
          <w:p w14:paraId="223FF64A" w14:textId="77777777" w:rsidR="00A26BBC" w:rsidRDefault="00A26BBC" w:rsidP="00A26BBC">
            <w:pPr>
              <w:pStyle w:val="-wm-msonormal"/>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t>v provedení NEREZ-BRUS bez požární odolnosti, parapet</w:t>
            </w:r>
          </w:p>
          <w:p w14:paraId="19F77A01" w14:textId="77777777" w:rsidR="00FE72E4" w:rsidRPr="00CE74D1" w:rsidRDefault="00FE72E4" w:rsidP="00A26BBC">
            <w:pPr>
              <w:jc w:val="both"/>
              <w:rPr>
                <w:rFonts w:cs="Times New Roman"/>
                <w:szCs w:val="24"/>
              </w:rPr>
            </w:pPr>
          </w:p>
        </w:tc>
      </w:tr>
    </w:tbl>
    <w:p w14:paraId="75324B7D" w14:textId="77777777" w:rsidR="00FE72E4" w:rsidRPr="00CE74D1" w:rsidRDefault="00FE72E4" w:rsidP="00FE72E4">
      <w:pPr>
        <w:pStyle w:val="Nadpis2"/>
        <w:rPr>
          <w:szCs w:val="24"/>
        </w:rPr>
      </w:pPr>
    </w:p>
    <w:p w14:paraId="258703FB" w14:textId="77777777" w:rsidR="00FE72E4" w:rsidRPr="00CE74D1" w:rsidRDefault="00FE72E4" w:rsidP="00CE74D1">
      <w:pPr>
        <w:pStyle w:val="Odstavecseseznamem"/>
        <w:numPr>
          <w:ilvl w:val="0"/>
          <w:numId w:val="9"/>
        </w:numPr>
        <w:ind w:left="426" w:hanging="426"/>
        <w:rPr>
          <w:rFonts w:ascii="Times New Roman" w:hAnsi="Times New Roman"/>
          <w:sz w:val="24"/>
          <w:szCs w:val="24"/>
        </w:rPr>
      </w:pPr>
      <w:r w:rsidRPr="00CE74D1">
        <w:rPr>
          <w:rFonts w:ascii="Times New Roman" w:hAnsi="Times New Roman"/>
          <w:sz w:val="24"/>
          <w:szCs w:val="24"/>
        </w:rPr>
        <w:t>Součástí předmětu díla je také roztřídění vybouraných hmot, demontovaných materiálů, strojů a zařízení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a odvoz druhotných surovin k dalšímu zpracování a předložení písemných dokladů o jejich předání (finanční výnos za druhotné suroviny je příjmem zhotovitele).</w:t>
      </w:r>
    </w:p>
    <w:p w14:paraId="47B07A8B" w14:textId="77777777" w:rsidR="00FE72E4" w:rsidRPr="00CE74D1" w:rsidRDefault="00FE72E4" w:rsidP="00CE74D1">
      <w:pPr>
        <w:pStyle w:val="Odstavecseseznamem"/>
        <w:numPr>
          <w:ilvl w:val="0"/>
          <w:numId w:val="9"/>
        </w:numPr>
        <w:ind w:left="426" w:hanging="426"/>
        <w:rPr>
          <w:rFonts w:ascii="Times New Roman" w:hAnsi="Times New Roman"/>
          <w:sz w:val="24"/>
          <w:szCs w:val="24"/>
        </w:rPr>
      </w:pPr>
      <w:r w:rsidRPr="00CE74D1">
        <w:rPr>
          <w:rFonts w:ascii="Times New Roman" w:hAnsi="Times New Roman"/>
          <w:sz w:val="24"/>
          <w:szCs w:val="24"/>
        </w:rPr>
        <w:t>Odvoz odpadů a druhotných surovin stejně jako dovoz materiálů bude probíhat průběžně, s omezením skladování v místě realizace díla.</w:t>
      </w:r>
    </w:p>
    <w:p w14:paraId="5859EF7A" w14:textId="77777777" w:rsidR="00FE72E4" w:rsidRPr="00CE74D1" w:rsidRDefault="00FE72E4" w:rsidP="00CE74D1">
      <w:pPr>
        <w:pStyle w:val="Vchozstyl"/>
        <w:spacing w:after="0" w:line="240" w:lineRule="auto"/>
        <w:ind w:left="426" w:hanging="426"/>
        <w:jc w:val="both"/>
        <w:rPr>
          <w:rFonts w:ascii="Times New Roman" w:hAnsi="Times New Roman" w:cs="Times New Roman"/>
        </w:rPr>
      </w:pPr>
    </w:p>
    <w:p w14:paraId="0D44F204" w14:textId="77777777" w:rsidR="00FE72E4" w:rsidRPr="00CE74D1" w:rsidRDefault="00FE72E4" w:rsidP="00CE74D1">
      <w:pPr>
        <w:pStyle w:val="Vchozstyl"/>
        <w:numPr>
          <w:ilvl w:val="0"/>
          <w:numId w:val="9"/>
        </w:numPr>
        <w:spacing w:after="0" w:line="240" w:lineRule="auto"/>
        <w:ind w:left="426" w:hanging="426"/>
        <w:jc w:val="both"/>
        <w:rPr>
          <w:rFonts w:ascii="Times New Roman" w:hAnsi="Times New Roman" w:cs="Times New Roman"/>
        </w:rPr>
      </w:pPr>
      <w:r w:rsidRPr="00CE74D1">
        <w:rPr>
          <w:rFonts w:ascii="Times New Roman" w:hAnsi="Times New Roman" w:cs="Times New Roman"/>
        </w:rPr>
        <w:t xml:space="preserve">Cenu díla lze změnit pouze v případě požadavku objednatele na provedení prací neobsažených v předmětu plnění (nad rámec položkového rozpočtu) nebo na neprovedení prací v něm obsažených (tzv. vícepráce, méněpráce). Zhotovitel má právo na uhrazení takových víceprací za předpokladu, že před jejich realizací došlo </w:t>
      </w:r>
      <w:r w:rsidRPr="00CE74D1">
        <w:rPr>
          <w:rFonts w:ascii="Times New Roman" w:hAnsi="Times New Roman" w:cs="Times New Roman"/>
          <w:u w:val="single"/>
        </w:rPr>
        <w:t>k písemné dohodě</w:t>
      </w:r>
      <w:r w:rsidRPr="00CE74D1">
        <w:rPr>
          <w:rFonts w:ascii="Times New Roman" w:hAnsi="Times New Roman" w:cs="Times New Roman"/>
        </w:rPr>
        <w:t xml:space="preserve"> mezi objednatelem a zhotovitelem na jejich provedení a ceně. </w:t>
      </w:r>
    </w:p>
    <w:p w14:paraId="29053D00" w14:textId="77777777" w:rsidR="00FE72E4" w:rsidRPr="00CE74D1" w:rsidRDefault="00FE72E4" w:rsidP="00FE72E4">
      <w:pPr>
        <w:pStyle w:val="Vchozstyl"/>
        <w:spacing w:after="0" w:line="240" w:lineRule="auto"/>
        <w:jc w:val="both"/>
        <w:rPr>
          <w:rFonts w:ascii="Times New Roman" w:hAnsi="Times New Roman" w:cs="Times New Roman"/>
        </w:rPr>
      </w:pPr>
    </w:p>
    <w:p w14:paraId="4901EFA8" w14:textId="77777777" w:rsidR="00FE72E4" w:rsidRPr="00CE74D1" w:rsidRDefault="00FE72E4" w:rsidP="00FE72E4">
      <w:pPr>
        <w:pStyle w:val="Vchozstyl"/>
        <w:spacing w:after="0" w:line="240" w:lineRule="auto"/>
        <w:jc w:val="center"/>
        <w:rPr>
          <w:rFonts w:ascii="Times New Roman" w:hAnsi="Times New Roman" w:cs="Times New Roman"/>
          <w:b/>
        </w:rPr>
      </w:pPr>
      <w:r w:rsidRPr="00CE74D1">
        <w:rPr>
          <w:rFonts w:ascii="Times New Roman" w:hAnsi="Times New Roman" w:cs="Times New Roman"/>
          <w:b/>
        </w:rPr>
        <w:t>II.</w:t>
      </w:r>
    </w:p>
    <w:p w14:paraId="6A53E4E2" w14:textId="77777777" w:rsidR="00FE72E4" w:rsidRPr="00CE74D1" w:rsidRDefault="00FE72E4" w:rsidP="00FE72E4">
      <w:pPr>
        <w:pStyle w:val="Vchozstyl"/>
        <w:spacing w:after="0" w:line="240" w:lineRule="auto"/>
        <w:jc w:val="center"/>
        <w:rPr>
          <w:rFonts w:ascii="Times New Roman" w:hAnsi="Times New Roman" w:cs="Times New Roman"/>
          <w:b/>
          <w:bCs/>
          <w:color w:val="000000"/>
          <w:lang w:eastAsia="en-GB"/>
        </w:rPr>
      </w:pPr>
      <w:r w:rsidRPr="00CE74D1">
        <w:rPr>
          <w:rFonts w:ascii="Times New Roman" w:hAnsi="Times New Roman" w:cs="Times New Roman"/>
          <w:b/>
          <w:bCs/>
          <w:color w:val="000000"/>
          <w:lang w:eastAsia="en-GB"/>
        </w:rPr>
        <w:t>Termín zahájení a zhotovení díla</w:t>
      </w:r>
    </w:p>
    <w:p w14:paraId="2F809EAD" w14:textId="77777777" w:rsidR="00FE72E4" w:rsidRPr="00CE74D1" w:rsidRDefault="00FE72E4" w:rsidP="00FE72E4">
      <w:pPr>
        <w:pStyle w:val="Vchozstyl"/>
        <w:spacing w:after="0" w:line="240" w:lineRule="auto"/>
        <w:rPr>
          <w:rFonts w:ascii="Times New Roman" w:hAnsi="Times New Roman" w:cs="Times New Roman"/>
          <w:b/>
          <w:bCs/>
          <w:color w:val="000000"/>
          <w:lang w:eastAsia="en-GB"/>
        </w:rPr>
      </w:pPr>
    </w:p>
    <w:p w14:paraId="74540DE3" w14:textId="31421BB3" w:rsidR="00FE72E4" w:rsidRPr="00CE74D1"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 xml:space="preserve">Zhotovitel zahájí práce na díle (výrobu výtahu) neprodleně po uzavření této smlouvy. Práce </w:t>
      </w:r>
      <w:r w:rsidR="00C52683">
        <w:rPr>
          <w:rFonts w:ascii="Times New Roman" w:hAnsi="Times New Roman"/>
          <w:sz w:val="24"/>
          <w:szCs w:val="24"/>
        </w:rPr>
        <w:t>v</w:t>
      </w:r>
      <w:r w:rsidRPr="00CE74D1">
        <w:rPr>
          <w:rFonts w:ascii="Times New Roman" w:hAnsi="Times New Roman"/>
          <w:sz w:val="24"/>
          <w:szCs w:val="24"/>
        </w:rPr>
        <w:t xml:space="preserve"> místě realizace díla (demontáž původního výtahu a montáž nově vyrobeného výtahu včetně zednických prací) budou zhotovitelem zahájeny </w:t>
      </w:r>
      <w:r w:rsidR="00A26BBC">
        <w:rPr>
          <w:rFonts w:ascii="Times New Roman" w:hAnsi="Times New Roman"/>
          <w:sz w:val="24"/>
          <w:szCs w:val="24"/>
        </w:rPr>
        <w:t>dne 4.7.2022.</w:t>
      </w:r>
    </w:p>
    <w:p w14:paraId="57A5C2C3" w14:textId="0426D3FC" w:rsidR="00FE72E4"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 xml:space="preserve">Zhotovitel je povinen dílo provést, tj. dokončit a předat objednateli, nejpozději ve lhůtě </w:t>
      </w:r>
      <w:r w:rsidR="00091665">
        <w:rPr>
          <w:rFonts w:ascii="Times New Roman" w:hAnsi="Times New Roman"/>
          <w:sz w:val="24"/>
          <w:szCs w:val="24"/>
        </w:rPr>
        <w:t>4</w:t>
      </w:r>
      <w:r w:rsidRPr="00CE74D1">
        <w:rPr>
          <w:rFonts w:ascii="Times New Roman" w:hAnsi="Times New Roman"/>
          <w:sz w:val="24"/>
          <w:szCs w:val="24"/>
        </w:rPr>
        <w:t xml:space="preserve"> týdnů od doručení výzvy objednatele k zahájení prací </w:t>
      </w:r>
      <w:r w:rsidR="00C52683">
        <w:rPr>
          <w:rFonts w:ascii="Times New Roman" w:hAnsi="Times New Roman"/>
          <w:sz w:val="24"/>
          <w:szCs w:val="24"/>
        </w:rPr>
        <w:t>v</w:t>
      </w:r>
      <w:r w:rsidRPr="00CE74D1">
        <w:rPr>
          <w:rFonts w:ascii="Times New Roman" w:hAnsi="Times New Roman"/>
          <w:sz w:val="24"/>
          <w:szCs w:val="24"/>
        </w:rPr>
        <w:t xml:space="preserve"> místě realizace díla</w:t>
      </w:r>
      <w:r w:rsidR="00091665">
        <w:rPr>
          <w:rFonts w:ascii="Times New Roman" w:hAnsi="Times New Roman"/>
          <w:sz w:val="24"/>
          <w:szCs w:val="24"/>
        </w:rPr>
        <w:t>, nejpozději do 29.7.2022.</w:t>
      </w:r>
    </w:p>
    <w:p w14:paraId="0D2D9214" w14:textId="77777777" w:rsidR="00CE74D1" w:rsidRPr="00CE74D1" w:rsidRDefault="00CE74D1" w:rsidP="00CE74D1">
      <w:pPr>
        <w:pStyle w:val="Odstavecseseznamem"/>
        <w:ind w:left="426"/>
        <w:rPr>
          <w:rFonts w:ascii="Times New Roman" w:hAnsi="Times New Roman"/>
          <w:sz w:val="24"/>
          <w:szCs w:val="24"/>
        </w:rPr>
      </w:pPr>
    </w:p>
    <w:p w14:paraId="2849B793" w14:textId="77777777" w:rsidR="00FE72E4" w:rsidRPr="00CE74D1"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Objednatel se zavazuje předat stavební prostor, na kterém bude prováděno dílo zhotoviteli v den zahájení prací.</w:t>
      </w:r>
    </w:p>
    <w:p w14:paraId="2F143F9F" w14:textId="77777777" w:rsidR="00FE72E4" w:rsidRPr="00CE74D1" w:rsidRDefault="00FE72E4" w:rsidP="00CE74D1">
      <w:pPr>
        <w:ind w:left="426" w:hanging="360"/>
        <w:rPr>
          <w:rFonts w:cs="Times New Roman"/>
          <w:szCs w:val="24"/>
        </w:rPr>
      </w:pPr>
    </w:p>
    <w:p w14:paraId="36D97999" w14:textId="77777777" w:rsidR="00FE72E4" w:rsidRPr="00CE74D1" w:rsidRDefault="00FE72E4" w:rsidP="00CE74D1">
      <w:pPr>
        <w:pStyle w:val="Odstavecseseznamem"/>
        <w:numPr>
          <w:ilvl w:val="0"/>
          <w:numId w:val="7"/>
        </w:numPr>
        <w:tabs>
          <w:tab w:val="left" w:pos="540"/>
        </w:tabs>
        <w:ind w:left="426"/>
        <w:rPr>
          <w:rFonts w:ascii="Times New Roman" w:hAnsi="Times New Roman"/>
          <w:bCs/>
          <w:sz w:val="24"/>
          <w:szCs w:val="24"/>
        </w:rPr>
      </w:pPr>
      <w:r w:rsidRPr="00CE74D1">
        <w:rPr>
          <w:rFonts w:ascii="Times New Roman" w:hAnsi="Times New Roman"/>
          <w:bCs/>
          <w:sz w:val="24"/>
          <w:szCs w:val="24"/>
        </w:rPr>
        <w:t xml:space="preserve">Zhotovitel se zavazuje po celou dobu provádění díla vést stavební deník.  </w:t>
      </w:r>
    </w:p>
    <w:p w14:paraId="501ABD52" w14:textId="77777777" w:rsidR="00FE72E4" w:rsidRPr="00CE74D1" w:rsidRDefault="00FE72E4" w:rsidP="00FE72E4">
      <w:pPr>
        <w:pStyle w:val="Nadpis2"/>
        <w:rPr>
          <w:szCs w:val="24"/>
        </w:rPr>
      </w:pPr>
      <w:r w:rsidRPr="00CE74D1">
        <w:rPr>
          <w:szCs w:val="24"/>
        </w:rPr>
        <w:t>III.</w:t>
      </w:r>
    </w:p>
    <w:p w14:paraId="2CDDCB5B" w14:textId="77777777" w:rsidR="00FE72E4" w:rsidRPr="00CE74D1" w:rsidRDefault="00FE72E4" w:rsidP="00FE72E4">
      <w:pPr>
        <w:jc w:val="center"/>
        <w:rPr>
          <w:rFonts w:cs="Times New Roman"/>
          <w:b/>
          <w:szCs w:val="24"/>
        </w:rPr>
      </w:pPr>
      <w:r w:rsidRPr="00CE74D1">
        <w:rPr>
          <w:rFonts w:cs="Times New Roman"/>
          <w:b/>
          <w:szCs w:val="24"/>
        </w:rPr>
        <w:t>Cena díla</w:t>
      </w:r>
    </w:p>
    <w:p w14:paraId="53CF305C" w14:textId="77777777" w:rsidR="00FE72E4" w:rsidRPr="00CE74D1" w:rsidRDefault="00FE72E4" w:rsidP="00FE72E4">
      <w:pPr>
        <w:jc w:val="center"/>
        <w:rPr>
          <w:rFonts w:cs="Times New Roman"/>
          <w:b/>
          <w:szCs w:val="24"/>
        </w:rPr>
      </w:pPr>
    </w:p>
    <w:p w14:paraId="4E7F0C24" w14:textId="19958954"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Celková cena za dílo čin</w:t>
      </w:r>
      <w:r w:rsidR="008215CD">
        <w:rPr>
          <w:rFonts w:ascii="Times New Roman" w:hAnsi="Times New Roman"/>
          <w:sz w:val="24"/>
          <w:szCs w:val="24"/>
        </w:rPr>
        <w:t xml:space="preserve">í 339 000,00Kč </w:t>
      </w:r>
      <w:r w:rsidRPr="00CE74D1">
        <w:rPr>
          <w:rFonts w:ascii="Times New Roman" w:hAnsi="Times New Roman"/>
          <w:sz w:val="24"/>
          <w:szCs w:val="24"/>
        </w:rPr>
        <w:t>bez DPH, tj.</w:t>
      </w:r>
      <w:r w:rsidR="008215CD">
        <w:rPr>
          <w:rFonts w:ascii="Times New Roman" w:hAnsi="Times New Roman"/>
          <w:sz w:val="24"/>
          <w:szCs w:val="24"/>
        </w:rPr>
        <w:t xml:space="preserve"> 410 190,00 Kč </w:t>
      </w:r>
      <w:r w:rsidRPr="00CE74D1">
        <w:rPr>
          <w:rFonts w:ascii="Times New Roman" w:hAnsi="Times New Roman"/>
          <w:sz w:val="24"/>
          <w:szCs w:val="24"/>
        </w:rPr>
        <w:t>včetně 21 % DPH. Sazba daně z přidané hodnoty je stanovena zákonem platným v době uzavření smlouvy. Při změně zákona o DPH smluvní strany upraví cenu v souladu s touto změnou.</w:t>
      </w:r>
    </w:p>
    <w:p w14:paraId="7B01AF4B" w14:textId="77777777" w:rsidR="00FE72E4" w:rsidRPr="00CE74D1" w:rsidRDefault="00FE72E4" w:rsidP="00CE74D1">
      <w:pPr>
        <w:ind w:left="426"/>
        <w:jc w:val="both"/>
        <w:rPr>
          <w:rFonts w:cs="Times New Roman"/>
          <w:szCs w:val="24"/>
        </w:rPr>
      </w:pPr>
    </w:p>
    <w:p w14:paraId="0AAED7DF" w14:textId="77777777"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 xml:space="preserve">Objednatel zaplatí zhotoviteli cenu díla po provedení díla, tj. po dokončení díla a jeho předání objednateli, a to v návaznosti na podepsání předávacího protokolu oběma smluvními stranami. Na základě předávacího protokolu k dílu podepsaného oběma smluvními stranami zhotovitel vystaví objednateli příslušnou fakturu na cenu díla. Nedílnou součástí faktury bude takto podepsaný předávací protokol. Bez tohoto předávacího protokolu je faktura neplatná. Splatnost faktury bude činit 14 dnů ode dne vystavení a zhotovitel je povinen fakturu řádně doručit objednateli. </w:t>
      </w:r>
    </w:p>
    <w:p w14:paraId="709C30CB" w14:textId="77777777" w:rsidR="00FE72E4" w:rsidRPr="00CE74D1" w:rsidRDefault="00FE72E4" w:rsidP="00CE74D1">
      <w:pPr>
        <w:ind w:left="426"/>
        <w:jc w:val="both"/>
        <w:rPr>
          <w:rFonts w:cs="Times New Roman"/>
          <w:szCs w:val="24"/>
        </w:rPr>
      </w:pPr>
    </w:p>
    <w:p w14:paraId="3308D116" w14:textId="1E980864"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Cena za dílo bude zaplacena na bankovní účet zhotovitele, číslo účtu:</w:t>
      </w:r>
      <w:r w:rsidR="008215CD">
        <w:rPr>
          <w:rFonts w:ascii="Times New Roman" w:hAnsi="Times New Roman"/>
          <w:sz w:val="24"/>
          <w:szCs w:val="24"/>
        </w:rPr>
        <w:t xml:space="preserve"> 1841007359/0800</w:t>
      </w:r>
      <w:r w:rsidRPr="00CE74D1">
        <w:rPr>
          <w:rFonts w:ascii="Times New Roman" w:hAnsi="Times New Roman"/>
          <w:sz w:val="24"/>
          <w:szCs w:val="24"/>
        </w:rPr>
        <w:t>, vedený u</w:t>
      </w:r>
      <w:r w:rsidR="008215CD">
        <w:rPr>
          <w:rFonts w:ascii="Times New Roman" w:hAnsi="Times New Roman"/>
          <w:sz w:val="24"/>
          <w:szCs w:val="24"/>
        </w:rPr>
        <w:t xml:space="preserve"> ČS</w:t>
      </w:r>
      <w:r w:rsidRPr="00CE74D1">
        <w:rPr>
          <w:rFonts w:ascii="Times New Roman" w:hAnsi="Times New Roman"/>
          <w:sz w:val="24"/>
          <w:szCs w:val="24"/>
        </w:rPr>
        <w:t xml:space="preserve">, a.s. </w:t>
      </w:r>
    </w:p>
    <w:p w14:paraId="7449FDD9" w14:textId="77777777" w:rsidR="00FE72E4" w:rsidRPr="00CE74D1" w:rsidRDefault="00FE72E4" w:rsidP="00FE72E4">
      <w:pPr>
        <w:rPr>
          <w:rFonts w:cs="Times New Roman"/>
          <w:szCs w:val="24"/>
        </w:rPr>
      </w:pPr>
    </w:p>
    <w:p w14:paraId="559C6B43" w14:textId="77777777" w:rsidR="00FE72E4" w:rsidRPr="00CE74D1" w:rsidRDefault="00FE72E4" w:rsidP="00FE72E4">
      <w:pPr>
        <w:tabs>
          <w:tab w:val="left" w:pos="1985"/>
        </w:tabs>
        <w:jc w:val="center"/>
        <w:rPr>
          <w:rFonts w:cs="Times New Roman"/>
          <w:b/>
          <w:szCs w:val="24"/>
        </w:rPr>
      </w:pPr>
      <w:r w:rsidRPr="00CE74D1">
        <w:rPr>
          <w:rFonts w:cs="Times New Roman"/>
          <w:b/>
          <w:szCs w:val="24"/>
        </w:rPr>
        <w:t>IV.</w:t>
      </w:r>
    </w:p>
    <w:p w14:paraId="6CCBC5E0" w14:textId="77777777" w:rsidR="00FE72E4" w:rsidRPr="00CE74D1" w:rsidRDefault="00FE72E4" w:rsidP="00FE72E4">
      <w:pPr>
        <w:tabs>
          <w:tab w:val="left" w:pos="1985"/>
        </w:tabs>
        <w:jc w:val="center"/>
        <w:rPr>
          <w:rFonts w:cs="Times New Roman"/>
          <w:b/>
          <w:szCs w:val="24"/>
        </w:rPr>
      </w:pPr>
      <w:r w:rsidRPr="00CE74D1">
        <w:rPr>
          <w:rFonts w:cs="Times New Roman"/>
          <w:b/>
          <w:szCs w:val="24"/>
        </w:rPr>
        <w:t>Smluvní pokuty, odstoupení od smlouvy</w:t>
      </w:r>
    </w:p>
    <w:p w14:paraId="607308BA"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3822A635" w14:textId="77777777" w:rsidR="00FE72E4" w:rsidRPr="00CE74D1" w:rsidRDefault="00FE72E4" w:rsidP="00FE72E4">
      <w:pPr>
        <w:pStyle w:val="Vchozstyl"/>
        <w:numPr>
          <w:ilvl w:val="0"/>
          <w:numId w:val="2"/>
        </w:numPr>
        <w:spacing w:after="0" w:line="240" w:lineRule="auto"/>
        <w:ind w:left="360"/>
        <w:jc w:val="both"/>
        <w:rPr>
          <w:rFonts w:ascii="Times New Roman" w:hAnsi="Times New Roman" w:cs="Times New Roman"/>
          <w:color w:val="auto"/>
        </w:rPr>
      </w:pPr>
      <w:r w:rsidRPr="00CE74D1">
        <w:rPr>
          <w:rFonts w:ascii="Times New Roman" w:hAnsi="Times New Roman" w:cs="Times New Roman"/>
          <w:color w:val="auto"/>
          <w:lang w:eastAsia="en-GB"/>
        </w:rPr>
        <w:t>V případě prodlení zhotovitele s provedením díla, je zhotovitel povinen zaplatit objednateli smluvní pokutu ve výši 0,</w:t>
      </w:r>
      <w:r w:rsidR="00D37088">
        <w:rPr>
          <w:rFonts w:ascii="Times New Roman" w:hAnsi="Times New Roman" w:cs="Times New Roman"/>
          <w:color w:val="auto"/>
          <w:lang w:eastAsia="en-GB"/>
        </w:rPr>
        <w:t>1</w:t>
      </w:r>
      <w:r w:rsidR="00A96F6E">
        <w:rPr>
          <w:rFonts w:ascii="Times New Roman" w:hAnsi="Times New Roman" w:cs="Times New Roman"/>
          <w:color w:val="auto"/>
          <w:lang w:eastAsia="en-GB"/>
        </w:rPr>
        <w:t xml:space="preserve"> </w:t>
      </w:r>
      <w:r w:rsidRPr="00CE74D1">
        <w:rPr>
          <w:rFonts w:ascii="Times New Roman" w:hAnsi="Times New Roman" w:cs="Times New Roman"/>
          <w:color w:val="auto"/>
          <w:lang w:eastAsia="en-GB"/>
        </w:rPr>
        <w:t>% za každý den prodlení z ceny díla stanovené včetně DPH.</w:t>
      </w:r>
    </w:p>
    <w:p w14:paraId="244F028B"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06214652" w14:textId="77777777" w:rsidR="00FE72E4" w:rsidRPr="00CE74D1" w:rsidRDefault="00FE72E4" w:rsidP="00FE72E4">
      <w:pPr>
        <w:pStyle w:val="Vchozstyl"/>
        <w:numPr>
          <w:ilvl w:val="0"/>
          <w:numId w:val="2"/>
        </w:numPr>
        <w:spacing w:after="0" w:line="240" w:lineRule="auto"/>
        <w:ind w:left="360"/>
        <w:jc w:val="both"/>
        <w:rPr>
          <w:rFonts w:ascii="Times New Roman" w:hAnsi="Times New Roman" w:cs="Times New Roman"/>
          <w:color w:val="auto"/>
        </w:rPr>
      </w:pPr>
      <w:r w:rsidRPr="00CE74D1">
        <w:rPr>
          <w:rFonts w:ascii="Times New Roman" w:hAnsi="Times New Roman" w:cs="Times New Roman"/>
        </w:rPr>
        <w:t xml:space="preserve">Objednatel je oprávněn odstoupit od této smlouvy, poruší-li zhotovitel podstatným  způsobem své smluvní povinnosti, a dále v případech, kdy tak stanoví tato smlouva.      Podstatným porušením této smlouvy ze strany zhotovitele se rozumí zejména: </w:t>
      </w:r>
    </w:p>
    <w:p w14:paraId="459377A1"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45612C09"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pokud je zhotovitel v prodlení se zahájením prací déle než 10 dnů</w:t>
      </w:r>
    </w:p>
    <w:p w14:paraId="3BE33939"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pokud zhotovitel bude déle než 20 dnů v prodlení s předáním díla dle této smlouvy</w:t>
      </w:r>
    </w:p>
    <w:p w14:paraId="17172563"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 xml:space="preserve">pokud jakost dodaného plnění opakovaně, tj. nejméně 2 krát, vykáže nižší než </w:t>
      </w:r>
    </w:p>
    <w:p w14:paraId="6E020D18"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smluvenou jakost či kvalitu,</w:t>
      </w:r>
    </w:p>
    <w:p w14:paraId="5FBD5285" w14:textId="49869B53"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 xml:space="preserve">je-li zhotovitel v likvidaci nebo vůči jeho majetku probíhá insolvenční řízení, v němž bylo vydáno rozhodnutí o úpadku nebo insolvenční návrh byl zamítnut proto, že majetek </w:t>
      </w:r>
      <w:r w:rsidRPr="00CE74D1">
        <w:rPr>
          <w:rFonts w:ascii="Times New Roman" w:hAnsi="Times New Roman"/>
          <w:sz w:val="24"/>
          <w:szCs w:val="24"/>
        </w:rPr>
        <w:lastRenderedPageBreak/>
        <w:t>nepostačuje k úhradě nákladů insolvenčního řízení, nebo byl konkurs zrušen proto, že majetek byl zcela nepostačující nebo byla zavedena nucená správa podle zvláštních právních předpisů.</w:t>
      </w:r>
    </w:p>
    <w:p w14:paraId="7D139B71" w14:textId="77777777" w:rsidR="00FE72E4" w:rsidRPr="00CE74D1" w:rsidRDefault="00FE72E4" w:rsidP="00FE72E4">
      <w:pPr>
        <w:pStyle w:val="Odstavecseseznamem"/>
        <w:rPr>
          <w:rFonts w:ascii="Times New Roman" w:hAnsi="Times New Roman"/>
          <w:sz w:val="24"/>
          <w:szCs w:val="24"/>
        </w:rPr>
      </w:pPr>
    </w:p>
    <w:p w14:paraId="743F4A2A" w14:textId="77777777" w:rsidR="00FE72E4" w:rsidRPr="00CE74D1" w:rsidRDefault="00FE72E4" w:rsidP="00FE72E4">
      <w:pPr>
        <w:pStyle w:val="Odstavecseseznamem"/>
        <w:numPr>
          <w:ilvl w:val="0"/>
          <w:numId w:val="4"/>
        </w:numPr>
        <w:ind w:left="426"/>
        <w:rPr>
          <w:rFonts w:ascii="Times New Roman" w:hAnsi="Times New Roman"/>
          <w:sz w:val="24"/>
          <w:szCs w:val="24"/>
        </w:rPr>
      </w:pPr>
      <w:r w:rsidRPr="00CE74D1">
        <w:rPr>
          <w:rFonts w:ascii="Times New Roman" w:hAnsi="Times New Roman"/>
          <w:sz w:val="24"/>
          <w:szCs w:val="24"/>
        </w:rPr>
        <w:t>Odstoupením od smlouvy zanikají všechna práva a povinnosti smluvních stran z této  smlouvy. Odstoupení od smlouvy se však netýká nároku na náhradu škody vzniklé     porušením smlouvy, řešení sporů mezi smluvními stranami, nároků na smluvní pokuty a     jiných nároků, které podle této smlouvy nebo vzhledem ke své povaze mají trvat i po     ukončení smlouvy.</w:t>
      </w:r>
    </w:p>
    <w:p w14:paraId="3B0D20DF" w14:textId="77777777" w:rsidR="00FE72E4" w:rsidRPr="00CE74D1" w:rsidRDefault="00FE72E4" w:rsidP="00FE72E4">
      <w:pPr>
        <w:pStyle w:val="Nadpis2"/>
        <w:rPr>
          <w:szCs w:val="24"/>
        </w:rPr>
      </w:pPr>
      <w:r w:rsidRPr="00CE74D1">
        <w:rPr>
          <w:szCs w:val="24"/>
        </w:rPr>
        <w:t>V.</w:t>
      </w:r>
    </w:p>
    <w:p w14:paraId="01B2EF58" w14:textId="77777777" w:rsidR="00FE72E4" w:rsidRPr="00CE74D1" w:rsidRDefault="00FE72E4" w:rsidP="00FE72E4">
      <w:pPr>
        <w:jc w:val="center"/>
        <w:rPr>
          <w:rFonts w:cs="Times New Roman"/>
          <w:b/>
          <w:szCs w:val="24"/>
        </w:rPr>
      </w:pPr>
      <w:r w:rsidRPr="00CE74D1">
        <w:rPr>
          <w:rFonts w:cs="Times New Roman"/>
          <w:b/>
          <w:szCs w:val="24"/>
        </w:rPr>
        <w:t>Předání a převzetí díla</w:t>
      </w:r>
    </w:p>
    <w:p w14:paraId="4894BEC3" w14:textId="77777777" w:rsidR="00FE72E4" w:rsidRPr="00CE74D1" w:rsidRDefault="00FE72E4" w:rsidP="00FE72E4">
      <w:pPr>
        <w:rPr>
          <w:rFonts w:cs="Times New Roman"/>
          <w:szCs w:val="24"/>
        </w:rPr>
      </w:pPr>
    </w:p>
    <w:p w14:paraId="0D6716BD" w14:textId="77777777" w:rsidR="00FE72E4" w:rsidRPr="00CE74D1" w:rsidRDefault="00FE72E4" w:rsidP="00CE74D1">
      <w:pPr>
        <w:pStyle w:val="Odstavecseseznamem"/>
        <w:numPr>
          <w:ilvl w:val="0"/>
          <w:numId w:val="10"/>
        </w:numPr>
        <w:ind w:left="426"/>
        <w:rPr>
          <w:rFonts w:ascii="Times New Roman" w:hAnsi="Times New Roman"/>
          <w:sz w:val="24"/>
          <w:szCs w:val="24"/>
        </w:rPr>
      </w:pPr>
      <w:r w:rsidRPr="00CE74D1">
        <w:rPr>
          <w:rFonts w:ascii="Times New Roman" w:hAnsi="Times New Roman"/>
          <w:sz w:val="24"/>
          <w:szCs w:val="24"/>
        </w:rPr>
        <w:t xml:space="preserve">Po dokončení celého díla vyzve zhotovitel objednatele 5 pracovních dní předem k jeho převzetí a předání v místě provádění díla.  </w:t>
      </w:r>
      <w:r w:rsidR="00CE74D1">
        <w:rPr>
          <w:rFonts w:ascii="Times New Roman" w:hAnsi="Times New Roman"/>
          <w:sz w:val="24"/>
          <w:szCs w:val="24"/>
        </w:rPr>
        <w:t xml:space="preserve">Podle </w:t>
      </w:r>
      <w:r w:rsidRPr="00CE74D1">
        <w:rPr>
          <w:rFonts w:ascii="Times New Roman" w:hAnsi="Times New Roman"/>
          <w:sz w:val="24"/>
          <w:szCs w:val="24"/>
        </w:rPr>
        <w:t>výsledku předávacího řízení sepíší smluvní strany protokol, kde objednatel výslovně uvede, zda dílo přejímá nebo ne. Pokud dílo nepřevezme, uvede do protokolu z jakých důvodů.</w:t>
      </w:r>
    </w:p>
    <w:p w14:paraId="46DFF740" w14:textId="77777777" w:rsidR="00FE72E4" w:rsidRPr="00CE74D1" w:rsidRDefault="00FE72E4" w:rsidP="00CE74D1">
      <w:pPr>
        <w:ind w:left="426"/>
        <w:jc w:val="both"/>
        <w:rPr>
          <w:rFonts w:cs="Times New Roman"/>
          <w:szCs w:val="24"/>
        </w:rPr>
      </w:pPr>
    </w:p>
    <w:p w14:paraId="191D1AA2" w14:textId="77777777" w:rsidR="00FE72E4" w:rsidRPr="00CE74D1" w:rsidRDefault="00FE72E4" w:rsidP="00CE74D1">
      <w:pPr>
        <w:pStyle w:val="Odstavecseseznamem"/>
        <w:numPr>
          <w:ilvl w:val="0"/>
          <w:numId w:val="10"/>
        </w:numPr>
        <w:ind w:left="426"/>
        <w:rPr>
          <w:rFonts w:ascii="Times New Roman" w:hAnsi="Times New Roman"/>
          <w:sz w:val="24"/>
          <w:szCs w:val="24"/>
        </w:rPr>
      </w:pPr>
      <w:r w:rsidRPr="00CE74D1">
        <w:rPr>
          <w:rFonts w:ascii="Times New Roman" w:hAnsi="Times New Roman"/>
          <w:sz w:val="24"/>
          <w:szCs w:val="24"/>
        </w:rPr>
        <w:t>Dílo nebo jeho části se považují za splněné dnem podpisu protokolu o předání a převzetí díla nebo jeho části oběma smluvními stranami. Předávaný předmět plnění dle této smlouvy je bez vad, jestliže je zhotoven v souladu s touto smlouvou a nevykazuje žádné zjevné funkční vady zjistitelné pouhým pohledem a kontrolou funkčnosti a je plně bez omezení způsobilý k účelu a k užití, pro který byl zhotoven a/nebo k účelu a užití, k němuž je určen.</w:t>
      </w:r>
    </w:p>
    <w:p w14:paraId="0C937E2A" w14:textId="77777777" w:rsidR="00FE72E4" w:rsidRPr="00CE74D1" w:rsidRDefault="00FE72E4" w:rsidP="00CE74D1">
      <w:pPr>
        <w:ind w:left="426"/>
        <w:jc w:val="both"/>
        <w:rPr>
          <w:rFonts w:cs="Times New Roman"/>
          <w:szCs w:val="24"/>
        </w:rPr>
      </w:pPr>
    </w:p>
    <w:p w14:paraId="115BC569" w14:textId="77777777" w:rsidR="00FE72E4" w:rsidRPr="00CE74D1" w:rsidRDefault="00FE72E4" w:rsidP="00CE74D1">
      <w:pPr>
        <w:pStyle w:val="Odstavecseseznamem"/>
        <w:numPr>
          <w:ilvl w:val="0"/>
          <w:numId w:val="10"/>
        </w:numPr>
        <w:tabs>
          <w:tab w:val="left" w:pos="360"/>
          <w:tab w:val="left" w:pos="1985"/>
        </w:tabs>
        <w:ind w:left="426"/>
        <w:rPr>
          <w:rFonts w:ascii="Times New Roman" w:hAnsi="Times New Roman"/>
          <w:sz w:val="24"/>
          <w:szCs w:val="24"/>
        </w:rPr>
      </w:pPr>
      <w:r w:rsidRPr="00CE74D1">
        <w:rPr>
          <w:rFonts w:ascii="Times New Roman" w:hAnsi="Times New Roman"/>
          <w:sz w:val="24"/>
          <w:szCs w:val="24"/>
        </w:rPr>
        <w:t xml:space="preserve">Pokud budou při předání zjištěny vady, tyto vady budou specifikovány v předávacím protokolu, a současně bude dohodnuta lhůta pro odstranění těchto vad. Nebude-li v předávacím protokole lhůta uvedena, platí, že objednatel vady odstraní do 30 dnů ode dne podepsání předávacího protokolu. Dostane-li se zhotovitel do prodlení s odstraněním vady, je povinen zaplatit objednateli smluvní pokutu ve výši 500,-Kč za každý den prodlení. V případě, že zhotovitel neprovede opravu reklamované vady ani do 2 měsíců, je objednatel oprávněn provést tuto opravu na náklady zhotovitele. </w:t>
      </w:r>
    </w:p>
    <w:p w14:paraId="08B110CF" w14:textId="77777777" w:rsidR="00FE72E4" w:rsidRPr="00CE74D1" w:rsidRDefault="00FE72E4" w:rsidP="00CE74D1">
      <w:pPr>
        <w:ind w:left="426"/>
        <w:rPr>
          <w:rFonts w:cs="Times New Roman"/>
          <w:szCs w:val="24"/>
        </w:rPr>
      </w:pPr>
    </w:p>
    <w:p w14:paraId="0BDE8981" w14:textId="77777777" w:rsidR="00FE72E4" w:rsidRPr="00CE74D1" w:rsidRDefault="00FE72E4" w:rsidP="00CE74D1">
      <w:pPr>
        <w:pStyle w:val="Prosttext"/>
        <w:numPr>
          <w:ilvl w:val="0"/>
          <w:numId w:val="10"/>
        </w:numPr>
        <w:ind w:left="426"/>
        <w:rPr>
          <w:rFonts w:ascii="Times New Roman" w:hAnsi="Times New Roman"/>
          <w:sz w:val="24"/>
          <w:szCs w:val="24"/>
        </w:rPr>
      </w:pPr>
      <w:r w:rsidRPr="00CE74D1">
        <w:rPr>
          <w:rFonts w:ascii="Times New Roman" w:hAnsi="Times New Roman"/>
          <w:bCs/>
          <w:sz w:val="24"/>
          <w:szCs w:val="24"/>
        </w:rPr>
        <w:t>Zhotovitel</w:t>
      </w:r>
      <w:r w:rsidRPr="00CE74D1">
        <w:rPr>
          <w:rFonts w:ascii="Times New Roman" w:hAnsi="Times New Roman"/>
          <w:sz w:val="24"/>
          <w:szCs w:val="24"/>
        </w:rPr>
        <w:t xml:space="preserve"> je povinen připravit k předávacímu řízení nezbytné dokumenty a tyto při předání předat objednateli, zejména:</w:t>
      </w:r>
    </w:p>
    <w:p w14:paraId="734DC518"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osvědčení a atesty použitých a zabudovaných materiálů v papírové podobě</w:t>
      </w:r>
    </w:p>
    <w:p w14:paraId="098F2282"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originál stavebního deníku</w:t>
      </w:r>
    </w:p>
    <w:p w14:paraId="532B8135"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potvrzení o odvozu odpadu a jeho následné likvidaci.</w:t>
      </w:r>
    </w:p>
    <w:p w14:paraId="4708BFFF" w14:textId="77777777" w:rsidR="00FE72E4" w:rsidRPr="00CE74D1" w:rsidRDefault="00FE72E4" w:rsidP="00CE74D1">
      <w:pPr>
        <w:tabs>
          <w:tab w:val="left" w:pos="1985"/>
        </w:tabs>
        <w:ind w:left="426"/>
        <w:rPr>
          <w:rFonts w:cs="Times New Roman"/>
          <w:szCs w:val="24"/>
        </w:rPr>
      </w:pPr>
    </w:p>
    <w:p w14:paraId="35BA6923" w14:textId="77777777" w:rsidR="00FE72E4" w:rsidRPr="00CE74D1" w:rsidRDefault="00FE72E4" w:rsidP="00CE74D1">
      <w:pPr>
        <w:pStyle w:val="Odstavecseseznamem"/>
        <w:numPr>
          <w:ilvl w:val="0"/>
          <w:numId w:val="10"/>
        </w:numPr>
        <w:tabs>
          <w:tab w:val="left" w:pos="1985"/>
        </w:tabs>
        <w:ind w:left="426"/>
        <w:rPr>
          <w:rFonts w:ascii="Times New Roman" w:hAnsi="Times New Roman"/>
          <w:sz w:val="24"/>
          <w:szCs w:val="24"/>
        </w:rPr>
      </w:pPr>
      <w:r w:rsidRPr="00CE74D1">
        <w:rPr>
          <w:rFonts w:ascii="Times New Roman" w:hAnsi="Times New Roman"/>
          <w:sz w:val="24"/>
          <w:szCs w:val="24"/>
        </w:rPr>
        <w:t>Zhotovitel provede práce kvalitně, včas a v souladu s touto smlouvou a s příslušnými ČSN, s předpisy bezpečnosti práce a požární ochrany a bude respektovat rozhodnutí správních orgánů.</w:t>
      </w:r>
    </w:p>
    <w:p w14:paraId="4B6032D7" w14:textId="77777777" w:rsidR="00FE72E4" w:rsidRPr="00CE74D1" w:rsidRDefault="00FE72E4" w:rsidP="00CE74D1">
      <w:pPr>
        <w:tabs>
          <w:tab w:val="left" w:pos="1985"/>
        </w:tabs>
        <w:ind w:left="426"/>
        <w:rPr>
          <w:rFonts w:cs="Times New Roman"/>
          <w:szCs w:val="24"/>
        </w:rPr>
      </w:pPr>
    </w:p>
    <w:p w14:paraId="448B34C0" w14:textId="77777777" w:rsidR="00FE72E4" w:rsidRPr="00CE74D1" w:rsidRDefault="00FE72E4" w:rsidP="00CE74D1">
      <w:pPr>
        <w:pStyle w:val="Odstavecseseznamem"/>
        <w:numPr>
          <w:ilvl w:val="0"/>
          <w:numId w:val="10"/>
        </w:numPr>
        <w:tabs>
          <w:tab w:val="left" w:pos="1985"/>
        </w:tabs>
        <w:ind w:left="426"/>
        <w:rPr>
          <w:rFonts w:ascii="Times New Roman" w:hAnsi="Times New Roman"/>
          <w:sz w:val="24"/>
          <w:szCs w:val="24"/>
        </w:rPr>
      </w:pPr>
      <w:r w:rsidRPr="00CE74D1">
        <w:rPr>
          <w:rFonts w:ascii="Times New Roman" w:hAnsi="Times New Roman"/>
          <w:sz w:val="24"/>
          <w:szCs w:val="24"/>
        </w:rPr>
        <w:t>Zhotovitel bude po dobu prací dbát, aby nepoškodil budovu v místě realizace a tam umístěné předměty, ani prostory v okolí budovy. V případě poškození uvede věc do původního stavu na své náklady.</w:t>
      </w:r>
    </w:p>
    <w:p w14:paraId="2B739101" w14:textId="77777777" w:rsidR="00FE72E4" w:rsidRPr="00CE74D1" w:rsidRDefault="00FE72E4" w:rsidP="00FE72E4">
      <w:pPr>
        <w:rPr>
          <w:rFonts w:cs="Times New Roman"/>
          <w:szCs w:val="24"/>
        </w:rPr>
      </w:pPr>
    </w:p>
    <w:p w14:paraId="0EAB27F8" w14:textId="77777777" w:rsidR="008215CD" w:rsidRDefault="008215CD" w:rsidP="00FE72E4">
      <w:pPr>
        <w:jc w:val="center"/>
        <w:rPr>
          <w:rFonts w:cs="Times New Roman"/>
          <w:b/>
          <w:szCs w:val="24"/>
        </w:rPr>
      </w:pPr>
    </w:p>
    <w:p w14:paraId="5DE6E771" w14:textId="77777777" w:rsidR="008215CD" w:rsidRDefault="008215CD" w:rsidP="00FE72E4">
      <w:pPr>
        <w:jc w:val="center"/>
        <w:rPr>
          <w:rFonts w:cs="Times New Roman"/>
          <w:b/>
          <w:szCs w:val="24"/>
        </w:rPr>
      </w:pPr>
    </w:p>
    <w:p w14:paraId="6C6D24A9" w14:textId="77777777" w:rsidR="008215CD" w:rsidRDefault="008215CD" w:rsidP="00FE72E4">
      <w:pPr>
        <w:jc w:val="center"/>
        <w:rPr>
          <w:rFonts w:cs="Times New Roman"/>
          <w:b/>
          <w:szCs w:val="24"/>
        </w:rPr>
      </w:pPr>
    </w:p>
    <w:p w14:paraId="0B8E9262" w14:textId="7E49B336" w:rsidR="00FE72E4" w:rsidRPr="00CE74D1" w:rsidRDefault="00FE72E4" w:rsidP="00FE72E4">
      <w:pPr>
        <w:jc w:val="center"/>
        <w:rPr>
          <w:rFonts w:cs="Times New Roman"/>
          <w:b/>
          <w:szCs w:val="24"/>
        </w:rPr>
      </w:pPr>
      <w:r w:rsidRPr="00CE74D1">
        <w:rPr>
          <w:rFonts w:cs="Times New Roman"/>
          <w:b/>
          <w:szCs w:val="24"/>
        </w:rPr>
        <w:lastRenderedPageBreak/>
        <w:t>VI.</w:t>
      </w:r>
    </w:p>
    <w:p w14:paraId="779263DC" w14:textId="77777777" w:rsidR="00FE72E4" w:rsidRPr="00CE74D1" w:rsidRDefault="00FE72E4" w:rsidP="00FE72E4">
      <w:pPr>
        <w:jc w:val="center"/>
        <w:rPr>
          <w:rFonts w:cs="Times New Roman"/>
          <w:b/>
          <w:szCs w:val="24"/>
        </w:rPr>
      </w:pPr>
      <w:r w:rsidRPr="00CE74D1">
        <w:rPr>
          <w:rFonts w:cs="Times New Roman"/>
          <w:b/>
          <w:szCs w:val="24"/>
        </w:rPr>
        <w:t>Záruka</w:t>
      </w:r>
    </w:p>
    <w:p w14:paraId="460DD9D8" w14:textId="77777777" w:rsidR="00FE72E4" w:rsidRPr="00CE74D1" w:rsidRDefault="00FE72E4" w:rsidP="00FE72E4">
      <w:pPr>
        <w:jc w:val="center"/>
        <w:rPr>
          <w:rFonts w:cs="Times New Roman"/>
          <w:b/>
          <w:szCs w:val="24"/>
        </w:rPr>
      </w:pPr>
    </w:p>
    <w:p w14:paraId="1C6B151A" w14:textId="77777777" w:rsidR="00FE72E4" w:rsidRPr="00CE74D1" w:rsidRDefault="00FE72E4" w:rsidP="00CE74D1">
      <w:pPr>
        <w:pStyle w:val="Odstavecseseznamem"/>
        <w:numPr>
          <w:ilvl w:val="0"/>
          <w:numId w:val="11"/>
        </w:numPr>
        <w:ind w:left="426"/>
        <w:rPr>
          <w:rFonts w:ascii="Times New Roman" w:hAnsi="Times New Roman"/>
          <w:sz w:val="24"/>
          <w:szCs w:val="24"/>
        </w:rPr>
      </w:pPr>
      <w:r w:rsidRPr="00CE74D1">
        <w:rPr>
          <w:rFonts w:ascii="Times New Roman" w:hAnsi="Times New Roman"/>
          <w:sz w:val="24"/>
          <w:szCs w:val="24"/>
        </w:rPr>
        <w:t xml:space="preserve">Zhotovitel poskytuje objednateli záruku 60 měsíců na stavební, montážní práce a vlastní dodané díly s výjimkou zařízení, komponent a dodávek, na které poskytují záruku výrobci. U těchto výrobků a zařízení platí záruka v délce záruky výrobce. Záruční doba začíná běžet provedením díla (tj. dokončením a předáním díla). </w:t>
      </w:r>
    </w:p>
    <w:p w14:paraId="531553EC" w14:textId="77777777" w:rsidR="00FE72E4" w:rsidRDefault="00FE72E4" w:rsidP="00FE72E4">
      <w:pPr>
        <w:jc w:val="both"/>
        <w:rPr>
          <w:rFonts w:cs="Times New Roman"/>
          <w:szCs w:val="24"/>
        </w:rPr>
      </w:pPr>
    </w:p>
    <w:p w14:paraId="74415787" w14:textId="77777777" w:rsidR="006E5D83" w:rsidRPr="00CE74D1" w:rsidRDefault="006E5D83" w:rsidP="00FE72E4">
      <w:pPr>
        <w:jc w:val="both"/>
        <w:rPr>
          <w:rFonts w:cs="Times New Roman"/>
          <w:szCs w:val="24"/>
        </w:rPr>
      </w:pPr>
    </w:p>
    <w:p w14:paraId="09C7CB3C" w14:textId="77777777" w:rsidR="00FE72E4" w:rsidRPr="00CE74D1" w:rsidRDefault="00FE72E4" w:rsidP="00FE72E4">
      <w:pPr>
        <w:jc w:val="both"/>
        <w:rPr>
          <w:rFonts w:cs="Times New Roman"/>
          <w:szCs w:val="24"/>
        </w:rPr>
      </w:pPr>
    </w:p>
    <w:p w14:paraId="50CC7392" w14:textId="77777777" w:rsidR="00FE72E4" w:rsidRPr="00CE74D1" w:rsidRDefault="00FE72E4" w:rsidP="00FE72E4">
      <w:pPr>
        <w:jc w:val="center"/>
        <w:rPr>
          <w:rFonts w:cs="Times New Roman"/>
          <w:b/>
          <w:szCs w:val="24"/>
        </w:rPr>
      </w:pPr>
      <w:r w:rsidRPr="00CE74D1">
        <w:rPr>
          <w:rFonts w:cs="Times New Roman"/>
          <w:b/>
          <w:szCs w:val="24"/>
        </w:rPr>
        <w:t>VII.</w:t>
      </w:r>
    </w:p>
    <w:p w14:paraId="4E7A7969" w14:textId="77777777" w:rsidR="00FE72E4" w:rsidRPr="00CE74D1" w:rsidRDefault="00FE72E4" w:rsidP="00FE72E4">
      <w:pPr>
        <w:jc w:val="center"/>
        <w:rPr>
          <w:rFonts w:cs="Times New Roman"/>
          <w:b/>
          <w:szCs w:val="24"/>
        </w:rPr>
      </w:pPr>
      <w:r w:rsidRPr="00CE74D1">
        <w:rPr>
          <w:rFonts w:cs="Times New Roman"/>
          <w:b/>
          <w:szCs w:val="24"/>
        </w:rPr>
        <w:t>Závěrečná ustanovení</w:t>
      </w:r>
    </w:p>
    <w:p w14:paraId="4B909506" w14:textId="77777777" w:rsidR="00FE72E4" w:rsidRPr="00CE74D1" w:rsidRDefault="00FE72E4" w:rsidP="00FE72E4">
      <w:pPr>
        <w:rPr>
          <w:rFonts w:cs="Times New Roman"/>
          <w:b/>
          <w:szCs w:val="24"/>
        </w:rPr>
      </w:pPr>
    </w:p>
    <w:p w14:paraId="04B1E5E5" w14:textId="77777777" w:rsidR="00FE72E4" w:rsidRPr="00CE74D1" w:rsidRDefault="00FE72E4" w:rsidP="00CE74D1">
      <w:pPr>
        <w:pStyle w:val="Zkladntextodsazen"/>
        <w:numPr>
          <w:ilvl w:val="0"/>
          <w:numId w:val="12"/>
        </w:numPr>
        <w:tabs>
          <w:tab w:val="left" w:pos="0"/>
        </w:tabs>
        <w:ind w:left="426"/>
        <w:rPr>
          <w:rFonts w:ascii="Times New Roman" w:hAnsi="Times New Roman"/>
          <w:sz w:val="24"/>
        </w:rPr>
      </w:pPr>
      <w:r w:rsidRPr="00CE74D1">
        <w:rPr>
          <w:rFonts w:ascii="Times New Roman" w:hAnsi="Times New Roman"/>
          <w:sz w:val="24"/>
        </w:rPr>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vyjma osobních údajů zástupců smluvních stran tato smlouva neobsahuje informace ve smyslu § 3 odst. 1 zák. č. 340/2015 Sb., a proto souhlasí se zveřejněním celého textu smlouvy včetně příloh, po znečitelnění všech osobních údajů.</w:t>
      </w:r>
    </w:p>
    <w:p w14:paraId="37CD2615" w14:textId="77777777" w:rsidR="00FE72E4" w:rsidRPr="00CE74D1" w:rsidRDefault="00FE72E4" w:rsidP="00CE74D1">
      <w:pPr>
        <w:pStyle w:val="Zkladntextodsazen"/>
        <w:tabs>
          <w:tab w:val="left" w:pos="0"/>
        </w:tabs>
        <w:ind w:left="426" w:firstLine="0"/>
        <w:rPr>
          <w:rFonts w:ascii="Times New Roman" w:hAnsi="Times New Roman"/>
          <w:sz w:val="24"/>
        </w:rPr>
      </w:pPr>
    </w:p>
    <w:p w14:paraId="543ACDB1" w14:textId="77777777" w:rsidR="00FE72E4" w:rsidRPr="00CE74D1" w:rsidRDefault="00FE72E4" w:rsidP="00CE74D1">
      <w:pPr>
        <w:pStyle w:val="Zkladntextodsazen"/>
        <w:numPr>
          <w:ilvl w:val="0"/>
          <w:numId w:val="12"/>
        </w:numPr>
        <w:tabs>
          <w:tab w:val="left" w:pos="0"/>
        </w:tabs>
        <w:ind w:left="426"/>
        <w:rPr>
          <w:rFonts w:ascii="Times New Roman" w:hAnsi="Times New Roman"/>
          <w:sz w:val="24"/>
        </w:rPr>
      </w:pPr>
      <w:r w:rsidRPr="00CE74D1">
        <w:rPr>
          <w:rFonts w:ascii="Times New Roman" w:hAnsi="Times New Roman"/>
          <w:sz w:val="24"/>
        </w:rPr>
        <w:t>Tato smlouva je vyhotovena ve dvou stejnopisech s platností originálu, z nichž každá smluvní strana dostane po jednom vyhotovení.</w:t>
      </w:r>
    </w:p>
    <w:p w14:paraId="6EF1E5E0" w14:textId="77777777" w:rsidR="00FE72E4" w:rsidRPr="00CE74D1" w:rsidRDefault="00FE72E4" w:rsidP="00CE74D1">
      <w:pPr>
        <w:pStyle w:val="Zkladntextodsazen"/>
        <w:tabs>
          <w:tab w:val="num" w:pos="567"/>
        </w:tabs>
        <w:ind w:left="426" w:hanging="567"/>
        <w:rPr>
          <w:rFonts w:ascii="Times New Roman" w:hAnsi="Times New Roman"/>
          <w:sz w:val="24"/>
        </w:rPr>
      </w:pPr>
    </w:p>
    <w:p w14:paraId="510CB5C4" w14:textId="77777777" w:rsidR="00FE72E4" w:rsidRPr="00CE74D1" w:rsidRDefault="00FE72E4" w:rsidP="00CE74D1">
      <w:pPr>
        <w:pStyle w:val="Odstavecseseznamem"/>
        <w:numPr>
          <w:ilvl w:val="0"/>
          <w:numId w:val="12"/>
        </w:numPr>
        <w:ind w:left="426"/>
        <w:rPr>
          <w:rFonts w:ascii="Times New Roman" w:hAnsi="Times New Roman"/>
          <w:sz w:val="24"/>
          <w:szCs w:val="24"/>
        </w:rPr>
      </w:pPr>
      <w:r w:rsidRPr="00CE74D1">
        <w:rPr>
          <w:rFonts w:ascii="Times New Roman" w:hAnsi="Times New Roman"/>
          <w:sz w:val="24"/>
          <w:szCs w:val="24"/>
        </w:rPr>
        <w:t>Smluvní strany prohlašují, že tuto smlouvu uzavírají při plném vědomí jejího obsahu a nikoli v tísni, nikoli v neprospěch objednatele a nikoli k zhoršení jeho postavení, ale naopak za účelem dosažení vyváženosti práv a povinností obou stran a zejména za účelem dosažení oboustranně přijatelné výše ceny díla při zachování požadovaného rozsahu díla.</w:t>
      </w:r>
    </w:p>
    <w:p w14:paraId="6FA5EF8D" w14:textId="77777777" w:rsidR="00FE72E4" w:rsidRPr="00CE74D1" w:rsidRDefault="00FE72E4" w:rsidP="00CE74D1">
      <w:pPr>
        <w:tabs>
          <w:tab w:val="num" w:pos="720"/>
        </w:tabs>
        <w:ind w:left="426"/>
        <w:jc w:val="both"/>
        <w:rPr>
          <w:rFonts w:cs="Times New Roman"/>
          <w:szCs w:val="24"/>
        </w:rPr>
      </w:pPr>
    </w:p>
    <w:p w14:paraId="4BE3DBC6" w14:textId="77777777" w:rsidR="00FE72E4" w:rsidRPr="00CE74D1" w:rsidRDefault="00FE72E4" w:rsidP="00CE74D1">
      <w:pPr>
        <w:pStyle w:val="Odstavecseseznamem"/>
        <w:numPr>
          <w:ilvl w:val="0"/>
          <w:numId w:val="12"/>
        </w:numPr>
        <w:tabs>
          <w:tab w:val="num" w:pos="720"/>
        </w:tabs>
        <w:ind w:left="426"/>
        <w:rPr>
          <w:rFonts w:ascii="Times New Roman" w:hAnsi="Times New Roman"/>
          <w:sz w:val="24"/>
          <w:szCs w:val="24"/>
        </w:rPr>
      </w:pPr>
      <w:r w:rsidRPr="00CE74D1">
        <w:rPr>
          <w:rFonts w:ascii="Times New Roman" w:hAnsi="Times New Roman"/>
          <w:sz w:val="24"/>
          <w:szCs w:val="24"/>
        </w:rPr>
        <w:t xml:space="preserve">Smluvní strany prohlašují, že si tuto smlouvu před podpisem přečetly, souhlasí s jejím obsahem a na důkaz toho, že tato smlouva odpovídá jejich pravé a svobodné vůli, učiněné nikoli v tísni, omylu nebo za nápadně nevýhodných podmínek, připojují své vlastnoruční podpisy. </w:t>
      </w:r>
    </w:p>
    <w:p w14:paraId="7F7315F7" w14:textId="77777777" w:rsidR="00240D80" w:rsidRPr="00CE74D1" w:rsidRDefault="00240D80" w:rsidP="00CE74D1">
      <w:pPr>
        <w:ind w:left="426"/>
        <w:rPr>
          <w:rFonts w:cs="Times New Roman"/>
          <w:szCs w:val="24"/>
        </w:rPr>
      </w:pPr>
    </w:p>
    <w:p w14:paraId="7D1E992A" w14:textId="77777777" w:rsidR="00FE72E4" w:rsidRPr="00CE74D1" w:rsidRDefault="00FE72E4" w:rsidP="00CE74D1">
      <w:pPr>
        <w:pStyle w:val="Odstavecseseznamem"/>
        <w:numPr>
          <w:ilvl w:val="0"/>
          <w:numId w:val="12"/>
        </w:numPr>
        <w:rPr>
          <w:rFonts w:ascii="Times New Roman" w:hAnsi="Times New Roman"/>
          <w:sz w:val="24"/>
          <w:szCs w:val="24"/>
        </w:rPr>
      </w:pPr>
      <w:r w:rsidRPr="00CE74D1">
        <w:rPr>
          <w:rFonts w:ascii="Times New Roman" w:hAnsi="Times New Roman"/>
          <w:sz w:val="24"/>
          <w:szCs w:val="24"/>
        </w:rPr>
        <w:t xml:space="preserve">Tato smlouva smí být měněna pouze písemně, a to číslovanými písemnými dodatky. </w:t>
      </w:r>
    </w:p>
    <w:p w14:paraId="19E6EAF4" w14:textId="77777777" w:rsidR="00FE72E4" w:rsidRDefault="00FE72E4"/>
    <w:p w14:paraId="4AD04E82" w14:textId="77777777" w:rsidR="00FE72E4" w:rsidRDefault="00FE72E4">
      <w:r>
        <w:t>Příloha:</w:t>
      </w:r>
      <w:r>
        <w:tab/>
        <w:t>Položkový rozpočet</w:t>
      </w:r>
    </w:p>
    <w:p w14:paraId="3460B016" w14:textId="77777777" w:rsidR="00FE72E4" w:rsidRDefault="00FE72E4"/>
    <w:p w14:paraId="7C50142E" w14:textId="77777777" w:rsidR="00FE72E4" w:rsidRDefault="00FE72E4"/>
    <w:p w14:paraId="272320E6" w14:textId="77777777" w:rsidR="00FE72E4" w:rsidRDefault="00FE72E4"/>
    <w:p w14:paraId="06CC2C4E" w14:textId="42467326" w:rsidR="00FE72E4" w:rsidRDefault="00FE72E4">
      <w:r>
        <w:t>V ___</w:t>
      </w:r>
      <w:r w:rsidR="00CE6378">
        <w:t>Novém Jičíně dne 29.4.2022</w:t>
      </w:r>
    </w:p>
    <w:p w14:paraId="61CC5279" w14:textId="77777777" w:rsidR="00FE72E4" w:rsidRDefault="00FE72E4"/>
    <w:p w14:paraId="7684D740" w14:textId="77777777" w:rsidR="00FE72E4" w:rsidRDefault="00FE72E4"/>
    <w:p w14:paraId="6142B6A6" w14:textId="77777777" w:rsidR="00FE72E4" w:rsidRPr="00FE72E4" w:rsidRDefault="00FE72E4" w:rsidP="00FE72E4">
      <w:r w:rsidRPr="00FE72E4">
        <w:t>___________________________</w:t>
      </w:r>
      <w:r>
        <w:t>____________</w:t>
      </w:r>
      <w:r w:rsidRPr="00FE72E4">
        <w:t>__</w:t>
      </w:r>
      <w:r w:rsidRPr="00FE72E4">
        <w:tab/>
      </w:r>
      <w:r w:rsidRPr="00FE72E4">
        <w:tab/>
        <w:t>___________________________</w:t>
      </w:r>
    </w:p>
    <w:p w14:paraId="5765D6A5" w14:textId="0281C3CD" w:rsidR="00FE72E4" w:rsidRPr="00FE72E4" w:rsidRDefault="00FE72E4" w:rsidP="00FE72E4">
      <w:r w:rsidRPr="00FE72E4">
        <w:t>Mateřská škola Trojlístek Nový Jičín, Máchova 62,</w:t>
      </w:r>
      <w:r>
        <w:tab/>
      </w:r>
      <w:r>
        <w:tab/>
      </w:r>
      <w:r w:rsidR="008215CD">
        <w:t>Ing. Marek Hruška</w:t>
      </w:r>
    </w:p>
    <w:p w14:paraId="78E857B2" w14:textId="4BF67E47" w:rsidR="00FE72E4" w:rsidRPr="00FE72E4" w:rsidRDefault="00FE72E4" w:rsidP="00FE72E4">
      <w:r w:rsidRPr="00FE72E4">
        <w:t>příspěvková organizace</w:t>
      </w:r>
      <w:r>
        <w:tab/>
      </w:r>
      <w:r>
        <w:tab/>
      </w:r>
      <w:r>
        <w:tab/>
      </w:r>
      <w:r>
        <w:tab/>
      </w:r>
      <w:r w:rsidR="008215CD">
        <w:t xml:space="preserve">            HV Výtahy s.r.o.</w:t>
      </w:r>
    </w:p>
    <w:p w14:paraId="04794D1E" w14:textId="77777777" w:rsidR="00FE72E4" w:rsidRDefault="00FE72E4" w:rsidP="00FE72E4">
      <w:r w:rsidRPr="00FE72E4">
        <w:t>Ing. Romana Seifertová, ředitelka</w:t>
      </w:r>
      <w:r>
        <w:tab/>
      </w:r>
      <w:r>
        <w:tab/>
      </w:r>
      <w:r>
        <w:tab/>
      </w:r>
      <w:r>
        <w:tab/>
        <w:t>Zhotovitel</w:t>
      </w:r>
    </w:p>
    <w:p w14:paraId="3C901858" w14:textId="77777777" w:rsidR="00FE72E4" w:rsidRPr="00FE72E4" w:rsidRDefault="00FE72E4" w:rsidP="00FE72E4">
      <w:r>
        <w:t>Objednatel</w:t>
      </w:r>
    </w:p>
    <w:p w14:paraId="7F02B464" w14:textId="77777777" w:rsidR="00FE72E4" w:rsidRPr="00FE72E4" w:rsidRDefault="00FE72E4" w:rsidP="00FE72E4">
      <w:r w:rsidRPr="00FE72E4">
        <w:tab/>
      </w:r>
      <w:r w:rsidRPr="00FE72E4">
        <w:tab/>
      </w:r>
      <w:r w:rsidRPr="00FE72E4">
        <w:tab/>
      </w:r>
    </w:p>
    <w:sectPr w:rsidR="00FE72E4" w:rsidRPr="00FE72E4" w:rsidSect="00240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37"/>
    <w:multiLevelType w:val="hybridMultilevel"/>
    <w:tmpl w:val="28941F3E"/>
    <w:lvl w:ilvl="0" w:tplc="7C264BF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1094460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B332E3"/>
    <w:multiLevelType w:val="hybridMultilevel"/>
    <w:tmpl w:val="9FDE8622"/>
    <w:lvl w:ilvl="0" w:tplc="7C264BF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B412E6"/>
    <w:multiLevelType w:val="hybridMultilevel"/>
    <w:tmpl w:val="66287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AB0904"/>
    <w:multiLevelType w:val="hybridMultilevel"/>
    <w:tmpl w:val="9FDE8622"/>
    <w:lvl w:ilvl="0" w:tplc="7C264BF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F66E0C"/>
    <w:multiLevelType w:val="hybridMultilevel"/>
    <w:tmpl w:val="8BCEDD78"/>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A970E3"/>
    <w:multiLevelType w:val="hybridMultilevel"/>
    <w:tmpl w:val="EBFCAF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3078D8"/>
    <w:multiLevelType w:val="hybridMultilevel"/>
    <w:tmpl w:val="754428AE"/>
    <w:lvl w:ilvl="0" w:tplc="65F85A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105145"/>
    <w:multiLevelType w:val="hybridMultilevel"/>
    <w:tmpl w:val="1EF03288"/>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EC1688"/>
    <w:multiLevelType w:val="hybridMultilevel"/>
    <w:tmpl w:val="306891C0"/>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3513C5"/>
    <w:multiLevelType w:val="hybridMultilevel"/>
    <w:tmpl w:val="49A252C0"/>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3A5449"/>
    <w:multiLevelType w:val="hybridMultilevel"/>
    <w:tmpl w:val="8512A2CC"/>
    <w:lvl w:ilvl="0" w:tplc="BA640EC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060633"/>
    <w:multiLevelType w:val="hybridMultilevel"/>
    <w:tmpl w:val="51CC79C8"/>
    <w:lvl w:ilvl="0" w:tplc="08A03280">
      <w:start w:val="1"/>
      <w:numFmt w:val="decimal"/>
      <w:lvlText w:val="%1."/>
      <w:lvlJc w:val="left"/>
      <w:pPr>
        <w:ind w:left="720" w:hanging="360"/>
      </w:pPr>
    </w:lvl>
    <w:lvl w:ilvl="1" w:tplc="8B9A0D02">
      <w:start w:val="4"/>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8460508">
    <w:abstractNumId w:val="6"/>
  </w:num>
  <w:num w:numId="2" w16cid:durableId="586577132">
    <w:abstractNumId w:val="0"/>
  </w:num>
  <w:num w:numId="3" w16cid:durableId="1917084541">
    <w:abstractNumId w:val="5"/>
  </w:num>
  <w:num w:numId="4" w16cid:durableId="1934699914">
    <w:abstractNumId w:val="10"/>
  </w:num>
  <w:num w:numId="5" w16cid:durableId="852650209">
    <w:abstractNumId w:val="2"/>
  </w:num>
  <w:num w:numId="6" w16cid:durableId="262232018">
    <w:abstractNumId w:val="8"/>
  </w:num>
  <w:num w:numId="7" w16cid:durableId="176820610">
    <w:abstractNumId w:val="9"/>
  </w:num>
  <w:num w:numId="8" w16cid:durableId="94179453">
    <w:abstractNumId w:val="7"/>
  </w:num>
  <w:num w:numId="9" w16cid:durableId="1832140910">
    <w:abstractNumId w:val="4"/>
  </w:num>
  <w:num w:numId="10" w16cid:durableId="752820444">
    <w:abstractNumId w:val="11"/>
  </w:num>
  <w:num w:numId="11" w16cid:durableId="1613129147">
    <w:abstractNumId w:val="1"/>
  </w:num>
  <w:num w:numId="12" w16cid:durableId="76218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E4"/>
    <w:rsid w:val="000571CE"/>
    <w:rsid w:val="00091665"/>
    <w:rsid w:val="00240D80"/>
    <w:rsid w:val="002F782A"/>
    <w:rsid w:val="004D1AAC"/>
    <w:rsid w:val="006E5D83"/>
    <w:rsid w:val="008215CD"/>
    <w:rsid w:val="00A2596F"/>
    <w:rsid w:val="00A26BBC"/>
    <w:rsid w:val="00A96F6E"/>
    <w:rsid w:val="00B50487"/>
    <w:rsid w:val="00BF46CC"/>
    <w:rsid w:val="00C52683"/>
    <w:rsid w:val="00CE6378"/>
    <w:rsid w:val="00CE74D1"/>
    <w:rsid w:val="00D37088"/>
    <w:rsid w:val="00E21698"/>
    <w:rsid w:val="00EE7609"/>
    <w:rsid w:val="00EF002D"/>
    <w:rsid w:val="00F108A0"/>
    <w:rsid w:val="00F9493F"/>
    <w:rsid w:val="00FE7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810D"/>
  <w15:docId w15:val="{71D7C7F7-25AC-4D3F-9C77-94269CB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72E4"/>
    <w:pPr>
      <w:spacing w:after="0" w:line="240" w:lineRule="auto"/>
    </w:pPr>
    <w:rPr>
      <w:rFonts w:ascii="Times New Roman" w:hAnsi="Times New Roman"/>
      <w:sz w:val="24"/>
    </w:rPr>
  </w:style>
  <w:style w:type="paragraph" w:styleId="Nadpis2">
    <w:name w:val="heading 2"/>
    <w:basedOn w:val="Normln"/>
    <w:next w:val="Normln"/>
    <w:link w:val="Nadpis2Char"/>
    <w:autoRedefine/>
    <w:uiPriority w:val="9"/>
    <w:qFormat/>
    <w:rsid w:val="00FE72E4"/>
    <w:pPr>
      <w:keepNext/>
      <w:spacing w:before="240" w:after="60"/>
      <w:jc w:val="center"/>
      <w:outlineLvl w:val="1"/>
    </w:pPr>
    <w:rPr>
      <w:rFonts w:eastAsia="Times New Roman" w:cs="Times New Roman"/>
      <w:b/>
      <w:bCs/>
      <w:iCs/>
      <w:color w:val="000000" w:themeColor="text1"/>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E72E4"/>
    <w:rPr>
      <w:rFonts w:ascii="Times New Roman" w:eastAsia="Times New Roman" w:hAnsi="Times New Roman" w:cs="Times New Roman"/>
      <w:b/>
      <w:bCs/>
      <w:iCs/>
      <w:color w:val="000000" w:themeColor="text1"/>
      <w:sz w:val="24"/>
      <w:szCs w:val="28"/>
      <w:lang w:eastAsia="cs-CZ"/>
    </w:rPr>
  </w:style>
  <w:style w:type="paragraph" w:styleId="Odstavecseseznamem">
    <w:name w:val="List Paragraph"/>
    <w:basedOn w:val="Normln"/>
    <w:uiPriority w:val="34"/>
    <w:qFormat/>
    <w:rsid w:val="00FE72E4"/>
    <w:pPr>
      <w:ind w:left="720"/>
      <w:jc w:val="both"/>
    </w:pPr>
    <w:rPr>
      <w:rFonts w:ascii="Calibri" w:hAnsi="Calibri" w:cs="Times New Roman"/>
      <w:sz w:val="22"/>
    </w:rPr>
  </w:style>
  <w:style w:type="paragraph" w:customStyle="1" w:styleId="Vchozstyl">
    <w:name w:val="Výchozí styl"/>
    <w:rsid w:val="00FE72E4"/>
    <w:pPr>
      <w:suppressAutoHyphens/>
    </w:pPr>
    <w:rPr>
      <w:rFonts w:ascii="Calibri" w:eastAsia="SimSun" w:hAnsi="Calibri" w:cs="Calibri"/>
      <w:color w:val="00000A"/>
      <w:sz w:val="24"/>
      <w:szCs w:val="24"/>
    </w:rPr>
  </w:style>
  <w:style w:type="paragraph" w:styleId="Prosttext">
    <w:name w:val="Plain Text"/>
    <w:basedOn w:val="Normln"/>
    <w:link w:val="ProsttextChar"/>
    <w:unhideWhenUsed/>
    <w:rsid w:val="00FE72E4"/>
    <w:pPr>
      <w:jc w:val="both"/>
    </w:pPr>
    <w:rPr>
      <w:rFonts w:ascii="Consolas" w:eastAsia="Calibri" w:hAnsi="Consolas" w:cs="Times New Roman"/>
      <w:sz w:val="21"/>
      <w:szCs w:val="21"/>
    </w:rPr>
  </w:style>
  <w:style w:type="character" w:customStyle="1" w:styleId="ProsttextChar">
    <w:name w:val="Prostý text Char"/>
    <w:basedOn w:val="Standardnpsmoodstavce"/>
    <w:link w:val="Prosttext"/>
    <w:rsid w:val="00FE72E4"/>
    <w:rPr>
      <w:rFonts w:ascii="Consolas" w:eastAsia="Calibri" w:hAnsi="Consolas" w:cs="Times New Roman"/>
      <w:sz w:val="21"/>
      <w:szCs w:val="21"/>
    </w:rPr>
  </w:style>
  <w:style w:type="paragraph" w:styleId="Zkladntextodsazen">
    <w:name w:val="Body Text Indent"/>
    <w:basedOn w:val="Normln"/>
    <w:link w:val="ZkladntextodsazenChar"/>
    <w:rsid w:val="00FE72E4"/>
    <w:pPr>
      <w:ind w:firstLine="708"/>
      <w:jc w:val="both"/>
    </w:pPr>
    <w:rPr>
      <w:rFonts w:ascii="Arial" w:eastAsia="Times New Roman" w:hAnsi="Arial" w:cs="Times New Roman"/>
      <w:sz w:val="22"/>
      <w:szCs w:val="24"/>
    </w:rPr>
  </w:style>
  <w:style w:type="character" w:customStyle="1" w:styleId="ZkladntextodsazenChar">
    <w:name w:val="Základní text odsazený Char"/>
    <w:basedOn w:val="Standardnpsmoodstavce"/>
    <w:link w:val="Zkladntextodsazen"/>
    <w:rsid w:val="00FE72E4"/>
    <w:rPr>
      <w:rFonts w:ascii="Arial" w:eastAsia="Times New Roman" w:hAnsi="Arial" w:cs="Times New Roman"/>
      <w:szCs w:val="24"/>
    </w:rPr>
  </w:style>
  <w:style w:type="paragraph" w:customStyle="1" w:styleId="-wm-msonormal">
    <w:name w:val="-wm-msonormal"/>
    <w:basedOn w:val="Normln"/>
    <w:rsid w:val="00A26BBC"/>
    <w:pPr>
      <w:spacing w:before="100" w:beforeAutospacing="1" w:after="100" w:afterAutospacing="1"/>
    </w:pPr>
    <w:rPr>
      <w:rFonts w:eastAsia="Times New Roman" w:cs="Times New Roman"/>
      <w:szCs w:val="24"/>
      <w:lang w:eastAsia="cs-CZ"/>
    </w:rPr>
  </w:style>
  <w:style w:type="character" w:styleId="Hypertextovodkaz">
    <w:name w:val="Hyperlink"/>
    <w:basedOn w:val="Standardnpsmoodstavce"/>
    <w:uiPriority w:val="99"/>
    <w:unhideWhenUsed/>
    <w:rsid w:val="000571CE"/>
    <w:rPr>
      <w:color w:val="0000FF" w:themeColor="hyperlink"/>
      <w:u w:val="single"/>
    </w:rPr>
  </w:style>
  <w:style w:type="character" w:styleId="Nevyeenzmnka">
    <w:name w:val="Unresolved Mention"/>
    <w:basedOn w:val="Standardnpsmoodstavce"/>
    <w:uiPriority w:val="99"/>
    <w:semiHidden/>
    <w:unhideWhenUsed/>
    <w:rsid w:val="0005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081">
      <w:bodyDiv w:val="1"/>
      <w:marLeft w:val="0"/>
      <w:marRight w:val="0"/>
      <w:marTop w:val="0"/>
      <w:marBottom w:val="0"/>
      <w:divBdr>
        <w:top w:val="none" w:sz="0" w:space="0" w:color="auto"/>
        <w:left w:val="none" w:sz="0" w:space="0" w:color="auto"/>
        <w:bottom w:val="none" w:sz="0" w:space="0" w:color="auto"/>
        <w:right w:val="none" w:sz="0" w:space="0" w:color="auto"/>
      </w:divBdr>
    </w:div>
    <w:div w:id="6043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rukce@hv-vytahy.cz" TargetMode="External"/><Relationship Id="rId3" Type="http://schemas.openxmlformats.org/officeDocument/2006/relationships/settings" Target="settings.xml"/><Relationship Id="rId7" Type="http://schemas.openxmlformats.org/officeDocument/2006/relationships/hyperlink" Target="mailto:obchod@hv-vyta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v-vytahy.cz" TargetMode="External"/><Relationship Id="rId11" Type="http://schemas.openxmlformats.org/officeDocument/2006/relationships/theme" Target="theme/theme1.xml"/><Relationship Id="rId5" Type="http://schemas.openxmlformats.org/officeDocument/2006/relationships/hyperlink" Target="mailto:info@hv-vytahy.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cetni@hv-vytah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1625</Words>
  <Characters>9591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Beáta Koukalová</dc:creator>
  <cp:lastModifiedBy>Romana Rigová</cp:lastModifiedBy>
  <cp:revision>9</cp:revision>
  <cp:lastPrinted>2022-05-03T10:14:00Z</cp:lastPrinted>
  <dcterms:created xsi:type="dcterms:W3CDTF">2021-05-17T05:46:00Z</dcterms:created>
  <dcterms:modified xsi:type="dcterms:W3CDTF">2022-05-12T09:16:00Z</dcterms:modified>
</cp:coreProperties>
</file>