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FA49" w14:textId="77777777" w:rsidR="00F4479A" w:rsidRDefault="00F4479A" w:rsidP="00F4479A">
      <w:pPr>
        <w:pStyle w:val="Head"/>
      </w:pPr>
      <w:r>
        <w:t>Nájemní smlouva</w:t>
      </w:r>
    </w:p>
    <w:p w14:paraId="170793F8" w14:textId="77777777" w:rsidR="00F4479A" w:rsidRDefault="00F4479A" w:rsidP="00F4479A">
      <w:pPr>
        <w:pStyle w:val="Body2"/>
      </w:pPr>
      <w:r>
        <w:t>Níže uvedeného dne, měsíce a roku uzavřely smluvní strany</w:t>
      </w:r>
    </w:p>
    <w:p w14:paraId="18C45595" w14:textId="41F93472" w:rsidR="00F4479A" w:rsidRDefault="00F4479A" w:rsidP="00F4479A">
      <w:pPr>
        <w:pStyle w:val="Body2"/>
        <w:numPr>
          <w:ilvl w:val="0"/>
          <w:numId w:val="50"/>
        </w:numPr>
      </w:pPr>
      <w:r>
        <w:rPr>
          <w:b/>
        </w:rPr>
        <w:t>Antonín Franc</w:t>
      </w:r>
      <w:r>
        <w:t xml:space="preserve">, </w:t>
      </w:r>
      <w:proofErr w:type="spellStart"/>
      <w:r w:rsidR="007F0B9C" w:rsidRPr="00AA5B3D">
        <w:rPr>
          <w:b/>
          <w:bCs w:val="0"/>
          <w:highlight w:val="black"/>
        </w:rPr>
        <w:t>xxxxxxxxxxx</w:t>
      </w:r>
      <w:proofErr w:type="spellEnd"/>
      <w:r>
        <w:t xml:space="preserve">, bytem </w:t>
      </w:r>
      <w:proofErr w:type="spellStart"/>
      <w:r w:rsidR="00F44A10" w:rsidRPr="00AA5B3D">
        <w:rPr>
          <w:b/>
          <w:bCs w:val="0"/>
          <w:highlight w:val="black"/>
        </w:rPr>
        <w:t>xxxxxxxxxxx</w:t>
      </w:r>
      <w:proofErr w:type="spellEnd"/>
      <w:r w:rsidR="00F44A10">
        <w:t xml:space="preserve"> </w:t>
      </w:r>
      <w:r>
        <w:t>Vyškov,</w:t>
      </w:r>
    </w:p>
    <w:p w14:paraId="3F13E95B" w14:textId="763D74AD" w:rsidR="00F4479A" w:rsidRDefault="00F4479A" w:rsidP="00F4479A">
      <w:pPr>
        <w:pStyle w:val="Body2"/>
        <w:numPr>
          <w:ilvl w:val="0"/>
          <w:numId w:val="50"/>
        </w:numPr>
      </w:pPr>
      <w:r>
        <w:rPr>
          <w:b/>
        </w:rPr>
        <w:t>Ludmila Francová</w:t>
      </w:r>
      <w:r>
        <w:t xml:space="preserve">, </w:t>
      </w:r>
      <w:proofErr w:type="spellStart"/>
      <w:r w:rsidR="007F0B9C" w:rsidRPr="00AA5B3D">
        <w:rPr>
          <w:b/>
          <w:bCs w:val="0"/>
          <w:highlight w:val="black"/>
        </w:rPr>
        <w:t>xxxxxxxxxxx</w:t>
      </w:r>
      <w:proofErr w:type="spellEnd"/>
      <w:r>
        <w:t xml:space="preserve">, bytem </w:t>
      </w:r>
      <w:proofErr w:type="spellStart"/>
      <w:r w:rsidR="00F44A10" w:rsidRPr="00AA5B3D">
        <w:rPr>
          <w:b/>
          <w:bCs w:val="0"/>
          <w:highlight w:val="black"/>
        </w:rPr>
        <w:t>xxxxxxxxxxx</w:t>
      </w:r>
      <w:proofErr w:type="spellEnd"/>
      <w:r w:rsidR="00F44A10">
        <w:t xml:space="preserve"> </w:t>
      </w:r>
      <w:r>
        <w:t>Vyškov,</w:t>
      </w:r>
    </w:p>
    <w:p w14:paraId="79EC12AF" w14:textId="77777777" w:rsidR="00F4479A" w:rsidRDefault="00F4479A" w:rsidP="00F4479A">
      <w:pPr>
        <w:pStyle w:val="Body2"/>
      </w:pPr>
      <w:r>
        <w:t xml:space="preserve">společně jako pronajímatelé na straně jedné (dále také jako </w:t>
      </w:r>
      <w:r>
        <w:rPr>
          <w:b/>
        </w:rPr>
        <w:t>„Pronajímatelé"</w:t>
      </w:r>
      <w:r>
        <w:t>)</w:t>
      </w:r>
    </w:p>
    <w:p w14:paraId="7095C07A" w14:textId="77777777" w:rsidR="00F4479A" w:rsidRDefault="00F4479A" w:rsidP="00F4479A">
      <w:pPr>
        <w:pStyle w:val="Body2"/>
        <w:numPr>
          <w:ilvl w:val="0"/>
          <w:numId w:val="50"/>
        </w:numPr>
      </w:pPr>
      <w:r>
        <w:rPr>
          <w:b/>
        </w:rPr>
        <w:t>RBP, zdravotní pojišťovna</w:t>
      </w:r>
      <w:r w:rsidRPr="00F103A6">
        <w:rPr>
          <w:bCs w:val="0"/>
        </w:rPr>
        <w:t>, IČ: 47673036 se sídlem Michálkovická 967/108, Slezská Ostrava, 71000 Ostrava,</w:t>
      </w:r>
      <w:r>
        <w:t xml:space="preserve"> zapsaná v obchodním rejstříku u Krajského soudu v Ostravě pod sp. zn. AXIV 554, </w:t>
      </w:r>
      <w:r w:rsidRPr="008155AE">
        <w:t xml:space="preserve">za kterou jedná </w:t>
      </w:r>
      <w:r>
        <w:t>Ing. Antonín Klimša, MBA</w:t>
      </w:r>
      <w:r w:rsidRPr="008155AE">
        <w:t xml:space="preserve">, </w:t>
      </w:r>
      <w:r>
        <w:t>výkonný ředitel,</w:t>
      </w:r>
    </w:p>
    <w:p w14:paraId="3C0600BB" w14:textId="77777777" w:rsidR="00F4479A" w:rsidRDefault="00F4479A" w:rsidP="00F4479A">
      <w:pPr>
        <w:pStyle w:val="Body2"/>
      </w:pPr>
      <w:r>
        <w:t xml:space="preserve">jako nájemce na straně druhé (dále také jako </w:t>
      </w:r>
      <w:r>
        <w:rPr>
          <w:b/>
        </w:rPr>
        <w:t>„Nájemce“</w:t>
      </w:r>
      <w:r>
        <w:t>)</w:t>
      </w:r>
    </w:p>
    <w:p w14:paraId="4D56DBE0" w14:textId="77777777" w:rsidR="00F4479A" w:rsidRDefault="00F4479A" w:rsidP="00F4479A">
      <w:pPr>
        <w:pStyle w:val="Body2"/>
      </w:pPr>
      <w:r>
        <w:t>(Pronajímatelé a Nájemce dále také společně jako „</w:t>
      </w:r>
      <w:r>
        <w:rPr>
          <w:b/>
        </w:rPr>
        <w:t>Strany</w:t>
      </w:r>
      <w:r>
        <w:t>“ nebo jednotlivě jako „</w:t>
      </w:r>
      <w:r>
        <w:rPr>
          <w:b/>
        </w:rPr>
        <w:t>Strana</w:t>
      </w:r>
      <w:r>
        <w:t>“)</w:t>
      </w:r>
    </w:p>
    <w:p w14:paraId="183E0754" w14:textId="77777777" w:rsidR="00F4479A" w:rsidRDefault="00F4479A" w:rsidP="00F4479A">
      <w:pPr>
        <w:pStyle w:val="Body2"/>
      </w:pPr>
      <w:r>
        <w:t>tuto nájemní smlouvu (dále také jako „</w:t>
      </w:r>
      <w:r>
        <w:rPr>
          <w:b/>
        </w:rPr>
        <w:t>Smlouva</w:t>
      </w:r>
      <w:r>
        <w:t>“)</w:t>
      </w:r>
    </w:p>
    <w:p w14:paraId="1EABEB06" w14:textId="77777777" w:rsidR="00F4479A" w:rsidRDefault="00F4479A" w:rsidP="00F4479A">
      <w:pPr>
        <w:pStyle w:val="Level1"/>
        <w:numPr>
          <w:ilvl w:val="0"/>
          <w:numId w:val="49"/>
        </w:numPr>
        <w:outlineLvl w:val="1"/>
      </w:pPr>
      <w:bookmarkStart w:id="0" w:name="bookmark-name-77_1"/>
      <w:bookmarkEnd w:id="0"/>
      <w:r>
        <w:t>PŘEDMĚT SMLOUVY</w:t>
      </w:r>
    </w:p>
    <w:p w14:paraId="4463FFEC" w14:textId="77777777" w:rsidR="00F4479A" w:rsidRDefault="00F4479A" w:rsidP="00F4479A">
      <w:pPr>
        <w:pStyle w:val="Level2"/>
        <w:tabs>
          <w:tab w:val="num" w:pos="567"/>
        </w:tabs>
        <w:outlineLvl w:val="2"/>
      </w:pPr>
      <w:bookmarkStart w:id="1" w:name="bookmark-name-79_1.1"/>
      <w:bookmarkEnd w:id="1"/>
      <w:r>
        <w:t>Pronajímatelé prohlašují, že mají ve svém společném jmění manželů jednotku č. 28/1, se způsobem využití jiný nebytový prostor, která se nachází v budově Vyškov-Město, č. p. 28, která stojí na pozemku parc. č. 1180 v katastrálním území Vyškov (dále také jako „</w:t>
      </w:r>
      <w:r>
        <w:rPr>
          <w:b/>
          <w:bCs/>
        </w:rPr>
        <w:t>Předmět nájmu</w:t>
      </w:r>
      <w:r>
        <w:t>“). Předmět nájmu je umístěn v 1. nadzemním podlaží budovy na adrese Sušilova 28/3, Vyškov-Město, 68201 Vyškov (dále také jako „</w:t>
      </w:r>
      <w:r>
        <w:rPr>
          <w:b/>
          <w:bCs/>
        </w:rPr>
        <w:t>Bytový dům</w:t>
      </w:r>
      <w:r>
        <w:t>“).</w:t>
      </w:r>
    </w:p>
    <w:p w14:paraId="4B5DEA28" w14:textId="77777777" w:rsidR="00F4479A" w:rsidRPr="00F4479A" w:rsidRDefault="00F4479A" w:rsidP="00F4479A">
      <w:pPr>
        <w:pStyle w:val="Level2"/>
        <w:tabs>
          <w:tab w:val="num" w:pos="567"/>
        </w:tabs>
        <w:outlineLvl w:val="2"/>
      </w:pPr>
      <w:bookmarkStart w:id="2" w:name="bookmark-name-105_1.2"/>
      <w:bookmarkEnd w:id="2"/>
      <w:r>
        <w:t xml:space="preserve">Smlouvou přenechávají Pronajímatelé za úplatu Nájemci Předmět nájmu, aby jej dočasně užíval v souladu a za podmínek sjednaných ve Smlouvě, a Nájemce Předmět nájmu od Pronajímatelů přebírá. O předání Předmětu nájmu sepíší Strany písemný předávací protokol, ve kterém </w:t>
      </w:r>
      <w:r w:rsidRPr="00F4479A">
        <w:t>uvedou aktuální stavy měřidel všech médií ke dni předání.</w:t>
      </w:r>
    </w:p>
    <w:p w14:paraId="6CECF02C" w14:textId="77777777" w:rsidR="00F4479A" w:rsidRPr="00F4479A" w:rsidRDefault="00F4479A" w:rsidP="00F4479A">
      <w:pPr>
        <w:pStyle w:val="Level2"/>
        <w:tabs>
          <w:tab w:val="num" w:pos="567"/>
        </w:tabs>
        <w:outlineLvl w:val="2"/>
      </w:pPr>
      <w:bookmarkStart w:id="3" w:name="bookmark-name-124_1.3"/>
      <w:bookmarkEnd w:id="3"/>
      <w:r w:rsidRPr="00F4479A">
        <w:t>Předmět nájmu je částečně vybaven, přičemž jeho vybavení tvoří topení WAW, 2 výlohy směrem do ulice a reklamní banner nad výlohou.</w:t>
      </w:r>
    </w:p>
    <w:p w14:paraId="58C6BA8C" w14:textId="77777777" w:rsidR="00F4479A" w:rsidRDefault="00F4479A" w:rsidP="00F4479A">
      <w:pPr>
        <w:pStyle w:val="Level1"/>
        <w:numPr>
          <w:ilvl w:val="0"/>
          <w:numId w:val="49"/>
        </w:numPr>
        <w:outlineLvl w:val="1"/>
      </w:pPr>
      <w:bookmarkStart w:id="4" w:name="bookmark-name-132_2"/>
      <w:bookmarkEnd w:id="4"/>
      <w:r>
        <w:t>NÁJEMNÉ A ZÁLOHY ZA SLUŽBY</w:t>
      </w:r>
    </w:p>
    <w:p w14:paraId="5AEF82B8" w14:textId="77777777" w:rsidR="00F4479A" w:rsidRDefault="00F4479A" w:rsidP="00F4479A">
      <w:pPr>
        <w:pStyle w:val="Level2"/>
        <w:tabs>
          <w:tab w:val="num" w:pos="567"/>
        </w:tabs>
        <w:outlineLvl w:val="2"/>
      </w:pPr>
      <w:bookmarkStart w:id="5" w:name="bookmark-name-134_2.1"/>
      <w:bookmarkEnd w:id="5"/>
      <w:r>
        <w:t xml:space="preserve">Měsíční nájemné činí </w:t>
      </w:r>
      <w:r>
        <w:rPr>
          <w:b/>
          <w:bCs/>
        </w:rPr>
        <w:t>10.000</w:t>
      </w:r>
      <w:r>
        <w:t xml:space="preserve"> </w:t>
      </w:r>
      <w:r>
        <w:rPr>
          <w:b/>
          <w:bCs/>
        </w:rPr>
        <w:t>Kč</w:t>
      </w:r>
      <w:r>
        <w:t xml:space="preserve"> (dále také jako „</w:t>
      </w:r>
      <w:r>
        <w:rPr>
          <w:b/>
          <w:bCs/>
        </w:rPr>
        <w:t>Nájemné</w:t>
      </w:r>
      <w:r>
        <w:t xml:space="preserve">“) a záloha na úhrady za služby poskytované s užíváním Předmětu nájmu (tj. dodávky vody, odvoz a odvádění odpadních vod, dodávky tepla, odvoz komunálního odpadu, osvětlení a úklid společných částí domu, zajištění příjmu rozhlasového a televizního vysílání, provoz a čištění komínů a provoz výtahu, dodávky elektrické energie a plynu) činí měsíčně </w:t>
      </w:r>
      <w:r>
        <w:rPr>
          <w:b/>
          <w:bCs/>
        </w:rPr>
        <w:t>2.500</w:t>
      </w:r>
      <w:r>
        <w:t xml:space="preserve"> </w:t>
      </w:r>
      <w:r>
        <w:rPr>
          <w:b/>
          <w:bCs/>
        </w:rPr>
        <w:t>Kč</w:t>
      </w:r>
      <w:r>
        <w:t xml:space="preserve"> (dále také jako „</w:t>
      </w:r>
      <w:r>
        <w:rPr>
          <w:b/>
          <w:bCs/>
        </w:rPr>
        <w:t>Záloha na služby</w:t>
      </w:r>
      <w:r>
        <w:t>“). Dodávku případných dalších služeb si Nájemce zajistí sám na svůj náklad, přičemž Pronajímatelé se zavazují k tomu Nájemci poskytnout potřebnou součinnost.</w:t>
      </w:r>
    </w:p>
    <w:p w14:paraId="3176C255" w14:textId="2E3DDF87" w:rsidR="00F4479A" w:rsidRDefault="00F4479A" w:rsidP="00F4479A">
      <w:pPr>
        <w:pStyle w:val="Level2"/>
        <w:tabs>
          <w:tab w:val="num" w:pos="567"/>
        </w:tabs>
        <w:outlineLvl w:val="2"/>
      </w:pPr>
      <w:bookmarkStart w:id="6" w:name="bookmark-name-160_2.2"/>
      <w:bookmarkEnd w:id="6"/>
      <w:r>
        <w:lastRenderedPageBreak/>
        <w:t xml:space="preserve">Nájemné a Záloha na služby jsou splatné vždy k 15. dni </w:t>
      </w:r>
      <w:r w:rsidRPr="007F1DA8">
        <w:t>měsíce předcházejícího měsíci, na který je placeno</w:t>
      </w:r>
      <w:r>
        <w:t xml:space="preserve">, na bankovní účet Pronajímatelů č. </w:t>
      </w:r>
      <w:proofErr w:type="spellStart"/>
      <w:r w:rsidR="00AA5B3D" w:rsidRPr="00AA5B3D">
        <w:rPr>
          <w:b/>
          <w:bCs/>
          <w:highlight w:val="black"/>
        </w:rPr>
        <w:t>xxxxxxxxxxx</w:t>
      </w:r>
      <w:proofErr w:type="spellEnd"/>
      <w:r w:rsidR="0069672A">
        <w:rPr>
          <w:b/>
          <w:bCs/>
        </w:rPr>
        <w:t>.</w:t>
      </w:r>
    </w:p>
    <w:p w14:paraId="340A0987" w14:textId="77777777" w:rsidR="00F4479A" w:rsidRDefault="00F4479A" w:rsidP="00F4479A">
      <w:pPr>
        <w:pStyle w:val="Level2"/>
        <w:tabs>
          <w:tab w:val="num" w:pos="567"/>
        </w:tabs>
        <w:outlineLvl w:val="2"/>
      </w:pPr>
      <w:bookmarkStart w:id="7" w:name="bookmark-name-182_2.3"/>
      <w:bookmarkEnd w:id="7"/>
      <w:r>
        <w:t>Neuhradí-li Nájemce Nájemné nebo Zálohu na služby ve lhůtě jejich splatnosti, je povinen za každý další započatý den prodlení zaplatit Pronajímatelům úrok ve výši 0,1 % denně z dlužné částky za každý i započatý den prodlení.</w:t>
      </w:r>
    </w:p>
    <w:p w14:paraId="001C40EF" w14:textId="77777777" w:rsidR="00F4479A" w:rsidRDefault="00F4479A" w:rsidP="00F4479A">
      <w:pPr>
        <w:pStyle w:val="Level2"/>
        <w:tabs>
          <w:tab w:val="num" w:pos="567"/>
        </w:tabs>
        <w:outlineLvl w:val="2"/>
      </w:pPr>
      <w:bookmarkStart w:id="8" w:name="bookmark-name-193_2.4"/>
      <w:bookmarkEnd w:id="8"/>
      <w:r>
        <w:t>Zaplacené Zálohy na služby budou Pronajímateli vyúčtovány vždy pozadu, nejméně jedenkrát ročně na základě vyúčtování od dodavatelských společností a dle skutečné spotřeby. Nájemce uhradí veškeré nedoplatky vzniklé za dobu trvání nájmu na poskytovaných službách spojených s užíváním Předmětu nájmu, a to i v případě, že k vyúčtování dojde až po skončení nájmu. Případný nedoplatek nebo přeplatek zjištěný při vyúčtování je splatný do 15 dnů ode dne, kdy bylo vyúčtování doručeno Nájemci. Dojde-li během trvání doby nájmu ke zvýšení cen výše uvedených služeb, Strany se dohodnou na odpovídajícím zvýšení měsíčních záloh. Pronajímatelé jsou povinni Nájemce na tuto skutečnost předem upozornit.</w:t>
      </w:r>
    </w:p>
    <w:p w14:paraId="56F3CFD6" w14:textId="77777777" w:rsidR="00F4479A" w:rsidRDefault="00F4479A" w:rsidP="00F4479A">
      <w:pPr>
        <w:pStyle w:val="Level2"/>
        <w:tabs>
          <w:tab w:val="num" w:pos="567"/>
        </w:tabs>
        <w:outlineLvl w:val="2"/>
      </w:pPr>
      <w:bookmarkStart w:id="9" w:name="bookmark-name-207_2.5"/>
      <w:bookmarkEnd w:id="9"/>
      <w:r>
        <w:t xml:space="preserve">Nájemce uhradí Pronajímatelům jistotu ve výši </w:t>
      </w:r>
      <w:r>
        <w:rPr>
          <w:b/>
          <w:bCs/>
        </w:rPr>
        <w:t>12.500</w:t>
      </w:r>
      <w:r>
        <w:t xml:space="preserve"> </w:t>
      </w:r>
      <w:r>
        <w:rPr>
          <w:b/>
          <w:bCs/>
        </w:rPr>
        <w:t>Kč</w:t>
      </w:r>
      <w:r>
        <w:t xml:space="preserve"> v hotovosti při uzavření Smlouvy. Tato jistota slouží k zajištění Nájemného a úhrad za služby poskytované v souvislosti s užíváním Předmětu nájmu a jiných závazků Nájemce v souvislosti s předmětným nájmem.</w:t>
      </w:r>
    </w:p>
    <w:p w14:paraId="62793BBA" w14:textId="1061C574" w:rsidR="00F4479A" w:rsidRDefault="00F4479A" w:rsidP="00F4479A">
      <w:pPr>
        <w:pStyle w:val="Level2"/>
        <w:tabs>
          <w:tab w:val="num" w:pos="567"/>
        </w:tabs>
        <w:outlineLvl w:val="2"/>
      </w:pPr>
      <w:bookmarkStart w:id="10" w:name="bookmark-name-220_2.6"/>
      <w:bookmarkEnd w:id="10"/>
      <w:r>
        <w:t xml:space="preserve">Pokud nebude Pronajímateli jistota řádně čerpána, je vratná po skončení nájmu na bankovní účet Nájemce č. </w:t>
      </w:r>
      <w:r w:rsidR="0069672A">
        <w:t>2130908761/0710</w:t>
      </w:r>
      <w:r>
        <w:t>. Pokud bude Pronajímateli jistota řádně čerpána, Nájemce doplní peněžní prostředky do původní výše do 1 měsíce ode dne, kdy jej na to Pronajímatelé upozorní.</w:t>
      </w:r>
    </w:p>
    <w:p w14:paraId="5FF547E1" w14:textId="77777777" w:rsidR="00F4479A" w:rsidRDefault="00F4479A" w:rsidP="00F4479A">
      <w:pPr>
        <w:pStyle w:val="Level1"/>
        <w:numPr>
          <w:ilvl w:val="0"/>
          <w:numId w:val="49"/>
        </w:numPr>
        <w:outlineLvl w:val="1"/>
      </w:pPr>
      <w:bookmarkStart w:id="11" w:name="bookmark-name-243_3"/>
      <w:bookmarkEnd w:id="11"/>
      <w:r>
        <w:t>DOBA TRVÁNÍ A ÚČEL NÁJMU</w:t>
      </w:r>
    </w:p>
    <w:p w14:paraId="5FD35F7F" w14:textId="54E5427B" w:rsidR="00F4479A" w:rsidRDefault="00F4479A" w:rsidP="00F4479A">
      <w:pPr>
        <w:pStyle w:val="Level2"/>
        <w:tabs>
          <w:tab w:val="num" w:pos="567"/>
        </w:tabs>
        <w:outlineLvl w:val="2"/>
      </w:pPr>
      <w:bookmarkStart w:id="12" w:name="bookmark-name-245_3.1"/>
      <w:bookmarkEnd w:id="12"/>
      <w:r>
        <w:t xml:space="preserve">Smlouva se sjednává na dobu určitou </w:t>
      </w:r>
      <w:r w:rsidRPr="00F4479A">
        <w:t xml:space="preserve">od </w:t>
      </w:r>
      <w:r>
        <w:t>1</w:t>
      </w:r>
      <w:r w:rsidRPr="00F4479A">
        <w:t>. května 202</w:t>
      </w:r>
      <w:r>
        <w:t>2 do 30. dubna 2024. Pronajímatelé předají a Nájemce převezme Předmět nájmu dne 1. května 202</w:t>
      </w:r>
      <w:r w:rsidR="007F1DA8">
        <w:t>2</w:t>
      </w:r>
      <w:r>
        <w:t>.</w:t>
      </w:r>
    </w:p>
    <w:p w14:paraId="4B038665" w14:textId="77777777" w:rsidR="00F4479A" w:rsidRPr="007B42A3" w:rsidRDefault="00F4479A" w:rsidP="00F4479A">
      <w:pPr>
        <w:pStyle w:val="Level2"/>
      </w:pPr>
      <w:bookmarkStart w:id="13" w:name="bookmark-name-261_3.2"/>
      <w:bookmarkStart w:id="14" w:name="bookmark-name-271_3.3"/>
      <w:bookmarkEnd w:id="13"/>
      <w:bookmarkEnd w:id="14"/>
      <w:r w:rsidRPr="007B42A3">
        <w:t xml:space="preserve">Každá ze Stran je oprávněna tuto </w:t>
      </w:r>
      <w:r w:rsidRPr="00F4479A">
        <w:t>Smlouvu kdykoli vypovědět bez udání důvodu. Výpovědní doba činí 6 měsíců</w:t>
      </w:r>
      <w:r w:rsidRPr="007B42A3">
        <w:t xml:space="preserve"> a počíná běžet prvního dne měsíce následujícího po měsíci, ve kterém byla výpověď druhé Straně doručena. </w:t>
      </w:r>
    </w:p>
    <w:p w14:paraId="6147A2D0" w14:textId="77777777" w:rsidR="00F4479A" w:rsidRDefault="00F4479A" w:rsidP="00F4479A">
      <w:pPr>
        <w:pStyle w:val="Level2"/>
        <w:tabs>
          <w:tab w:val="num" w:pos="567"/>
        </w:tabs>
        <w:outlineLvl w:val="2"/>
      </w:pPr>
      <w:r>
        <w:t>Nájem Předmětu nájmu se sjednává za účelem podnikání. Nájemce není oprávněn využívat Předmět nájmu k jinému účelu bez předchozího písemného souhlasu Pronajímatelů.</w:t>
      </w:r>
    </w:p>
    <w:p w14:paraId="143DE267" w14:textId="77777777" w:rsidR="00F4479A" w:rsidRDefault="00F4479A" w:rsidP="00F4479A">
      <w:pPr>
        <w:pStyle w:val="Level1"/>
        <w:numPr>
          <w:ilvl w:val="0"/>
          <w:numId w:val="49"/>
        </w:numPr>
        <w:outlineLvl w:val="1"/>
      </w:pPr>
      <w:bookmarkStart w:id="15" w:name="bookmark-name-279_4"/>
      <w:bookmarkEnd w:id="15"/>
      <w:r>
        <w:t>PRÁVA A POVINNOSTI PRONAJÍMATELE</w:t>
      </w:r>
    </w:p>
    <w:p w14:paraId="25233EEB" w14:textId="77777777" w:rsidR="00F4479A" w:rsidRDefault="00F4479A" w:rsidP="00F4479A">
      <w:pPr>
        <w:pStyle w:val="Level2"/>
        <w:tabs>
          <w:tab w:val="num" w:pos="567"/>
        </w:tabs>
        <w:outlineLvl w:val="2"/>
      </w:pPr>
      <w:bookmarkStart w:id="16" w:name="bookmark-name-281_4.1"/>
      <w:bookmarkEnd w:id="16"/>
      <w:r>
        <w:t>Pronajímatelé neodpovídají za jakékoliv škody na majetku Nájemce a spolubydlících osob vneseného do Předmětu nájmu a nejsou povinni uzavírat v tomto smyslu žádné pojistné smlouvy.</w:t>
      </w:r>
    </w:p>
    <w:p w14:paraId="54318B5F" w14:textId="77777777" w:rsidR="00F4479A" w:rsidRDefault="00F4479A" w:rsidP="00F4479A">
      <w:pPr>
        <w:pStyle w:val="Level2"/>
        <w:tabs>
          <w:tab w:val="num" w:pos="567"/>
        </w:tabs>
        <w:outlineLvl w:val="2"/>
      </w:pPr>
      <w:bookmarkStart w:id="17" w:name="bookmark-name-291_4.2"/>
      <w:bookmarkEnd w:id="17"/>
      <w:r>
        <w:t xml:space="preserve">Pronajímatelé umožní Nájemci na požádání, zpravidla nejpozději do čtyř (4) měsíců po skončení zúčtovacího období, nahlédnout do vyúčtování nákladů na poskytnuté služby spojené </w:t>
      </w:r>
      <w:r>
        <w:lastRenderedPageBreak/>
        <w:t>s užíváním Předmětu nájmu za minulý kalendářní rok, jakož i pořídit si z vyúčtování výpisy, opisy nebo kopie; totéž platí o dokladech týkajících se účtovaných nákladů.</w:t>
      </w:r>
    </w:p>
    <w:p w14:paraId="0BBC98BA" w14:textId="77777777" w:rsidR="00F4479A" w:rsidRDefault="00F4479A" w:rsidP="00F4479A">
      <w:pPr>
        <w:pStyle w:val="Level2"/>
        <w:tabs>
          <w:tab w:val="num" w:pos="567"/>
        </w:tabs>
        <w:outlineLvl w:val="2"/>
      </w:pPr>
      <w:bookmarkStart w:id="18" w:name="bookmark-name-298_4.3"/>
      <w:bookmarkStart w:id="19" w:name="bookmark-name-347_4.4"/>
      <w:bookmarkEnd w:id="18"/>
      <w:bookmarkEnd w:id="19"/>
      <w:r>
        <w:t>Pronajímatelé před podpisem Smlouvy předali Nájemci průkaz energetické náročnosti budovy ve smyslu § 7a zákona č. 406/2000 Sb., o hospodaření energií, ve znění pozdějších novel a splnili všechny své povinnosti vůči Nájemci vyplývající z uvedeného zákona a Nájemce převzetí průkazu podpisem této Smlouvy potvrzuje.</w:t>
      </w:r>
    </w:p>
    <w:p w14:paraId="5D3BC98C" w14:textId="77777777" w:rsidR="00F4479A" w:rsidRDefault="00F4479A" w:rsidP="00F4479A">
      <w:pPr>
        <w:pStyle w:val="Level1"/>
        <w:numPr>
          <w:ilvl w:val="0"/>
          <w:numId w:val="49"/>
        </w:numPr>
        <w:outlineLvl w:val="1"/>
      </w:pPr>
      <w:bookmarkStart w:id="20" w:name="bookmark-name-367_5"/>
      <w:bookmarkEnd w:id="20"/>
      <w:r>
        <w:t>PRÁVA A POVINNOSTI NÁJEMCE</w:t>
      </w:r>
    </w:p>
    <w:p w14:paraId="59AFDF9E" w14:textId="77777777" w:rsidR="00F4479A" w:rsidRDefault="00F4479A" w:rsidP="00F4479A">
      <w:pPr>
        <w:pStyle w:val="Level2"/>
        <w:tabs>
          <w:tab w:val="num" w:pos="567"/>
        </w:tabs>
        <w:outlineLvl w:val="2"/>
      </w:pPr>
      <w:bookmarkStart w:id="21" w:name="bookmark-name-369_5.1"/>
      <w:bookmarkEnd w:id="21"/>
      <w:r>
        <w:t>Nájemce má právo užívat společné prostory a zařízení Bytového domu, jakož i požívat plnění, jejichž poskytování je s užíváním Předmětu nájmu spojeno.</w:t>
      </w:r>
    </w:p>
    <w:p w14:paraId="4B228F7B" w14:textId="77777777" w:rsidR="00F4479A" w:rsidRDefault="00F4479A" w:rsidP="00F4479A">
      <w:pPr>
        <w:pStyle w:val="Level2"/>
        <w:tabs>
          <w:tab w:val="num" w:pos="567"/>
        </w:tabs>
        <w:outlineLvl w:val="2"/>
      </w:pPr>
      <w:bookmarkStart w:id="22" w:name="bookmark-name-373_5.2"/>
      <w:bookmarkStart w:id="23" w:name="bookmark-name-385_5.3"/>
      <w:bookmarkStart w:id="24" w:name="bookmark-name-394_5.4"/>
      <w:bookmarkEnd w:id="22"/>
      <w:bookmarkEnd w:id="23"/>
      <w:bookmarkEnd w:id="24"/>
      <w:r>
        <w:t>Zjistí-li Nájemce v Předmět nájmu poškození nebo vadu, které je třeba bez prodlení odstranit, oznámí to ihned Pronajímatelům; jinou vadu nebo poškození, které brání obvyklému bydlení, oznámí Pronajímatelům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14:paraId="07E74EC8" w14:textId="77777777" w:rsidR="00F4479A" w:rsidRDefault="00F4479A" w:rsidP="00F4479A">
      <w:pPr>
        <w:pStyle w:val="Level2"/>
      </w:pPr>
      <w:bookmarkStart w:id="25" w:name="bookmark-name-414_5.5"/>
      <w:bookmarkStart w:id="26" w:name="bookmark-name-418_5.6"/>
      <w:bookmarkEnd w:id="25"/>
      <w:bookmarkEnd w:id="26"/>
      <w:r>
        <w:t>Nájemce provádí a hradí běžnou údržbu a drobné opravy související s užíváním Předmětu nájmu. Pro určení, co se považuje za běžnou údržbu a drobné opravy se obdobně užije nařízení vlády č. 308/2015 Sb.</w:t>
      </w:r>
    </w:p>
    <w:p w14:paraId="4FC6141D" w14:textId="77777777" w:rsidR="00F4479A" w:rsidRDefault="00F4479A" w:rsidP="00F4479A">
      <w:pPr>
        <w:pStyle w:val="Level2"/>
        <w:tabs>
          <w:tab w:val="num" w:pos="567"/>
        </w:tabs>
        <w:outlineLvl w:val="2"/>
      </w:pPr>
      <w:r>
        <w:t>Nájemce nesmí provádět stavební úpravy ani jiné podstatné změny v Předmětu nájmu bez předchozího písemného souhlasu Pronajímatelů, a to ani na svůj vlastní náklad.</w:t>
      </w:r>
    </w:p>
    <w:p w14:paraId="7CFE84FB" w14:textId="77777777" w:rsidR="00F4479A" w:rsidRDefault="00F4479A" w:rsidP="00F4479A">
      <w:pPr>
        <w:pStyle w:val="Level2"/>
        <w:tabs>
          <w:tab w:val="num" w:pos="567"/>
        </w:tabs>
        <w:outlineLvl w:val="2"/>
      </w:pPr>
      <w:bookmarkStart w:id="27" w:name="bookmark-name-425_5.7"/>
      <w:bookmarkEnd w:id="27"/>
      <w:r>
        <w:t>Nájemce není oprávněn přenechat Předmět nájmu nebo jeho součást do podnájmu třetí osobě bez předchozího písemného souhlasu Pronajímatelů.</w:t>
      </w:r>
    </w:p>
    <w:p w14:paraId="4B409954" w14:textId="77777777" w:rsidR="00F4479A" w:rsidRDefault="00F4479A" w:rsidP="00F4479A">
      <w:pPr>
        <w:pStyle w:val="Level2"/>
        <w:tabs>
          <w:tab w:val="num" w:pos="567"/>
        </w:tabs>
        <w:outlineLvl w:val="2"/>
      </w:pPr>
      <w:bookmarkStart w:id="28" w:name="bookmark-name-432_5.8"/>
      <w:bookmarkStart w:id="29" w:name="bookmark-name-461_5.9"/>
      <w:bookmarkEnd w:id="28"/>
      <w:bookmarkEnd w:id="29"/>
      <w:r>
        <w:t>Nájemce prohlašuje, že se seznámil s domovním řádem Bytového domu a zavazuje se jej dodržovat.</w:t>
      </w:r>
    </w:p>
    <w:p w14:paraId="08470702" w14:textId="77777777" w:rsidR="00F4479A" w:rsidRDefault="00F4479A" w:rsidP="00F4479A">
      <w:pPr>
        <w:pStyle w:val="Level1"/>
        <w:numPr>
          <w:ilvl w:val="0"/>
          <w:numId w:val="49"/>
        </w:numPr>
        <w:outlineLvl w:val="1"/>
      </w:pPr>
      <w:bookmarkStart w:id="30" w:name="bookmark-name-472_6"/>
      <w:bookmarkEnd w:id="30"/>
      <w:r>
        <w:t>ZÁNIK NÁJMU</w:t>
      </w:r>
    </w:p>
    <w:p w14:paraId="27E482E3" w14:textId="77777777" w:rsidR="00F4479A" w:rsidRDefault="00F4479A" w:rsidP="00F4479A">
      <w:pPr>
        <w:pStyle w:val="Level2"/>
        <w:tabs>
          <w:tab w:val="num" w:pos="567"/>
        </w:tabs>
        <w:outlineLvl w:val="2"/>
      </w:pPr>
      <w:bookmarkStart w:id="31" w:name="bookmark-name-474_6.1"/>
      <w:bookmarkStart w:id="32" w:name="bookmark-name-482_6.2"/>
      <w:bookmarkEnd w:id="31"/>
      <w:bookmarkEnd w:id="32"/>
      <w:r>
        <w:t>Poruší-li Nájemce svou povinnost zvlášť závažným způsobem, mají Pronajímatelé právo vypovědět nájem bez výpovědní doby a požadovat, aby jim Nájemce bez zbytečného odkladu Předmět nájmu odevzdal, nejpozději však do 7 dnů od skončení nájmu.</w:t>
      </w:r>
    </w:p>
    <w:p w14:paraId="047E09EC" w14:textId="77777777" w:rsidR="00F4479A" w:rsidRDefault="00F4479A" w:rsidP="00F4479A">
      <w:pPr>
        <w:pStyle w:val="Level2"/>
        <w:tabs>
          <w:tab w:val="num" w:pos="567"/>
        </w:tabs>
        <w:outlineLvl w:val="2"/>
      </w:pPr>
      <w:bookmarkStart w:id="33" w:name="bookmark-name-499_6.3"/>
      <w:bookmarkEnd w:id="33"/>
      <w:r>
        <w:t xml:space="preserve">Nájemce odevzdá Předmět nájmu Pronajímatelům nejpozději v den skončení nájmu v původním stavu s přihlédnutím k běžnému opotřebení a odstraní změny, které na Předmětu nájmu provedl bez souhlasu Pronajímatelů. Škody způsobené Nájemcem na Předmětu nájmu a na jeho zařízení a vybavení je Nájemce povinen uhradit nebo odstranit na své náklady nejpozději v den skončení nájmu. Pronajímatelé mají právo na náhradu ve výši ujednaného </w:t>
      </w:r>
      <w:r>
        <w:lastRenderedPageBreak/>
        <w:t>Nájemného, neodevzdá-li Nájemce Předmět nájmu Pronajímatelům v den skončení nájmu až do dne, kdy Nájemce Pronajímatelům Předmět nájmu skutečně odevzdá.</w:t>
      </w:r>
    </w:p>
    <w:p w14:paraId="724F52D6" w14:textId="77777777" w:rsidR="00F4479A" w:rsidRDefault="00F4479A" w:rsidP="00F4479A">
      <w:pPr>
        <w:pStyle w:val="Level2"/>
        <w:tabs>
          <w:tab w:val="clear" w:pos="567"/>
        </w:tabs>
        <w:outlineLvl w:val="2"/>
      </w:pPr>
      <w:bookmarkStart w:id="34" w:name="bookmark-name-535_6.4"/>
      <w:bookmarkEnd w:id="34"/>
      <w:r>
        <w:t>O odevzdání Předmětu nájmu Pronajímatelům po skončení nájmu sepíší Strany předávací protokol, ve kterém uvedou aktuální stavy měřidel všech médií ke dni odevzdání.</w:t>
      </w:r>
      <w:bookmarkStart w:id="35" w:name="bookmark-name-540_6.5"/>
      <w:bookmarkEnd w:id="35"/>
    </w:p>
    <w:p w14:paraId="6829CD1B" w14:textId="77777777" w:rsidR="00F4479A" w:rsidRDefault="00F4479A" w:rsidP="00F4479A">
      <w:pPr>
        <w:pStyle w:val="Level1"/>
        <w:numPr>
          <w:ilvl w:val="0"/>
          <w:numId w:val="49"/>
        </w:numPr>
        <w:outlineLvl w:val="1"/>
      </w:pPr>
      <w:bookmarkStart w:id="36" w:name="bookmark-name-556_7"/>
      <w:bookmarkEnd w:id="36"/>
      <w:r>
        <w:t>DORUČOVÁNÍ</w:t>
      </w:r>
    </w:p>
    <w:p w14:paraId="26AE7E45" w14:textId="77777777" w:rsidR="00F4479A" w:rsidRDefault="00F4479A" w:rsidP="00F4479A">
      <w:pPr>
        <w:pStyle w:val="Level2"/>
        <w:tabs>
          <w:tab w:val="num" w:pos="567"/>
        </w:tabs>
        <w:outlineLvl w:val="2"/>
      </w:pPr>
      <w:bookmarkStart w:id="37" w:name="bookmark-name-558_7.1"/>
      <w:bookmarkEnd w:id="37"/>
      <w:r>
        <w:t>Veškerá oznámení, upozornění nebo jiné písemnosti dle Smlouvy musí být zasílány písemně na sjednanou korespondenční adresu patřičné Strany, nestanoví-li Smlouva pro konkrétní případ jinak.</w:t>
      </w:r>
    </w:p>
    <w:p w14:paraId="0F2EE168" w14:textId="77777777" w:rsidR="00F4479A" w:rsidRDefault="00F4479A" w:rsidP="00F4479A">
      <w:pPr>
        <w:pStyle w:val="Level2"/>
        <w:tabs>
          <w:tab w:val="num" w:pos="567"/>
        </w:tabs>
        <w:outlineLvl w:val="2"/>
      </w:pPr>
      <w:bookmarkStart w:id="38" w:name="bookmark-name-560_7.2"/>
      <w:bookmarkEnd w:id="38"/>
      <w:r>
        <w:t>Korespondenční adresy Stran jsou:</w:t>
      </w:r>
    </w:p>
    <w:p w14:paraId="1489F913" w14:textId="2A3D9B20" w:rsidR="00F4479A" w:rsidRPr="00F4479A" w:rsidRDefault="00F4479A" w:rsidP="00F4479A">
      <w:pPr>
        <w:pStyle w:val="Level3"/>
        <w:outlineLvl w:val="3"/>
      </w:pPr>
      <w:bookmarkStart w:id="39" w:name="bookmark-name-562_a"/>
      <w:bookmarkEnd w:id="39"/>
      <w:r>
        <w:t xml:space="preserve">za stranu Pronajímatelů: </w:t>
      </w:r>
      <w:proofErr w:type="spellStart"/>
      <w:r w:rsidR="00AD1D03" w:rsidRPr="00AA5B3D">
        <w:rPr>
          <w:b/>
          <w:bCs/>
          <w:highlight w:val="black"/>
        </w:rPr>
        <w:t>xxxxxxxxxxx</w:t>
      </w:r>
      <w:proofErr w:type="spellEnd"/>
    </w:p>
    <w:p w14:paraId="0C24FA6A" w14:textId="77777777" w:rsidR="00F4479A" w:rsidRPr="00F4479A" w:rsidRDefault="00F4479A" w:rsidP="00F4479A">
      <w:pPr>
        <w:pStyle w:val="Level3"/>
        <w:outlineLvl w:val="3"/>
      </w:pPr>
      <w:bookmarkStart w:id="40" w:name="bookmark-name-569_b"/>
      <w:bookmarkEnd w:id="40"/>
      <w:r w:rsidRPr="00F4479A">
        <w:t>za stranu Nájemce: Michálkovická 967/108, Slezská Ostrava, 71000 Ostrava</w:t>
      </w:r>
    </w:p>
    <w:p w14:paraId="01A763F1" w14:textId="77777777" w:rsidR="00F4479A" w:rsidRDefault="00F4479A" w:rsidP="00F4479A">
      <w:pPr>
        <w:pStyle w:val="Level2"/>
        <w:tabs>
          <w:tab w:val="num" w:pos="567"/>
        </w:tabs>
        <w:outlineLvl w:val="2"/>
      </w:pPr>
      <w:bookmarkStart w:id="41" w:name="bookmark-name-576_7.3"/>
      <w:bookmarkEnd w:id="41"/>
      <w:r>
        <w:t>Změní-li některá ze Stran svou korespondenční adresu, je povinna takovou skutečnost sdělit druhé Straně bez zbytečného odkladu postupem dle čl. 7.1., pak platí pro účely tohoto článku její nová korespondenční adresa.</w:t>
      </w:r>
    </w:p>
    <w:p w14:paraId="0DB1C735" w14:textId="77777777" w:rsidR="00F4479A" w:rsidRDefault="00F4479A" w:rsidP="00F4479A">
      <w:pPr>
        <w:pStyle w:val="Level1"/>
        <w:numPr>
          <w:ilvl w:val="0"/>
          <w:numId w:val="49"/>
        </w:numPr>
        <w:outlineLvl w:val="1"/>
      </w:pPr>
      <w:bookmarkStart w:id="42" w:name="bookmark-name-578_8"/>
      <w:bookmarkEnd w:id="42"/>
      <w:r>
        <w:t>ZÁVĚREČNÁ UJEDNÁNÍ</w:t>
      </w:r>
    </w:p>
    <w:p w14:paraId="7833E7A3" w14:textId="77777777" w:rsidR="00F4479A" w:rsidRDefault="00F4479A" w:rsidP="00F4479A">
      <w:pPr>
        <w:pStyle w:val="Level2"/>
        <w:tabs>
          <w:tab w:val="num" w:pos="567"/>
        </w:tabs>
        <w:outlineLvl w:val="2"/>
      </w:pPr>
      <w:bookmarkStart w:id="43" w:name="bookmark-name-580_8.1"/>
      <w:bookmarkEnd w:id="43"/>
      <w:r>
        <w:t>Nájemce potvrzuje, že si Předmět nájmu prohlédl a shledal ho ve stavu způsobilém k řádnému užívání podle Smlouvy.</w:t>
      </w:r>
    </w:p>
    <w:p w14:paraId="7A4A4412" w14:textId="77777777" w:rsidR="00F4479A" w:rsidRDefault="00F4479A" w:rsidP="00F4479A">
      <w:pPr>
        <w:pStyle w:val="Level2"/>
      </w:pPr>
      <w:r>
        <w:t xml:space="preserve">Strany se dohodly na vyloučení použití § 2310 a § 2315 zákona č. 89/2012 Sb., občanského zákoníku. </w:t>
      </w:r>
    </w:p>
    <w:p w14:paraId="0E2265B2" w14:textId="77777777" w:rsidR="00F4479A" w:rsidRPr="001102FB" w:rsidRDefault="00F4479A" w:rsidP="00F4479A">
      <w:pPr>
        <w:pStyle w:val="Level2"/>
        <w:tabs>
          <w:tab w:val="num" w:pos="567"/>
        </w:tabs>
        <w:outlineLvl w:val="2"/>
      </w:pPr>
      <w:bookmarkStart w:id="44" w:name="bookmark-name-587_8.2"/>
      <w:bookmarkEnd w:id="44"/>
      <w:r>
        <w:t>Veškeré změny nebo doplnění Smlouvy mohou být učiněny pouze formou číslovaných písemných dodat</w:t>
      </w:r>
      <w:r w:rsidRPr="001102FB">
        <w:t>ků podepsaných oběma Stranami.</w:t>
      </w:r>
    </w:p>
    <w:p w14:paraId="58A41A94" w14:textId="77777777" w:rsidR="00F4479A" w:rsidRDefault="00F4479A" w:rsidP="00F4479A">
      <w:pPr>
        <w:pStyle w:val="Level2"/>
        <w:tabs>
          <w:tab w:val="num" w:pos="567"/>
        </w:tabs>
        <w:outlineLvl w:val="2"/>
      </w:pPr>
      <w:bookmarkStart w:id="45" w:name="bookmark-name-589_8.3"/>
      <w:bookmarkEnd w:id="45"/>
      <w:r w:rsidRPr="001102FB">
        <w:t>Smlouva existuje ve 4 vyhotoveních</w:t>
      </w:r>
      <w:r>
        <w:t xml:space="preserve"> s platností originálu, z nichž každý z účastníků obdrží po 1 vyhotovení a 1 vyhotovení obdrží zprostředkovatel Smlouvy.</w:t>
      </w:r>
    </w:p>
    <w:p w14:paraId="2A9C9375" w14:textId="77777777" w:rsidR="00F4479A" w:rsidRDefault="00F4479A" w:rsidP="00F4479A">
      <w:pPr>
        <w:pStyle w:val="Level1"/>
        <w:numPr>
          <w:ilvl w:val="0"/>
          <w:numId w:val="0"/>
        </w:numPr>
        <w:ind w:left="567" w:hanging="567"/>
        <w:outlineLvl w:val="2"/>
      </w:pPr>
    </w:p>
    <w:p w14:paraId="53D1B45D" w14:textId="77777777" w:rsidR="00F4479A" w:rsidRPr="00DE55A9" w:rsidRDefault="00F4479A" w:rsidP="00F4479A">
      <w:pPr>
        <w:pStyle w:val="Level1"/>
        <w:numPr>
          <w:ilvl w:val="0"/>
          <w:numId w:val="0"/>
        </w:numPr>
        <w:ind w:left="567" w:hanging="567"/>
        <w:outlineLvl w:val="2"/>
        <w:rPr>
          <w:b w:val="0"/>
          <w:bCs/>
          <w:i/>
          <w:iCs/>
        </w:rPr>
      </w:pPr>
      <w:r w:rsidRPr="00DE55A9">
        <w:rPr>
          <w:b w:val="0"/>
          <w:bCs/>
          <w:i/>
          <w:iCs/>
        </w:rPr>
        <w:t>NÁSLEDUJE STRANA S PODPISY</w:t>
      </w:r>
    </w:p>
    <w:p w14:paraId="2F012ADA" w14:textId="77777777" w:rsidR="00F4479A" w:rsidRDefault="00F4479A" w:rsidP="00F4479A">
      <w:pPr>
        <w:pStyle w:val="Level1"/>
        <w:numPr>
          <w:ilvl w:val="0"/>
          <w:numId w:val="0"/>
        </w:numPr>
        <w:ind w:left="567" w:hanging="567"/>
        <w:outlineLvl w:val="2"/>
      </w:pPr>
    </w:p>
    <w:p w14:paraId="5AD5C995" w14:textId="77777777" w:rsidR="00F4479A" w:rsidRDefault="00F4479A" w:rsidP="00F4479A">
      <w:pPr>
        <w:pStyle w:val="Level1"/>
        <w:numPr>
          <w:ilvl w:val="0"/>
          <w:numId w:val="0"/>
        </w:numPr>
        <w:ind w:left="567" w:hanging="567"/>
        <w:outlineLvl w:val="2"/>
      </w:pPr>
    </w:p>
    <w:p w14:paraId="56A3318B" w14:textId="7F11C861" w:rsidR="00F4479A" w:rsidRDefault="00F4479A">
      <w:pPr>
        <w:rPr>
          <w:rFonts w:ascii="Calibri" w:eastAsia="Times New Roman" w:hAnsi="Calibri" w:cs="Times New Roman"/>
          <w:b/>
          <w:color w:val="auto"/>
        </w:rPr>
      </w:pPr>
      <w:r>
        <w:br w:type="page"/>
      </w:r>
    </w:p>
    <w:tbl>
      <w:tblPr>
        <w:tblStyle w:val="TableGridPHPDOCX1"/>
        <w:tblOverlap w:val="never"/>
        <w:tblW w:w="9029" w:type="dxa"/>
        <w:tblLook w:val="04A0" w:firstRow="1" w:lastRow="0" w:firstColumn="1" w:lastColumn="0" w:noHBand="0" w:noVBand="1"/>
      </w:tblPr>
      <w:tblGrid>
        <w:gridCol w:w="4514"/>
        <w:gridCol w:w="4515"/>
      </w:tblGrid>
      <w:tr w:rsidR="00F4479A" w14:paraId="28D94D61" w14:textId="77777777" w:rsidTr="0043632E">
        <w:tc>
          <w:tcPr>
            <w:tcW w:w="0" w:type="auto"/>
            <w:tcBorders>
              <w:top w:val="none" w:sz="6" w:space="0" w:color="000000"/>
              <w:left w:val="none" w:sz="6" w:space="0" w:color="000000"/>
              <w:bottom w:val="none" w:sz="6" w:space="0" w:color="000000"/>
              <w:right w:val="none" w:sz="6" w:space="0" w:color="000000"/>
            </w:tcBorders>
          </w:tcPr>
          <w:p w14:paraId="0866CDAC" w14:textId="23770937" w:rsidR="00F4479A" w:rsidRDefault="00E7091C" w:rsidP="00E7091C">
            <w:pPr>
              <w:pStyle w:val="Body2"/>
            </w:pPr>
            <w:r>
              <w:lastRenderedPageBreak/>
              <w:t>Ve Vyškově</w:t>
            </w:r>
            <w:r w:rsidR="00F4479A">
              <w:t xml:space="preserve"> dne </w:t>
            </w:r>
            <w:r>
              <w:t>29. 4. 2022</w:t>
            </w:r>
          </w:p>
        </w:tc>
        <w:tc>
          <w:tcPr>
            <w:tcW w:w="0" w:type="auto"/>
            <w:tcBorders>
              <w:top w:val="none" w:sz="6" w:space="0" w:color="000000"/>
              <w:left w:val="none" w:sz="6" w:space="0" w:color="000000"/>
              <w:bottom w:val="none" w:sz="6" w:space="0" w:color="000000"/>
              <w:right w:val="none" w:sz="6" w:space="0" w:color="000000"/>
            </w:tcBorders>
          </w:tcPr>
          <w:p w14:paraId="6AED0697" w14:textId="46616821" w:rsidR="00F4479A" w:rsidRDefault="00F4479A" w:rsidP="0043632E">
            <w:pPr>
              <w:pStyle w:val="Body2"/>
            </w:pPr>
            <w:r>
              <w:t xml:space="preserve">V </w:t>
            </w:r>
            <w:r w:rsidR="00C43980">
              <w:t>Ostravě</w:t>
            </w:r>
            <w:r>
              <w:t xml:space="preserve"> dne </w:t>
            </w:r>
            <w:r w:rsidR="00C43980">
              <w:t>10.5.2022</w:t>
            </w:r>
          </w:p>
          <w:p w14:paraId="2222B728" w14:textId="77777777" w:rsidR="00F4479A" w:rsidRDefault="00F4479A" w:rsidP="0043632E">
            <w:pPr>
              <w:pStyle w:val="Body2"/>
            </w:pPr>
          </w:p>
        </w:tc>
      </w:tr>
      <w:tr w:rsidR="00F4479A" w14:paraId="0F02043D" w14:textId="77777777" w:rsidTr="0043632E">
        <w:tc>
          <w:tcPr>
            <w:tcW w:w="0" w:type="auto"/>
            <w:tcBorders>
              <w:top w:val="none" w:sz="6" w:space="0" w:color="000000"/>
              <w:left w:val="none" w:sz="6" w:space="0" w:color="000000"/>
              <w:bottom w:val="none" w:sz="6" w:space="0" w:color="000000"/>
              <w:right w:val="none" w:sz="6" w:space="0" w:color="000000"/>
            </w:tcBorders>
          </w:tcPr>
          <w:p w14:paraId="337A3F88" w14:textId="77777777" w:rsidR="00F4479A" w:rsidRDefault="00F4479A" w:rsidP="0043632E">
            <w:pPr>
              <w:pStyle w:val="Body2"/>
            </w:pPr>
            <w:r>
              <w:t>_________________________________ </w:t>
            </w:r>
          </w:p>
        </w:tc>
        <w:tc>
          <w:tcPr>
            <w:tcW w:w="0" w:type="auto"/>
            <w:tcBorders>
              <w:top w:val="none" w:sz="6" w:space="0" w:color="000000"/>
              <w:left w:val="none" w:sz="6" w:space="0" w:color="000000"/>
              <w:bottom w:val="none" w:sz="6" w:space="0" w:color="000000"/>
              <w:right w:val="none" w:sz="6" w:space="0" w:color="000000"/>
            </w:tcBorders>
          </w:tcPr>
          <w:p w14:paraId="73E40E35" w14:textId="77777777" w:rsidR="00F4479A" w:rsidRPr="001102FB" w:rsidRDefault="00F4479A" w:rsidP="0043632E">
            <w:pPr>
              <w:pStyle w:val="Body2"/>
            </w:pPr>
            <w:r w:rsidRPr="001102FB">
              <w:t>_________________________________ </w:t>
            </w:r>
          </w:p>
        </w:tc>
      </w:tr>
      <w:tr w:rsidR="00F4479A" w14:paraId="4AA8502B" w14:textId="77777777" w:rsidTr="0043632E">
        <w:tc>
          <w:tcPr>
            <w:tcW w:w="0" w:type="auto"/>
            <w:tcBorders>
              <w:top w:val="none" w:sz="6" w:space="0" w:color="000000"/>
              <w:left w:val="none" w:sz="6" w:space="0" w:color="000000"/>
              <w:bottom w:val="none" w:sz="6" w:space="0" w:color="000000"/>
              <w:right w:val="none" w:sz="6" w:space="0" w:color="000000"/>
            </w:tcBorders>
          </w:tcPr>
          <w:p w14:paraId="5B694ABC" w14:textId="77777777" w:rsidR="00F4479A" w:rsidRDefault="00F4479A" w:rsidP="0043632E">
            <w:pPr>
              <w:pStyle w:val="Body2"/>
            </w:pPr>
            <w:r w:rsidRPr="001A25AA">
              <w:rPr>
                <w:b/>
                <w:bCs w:val="0"/>
              </w:rPr>
              <w:t>Antonín Franc</w:t>
            </w:r>
            <w:r>
              <w:t>, Pronajímatel </w:t>
            </w:r>
          </w:p>
        </w:tc>
        <w:tc>
          <w:tcPr>
            <w:tcW w:w="0" w:type="auto"/>
            <w:tcBorders>
              <w:top w:val="none" w:sz="6" w:space="0" w:color="000000"/>
              <w:left w:val="none" w:sz="6" w:space="0" w:color="000000"/>
              <w:bottom w:val="none" w:sz="6" w:space="0" w:color="000000"/>
              <w:right w:val="none" w:sz="6" w:space="0" w:color="000000"/>
            </w:tcBorders>
          </w:tcPr>
          <w:p w14:paraId="7164FF70" w14:textId="77777777" w:rsidR="00F4479A" w:rsidRPr="001102FB" w:rsidRDefault="00F4479A" w:rsidP="0043632E">
            <w:pPr>
              <w:pStyle w:val="Body2"/>
            </w:pPr>
            <w:r w:rsidRPr="001A25AA">
              <w:rPr>
                <w:b/>
                <w:bCs w:val="0"/>
              </w:rPr>
              <w:t>Ing. Antonín Klimša</w:t>
            </w:r>
            <w:r w:rsidRPr="001102FB">
              <w:t>, MBA</w:t>
            </w:r>
            <w:r>
              <w:t>, nájemce</w:t>
            </w:r>
          </w:p>
        </w:tc>
      </w:tr>
    </w:tbl>
    <w:p w14:paraId="36184B6D" w14:textId="77777777" w:rsidR="00F4479A" w:rsidRDefault="00F4479A" w:rsidP="00F4479A"/>
    <w:tbl>
      <w:tblPr>
        <w:tblStyle w:val="TableGridPHPDOCX1"/>
        <w:tblOverlap w:val="never"/>
        <w:tblW w:w="9029" w:type="dxa"/>
        <w:tblLook w:val="04A0" w:firstRow="1" w:lastRow="0" w:firstColumn="1" w:lastColumn="0" w:noHBand="0" w:noVBand="1"/>
      </w:tblPr>
      <w:tblGrid>
        <w:gridCol w:w="9029"/>
      </w:tblGrid>
      <w:tr w:rsidR="00F4479A" w14:paraId="14922984" w14:textId="77777777" w:rsidTr="0043632E">
        <w:tc>
          <w:tcPr>
            <w:tcW w:w="0" w:type="auto"/>
            <w:tcBorders>
              <w:top w:val="none" w:sz="6" w:space="0" w:color="000000"/>
              <w:left w:val="none" w:sz="6" w:space="0" w:color="000000"/>
              <w:bottom w:val="none" w:sz="6" w:space="0" w:color="000000"/>
              <w:right w:val="none" w:sz="6" w:space="0" w:color="000000"/>
            </w:tcBorders>
          </w:tcPr>
          <w:p w14:paraId="5D126B37" w14:textId="2746E8BE" w:rsidR="00F4479A" w:rsidRDefault="00E7091C" w:rsidP="0043632E">
            <w:pPr>
              <w:pStyle w:val="Body2"/>
            </w:pPr>
            <w:r>
              <w:t xml:space="preserve">Ve Vyškově </w:t>
            </w:r>
            <w:r w:rsidR="00F4479A">
              <w:t xml:space="preserve">dne </w:t>
            </w:r>
            <w:r>
              <w:t>29. 4. 2022</w:t>
            </w:r>
          </w:p>
          <w:p w14:paraId="26A7F5EC" w14:textId="77777777" w:rsidR="00F4479A" w:rsidRDefault="00F4479A" w:rsidP="0043632E">
            <w:pPr>
              <w:pStyle w:val="Body2"/>
            </w:pPr>
          </w:p>
        </w:tc>
      </w:tr>
      <w:tr w:rsidR="00F4479A" w14:paraId="6FCB5B44" w14:textId="77777777" w:rsidTr="0043632E">
        <w:tc>
          <w:tcPr>
            <w:tcW w:w="0" w:type="auto"/>
            <w:tcBorders>
              <w:top w:val="none" w:sz="6" w:space="0" w:color="000000"/>
              <w:left w:val="none" w:sz="6" w:space="0" w:color="000000"/>
              <w:bottom w:val="none" w:sz="6" w:space="0" w:color="000000"/>
              <w:right w:val="none" w:sz="6" w:space="0" w:color="000000"/>
            </w:tcBorders>
          </w:tcPr>
          <w:p w14:paraId="464F6B12" w14:textId="77777777" w:rsidR="00F4479A" w:rsidRDefault="00F4479A" w:rsidP="0043632E">
            <w:pPr>
              <w:pStyle w:val="Body2"/>
            </w:pPr>
            <w:r>
              <w:t>__________________________________</w:t>
            </w:r>
          </w:p>
        </w:tc>
      </w:tr>
      <w:tr w:rsidR="00F4479A" w14:paraId="300E8A9E" w14:textId="77777777" w:rsidTr="0043632E">
        <w:tc>
          <w:tcPr>
            <w:tcW w:w="0" w:type="auto"/>
            <w:tcBorders>
              <w:top w:val="none" w:sz="6" w:space="0" w:color="000000"/>
              <w:left w:val="none" w:sz="6" w:space="0" w:color="000000"/>
              <w:bottom w:val="none" w:sz="6" w:space="0" w:color="000000"/>
              <w:right w:val="none" w:sz="6" w:space="0" w:color="000000"/>
            </w:tcBorders>
          </w:tcPr>
          <w:p w14:paraId="677935B7" w14:textId="77777777" w:rsidR="00F4479A" w:rsidRDefault="00F4479A" w:rsidP="0043632E">
            <w:pPr>
              <w:pStyle w:val="Body2"/>
            </w:pPr>
            <w:r w:rsidRPr="001A25AA">
              <w:rPr>
                <w:b/>
                <w:bCs w:val="0"/>
              </w:rPr>
              <w:t>Ludmila Francová</w:t>
            </w:r>
            <w:r>
              <w:rPr>
                <w:b/>
              </w:rPr>
              <w:t>,</w:t>
            </w:r>
            <w:r>
              <w:t xml:space="preserve"> Pronajímatel</w:t>
            </w:r>
          </w:p>
        </w:tc>
      </w:tr>
    </w:tbl>
    <w:p w14:paraId="38E8A0C5" w14:textId="77777777" w:rsidR="00F4479A" w:rsidRDefault="00F4479A" w:rsidP="00F4479A"/>
    <w:p w14:paraId="15D5FF7B" w14:textId="5385036E" w:rsidR="002F45C3" w:rsidRPr="00F4479A" w:rsidRDefault="002F45C3" w:rsidP="00F4479A"/>
    <w:sectPr w:rsidR="002F45C3" w:rsidRPr="00F4479A" w:rsidSect="000C3ECC">
      <w:headerReference w:type="even" r:id="rId8"/>
      <w:headerReference w:type="default" r:id="rId9"/>
      <w:footerReference w:type="even" r:id="rId10"/>
      <w:footerReference w:type="default" r:id="rId11"/>
      <w:headerReference w:type="first" r:id="rId12"/>
      <w:footerReference w:type="first" r:id="rId13"/>
      <w:pgSz w:w="11909" w:h="16834"/>
      <w:pgMar w:top="1888" w:right="1440" w:bottom="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038A5" w14:textId="77777777" w:rsidR="006A7BAF" w:rsidRDefault="006A7BAF" w:rsidP="00251AAA">
      <w:pPr>
        <w:spacing w:line="240" w:lineRule="auto"/>
      </w:pPr>
      <w:r>
        <w:separator/>
      </w:r>
    </w:p>
  </w:endnote>
  <w:endnote w:type="continuationSeparator" w:id="0">
    <w:p w14:paraId="3B5516B5" w14:textId="77777777" w:rsidR="006A7BAF" w:rsidRDefault="006A7BAF" w:rsidP="00251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36E7" w14:textId="77777777" w:rsidR="004D4FFC" w:rsidRDefault="004D4FFC" w:rsidP="00D530BD">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A5C5B">
      <w:rPr>
        <w:rStyle w:val="slostrnky"/>
        <w:noProof/>
      </w:rPr>
      <w:t>1</w:t>
    </w:r>
    <w:r>
      <w:rPr>
        <w:rStyle w:val="slostrnky"/>
      </w:rPr>
      <w:fldChar w:fldCharType="end"/>
    </w:r>
  </w:p>
  <w:p w14:paraId="3821F277" w14:textId="77777777" w:rsidR="002D4C4B" w:rsidRDefault="002D4C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248728088"/>
      <w:docPartObj>
        <w:docPartGallery w:val="Page Numbers (Bottom of Page)"/>
        <w:docPartUnique/>
      </w:docPartObj>
    </w:sdtPr>
    <w:sdtEndPr>
      <w:rPr>
        <w:rStyle w:val="slostrnky"/>
        <w:sz w:val="21"/>
        <w:szCs w:val="21"/>
      </w:rPr>
    </w:sdtEndPr>
    <w:sdtContent>
      <w:p w14:paraId="4FE1E884" w14:textId="77777777" w:rsidR="000C3ECC" w:rsidRDefault="000C3ECC" w:rsidP="000C3ECC">
        <w:pPr>
          <w:pStyle w:val="Zpat"/>
          <w:framePr w:wrap="none" w:vAnchor="text" w:hAnchor="page" w:x="10771" w:y="-7"/>
          <w:rPr>
            <w:rStyle w:val="slostrnky"/>
          </w:rPr>
        </w:pPr>
        <w:r w:rsidRPr="00453CD5">
          <w:rPr>
            <w:rStyle w:val="slostrnky"/>
            <w:sz w:val="16"/>
            <w:szCs w:val="21"/>
          </w:rPr>
          <w:fldChar w:fldCharType="begin"/>
        </w:r>
        <w:r w:rsidRPr="00453CD5">
          <w:rPr>
            <w:rStyle w:val="slostrnky"/>
            <w:sz w:val="16"/>
            <w:szCs w:val="21"/>
          </w:rPr>
          <w:instrText xml:space="preserve"> PAGE </w:instrText>
        </w:r>
        <w:r w:rsidRPr="00453CD5">
          <w:rPr>
            <w:rStyle w:val="slostrnky"/>
            <w:sz w:val="16"/>
            <w:szCs w:val="21"/>
          </w:rPr>
          <w:fldChar w:fldCharType="separate"/>
        </w:r>
        <w:r w:rsidR="00E7091C">
          <w:rPr>
            <w:rStyle w:val="slostrnky"/>
            <w:noProof/>
            <w:sz w:val="16"/>
            <w:szCs w:val="21"/>
          </w:rPr>
          <w:t>5</w:t>
        </w:r>
        <w:r w:rsidRPr="00453CD5">
          <w:rPr>
            <w:rStyle w:val="slostrnky"/>
            <w:sz w:val="16"/>
            <w:szCs w:val="21"/>
          </w:rPr>
          <w:fldChar w:fldCharType="end"/>
        </w:r>
      </w:p>
    </w:sdtContent>
  </w:sdt>
  <w:p w14:paraId="28A1E513" w14:textId="77777777" w:rsidR="000C3ECC" w:rsidRPr="006F1A58" w:rsidRDefault="000C3ECC" w:rsidP="000C3ECC">
    <w:pPr>
      <w:ind w:right="360"/>
      <w:rPr>
        <w:color w:val="808080" w:themeColor="background1" w:themeShade="80"/>
        <w:sz w:val="16"/>
        <w:szCs w:val="16"/>
      </w:rPr>
    </w:pPr>
    <w:r w:rsidRPr="006F1A58">
      <w:rPr>
        <w:color w:val="808080" w:themeColor="background1" w:themeShade="80"/>
        <w:sz w:val="16"/>
        <w:szCs w:val="16"/>
      </w:rPr>
      <w:t>SEDLAKOVA LEGAL s.r.o.</w:t>
    </w:r>
    <w:r>
      <w:rPr>
        <w:color w:val="808080" w:themeColor="background1" w:themeShade="80"/>
        <w:sz w:val="16"/>
        <w:szCs w:val="16"/>
      </w:rPr>
      <w:t xml:space="preserve"> </w:t>
    </w:r>
    <w:r w:rsidRPr="006F1A58">
      <w:rPr>
        <w:color w:val="808080" w:themeColor="background1" w:themeShade="80"/>
        <w:sz w:val="16"/>
        <w:szCs w:val="16"/>
      </w:rPr>
      <w:t>Purkyňova 648/125</w:t>
    </w:r>
    <w:r>
      <w:rPr>
        <w:color w:val="808080" w:themeColor="background1" w:themeShade="80"/>
        <w:sz w:val="16"/>
        <w:szCs w:val="16"/>
      </w:rPr>
      <w:t>,</w:t>
    </w:r>
    <w:r w:rsidRPr="006F1A58">
      <w:rPr>
        <w:color w:val="808080" w:themeColor="background1" w:themeShade="80"/>
        <w:sz w:val="16"/>
        <w:szCs w:val="16"/>
      </w:rPr>
      <w:t xml:space="preserve"> Brno-Medlánky 612 00</w:t>
    </w:r>
    <w:r>
      <w:rPr>
        <w:color w:val="808080" w:themeColor="background1" w:themeShade="80"/>
        <w:sz w:val="16"/>
        <w:szCs w:val="16"/>
      </w:rPr>
      <w:t>,</w:t>
    </w:r>
    <w:r w:rsidRPr="006F1A58">
      <w:rPr>
        <w:color w:val="808080" w:themeColor="background1" w:themeShade="80"/>
        <w:sz w:val="16"/>
        <w:szCs w:val="16"/>
      </w:rPr>
      <w:t xml:space="preserve"> IČO: 05669871</w:t>
    </w:r>
    <w:r w:rsidRPr="006F1A58">
      <w:rPr>
        <w:color w:val="808080" w:themeColor="background1" w:themeShade="80"/>
        <w:sz w:val="16"/>
        <w:szCs w:val="16"/>
      </w:rPr>
      <w:br/>
      <w:t xml:space="preserve">Společnost je zapsaná v obchodním rejstříku pod sp. zn. C 97278 vedeném u Krajského soudu v Brně </w:t>
    </w:r>
  </w:p>
  <w:p w14:paraId="529BAD8A" w14:textId="77777777" w:rsidR="007332E3" w:rsidRPr="007332E3" w:rsidRDefault="007332E3" w:rsidP="000A7632">
    <w:pPr>
      <w:pStyle w:val="Zpat"/>
      <w:spacing w:after="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2EC8" w14:textId="77777777" w:rsidR="0038415E" w:rsidRDefault="002F45C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FAFE" w14:textId="77777777" w:rsidR="006A7BAF" w:rsidRDefault="006A7BAF" w:rsidP="00251AAA">
      <w:pPr>
        <w:spacing w:line="240" w:lineRule="auto"/>
      </w:pPr>
      <w:r>
        <w:separator/>
      </w:r>
    </w:p>
  </w:footnote>
  <w:footnote w:type="continuationSeparator" w:id="0">
    <w:p w14:paraId="69D60535" w14:textId="77777777" w:rsidR="006A7BAF" w:rsidRDefault="006A7BAF" w:rsidP="00251A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B86F" w14:textId="77777777" w:rsidR="0038415E" w:rsidRDefault="002F45C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E1FA" w14:textId="5BEDFBAD" w:rsidR="000C3ECC" w:rsidRPr="008762FD" w:rsidRDefault="000C3ECC" w:rsidP="000C3ECC">
    <w:pPr>
      <w:pStyle w:val="Zhlav"/>
      <w:tabs>
        <w:tab w:val="clear" w:pos="4536"/>
        <w:tab w:val="clear" w:pos="9072"/>
        <w:tab w:val="left" w:pos="8255"/>
      </w:tabs>
      <w:jc w:val="right"/>
      <w:rPr>
        <w:rStyle w:val="Hypertextovodkaz"/>
        <w:color w:val="A6A6A6" w:themeColor="background1" w:themeShade="A6"/>
      </w:rPr>
    </w:pPr>
    <w:r w:rsidRPr="006F1A58">
      <w:rPr>
        <w:noProof/>
        <w:color w:val="A6A6A6" w:themeColor="background1" w:themeShade="A6"/>
        <w:sz w:val="16"/>
        <w:szCs w:val="16"/>
      </w:rPr>
      <w:drawing>
        <wp:anchor distT="0" distB="0" distL="114300" distR="114300" simplePos="0" relativeHeight="251664384" behindDoc="0" locked="0" layoutInCell="1" allowOverlap="1" wp14:anchorId="73241945" wp14:editId="4AEA6A2C">
          <wp:simplePos x="0" y="0"/>
          <wp:positionH relativeFrom="column">
            <wp:posOffset>-32657</wp:posOffset>
          </wp:positionH>
          <wp:positionV relativeFrom="paragraph">
            <wp:posOffset>-1179</wp:posOffset>
          </wp:positionV>
          <wp:extent cx="1567543" cy="248195"/>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28415" cy="257833"/>
                  </a:xfrm>
                  <a:prstGeom prst="rect">
                    <a:avLst/>
                  </a:prstGeom>
                </pic:spPr>
              </pic:pic>
            </a:graphicData>
          </a:graphic>
          <wp14:sizeRelH relativeFrom="page">
            <wp14:pctWidth>0</wp14:pctWidth>
          </wp14:sizeRelH>
          <wp14:sizeRelV relativeFrom="page">
            <wp14:pctHeight>0</wp14:pctHeight>
          </wp14:sizeRelV>
        </wp:anchor>
      </w:drawing>
    </w:r>
    <w:r w:rsidR="00C43980" w:rsidRPr="00C43980">
      <w:rPr>
        <w:b/>
        <w:bCs/>
        <w:highlight w:val="black"/>
      </w:rPr>
      <w:t xml:space="preserve"> </w:t>
    </w:r>
    <w:proofErr w:type="spellStart"/>
    <w:r w:rsidR="00C43980" w:rsidRPr="00AA5B3D">
      <w:rPr>
        <w:b/>
        <w:bCs/>
        <w:highlight w:val="black"/>
      </w:rPr>
      <w:t>xxxxxxxxxxx</w:t>
    </w:r>
    <w:proofErr w:type="spellEnd"/>
    <w:r w:rsidRPr="006F1A58">
      <w:rPr>
        <w:color w:val="A6A6A6" w:themeColor="background1" w:themeShade="A6"/>
        <w:sz w:val="16"/>
        <w:szCs w:val="16"/>
      </w:rPr>
      <w:br/>
    </w:r>
    <w:hyperlink r:id="rId2" w:history="1">
      <w:r w:rsidRPr="008762FD">
        <w:rPr>
          <w:rStyle w:val="Hypertextovodkaz"/>
          <w:color w:val="A6A6A6" w:themeColor="background1" w:themeShade="A6"/>
          <w:sz w:val="16"/>
          <w:szCs w:val="16"/>
        </w:rPr>
        <w:t>www.sedlakovalegal.cz</w:t>
      </w:r>
    </w:hyperlink>
  </w:p>
  <w:p w14:paraId="1393D662" w14:textId="77777777" w:rsidR="00E15777" w:rsidRDefault="00E15777" w:rsidP="007332E3">
    <w:pPr>
      <w:pStyle w:val="Zhlav"/>
      <w:tabs>
        <w:tab w:val="clear" w:pos="4536"/>
        <w:tab w:val="clear" w:pos="9072"/>
        <w:tab w:val="left" w:pos="8255"/>
      </w:tabs>
    </w:pPr>
  </w:p>
  <w:p w14:paraId="2994335D" w14:textId="77777777" w:rsidR="00251AAA" w:rsidRDefault="00251AAA" w:rsidP="00251AAA">
    <w:pPr>
      <w:pStyle w:val="Zhlav"/>
      <w:tabs>
        <w:tab w:val="clear" w:pos="4536"/>
        <w:tab w:val="clear" w:pos="9072"/>
        <w:tab w:val="left" w:pos="8255"/>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270E" w14:textId="77777777" w:rsidR="0038415E" w:rsidRDefault="002F45C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62DA"/>
    <w:multiLevelType w:val="hybridMultilevel"/>
    <w:tmpl w:val="A6F0D7C4"/>
    <w:lvl w:ilvl="0" w:tplc="2E3E90A0">
      <w:start w:val="1"/>
      <w:numFmt w:val="upperLetter"/>
      <w:pStyle w:val="ABC"/>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6530C9"/>
    <w:multiLevelType w:val="hybridMultilevel"/>
    <w:tmpl w:val="D26E6E20"/>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3E667E8"/>
    <w:multiLevelType w:val="multilevel"/>
    <w:tmpl w:val="21481186"/>
    <w:lvl w:ilvl="0">
      <w:start w:val="1"/>
      <w:numFmt w:val="decimal"/>
      <w:pStyle w:val="Level1"/>
      <w:lvlText w:val="%1."/>
      <w:lvlJc w:val="left"/>
      <w:pPr>
        <w:ind w:left="567" w:hanging="567"/>
      </w:pPr>
      <w:rPr>
        <w:rFonts w:asciiTheme="minorHAnsi" w:hAnsiTheme="minorHAnsi" w:hint="default"/>
        <w:b/>
        <w:i w:val="0"/>
        <w:caps/>
        <w:smallCaps w:val="0"/>
        <w:vanish w:val="0"/>
        <w:sz w:val="22"/>
        <w:szCs w:val="22"/>
      </w:rPr>
    </w:lvl>
    <w:lvl w:ilvl="1">
      <w:start w:val="1"/>
      <w:numFmt w:val="decimal"/>
      <w:pStyle w:val="Level2"/>
      <w:lvlText w:val="%1.%2."/>
      <w:lvlJc w:val="left"/>
      <w:pPr>
        <w:tabs>
          <w:tab w:val="num" w:pos="567"/>
        </w:tabs>
        <w:ind w:left="567" w:hanging="567"/>
      </w:pPr>
      <w:rPr>
        <w:rFonts w:asciiTheme="minorHAnsi" w:hAnsiTheme="minorHAnsi" w:hint="default"/>
        <w:b w:val="0"/>
        <w:i w:val="0"/>
        <w:caps w:val="0"/>
        <w:vanish w:val="0"/>
        <w:sz w:val="22"/>
        <w:szCs w:val="22"/>
      </w:rPr>
    </w:lvl>
    <w:lvl w:ilvl="2">
      <w:start w:val="1"/>
      <w:numFmt w:val="lowerLetter"/>
      <w:pStyle w:val="Level3"/>
      <w:lvlText w:val="%3)"/>
      <w:lvlJc w:val="left"/>
      <w:pPr>
        <w:ind w:left="1134" w:hanging="567"/>
      </w:pPr>
      <w:rPr>
        <w:rFonts w:asciiTheme="minorHAnsi" w:hAnsiTheme="minorHAnsi" w:hint="default"/>
        <w:b w:val="0"/>
        <w:i w:val="0"/>
        <w:caps w:val="0"/>
        <w:vanish w:val="0"/>
        <w:sz w:val="22"/>
        <w:szCs w:val="22"/>
      </w:rPr>
    </w:lvl>
    <w:lvl w:ilvl="3">
      <w:start w:val="1"/>
      <w:numFmt w:val="bullet"/>
      <w:lvlText w:val=""/>
      <w:lvlJc w:val="left"/>
      <w:pPr>
        <w:ind w:left="1701" w:hanging="567"/>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63001261">
    <w:abstractNumId w:val="2"/>
  </w:num>
  <w:num w:numId="2" w16cid:durableId="1642926795">
    <w:abstractNumId w:val="0"/>
  </w:num>
  <w:num w:numId="3" w16cid:durableId="1585798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 w16cid:durableId="146388340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num>
  <w:num w:numId="5" w16cid:durableId="165749414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num>
  <w:num w:numId="6" w16cid:durableId="1383946902">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num>
  <w:num w:numId="7" w16cid:durableId="37712102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num>
  <w:num w:numId="8" w16cid:durableId="145031489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num>
  <w:num w:numId="9" w16cid:durableId="1333678222">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num>
  <w:num w:numId="10" w16cid:durableId="1491600644">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num>
  <w:num w:numId="11" w16cid:durableId="1902667884">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num>
  <w:num w:numId="12" w16cid:durableId="931888380">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num>
  <w:num w:numId="13" w16cid:durableId="1175920050">
    <w:abstractNumId w:val="2"/>
    <w:lvlOverride w:ilvl="0">
      <w:startOverride w:val="3"/>
    </w:lvlOverride>
    <w:lvlOverride w:ilvl="1">
      <w:startOverride w:val="6"/>
    </w:lvlOverride>
    <w:lvlOverride w:ilvl="2">
      <w:startOverride w:val="1"/>
    </w:lvlOverride>
    <w:lvlOverride w:ilvl="3">
      <w:startOverride w:val="1"/>
    </w:lvlOverride>
    <w:lvlOverride w:ilvl="4">
      <w:startOverride w:val="1"/>
    </w:lvlOverride>
  </w:num>
  <w:num w:numId="14" w16cid:durableId="37146583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num>
  <w:num w:numId="15" w16cid:durableId="103273270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num>
  <w:num w:numId="16" w16cid:durableId="146585203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num>
  <w:num w:numId="17" w16cid:durableId="93131116">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num>
  <w:num w:numId="18" w16cid:durableId="198064713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num>
  <w:num w:numId="19" w16cid:durableId="107964208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num>
  <w:num w:numId="20" w16cid:durableId="28190061">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num>
  <w:num w:numId="21" w16cid:durableId="1085106711">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num>
  <w:num w:numId="22" w16cid:durableId="1586645641">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num>
  <w:num w:numId="23" w16cid:durableId="108056322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num>
  <w:num w:numId="24" w16cid:durableId="190926366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num>
  <w:num w:numId="25" w16cid:durableId="211701103">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num>
  <w:num w:numId="26" w16cid:durableId="64685793">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num>
  <w:num w:numId="27" w16cid:durableId="1368261867">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num>
  <w:num w:numId="28" w16cid:durableId="2020809072">
    <w:abstractNumId w:val="2"/>
    <w:lvlOverride w:ilvl="0">
      <w:startOverride w:val="6"/>
    </w:lvlOverride>
    <w:lvlOverride w:ilvl="1">
      <w:startOverride w:val="5"/>
    </w:lvlOverride>
    <w:lvlOverride w:ilvl="2">
      <w:startOverride w:val="1"/>
    </w:lvlOverride>
    <w:lvlOverride w:ilvl="3">
      <w:startOverride w:val="1"/>
    </w:lvlOverride>
    <w:lvlOverride w:ilvl="4">
      <w:startOverride w:val="1"/>
    </w:lvlOverride>
  </w:num>
  <w:num w:numId="29" w16cid:durableId="489952197">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num>
  <w:num w:numId="30" w16cid:durableId="2091002355">
    <w:abstractNumId w:val="2"/>
    <w:lvlOverride w:ilvl="0">
      <w:startOverride w:val="6"/>
    </w:lvlOverride>
    <w:lvlOverride w:ilvl="1">
      <w:startOverride w:val="7"/>
    </w:lvlOverride>
    <w:lvlOverride w:ilvl="2">
      <w:startOverride w:val="1"/>
    </w:lvlOverride>
    <w:lvlOverride w:ilvl="3">
      <w:startOverride w:val="1"/>
    </w:lvlOverride>
    <w:lvlOverride w:ilvl="4">
      <w:startOverride w:val="1"/>
    </w:lvlOverride>
  </w:num>
  <w:num w:numId="31" w16cid:durableId="2004384120">
    <w:abstractNumId w:val="2"/>
    <w:lvlOverride w:ilvl="0">
      <w:startOverride w:val="6"/>
    </w:lvlOverride>
    <w:lvlOverride w:ilvl="1">
      <w:startOverride w:val="8"/>
    </w:lvlOverride>
    <w:lvlOverride w:ilvl="2">
      <w:startOverride w:val="1"/>
    </w:lvlOverride>
    <w:lvlOverride w:ilvl="3">
      <w:startOverride w:val="1"/>
    </w:lvlOverride>
    <w:lvlOverride w:ilvl="4">
      <w:startOverride w:val="1"/>
    </w:lvlOverride>
  </w:num>
  <w:num w:numId="32" w16cid:durableId="1325284700">
    <w:abstractNumId w:val="2"/>
    <w:lvlOverride w:ilvl="0">
      <w:startOverride w:val="6"/>
    </w:lvlOverride>
    <w:lvlOverride w:ilvl="1">
      <w:startOverride w:val="9"/>
    </w:lvlOverride>
    <w:lvlOverride w:ilvl="2">
      <w:startOverride w:val="1"/>
    </w:lvlOverride>
    <w:lvlOverride w:ilvl="3">
      <w:startOverride w:val="1"/>
    </w:lvlOverride>
    <w:lvlOverride w:ilvl="4">
      <w:startOverride w:val="1"/>
    </w:lvlOverride>
  </w:num>
  <w:num w:numId="33" w16cid:durableId="114570321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num>
  <w:num w:numId="34" w16cid:durableId="201125468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num>
  <w:num w:numId="35" w16cid:durableId="644896866">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num>
  <w:num w:numId="36" w16cid:durableId="2110422004">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num>
  <w:num w:numId="37" w16cid:durableId="111019460">
    <w:abstractNumId w:val="2"/>
    <w:lvlOverride w:ilvl="0">
      <w:startOverride w:val="7"/>
    </w:lvlOverride>
    <w:lvlOverride w:ilvl="1">
      <w:startOverride w:val="4"/>
    </w:lvlOverride>
    <w:lvlOverride w:ilvl="2">
      <w:startOverride w:val="1"/>
    </w:lvlOverride>
    <w:lvlOverride w:ilvl="3">
      <w:startOverride w:val="1"/>
    </w:lvlOverride>
    <w:lvlOverride w:ilvl="4">
      <w:startOverride w:val="1"/>
    </w:lvlOverride>
  </w:num>
  <w:num w:numId="38" w16cid:durableId="1984892873">
    <w:abstractNumId w:val="2"/>
    <w:lvlOverride w:ilvl="0">
      <w:startOverride w:val="7"/>
    </w:lvlOverride>
    <w:lvlOverride w:ilvl="1">
      <w:startOverride w:val="5"/>
    </w:lvlOverride>
    <w:lvlOverride w:ilvl="2">
      <w:startOverride w:val="1"/>
    </w:lvlOverride>
    <w:lvlOverride w:ilvl="3">
      <w:startOverride w:val="1"/>
    </w:lvlOverride>
    <w:lvlOverride w:ilvl="4">
      <w:startOverride w:val="1"/>
    </w:lvlOverride>
  </w:num>
  <w:num w:numId="39" w16cid:durableId="140595418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num>
  <w:num w:numId="40" w16cid:durableId="144175275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num>
  <w:num w:numId="41" w16cid:durableId="1306158413">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num>
  <w:num w:numId="42" w16cid:durableId="711032179">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num>
  <w:num w:numId="43" w16cid:durableId="1698891832">
    <w:abstractNumId w:val="2"/>
    <w:lvlOverride w:ilvl="0">
      <w:startOverride w:val="8"/>
    </w:lvlOverride>
    <w:lvlOverride w:ilvl="1">
      <w:startOverride w:val="3"/>
    </w:lvlOverride>
    <w:lvlOverride w:ilvl="2">
      <w:startOverride w:val="2"/>
    </w:lvlOverride>
    <w:lvlOverride w:ilvl="3">
      <w:startOverride w:val="1"/>
    </w:lvlOverride>
    <w:lvlOverride w:ilvl="4">
      <w:startOverride w:val="1"/>
    </w:lvlOverride>
  </w:num>
  <w:num w:numId="44" w16cid:durableId="79259589">
    <w:abstractNumId w:val="2"/>
    <w:lvlOverride w:ilvl="0">
      <w:startOverride w:val="8"/>
    </w:lvlOverride>
    <w:lvlOverride w:ilvl="1">
      <w:startOverride w:val="3"/>
    </w:lvlOverride>
    <w:lvlOverride w:ilvl="2">
      <w:startOverride w:val="1"/>
    </w:lvlOverride>
    <w:lvlOverride w:ilvl="3">
      <w:startOverride w:val="1"/>
    </w:lvlOverride>
    <w:lvlOverride w:ilvl="4">
      <w:startOverride w:val="1"/>
    </w:lvlOverride>
  </w:num>
  <w:num w:numId="45" w16cid:durableId="11568440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num>
  <w:num w:numId="46" w16cid:durableId="113070996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num>
  <w:num w:numId="47" w16cid:durableId="1073770466">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num>
  <w:num w:numId="48" w16cid:durableId="391975287">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num>
  <w:num w:numId="49" w16cid:durableId="36325064">
    <w:abstractNumId w:val="2"/>
    <w:lvlOverride w:ilvl="0">
      <w:startOverride w:val="1"/>
    </w:lvlOverride>
  </w:num>
  <w:num w:numId="50" w16cid:durableId="1596666373">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F8EF" w:allStyles="1" w:customStyles="1" w:latentStyles="1" w:stylesInUse="1" w:headingStyles="1" w:numberingStyles="1" w:tableStyles="1" w:directFormattingOnRuns="0" w:directFormattingOnParagraphs="0" w:directFormattingOnNumbering="0" w:directFormattingOnTables="1" w:clearFormatting="1" w:top3HeadingStyles="1" w:visibleStyles="1" w:alternateStyleNames="1"/>
  <w:defaultTabStop w:val="737"/>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31A"/>
    <w:rsid w:val="00014350"/>
    <w:rsid w:val="00026E66"/>
    <w:rsid w:val="000A7632"/>
    <w:rsid w:val="000B77AB"/>
    <w:rsid w:val="000C3ECC"/>
    <w:rsid w:val="000D102C"/>
    <w:rsid w:val="000D7CF4"/>
    <w:rsid w:val="000F2290"/>
    <w:rsid w:val="00101A87"/>
    <w:rsid w:val="00130D20"/>
    <w:rsid w:val="00164D68"/>
    <w:rsid w:val="001769C6"/>
    <w:rsid w:val="00187568"/>
    <w:rsid w:val="001A6057"/>
    <w:rsid w:val="001A73CE"/>
    <w:rsid w:val="001D0D4E"/>
    <w:rsid w:val="0021310F"/>
    <w:rsid w:val="00251AAA"/>
    <w:rsid w:val="00256844"/>
    <w:rsid w:val="0027450C"/>
    <w:rsid w:val="0028184F"/>
    <w:rsid w:val="002D04F4"/>
    <w:rsid w:val="002D4C4B"/>
    <w:rsid w:val="002F45C3"/>
    <w:rsid w:val="003504EF"/>
    <w:rsid w:val="00355B86"/>
    <w:rsid w:val="003662EA"/>
    <w:rsid w:val="0038415E"/>
    <w:rsid w:val="003C0DD5"/>
    <w:rsid w:val="003F4FE7"/>
    <w:rsid w:val="00412E01"/>
    <w:rsid w:val="004278EA"/>
    <w:rsid w:val="00432317"/>
    <w:rsid w:val="0047239E"/>
    <w:rsid w:val="0047713D"/>
    <w:rsid w:val="004C766B"/>
    <w:rsid w:val="004D4FFC"/>
    <w:rsid w:val="004D5CED"/>
    <w:rsid w:val="004D61BD"/>
    <w:rsid w:val="005142D9"/>
    <w:rsid w:val="00540E0D"/>
    <w:rsid w:val="00576153"/>
    <w:rsid w:val="005D6041"/>
    <w:rsid w:val="00652E00"/>
    <w:rsid w:val="00677DEB"/>
    <w:rsid w:val="0069672A"/>
    <w:rsid w:val="006A7BAF"/>
    <w:rsid w:val="006B0DF3"/>
    <w:rsid w:val="007245E7"/>
    <w:rsid w:val="007332E3"/>
    <w:rsid w:val="00753EC4"/>
    <w:rsid w:val="00766490"/>
    <w:rsid w:val="00766562"/>
    <w:rsid w:val="007B231A"/>
    <w:rsid w:val="007E5573"/>
    <w:rsid w:val="007F0B9C"/>
    <w:rsid w:val="007F1DA8"/>
    <w:rsid w:val="008112E1"/>
    <w:rsid w:val="0082054A"/>
    <w:rsid w:val="00864DB0"/>
    <w:rsid w:val="008D3796"/>
    <w:rsid w:val="008D384E"/>
    <w:rsid w:val="008E7230"/>
    <w:rsid w:val="0093004B"/>
    <w:rsid w:val="00943727"/>
    <w:rsid w:val="00956BEF"/>
    <w:rsid w:val="00962406"/>
    <w:rsid w:val="00977C39"/>
    <w:rsid w:val="0098648F"/>
    <w:rsid w:val="009A5DF8"/>
    <w:rsid w:val="009D6164"/>
    <w:rsid w:val="009E2559"/>
    <w:rsid w:val="009F097B"/>
    <w:rsid w:val="00A351DE"/>
    <w:rsid w:val="00A449AC"/>
    <w:rsid w:val="00A66F03"/>
    <w:rsid w:val="00AA5B3D"/>
    <w:rsid w:val="00AD1D03"/>
    <w:rsid w:val="00AD3AF1"/>
    <w:rsid w:val="00AE2ECD"/>
    <w:rsid w:val="00B57D8E"/>
    <w:rsid w:val="00B57F05"/>
    <w:rsid w:val="00B747E6"/>
    <w:rsid w:val="00BA0B63"/>
    <w:rsid w:val="00BA29A6"/>
    <w:rsid w:val="00C43980"/>
    <w:rsid w:val="00C832DD"/>
    <w:rsid w:val="00CA5C5B"/>
    <w:rsid w:val="00CB555B"/>
    <w:rsid w:val="00CC2628"/>
    <w:rsid w:val="00CD2ACE"/>
    <w:rsid w:val="00D27C4C"/>
    <w:rsid w:val="00D46041"/>
    <w:rsid w:val="00D63070"/>
    <w:rsid w:val="00D70165"/>
    <w:rsid w:val="00D9456C"/>
    <w:rsid w:val="00DA4769"/>
    <w:rsid w:val="00DB7D93"/>
    <w:rsid w:val="00DC16C7"/>
    <w:rsid w:val="00DD0D8E"/>
    <w:rsid w:val="00DE4CCF"/>
    <w:rsid w:val="00E1414E"/>
    <w:rsid w:val="00E15777"/>
    <w:rsid w:val="00E20C74"/>
    <w:rsid w:val="00E656EC"/>
    <w:rsid w:val="00E7091C"/>
    <w:rsid w:val="00E86BFA"/>
    <w:rsid w:val="00ED6CBF"/>
    <w:rsid w:val="00F016A3"/>
    <w:rsid w:val="00F25D11"/>
    <w:rsid w:val="00F4479A"/>
    <w:rsid w:val="00F44A10"/>
    <w:rsid w:val="00F62732"/>
    <w:rsid w:val="00F739D4"/>
    <w:rsid w:val="00F75ABF"/>
    <w:rsid w:val="00F812E5"/>
    <w:rsid w:val="00F818D9"/>
    <w:rsid w:val="00F9526A"/>
    <w:rsid w:val="00FB54C7"/>
    <w:rsid w:val="00FC208D"/>
    <w:rsid w:val="00FC634B"/>
    <w:rsid w:val="00FC6BED"/>
    <w:rsid w:val="00FD4F8F"/>
    <w:rsid w:val="00FE6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6FDD7C"/>
  <w15:docId w15:val="{20283651-98F8-47FD-B043-466D4360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cs-CZ"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link w:val="NzevChar"/>
    <w:pPr>
      <w:widowControl w:val="0"/>
      <w:shd w:val="clear" w:color="auto" w:fill="FFFFFF"/>
      <w:spacing w:line="240" w:lineRule="auto"/>
      <w:jc w:val="center"/>
    </w:pPr>
    <w:rPr>
      <w:rFonts w:ascii="Open Sans" w:eastAsia="Open Sans" w:hAnsi="Open Sans" w:cs="Open Sans"/>
      <w:b/>
      <w:sz w:val="42"/>
    </w:rPr>
  </w:style>
  <w:style w:type="paragraph" w:styleId="Podnadpis">
    <w:name w:val="Subtitle"/>
    <w:basedOn w:val="Normln"/>
    <w:next w:val="Normln"/>
    <w:pPr>
      <w:keepNext/>
      <w:keepLines/>
      <w:spacing w:after="320"/>
    </w:pPr>
    <w:rPr>
      <w:color w:val="666666"/>
      <w:sz w:val="30"/>
      <w:szCs w:val="30"/>
    </w:rPr>
  </w:style>
  <w:style w:type="paragraph" w:styleId="Odstavecseseznamem">
    <w:name w:val="List Paragraph"/>
    <w:basedOn w:val="Normln"/>
    <w:uiPriority w:val="34"/>
    <w:qFormat/>
    <w:rsid w:val="00412E01"/>
    <w:pPr>
      <w:ind w:left="720"/>
      <w:contextualSpacing/>
    </w:pPr>
  </w:style>
  <w:style w:type="character" w:styleId="Zdraznn">
    <w:name w:val="Emphasis"/>
    <w:basedOn w:val="Standardnpsmoodstavce"/>
    <w:uiPriority w:val="20"/>
    <w:qFormat/>
    <w:rsid w:val="00FC6BED"/>
    <w:rPr>
      <w:i/>
      <w:iCs/>
    </w:rPr>
  </w:style>
  <w:style w:type="paragraph" w:styleId="Zhlav">
    <w:name w:val="header"/>
    <w:basedOn w:val="Normln"/>
    <w:link w:val="ZhlavChar"/>
    <w:uiPriority w:val="99"/>
    <w:unhideWhenUsed/>
    <w:rsid w:val="002D4C4B"/>
    <w:pPr>
      <w:tabs>
        <w:tab w:val="center" w:pos="4536"/>
        <w:tab w:val="right" w:pos="9072"/>
      </w:tabs>
      <w:spacing w:line="240" w:lineRule="auto"/>
    </w:pPr>
  </w:style>
  <w:style w:type="character" w:customStyle="1" w:styleId="ZhlavChar">
    <w:name w:val="Záhlaví Char"/>
    <w:basedOn w:val="Standardnpsmoodstavce"/>
    <w:link w:val="Zhlav"/>
    <w:uiPriority w:val="99"/>
    <w:rsid w:val="002D4C4B"/>
  </w:style>
  <w:style w:type="paragraph" w:styleId="Zpat">
    <w:name w:val="footer"/>
    <w:basedOn w:val="Normln"/>
    <w:link w:val="ZpatChar"/>
    <w:uiPriority w:val="99"/>
    <w:unhideWhenUsed/>
    <w:rsid w:val="002D4C4B"/>
    <w:pPr>
      <w:tabs>
        <w:tab w:val="center" w:pos="4536"/>
        <w:tab w:val="right" w:pos="9072"/>
      </w:tabs>
      <w:spacing w:line="240" w:lineRule="auto"/>
    </w:pPr>
  </w:style>
  <w:style w:type="character" w:customStyle="1" w:styleId="ZpatChar">
    <w:name w:val="Zápatí Char"/>
    <w:basedOn w:val="Standardnpsmoodstavce"/>
    <w:link w:val="Zpat"/>
    <w:uiPriority w:val="99"/>
    <w:rsid w:val="002D4C4B"/>
  </w:style>
  <w:style w:type="character" w:styleId="slostrnky">
    <w:name w:val="page number"/>
    <w:basedOn w:val="Standardnpsmoodstavce"/>
    <w:uiPriority w:val="99"/>
    <w:semiHidden/>
    <w:unhideWhenUsed/>
    <w:rsid w:val="004D4FFC"/>
  </w:style>
  <w:style w:type="paragraph" w:styleId="Nadpisobsahu">
    <w:name w:val="TOC Heading"/>
    <w:basedOn w:val="Nadpis1"/>
    <w:next w:val="Normln"/>
    <w:uiPriority w:val="39"/>
    <w:unhideWhenUsed/>
    <w:qFormat/>
    <w:rsid w:val="004D61BD"/>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
      <w:bCs/>
      <w:color w:val="2F5496" w:themeColor="accent1" w:themeShade="BF"/>
      <w:sz w:val="28"/>
      <w:szCs w:val="28"/>
      <w:lang w:val="en-US" w:eastAsia="en-US"/>
    </w:rPr>
  </w:style>
  <w:style w:type="paragraph" w:styleId="Obsah1">
    <w:name w:val="toc 1"/>
    <w:basedOn w:val="Normln"/>
    <w:next w:val="Normln"/>
    <w:autoRedefine/>
    <w:uiPriority w:val="39"/>
    <w:unhideWhenUsed/>
    <w:rsid w:val="004D61BD"/>
    <w:pPr>
      <w:spacing w:before="120"/>
    </w:pPr>
    <w:rPr>
      <w:rFonts w:asciiTheme="minorHAnsi" w:hAnsiTheme="minorHAnsi"/>
      <w:b/>
      <w:bCs/>
      <w:sz w:val="24"/>
      <w:szCs w:val="24"/>
    </w:rPr>
  </w:style>
  <w:style w:type="paragraph" w:styleId="Obsah2">
    <w:name w:val="toc 2"/>
    <w:basedOn w:val="Normln"/>
    <w:next w:val="Normln"/>
    <w:autoRedefine/>
    <w:uiPriority w:val="39"/>
    <w:unhideWhenUsed/>
    <w:rsid w:val="004D61BD"/>
    <w:pPr>
      <w:ind w:left="220"/>
    </w:pPr>
    <w:rPr>
      <w:rFonts w:asciiTheme="minorHAnsi" w:hAnsiTheme="minorHAnsi"/>
      <w:b/>
      <w:bCs/>
    </w:rPr>
  </w:style>
  <w:style w:type="paragraph" w:styleId="Obsah3">
    <w:name w:val="toc 3"/>
    <w:basedOn w:val="Normln"/>
    <w:next w:val="Normln"/>
    <w:autoRedefine/>
    <w:uiPriority w:val="39"/>
    <w:unhideWhenUsed/>
    <w:rsid w:val="004D61BD"/>
    <w:pPr>
      <w:ind w:left="440"/>
    </w:pPr>
    <w:rPr>
      <w:rFonts w:asciiTheme="minorHAnsi" w:hAnsiTheme="minorHAnsi"/>
    </w:rPr>
  </w:style>
  <w:style w:type="character" w:styleId="Hypertextovodkaz">
    <w:name w:val="Hyperlink"/>
    <w:basedOn w:val="Standardnpsmoodstavce"/>
    <w:uiPriority w:val="99"/>
    <w:unhideWhenUsed/>
    <w:rsid w:val="004D61BD"/>
    <w:rPr>
      <w:color w:val="0563C1" w:themeColor="hyperlink"/>
      <w:u w:val="single"/>
    </w:rPr>
  </w:style>
  <w:style w:type="paragraph" w:styleId="Obsah4">
    <w:name w:val="toc 4"/>
    <w:basedOn w:val="Normln"/>
    <w:next w:val="Normln"/>
    <w:autoRedefine/>
    <w:uiPriority w:val="39"/>
    <w:unhideWhenUsed/>
    <w:rsid w:val="004D61BD"/>
    <w:pPr>
      <w:ind w:left="660"/>
    </w:pPr>
    <w:rPr>
      <w:rFonts w:asciiTheme="minorHAnsi" w:hAnsiTheme="minorHAnsi"/>
      <w:sz w:val="20"/>
      <w:szCs w:val="20"/>
    </w:rPr>
  </w:style>
  <w:style w:type="paragraph" w:styleId="Obsah5">
    <w:name w:val="toc 5"/>
    <w:basedOn w:val="Normln"/>
    <w:next w:val="Normln"/>
    <w:autoRedefine/>
    <w:uiPriority w:val="39"/>
    <w:unhideWhenUsed/>
    <w:rsid w:val="004D61BD"/>
    <w:pPr>
      <w:ind w:left="880"/>
    </w:pPr>
    <w:rPr>
      <w:rFonts w:asciiTheme="minorHAnsi" w:hAnsiTheme="minorHAnsi"/>
      <w:sz w:val="20"/>
      <w:szCs w:val="20"/>
    </w:rPr>
  </w:style>
  <w:style w:type="paragraph" w:styleId="Obsah6">
    <w:name w:val="toc 6"/>
    <w:basedOn w:val="Normln"/>
    <w:next w:val="Normln"/>
    <w:autoRedefine/>
    <w:uiPriority w:val="39"/>
    <w:unhideWhenUsed/>
    <w:rsid w:val="004D61BD"/>
    <w:pPr>
      <w:ind w:left="1100"/>
    </w:pPr>
    <w:rPr>
      <w:rFonts w:asciiTheme="minorHAnsi" w:hAnsiTheme="minorHAnsi"/>
      <w:sz w:val="20"/>
      <w:szCs w:val="20"/>
    </w:rPr>
  </w:style>
  <w:style w:type="paragraph" w:styleId="Obsah7">
    <w:name w:val="toc 7"/>
    <w:basedOn w:val="Normln"/>
    <w:next w:val="Normln"/>
    <w:autoRedefine/>
    <w:uiPriority w:val="39"/>
    <w:unhideWhenUsed/>
    <w:rsid w:val="004D61BD"/>
    <w:pPr>
      <w:ind w:left="1320"/>
    </w:pPr>
    <w:rPr>
      <w:rFonts w:asciiTheme="minorHAnsi" w:hAnsiTheme="minorHAnsi"/>
      <w:sz w:val="20"/>
      <w:szCs w:val="20"/>
    </w:rPr>
  </w:style>
  <w:style w:type="paragraph" w:styleId="Obsah8">
    <w:name w:val="toc 8"/>
    <w:basedOn w:val="Normln"/>
    <w:next w:val="Normln"/>
    <w:autoRedefine/>
    <w:uiPriority w:val="39"/>
    <w:unhideWhenUsed/>
    <w:rsid w:val="004D61BD"/>
    <w:pPr>
      <w:ind w:left="1540"/>
    </w:pPr>
    <w:rPr>
      <w:rFonts w:asciiTheme="minorHAnsi" w:hAnsiTheme="minorHAnsi"/>
      <w:sz w:val="20"/>
      <w:szCs w:val="20"/>
    </w:rPr>
  </w:style>
  <w:style w:type="paragraph" w:styleId="Obsah9">
    <w:name w:val="toc 9"/>
    <w:basedOn w:val="Normln"/>
    <w:next w:val="Normln"/>
    <w:autoRedefine/>
    <w:uiPriority w:val="39"/>
    <w:unhideWhenUsed/>
    <w:rsid w:val="004D61BD"/>
    <w:pPr>
      <w:ind w:left="1760"/>
    </w:pPr>
    <w:rPr>
      <w:rFonts w:asciiTheme="minorHAnsi" w:hAnsiTheme="minorHAnsi"/>
      <w:sz w:val="20"/>
      <w:szCs w:val="20"/>
    </w:rPr>
  </w:style>
  <w:style w:type="table" w:styleId="Mkatabulky">
    <w:name w:val="Table Grid"/>
    <w:basedOn w:val="Normlntabulka"/>
    <w:uiPriority w:val="39"/>
    <w:rsid w:val="00540E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rsid w:val="00864DB0"/>
    <w:rPr>
      <w:color w:val="808080"/>
      <w:shd w:val="clear" w:color="auto" w:fill="E6E6E6"/>
    </w:rPr>
  </w:style>
  <w:style w:type="paragraph" w:customStyle="1" w:styleId="Head">
    <w:name w:val="Head"/>
    <w:basedOn w:val="Normln"/>
    <w:link w:val="HeadChar"/>
    <w:qFormat/>
    <w:rsid w:val="0093004B"/>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spacing w:after="200" w:line="240" w:lineRule="auto"/>
      <w:jc w:val="center"/>
      <w:outlineLvl w:val="0"/>
    </w:pPr>
    <w:rPr>
      <w:rFonts w:ascii="Calibri" w:eastAsia="Times New Roman" w:hAnsi="Calibri" w:cs="Times New Roman"/>
      <w:b/>
      <w:bCs/>
      <w:caps/>
      <w:color w:val="auto"/>
    </w:rPr>
  </w:style>
  <w:style w:type="character" w:customStyle="1" w:styleId="HeadChar">
    <w:name w:val="Head Char"/>
    <w:basedOn w:val="Standardnpsmoodstavce"/>
    <w:link w:val="Head"/>
    <w:rsid w:val="0093004B"/>
    <w:rPr>
      <w:rFonts w:ascii="Calibri" w:eastAsia="Times New Roman" w:hAnsi="Calibri" w:cs="Times New Roman"/>
      <w:b/>
      <w:bCs/>
      <w:caps/>
      <w:color w:val="auto"/>
      <w:lang w:val="cs-CZ" w:eastAsia="cs-CZ"/>
    </w:rPr>
  </w:style>
  <w:style w:type="paragraph" w:customStyle="1" w:styleId="Body2">
    <w:name w:val="Body2"/>
    <w:basedOn w:val="Normln"/>
    <w:link w:val="Body2Char"/>
    <w:qFormat/>
    <w:rsid w:val="000B77AB"/>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spacing w:after="200" w:line="300" w:lineRule="auto"/>
      <w:jc w:val="both"/>
    </w:pPr>
    <w:rPr>
      <w:rFonts w:ascii="Calibri" w:eastAsia="Times New Roman" w:hAnsi="Calibri" w:cs="Times New Roman"/>
      <w:bCs/>
      <w:color w:val="auto"/>
    </w:rPr>
  </w:style>
  <w:style w:type="paragraph" w:customStyle="1" w:styleId="Level1">
    <w:name w:val="Level1"/>
    <w:link w:val="Level1Char"/>
    <w:qFormat/>
    <w:rsid w:val="00F9526A"/>
    <w:pPr>
      <w:numPr>
        <w:numId w:val="1"/>
      </w:numPr>
      <w:spacing w:line="300" w:lineRule="auto"/>
      <w:jc w:val="both"/>
    </w:pPr>
    <w:rPr>
      <w:rFonts w:ascii="Calibri" w:eastAsia="Times New Roman" w:hAnsi="Calibri" w:cs="Times New Roman"/>
      <w:b/>
      <w:color w:val="auto"/>
    </w:rPr>
  </w:style>
  <w:style w:type="character" w:customStyle="1" w:styleId="Body2Char">
    <w:name w:val="Body2 Char"/>
    <w:basedOn w:val="Standardnpsmoodstavce"/>
    <w:link w:val="Body2"/>
    <w:rsid w:val="000B77AB"/>
    <w:rPr>
      <w:rFonts w:ascii="Calibri" w:eastAsia="Times New Roman" w:hAnsi="Calibri" w:cs="Times New Roman"/>
      <w:bCs/>
      <w:color w:val="auto"/>
    </w:rPr>
  </w:style>
  <w:style w:type="paragraph" w:customStyle="1" w:styleId="Level2">
    <w:name w:val="Level2"/>
    <w:link w:val="Level2Char"/>
    <w:qFormat/>
    <w:rsid w:val="00F9526A"/>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567"/>
      </w:tabs>
      <w:spacing w:after="200" w:line="300" w:lineRule="auto"/>
      <w:jc w:val="both"/>
    </w:pPr>
    <w:rPr>
      <w:rFonts w:ascii="Calibri" w:eastAsia="Times New Roman" w:hAnsi="Calibri" w:cs="Times New Roman"/>
      <w:color w:val="auto"/>
    </w:rPr>
  </w:style>
  <w:style w:type="paragraph" w:customStyle="1" w:styleId="Level3">
    <w:name w:val="Level3"/>
    <w:link w:val="Level3Char"/>
    <w:qFormat/>
    <w:rsid w:val="00F9526A"/>
    <w:pPr>
      <w:numPr>
        <w:ilvl w:val="2"/>
        <w:numId w:val="1"/>
      </w:numPr>
      <w:pBdr>
        <w:top w:val="none" w:sz="0" w:space="0" w:color="auto"/>
        <w:left w:val="none" w:sz="0" w:space="0" w:color="auto"/>
        <w:bottom w:val="none" w:sz="0" w:space="0" w:color="auto"/>
        <w:right w:val="none" w:sz="0" w:space="0" w:color="auto"/>
        <w:between w:val="none" w:sz="0" w:space="0" w:color="auto"/>
      </w:pBdr>
      <w:spacing w:after="200" w:line="300" w:lineRule="auto"/>
      <w:jc w:val="both"/>
    </w:pPr>
    <w:rPr>
      <w:rFonts w:ascii="Calibri" w:eastAsia="Times New Roman" w:hAnsi="Calibri" w:cs="Times New Roman"/>
      <w:color w:val="auto"/>
    </w:rPr>
  </w:style>
  <w:style w:type="character" w:customStyle="1" w:styleId="Level2Char">
    <w:name w:val="Level2 Char"/>
    <w:basedOn w:val="Standardnpsmoodstavce"/>
    <w:link w:val="Level2"/>
    <w:rsid w:val="00F9526A"/>
    <w:rPr>
      <w:rFonts w:ascii="Calibri" w:eastAsia="Times New Roman" w:hAnsi="Calibri" w:cs="Times New Roman"/>
      <w:color w:val="auto"/>
    </w:rPr>
  </w:style>
  <w:style w:type="character" w:customStyle="1" w:styleId="Level3Char">
    <w:name w:val="Level3 Char"/>
    <w:basedOn w:val="Standardnpsmoodstavce"/>
    <w:link w:val="Level3"/>
    <w:rsid w:val="00F9526A"/>
    <w:rPr>
      <w:rFonts w:ascii="Calibri" w:eastAsia="Times New Roman" w:hAnsi="Calibri" w:cs="Times New Roman"/>
      <w:color w:val="auto"/>
    </w:rPr>
  </w:style>
  <w:style w:type="paragraph" w:styleId="Seznamsodrkami">
    <w:name w:val="List Bullet"/>
    <w:basedOn w:val="Normln"/>
    <w:uiPriority w:val="99"/>
    <w:semiHidden/>
    <w:unhideWhenUsed/>
    <w:rsid w:val="0093004B"/>
    <w:pPr>
      <w:ind w:left="567" w:hanging="567"/>
      <w:contextualSpacing/>
    </w:pPr>
  </w:style>
  <w:style w:type="paragraph" w:styleId="Seznamsodrkami2">
    <w:name w:val="List Bullet 2"/>
    <w:basedOn w:val="Normln"/>
    <w:uiPriority w:val="99"/>
    <w:semiHidden/>
    <w:unhideWhenUsed/>
    <w:rsid w:val="0093004B"/>
    <w:pPr>
      <w:ind w:left="567" w:hanging="567"/>
      <w:contextualSpacing/>
    </w:pPr>
  </w:style>
  <w:style w:type="paragraph" w:styleId="Seznamsodrkami3">
    <w:name w:val="List Bullet 3"/>
    <w:basedOn w:val="Normln"/>
    <w:uiPriority w:val="99"/>
    <w:semiHidden/>
    <w:unhideWhenUsed/>
    <w:rsid w:val="0093004B"/>
    <w:pPr>
      <w:ind w:left="720" w:hanging="360"/>
      <w:contextualSpacing/>
    </w:pPr>
  </w:style>
  <w:style w:type="paragraph" w:styleId="Normlnweb">
    <w:name w:val="Normal (Web)"/>
    <w:basedOn w:val="Normln"/>
    <w:uiPriority w:val="99"/>
    <w:semiHidden/>
    <w:unhideWhenUsed/>
    <w:rsid w:val="0093004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BC">
    <w:name w:val="ABC"/>
    <w:link w:val="ABCChar"/>
    <w:autoRedefine/>
    <w:qFormat/>
    <w:rsid w:val="00B57F05"/>
    <w:pPr>
      <w:keepNext/>
      <w:keepLines/>
      <w:numPr>
        <w:numId w:val="2"/>
      </w:numPr>
      <w:spacing w:before="120" w:after="120"/>
      <w:jc w:val="both"/>
    </w:pPr>
    <w:rPr>
      <w:rFonts w:ascii="Calibri" w:eastAsia="Times New Roman" w:hAnsi="Calibri" w:cs="Times New Roman"/>
      <w:bCs/>
      <w:color w:val="auto"/>
    </w:rPr>
  </w:style>
  <w:style w:type="paragraph" w:customStyle="1" w:styleId="a">
    <w:name w:val="a"/>
    <w:basedOn w:val="Body2"/>
    <w:link w:val="aChar"/>
    <w:qFormat/>
    <w:rsid w:val="00CA5C5B"/>
    <w:pPr>
      <w:spacing w:line="288" w:lineRule="auto"/>
      <w:ind w:left="680"/>
    </w:pPr>
    <w:rPr>
      <w:rFonts w:asciiTheme="minorHAnsi" w:hAnsiTheme="minorHAnsi" w:cstheme="minorHAnsi"/>
    </w:rPr>
  </w:style>
  <w:style w:type="character" w:customStyle="1" w:styleId="aChar">
    <w:name w:val="a Char"/>
    <w:basedOn w:val="Body2Char"/>
    <w:link w:val="a"/>
    <w:rsid w:val="00CA5C5B"/>
    <w:rPr>
      <w:rFonts w:asciiTheme="minorHAnsi" w:eastAsia="Times New Roman" w:hAnsiTheme="minorHAnsi" w:cstheme="minorHAnsi"/>
      <w:bCs/>
      <w:color w:val="auto"/>
      <w:lang w:val="cs-CZ" w:eastAsia="cs-CZ"/>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ln"/>
    <w:uiPriority w:val="34"/>
    <w:semiHidden/>
    <w:unhideWhenUsed/>
    <w:qFormat/>
    <w:rsid w:val="00DF064E"/>
    <w:pPr>
      <w:ind w:left="720"/>
      <w:contextualSpacing/>
    </w:pPr>
  </w:style>
  <w:style w:type="paragraph" w:customStyle="1" w:styleId="TitlePHPDOCX">
    <w:name w:val="Title PHPDOCX"/>
    <w:basedOn w:val="Normln"/>
    <w:next w:val="Normln"/>
    <w:link w:val="TitleCarPHPDOCX"/>
    <w:uiPriority w:val="10"/>
    <w:semiHidden/>
    <w:unhideWhenUsed/>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0">
    <w:name w:val="Title Car PHPDOCX"/>
    <w:basedOn w:val="DefaultParagraphFontPHPDOCX"/>
    <w:uiPriority w:val="10"/>
    <w:semiHidden/>
    <w:unhideWhenUsed/>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ln"/>
    <w:next w:val="Normln"/>
    <w:link w:val="SubtitleCarPHPDOCX"/>
    <w:uiPriority w:val="11"/>
    <w:semiHidden/>
    <w:unhideWhenUsed/>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0">
    <w:name w:val="Subtitle Car PHPDOCX"/>
    <w:basedOn w:val="DefaultParagraphFontPHPDOCX"/>
    <w:uiPriority w:val="11"/>
    <w:semiHidden/>
    <w:unhideWhenUsed/>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pPr>
      <w:spacing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semiHidden/>
    <w:unhideWhenUsed/>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unhideWhenUsed/>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unhideWhenUsed/>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unhideWhenUsed/>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line="240" w:lineRule="auto"/>
    </w:pPr>
    <w:rPr>
      <w:sz w:val="20"/>
      <w:szCs w:val="20"/>
    </w:rPr>
  </w:style>
  <w:style w:type="character" w:customStyle="1" w:styleId="footnoteTextCarPHPDOCX0">
    <w:name w:val="footnote Text Car PHPDOCX"/>
    <w:basedOn w:val="DefaultParagraphFontPHPDOCX"/>
    <w:uiPriority w:val="99"/>
    <w:semiHidden/>
    <w:unhideWhenUsed/>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customStyle="1" w:styleId="Body3">
    <w:name w:val="Body3"/>
    <w:basedOn w:val="Body2"/>
    <w:link w:val="Body3Char"/>
    <w:qFormat/>
    <w:rsid w:val="000B77AB"/>
    <w:pPr>
      <w:ind w:left="567"/>
    </w:pPr>
  </w:style>
  <w:style w:type="character" w:customStyle="1" w:styleId="Body3Char">
    <w:name w:val="Body3 Char"/>
    <w:basedOn w:val="Body2Char"/>
    <w:link w:val="Body3"/>
    <w:rsid w:val="000B77AB"/>
    <w:rPr>
      <w:rFonts w:ascii="Calibri" w:eastAsia="Times New Roman" w:hAnsi="Calibri" w:cs="Times New Roman"/>
      <w:bCs/>
      <w:color w:val="auto"/>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ln"/>
    <w:uiPriority w:val="34"/>
    <w:semiHidden/>
    <w:unhideWhenUsed/>
    <w:qFormat/>
    <w:rsid w:val="00DF064E"/>
    <w:pPr>
      <w:ind w:left="720"/>
      <w:contextualSpacing/>
    </w:pPr>
  </w:style>
  <w:style w:type="paragraph" w:customStyle="1" w:styleId="TitlePHPDOCX0">
    <w:name w:val="Title PHPDOCX"/>
    <w:basedOn w:val="Normln"/>
    <w:next w:val="Normln"/>
    <w:uiPriority w:val="10"/>
    <w:semiHidden/>
    <w:unhideWhenUsed/>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1">
    <w:name w:val="Title Car PHPDOCX"/>
    <w:basedOn w:val="DefaultParagraphFontPHPDOCX0"/>
    <w:uiPriority w:val="10"/>
    <w:semiHidden/>
    <w:unhideWhenUsed/>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0">
    <w:name w:val="Subtitle PHPDOCX"/>
    <w:basedOn w:val="Normln"/>
    <w:next w:val="Normln"/>
    <w:uiPriority w:val="11"/>
    <w:semiHidden/>
    <w:unhideWhenUsed/>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1">
    <w:name w:val="Subtitle Car PHPDOCX"/>
    <w:basedOn w:val="DefaultParagraphFontPHPDOCX0"/>
    <w:uiPriority w:val="11"/>
    <w:semiHidden/>
    <w:unhideWhenUsed/>
    <w:rsid w:val="00DF064E"/>
    <w:rPr>
      <w:rFonts w:asciiTheme="majorHAnsi" w:eastAsiaTheme="majorEastAsia" w:hAnsiTheme="majorHAnsi" w:cstheme="majorBidi"/>
      <w:i/>
      <w:iCs/>
      <w:color w:val="4472C4" w:themeColor="accent1"/>
      <w:spacing w:val="15"/>
      <w:sz w:val="24"/>
      <w:szCs w:val="24"/>
    </w:rPr>
  </w:style>
  <w:style w:type="table" w:customStyle="1" w:styleId="NormalTablePHPDOCX0">
    <w:name w:val="Normal Table PHPDOCX"/>
    <w:uiPriority w:val="99"/>
    <w:semiHidden/>
    <w:unhideWhenUsed/>
    <w:qFormat/>
    <w:pPr>
      <w:spacing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semiHidden/>
    <w:unhideWhenUsed/>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ln"/>
    <w:uiPriority w:val="99"/>
    <w:semiHidden/>
    <w:unhideWhenUsed/>
    <w:rsid w:val="00E139EA"/>
    <w:pPr>
      <w:spacing w:line="240" w:lineRule="auto"/>
    </w:pPr>
    <w:rPr>
      <w:sz w:val="20"/>
      <w:szCs w:val="20"/>
    </w:rPr>
  </w:style>
  <w:style w:type="character" w:customStyle="1" w:styleId="CommentTextCharPHPDOCX1">
    <w:name w:val="Comment Text Char PHPDOCX"/>
    <w:basedOn w:val="DefaultParagraphFontPHPDOCX0"/>
    <w:uiPriority w:val="99"/>
    <w:semiHidden/>
    <w:unhideWhenUsed/>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1">
    <w:name w:val="Comment Subject Char PHPDOCX"/>
    <w:basedOn w:val="CommentTextCharPHPDOCX1"/>
    <w:uiPriority w:val="99"/>
    <w:semiHidden/>
    <w:unhideWhenUsed/>
    <w:rsid w:val="00E139EA"/>
    <w:rPr>
      <w:b/>
      <w:bCs/>
      <w:sz w:val="20"/>
      <w:szCs w:val="20"/>
    </w:rPr>
  </w:style>
  <w:style w:type="paragraph" w:customStyle="1" w:styleId="BalloonTextPHPDOCX0">
    <w:name w:val="Balloon Text PHPDOCX"/>
    <w:basedOn w:val="Normln"/>
    <w:uiPriority w:val="99"/>
    <w:semiHidden/>
    <w:unhideWhenUsed/>
    <w:rsid w:val="00E139EA"/>
    <w:pPr>
      <w:spacing w:line="240" w:lineRule="auto"/>
    </w:pPr>
    <w:rPr>
      <w:rFonts w:ascii="Tahoma" w:hAnsi="Tahoma" w:cs="Tahoma"/>
      <w:sz w:val="16"/>
      <w:szCs w:val="16"/>
    </w:rPr>
  </w:style>
  <w:style w:type="character" w:customStyle="1" w:styleId="BalloonTextCharPHPDOCX1">
    <w:name w:val="Balloon Text Char PHPDOCX"/>
    <w:basedOn w:val="DefaultParagraphFontPHPDOCX0"/>
    <w:uiPriority w:val="99"/>
    <w:semiHidden/>
    <w:unhideWhenUsed/>
    <w:rsid w:val="00E139EA"/>
    <w:rPr>
      <w:rFonts w:ascii="Tahoma" w:hAnsi="Tahoma" w:cs="Tahoma"/>
      <w:sz w:val="16"/>
      <w:szCs w:val="16"/>
    </w:rPr>
  </w:style>
  <w:style w:type="paragraph" w:customStyle="1" w:styleId="footnoteTextPHPDOCX0">
    <w:name w:val="footnote Text PHPDOCX"/>
    <w:basedOn w:val="Normln"/>
    <w:uiPriority w:val="99"/>
    <w:semiHidden/>
    <w:unhideWhenUsed/>
    <w:rsid w:val="006E0FDA"/>
    <w:pPr>
      <w:spacing w:line="240" w:lineRule="auto"/>
    </w:pPr>
    <w:rPr>
      <w:sz w:val="20"/>
      <w:szCs w:val="20"/>
    </w:rPr>
  </w:style>
  <w:style w:type="character" w:customStyle="1" w:styleId="footnoteTextCarPHPDOCX1">
    <w:name w:val="footnote Text Car PHPDOCX"/>
    <w:basedOn w:val="DefaultParagraphFontPHPDOCX0"/>
    <w:uiPriority w:val="99"/>
    <w:semiHidden/>
    <w:unhideWhenUsed/>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ln"/>
    <w:uiPriority w:val="99"/>
    <w:semiHidden/>
    <w:unhideWhenUsed/>
    <w:rsid w:val="006E0FDA"/>
    <w:pPr>
      <w:spacing w:line="240" w:lineRule="auto"/>
    </w:pPr>
    <w:rPr>
      <w:sz w:val="20"/>
      <w:szCs w:val="20"/>
    </w:rPr>
  </w:style>
  <w:style w:type="character" w:customStyle="1" w:styleId="endnoteTextCarPHPDOCX1">
    <w:name w:val="endnote Text Car PHPDOCX"/>
    <w:basedOn w:val="DefaultParagraphFon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character" w:customStyle="1" w:styleId="Level1Char">
    <w:name w:val="Level1 Char"/>
    <w:basedOn w:val="Level2Char"/>
    <w:link w:val="Level1"/>
    <w:rsid w:val="00F9526A"/>
    <w:rPr>
      <w:rFonts w:ascii="Calibri" w:eastAsia="Times New Roman" w:hAnsi="Calibri" w:cs="Times New Roman"/>
      <w:b/>
      <w:color w:val="auto"/>
    </w:rPr>
  </w:style>
  <w:style w:type="character" w:customStyle="1" w:styleId="DefaultParagraphFontPHPDOCX1">
    <w:name w:val="Default Paragraph Font PHPDOCX"/>
    <w:uiPriority w:val="1"/>
    <w:semiHidden/>
    <w:unhideWhenUsed/>
  </w:style>
  <w:style w:type="paragraph" w:customStyle="1" w:styleId="ListParagraphPHPDOCX1">
    <w:name w:val="List Paragraph PHPDOCX"/>
    <w:basedOn w:val="Normln"/>
    <w:uiPriority w:val="34"/>
    <w:semiHidden/>
    <w:unhideWhenUsed/>
    <w:qFormat/>
    <w:rsid w:val="00DF064E"/>
    <w:pPr>
      <w:ind w:left="720"/>
      <w:contextualSpacing/>
    </w:pPr>
  </w:style>
  <w:style w:type="paragraph" w:customStyle="1" w:styleId="TitlePHPDOCX1">
    <w:name w:val="Title PHPDOCX"/>
    <w:basedOn w:val="Normln"/>
    <w:next w:val="Normln"/>
    <w:uiPriority w:val="10"/>
    <w:semiHidden/>
    <w:unhideWhenUsed/>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1"/>
    <w:link w:val="TitlePHPDOCX"/>
    <w:uiPriority w:val="10"/>
    <w:semiHidden/>
    <w:unhideWhenUsed/>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1">
    <w:name w:val="Subtitle PHPDOCX"/>
    <w:basedOn w:val="Normln"/>
    <w:next w:val="Normln"/>
    <w:uiPriority w:val="11"/>
    <w:semiHidden/>
    <w:unhideWhenUsed/>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1"/>
    <w:link w:val="SubtitlePHPDOCX"/>
    <w:uiPriority w:val="11"/>
    <w:semiHidden/>
    <w:unhideWhenUsed/>
    <w:rsid w:val="00DF064E"/>
    <w:rPr>
      <w:rFonts w:asciiTheme="majorHAnsi" w:eastAsiaTheme="majorEastAsia" w:hAnsiTheme="majorHAnsi" w:cstheme="majorBidi"/>
      <w:i/>
      <w:iCs/>
      <w:color w:val="4472C4" w:themeColor="accent1"/>
      <w:spacing w:val="15"/>
      <w:sz w:val="24"/>
      <w:szCs w:val="24"/>
    </w:rPr>
  </w:style>
  <w:style w:type="table" w:customStyle="1" w:styleId="NormalTablePHPDOCX1">
    <w:name w:val="Normal Table PHPDOCX"/>
    <w:uiPriority w:val="99"/>
    <w:semiHidden/>
    <w:unhideWhenUsed/>
    <w:qFormat/>
    <w:pPr>
      <w:spacing w:line="240" w:lineRule="auto"/>
    </w:pPr>
    <w:tblPr>
      <w:tblInd w:w="0" w:type="dxa"/>
      <w:tblCellMar>
        <w:top w:w="0" w:type="dxa"/>
        <w:left w:w="108" w:type="dxa"/>
        <w:bottom w:w="0" w:type="dxa"/>
        <w:right w:w="108" w:type="dxa"/>
      </w:tblCellMar>
    </w:tblPr>
  </w:style>
  <w:style w:type="table" w:customStyle="1" w:styleId="TableGridPHPDOCX1">
    <w:name w:val="Table Grid PHPDOCX"/>
    <w:uiPriority w:val="59"/>
    <w:semiHidden/>
    <w:unhideWhenUsed/>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
    <w:basedOn w:val="DefaultParagraphFontPHPDOCX1"/>
    <w:uiPriority w:val="99"/>
    <w:semiHidden/>
    <w:unhideWhenUsed/>
    <w:rsid w:val="00E139EA"/>
    <w:rPr>
      <w:sz w:val="16"/>
      <w:szCs w:val="16"/>
    </w:rPr>
  </w:style>
  <w:style w:type="paragraph" w:customStyle="1" w:styleId="annotationtextPHPDOCX1">
    <w:name w:val="annotation text PHPDOCX"/>
    <w:basedOn w:val="Normln"/>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1"/>
    <w:link w:val="annotationtextPHPDOCX"/>
    <w:uiPriority w:val="99"/>
    <w:semiHidden/>
    <w:unhideWhenUsed/>
    <w:rsid w:val="00E139EA"/>
    <w:rPr>
      <w:sz w:val="20"/>
      <w:szCs w:val="20"/>
    </w:rPr>
  </w:style>
  <w:style w:type="paragraph" w:customStyle="1" w:styleId="annotationsubjectPHPDOCX1">
    <w:name w:val="annotation subject PHPDOCX"/>
    <w:basedOn w:val="annotationtextPHPDOCX1"/>
    <w:next w:val="annotationtextPHPDOCX1"/>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unhideWhenUsed/>
    <w:rsid w:val="00E139EA"/>
    <w:rPr>
      <w:b/>
      <w:bCs/>
      <w:sz w:val="20"/>
      <w:szCs w:val="20"/>
    </w:rPr>
  </w:style>
  <w:style w:type="paragraph" w:customStyle="1" w:styleId="BalloonTextPHPDOCX1">
    <w:name w:val="Balloon Text PHPDOCX"/>
    <w:basedOn w:val="Normln"/>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1"/>
    <w:link w:val="BalloonTextPHPDOCX"/>
    <w:uiPriority w:val="99"/>
    <w:semiHidden/>
    <w:unhideWhenUsed/>
    <w:rsid w:val="00E139EA"/>
    <w:rPr>
      <w:rFonts w:ascii="Tahoma" w:hAnsi="Tahoma" w:cs="Tahoma"/>
      <w:sz w:val="16"/>
      <w:szCs w:val="16"/>
    </w:rPr>
  </w:style>
  <w:style w:type="paragraph" w:customStyle="1" w:styleId="footnoteTextPHPDOCX1">
    <w:name w:val="footnote Text PHPDOCX"/>
    <w:basedOn w:val="Normln"/>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1"/>
    <w:link w:val="footnoteTextPHPDOCX"/>
    <w:uiPriority w:val="99"/>
    <w:semiHidden/>
    <w:unhideWhenUsed/>
    <w:rsid w:val="006E0FDA"/>
    <w:rPr>
      <w:sz w:val="20"/>
      <w:szCs w:val="20"/>
    </w:rPr>
  </w:style>
  <w:style w:type="character" w:customStyle="1" w:styleId="footnoteReferencePHPDOCX1">
    <w:name w:val="footnote Reference PHPDOCX"/>
    <w:basedOn w:val="DefaultParagraphFontPHPDOCX1"/>
    <w:uiPriority w:val="99"/>
    <w:semiHidden/>
    <w:unhideWhenUsed/>
    <w:rsid w:val="006E0FDA"/>
    <w:rPr>
      <w:vertAlign w:val="superscript"/>
    </w:rPr>
  </w:style>
  <w:style w:type="paragraph" w:customStyle="1" w:styleId="endnoteTextPHPDOCX1">
    <w:name w:val="endnote Text PHPDOCX"/>
    <w:basedOn w:val="Normln"/>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1"/>
    <w:link w:val="endnoteTextPHPDOCX"/>
    <w:uiPriority w:val="99"/>
    <w:semiHidden/>
    <w:rsid w:val="006E0FDA"/>
    <w:rPr>
      <w:sz w:val="20"/>
      <w:szCs w:val="20"/>
    </w:rPr>
  </w:style>
  <w:style w:type="character" w:customStyle="1" w:styleId="endnoteReferencePHPDOCX1">
    <w:name w:val="endnote Reference PHPDOCX"/>
    <w:basedOn w:val="DefaultParagraphFontPHPDOCX1"/>
    <w:uiPriority w:val="99"/>
    <w:semiHidden/>
    <w:unhideWhenUsed/>
    <w:rsid w:val="006E0FDA"/>
    <w:rPr>
      <w:vertAlign w:val="superscript"/>
    </w:rPr>
  </w:style>
  <w:style w:type="character" w:customStyle="1" w:styleId="ABCChar">
    <w:name w:val="ABC Char"/>
    <w:basedOn w:val="Body2Char"/>
    <w:link w:val="ABC"/>
    <w:rsid w:val="00B57F05"/>
    <w:rPr>
      <w:rFonts w:ascii="Calibri" w:eastAsia="Times New Roman" w:hAnsi="Calibri" w:cs="Times New Roman"/>
      <w:bCs/>
      <w:color w:val="auto"/>
    </w:rPr>
  </w:style>
  <w:style w:type="paragraph" w:customStyle="1" w:styleId="Tabulka">
    <w:name w:val="Tabulka"/>
    <w:link w:val="TabulkaChar"/>
    <w:qFormat/>
    <w:rsid w:val="001A73CE"/>
    <w:pPr>
      <w:spacing w:before="600"/>
    </w:pPr>
    <w:rPr>
      <w:rFonts w:ascii="Calibri" w:eastAsia="Times New Roman" w:hAnsi="Calibri" w:cs="Times New Roman"/>
      <w:bCs/>
      <w:color w:val="auto"/>
      <w:lang w:val="en-GB"/>
    </w:rPr>
  </w:style>
  <w:style w:type="character" w:customStyle="1" w:styleId="TabulkaChar">
    <w:name w:val="Tabulka Char"/>
    <w:basedOn w:val="Body2Char"/>
    <w:link w:val="Tabulka"/>
    <w:rsid w:val="001A73CE"/>
    <w:rPr>
      <w:rFonts w:ascii="Calibri" w:eastAsia="Times New Roman" w:hAnsi="Calibri" w:cs="Times New Roman"/>
      <w:bCs/>
      <w:color w:val="auto"/>
      <w:lang w:val="en-GB" w:eastAsia="cs-CZ"/>
    </w:rPr>
  </w:style>
  <w:style w:type="paragraph" w:customStyle="1" w:styleId="Body1">
    <w:name w:val="Body1"/>
    <w:basedOn w:val="Body2"/>
    <w:link w:val="Body1Char"/>
    <w:qFormat/>
    <w:rsid w:val="00F9526A"/>
  </w:style>
  <w:style w:type="paragraph" w:customStyle="1" w:styleId="Level4">
    <w:name w:val="Level4"/>
    <w:basedOn w:val="Level3"/>
    <w:link w:val="Level4Char"/>
    <w:qFormat/>
    <w:rsid w:val="0021310F"/>
    <w:pPr>
      <w:numPr>
        <w:ilvl w:val="0"/>
        <w:numId w:val="0"/>
      </w:numPr>
    </w:pPr>
  </w:style>
  <w:style w:type="character" w:customStyle="1" w:styleId="Body1Char">
    <w:name w:val="Body1 Char"/>
    <w:basedOn w:val="Body2Char"/>
    <w:link w:val="Body1"/>
    <w:rsid w:val="00F9526A"/>
    <w:rPr>
      <w:rFonts w:ascii="Calibri" w:eastAsia="Times New Roman" w:hAnsi="Calibri" w:cs="Times New Roman"/>
      <w:bCs/>
      <w:color w:val="auto"/>
    </w:rPr>
  </w:style>
  <w:style w:type="character" w:customStyle="1" w:styleId="Level4Char">
    <w:name w:val="Level4 Char"/>
    <w:basedOn w:val="Level3Char"/>
    <w:link w:val="Level4"/>
    <w:rsid w:val="0021310F"/>
    <w:rPr>
      <w:rFonts w:ascii="Calibri" w:eastAsia="Times New Roman" w:hAnsi="Calibri" w:cs="Times New Roman"/>
      <w:color w:val="auto"/>
    </w:rPr>
  </w:style>
  <w:style w:type="paragraph" w:customStyle="1" w:styleId="Articlewithoutnumbering">
    <w:name w:val="Article without numbering"/>
    <w:link w:val="ArticlewithoutnumberingCar"/>
    <w:pPr>
      <w:widowControl w:val="0"/>
      <w:shd w:val="clear" w:color="auto" w:fill="FFFFFF"/>
      <w:spacing w:line="360" w:lineRule="auto"/>
      <w:ind w:left="901"/>
      <w:jc w:val="both"/>
    </w:pPr>
    <w:rPr>
      <w:rFonts w:ascii="Open Sans" w:eastAsia="Open Sans" w:hAnsi="Open Sans" w:cs="Open Sans"/>
      <w:b/>
      <w:color w:val="66A869"/>
      <w:sz w:val="28"/>
    </w:rPr>
  </w:style>
  <w:style w:type="character" w:customStyle="1" w:styleId="ArticlewithoutnumberingCar">
    <w:name w:val="Article without numberingCar"/>
    <w:link w:val="Articlewithoutnumbering"/>
    <w:rPr>
      <w:rFonts w:ascii="Open Sans" w:eastAsia="Open Sans" w:hAnsi="Open Sans" w:cs="Open Sans"/>
      <w:b/>
      <w:color w:val="66A869"/>
      <w:sz w:val="28"/>
    </w:rPr>
  </w:style>
  <w:style w:type="paragraph" w:customStyle="1" w:styleId="Articlewithnumbering">
    <w:name w:val="Article with numbering"/>
    <w:link w:val="ArticlewithnumberingCar"/>
    <w:pPr>
      <w:widowControl w:val="0"/>
      <w:shd w:val="clear" w:color="auto" w:fill="FFFFFF"/>
      <w:spacing w:line="360" w:lineRule="auto"/>
      <w:ind w:left="901" w:hanging="901"/>
      <w:jc w:val="both"/>
    </w:pPr>
    <w:rPr>
      <w:rFonts w:ascii="Open Sans" w:eastAsia="Open Sans" w:hAnsi="Open Sans" w:cs="Open Sans"/>
      <w:b/>
      <w:sz w:val="28"/>
    </w:rPr>
  </w:style>
  <w:style w:type="character" w:customStyle="1" w:styleId="ArticlewithnumberingCar">
    <w:name w:val="Article with numberingCar"/>
    <w:link w:val="Articlewithnumbering"/>
    <w:rPr>
      <w:rFonts w:ascii="Open Sans" w:eastAsia="Open Sans" w:hAnsi="Open Sans" w:cs="Open Sans"/>
      <w:b/>
      <w:color w:val="000000"/>
      <w:sz w:val="28"/>
    </w:rPr>
  </w:style>
  <w:style w:type="paragraph" w:customStyle="1" w:styleId="Paragraphwithoutnumbering">
    <w:name w:val="Paragraph without numbering"/>
    <w:link w:val="ParagraphwithoutnumberingCar"/>
    <w:pPr>
      <w:widowControl w:val="0"/>
      <w:shd w:val="clear" w:color="auto" w:fill="FFFFFF"/>
      <w:spacing w:line="360" w:lineRule="auto"/>
      <w:ind w:left="901"/>
      <w:jc w:val="both"/>
    </w:pPr>
    <w:rPr>
      <w:rFonts w:ascii="Open Sans" w:eastAsia="Open Sans" w:hAnsi="Open Sans" w:cs="Open Sans"/>
    </w:rPr>
  </w:style>
  <w:style w:type="character" w:customStyle="1" w:styleId="ParagraphwithoutnumberingCar">
    <w:name w:val="Paragraph without numberingCar"/>
    <w:link w:val="Paragraphwithoutnumbering"/>
    <w:rPr>
      <w:rFonts w:ascii="Open Sans" w:eastAsia="Open Sans" w:hAnsi="Open Sans" w:cs="Open Sans"/>
      <w:color w:val="000000"/>
      <w:sz w:val="22"/>
    </w:rPr>
  </w:style>
  <w:style w:type="paragraph" w:customStyle="1" w:styleId="Paragraphwithnumbering">
    <w:name w:val="Paragraph with numbering"/>
    <w:link w:val="ParagraphwithnumberingCar"/>
    <w:pPr>
      <w:widowControl w:val="0"/>
      <w:shd w:val="clear" w:color="auto" w:fill="FFFFFF"/>
      <w:spacing w:line="360" w:lineRule="auto"/>
      <w:ind w:left="901" w:hanging="901"/>
      <w:jc w:val="both"/>
    </w:pPr>
    <w:rPr>
      <w:rFonts w:ascii="Open Sans" w:eastAsia="Open Sans" w:hAnsi="Open Sans" w:cs="Open Sans"/>
    </w:rPr>
  </w:style>
  <w:style w:type="character" w:customStyle="1" w:styleId="ParagraphwithnumberingCar">
    <w:name w:val="Paragraph with numberingCar"/>
    <w:link w:val="Paragraphwithnumbering"/>
    <w:rPr>
      <w:rFonts w:ascii="Open Sans" w:eastAsia="Open Sans" w:hAnsi="Open Sans" w:cs="Open Sans"/>
      <w:color w:val="000000"/>
      <w:sz w:val="22"/>
    </w:rPr>
  </w:style>
  <w:style w:type="paragraph" w:customStyle="1" w:styleId="Subparagraphwithoutnumbering">
    <w:name w:val="Subparagraph without numbering"/>
    <w:link w:val="SubparagraphwithoutnumberingCar"/>
    <w:pPr>
      <w:widowControl w:val="0"/>
      <w:shd w:val="clear" w:color="auto" w:fill="FFFFFF"/>
      <w:spacing w:line="360" w:lineRule="auto"/>
      <w:ind w:left="901"/>
      <w:jc w:val="both"/>
    </w:pPr>
    <w:rPr>
      <w:rFonts w:ascii="Open Sans" w:eastAsia="Open Sans" w:hAnsi="Open Sans" w:cs="Open Sans"/>
    </w:rPr>
  </w:style>
  <w:style w:type="character" w:customStyle="1" w:styleId="SubparagraphwithoutnumberingCar">
    <w:name w:val="Subparagraph without numberingCar"/>
    <w:link w:val="Subparagraphwithoutnumbering"/>
    <w:rPr>
      <w:rFonts w:ascii="Open Sans" w:eastAsia="Open Sans" w:hAnsi="Open Sans" w:cs="Open Sans"/>
      <w:color w:val="000000"/>
      <w:sz w:val="22"/>
    </w:rPr>
  </w:style>
  <w:style w:type="paragraph" w:customStyle="1" w:styleId="Subparagraphwithnumbering">
    <w:name w:val="Subparagraph with numbering"/>
    <w:link w:val="SubparagraphwithnumberingCar"/>
    <w:pPr>
      <w:widowControl w:val="0"/>
      <w:shd w:val="clear" w:color="auto" w:fill="FFFFFF"/>
      <w:spacing w:line="360" w:lineRule="auto"/>
      <w:ind w:left="901" w:hanging="901"/>
      <w:jc w:val="both"/>
    </w:pPr>
    <w:rPr>
      <w:rFonts w:ascii="Open Sans" w:eastAsia="Open Sans" w:hAnsi="Open Sans" w:cs="Open Sans"/>
    </w:rPr>
  </w:style>
  <w:style w:type="character" w:customStyle="1" w:styleId="SubparagraphwithnumberingCar">
    <w:name w:val="Subparagraph with numberingCar"/>
    <w:link w:val="Subparagraphwithnumbering"/>
    <w:rPr>
      <w:rFonts w:ascii="Open Sans" w:eastAsia="Open Sans" w:hAnsi="Open Sans" w:cs="Open Sans"/>
      <w:color w:val="000000"/>
      <w:sz w:val="22"/>
    </w:rPr>
  </w:style>
  <w:style w:type="paragraph" w:customStyle="1" w:styleId="Itemwithoutnumbering">
    <w:name w:val="Item without numbering"/>
    <w:link w:val="ItemwithoutnumberingCar"/>
    <w:pPr>
      <w:widowControl w:val="0"/>
      <w:shd w:val="clear" w:color="auto" w:fill="FFFFFF"/>
      <w:spacing w:line="360" w:lineRule="auto"/>
      <w:ind w:left="901"/>
      <w:jc w:val="both"/>
    </w:pPr>
    <w:rPr>
      <w:rFonts w:ascii="Open Sans" w:eastAsia="Open Sans" w:hAnsi="Open Sans" w:cs="Open Sans"/>
    </w:rPr>
  </w:style>
  <w:style w:type="character" w:customStyle="1" w:styleId="ItemwithoutnumberingCar">
    <w:name w:val="Item without numberingCar"/>
    <w:link w:val="Itemwithoutnumbering"/>
    <w:rPr>
      <w:rFonts w:ascii="Open Sans" w:eastAsia="Open Sans" w:hAnsi="Open Sans" w:cs="Open Sans"/>
      <w:color w:val="000000"/>
      <w:sz w:val="22"/>
    </w:rPr>
  </w:style>
  <w:style w:type="paragraph" w:customStyle="1" w:styleId="Itemwithnumbering">
    <w:name w:val="Item with numbering"/>
    <w:link w:val="ItemwithnumberingCar"/>
    <w:pPr>
      <w:widowControl w:val="0"/>
      <w:shd w:val="clear" w:color="auto" w:fill="FFFFFF"/>
      <w:spacing w:line="360" w:lineRule="auto"/>
      <w:ind w:left="901" w:hanging="901"/>
      <w:jc w:val="both"/>
    </w:pPr>
    <w:rPr>
      <w:rFonts w:ascii="Open Sans" w:eastAsia="Open Sans" w:hAnsi="Open Sans" w:cs="Open Sans"/>
    </w:rPr>
  </w:style>
  <w:style w:type="character" w:customStyle="1" w:styleId="ItemwithnumberingCar">
    <w:name w:val="Item with numberingCar"/>
    <w:link w:val="Itemwithnumbering"/>
    <w:rPr>
      <w:rFonts w:ascii="Open Sans" w:eastAsia="Open Sans" w:hAnsi="Open Sans" w:cs="Open Sans"/>
      <w:color w:val="000000"/>
      <w:sz w:val="22"/>
    </w:rPr>
  </w:style>
  <w:style w:type="paragraph" w:customStyle="1" w:styleId="Pointwithoutnumbering">
    <w:name w:val="Point without numbering"/>
    <w:link w:val="PointwithoutnumberingCar"/>
    <w:pPr>
      <w:widowControl w:val="0"/>
      <w:shd w:val="clear" w:color="auto" w:fill="FFFFFF"/>
      <w:spacing w:line="360" w:lineRule="auto"/>
      <w:ind w:left="901"/>
      <w:jc w:val="both"/>
    </w:pPr>
    <w:rPr>
      <w:rFonts w:ascii="Open Sans" w:eastAsia="Open Sans" w:hAnsi="Open Sans" w:cs="Open Sans"/>
    </w:rPr>
  </w:style>
  <w:style w:type="character" w:customStyle="1" w:styleId="PointwithoutnumberingCar">
    <w:name w:val="Point without numberingCar"/>
    <w:link w:val="Pointwithoutnumbering"/>
    <w:rPr>
      <w:rFonts w:ascii="Open Sans" w:eastAsia="Open Sans" w:hAnsi="Open Sans" w:cs="Open Sans"/>
      <w:color w:val="000000"/>
      <w:sz w:val="22"/>
    </w:rPr>
  </w:style>
  <w:style w:type="paragraph" w:customStyle="1" w:styleId="Pointwithnumbering">
    <w:name w:val="Point with numbering"/>
    <w:link w:val="PointwithnumberingCar"/>
    <w:pPr>
      <w:widowControl w:val="0"/>
      <w:shd w:val="clear" w:color="auto" w:fill="FFFFFF"/>
      <w:spacing w:line="360" w:lineRule="auto"/>
      <w:ind w:left="901" w:hanging="901"/>
      <w:jc w:val="both"/>
    </w:pPr>
    <w:rPr>
      <w:rFonts w:ascii="Open Sans" w:eastAsia="Open Sans" w:hAnsi="Open Sans" w:cs="Open Sans"/>
    </w:rPr>
  </w:style>
  <w:style w:type="character" w:customStyle="1" w:styleId="PointwithnumberingCar">
    <w:name w:val="Point with numberingCar"/>
    <w:link w:val="Pointwithnumbering"/>
    <w:rPr>
      <w:rFonts w:ascii="Open Sans" w:eastAsia="Open Sans" w:hAnsi="Open Sans" w:cs="Open Sans"/>
      <w:color w:val="000000"/>
      <w:sz w:val="22"/>
    </w:rPr>
  </w:style>
  <w:style w:type="character" w:customStyle="1" w:styleId="NzevChar">
    <w:name w:val="Název Char"/>
    <w:link w:val="Nzev"/>
    <w:rPr>
      <w:rFonts w:ascii="Open Sans" w:eastAsia="Open Sans" w:hAnsi="Open Sans" w:cs="Open Sans"/>
      <w:b/>
      <w:color w:val="000000"/>
      <w:sz w:val="42"/>
    </w:rPr>
  </w:style>
  <w:style w:type="paragraph" w:customStyle="1" w:styleId="Fullwidthclausewithoutnumbering">
    <w:name w:val="Full width clause without numbering"/>
    <w:link w:val="FullwidthclausewithoutnumberingCar"/>
    <w:pPr>
      <w:widowControl w:val="0"/>
      <w:shd w:val="clear" w:color="auto" w:fill="FFFFFF"/>
      <w:spacing w:line="360" w:lineRule="auto"/>
      <w:jc w:val="both"/>
    </w:pPr>
    <w:rPr>
      <w:rFonts w:ascii="Open Sans" w:eastAsia="Open Sans" w:hAnsi="Open Sans" w:cs="Open Sans"/>
    </w:rPr>
  </w:style>
  <w:style w:type="character" w:customStyle="1" w:styleId="FullwidthclausewithoutnumberingCar">
    <w:name w:val="Full width clause without numberingCar"/>
    <w:link w:val="Fullwidthclausewithoutnumbering"/>
    <w:rPr>
      <w:rFonts w:ascii="Open Sans" w:eastAsia="Open Sans" w:hAnsi="Open Sans" w:cs="Open San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6775">
      <w:bodyDiv w:val="1"/>
      <w:marLeft w:val="0"/>
      <w:marRight w:val="0"/>
      <w:marTop w:val="0"/>
      <w:marBottom w:val="0"/>
      <w:divBdr>
        <w:top w:val="none" w:sz="0" w:space="0" w:color="auto"/>
        <w:left w:val="none" w:sz="0" w:space="0" w:color="auto"/>
        <w:bottom w:val="none" w:sz="0" w:space="0" w:color="auto"/>
        <w:right w:val="none" w:sz="0" w:space="0" w:color="auto"/>
      </w:divBdr>
    </w:div>
    <w:div w:id="358626121">
      <w:bodyDiv w:val="1"/>
      <w:marLeft w:val="0"/>
      <w:marRight w:val="0"/>
      <w:marTop w:val="0"/>
      <w:marBottom w:val="0"/>
      <w:divBdr>
        <w:top w:val="none" w:sz="0" w:space="0" w:color="auto"/>
        <w:left w:val="none" w:sz="0" w:space="0" w:color="auto"/>
        <w:bottom w:val="none" w:sz="0" w:space="0" w:color="auto"/>
        <w:right w:val="none" w:sz="0" w:space="0" w:color="auto"/>
      </w:divBdr>
    </w:div>
    <w:div w:id="392434928">
      <w:bodyDiv w:val="1"/>
      <w:marLeft w:val="0"/>
      <w:marRight w:val="0"/>
      <w:marTop w:val="0"/>
      <w:marBottom w:val="0"/>
      <w:divBdr>
        <w:top w:val="none" w:sz="0" w:space="0" w:color="auto"/>
        <w:left w:val="none" w:sz="0" w:space="0" w:color="auto"/>
        <w:bottom w:val="none" w:sz="0" w:space="0" w:color="auto"/>
        <w:right w:val="none" w:sz="0" w:space="0" w:color="auto"/>
      </w:divBdr>
    </w:div>
    <w:div w:id="531378612">
      <w:bodyDiv w:val="1"/>
      <w:marLeft w:val="0"/>
      <w:marRight w:val="0"/>
      <w:marTop w:val="0"/>
      <w:marBottom w:val="0"/>
      <w:divBdr>
        <w:top w:val="none" w:sz="0" w:space="0" w:color="auto"/>
        <w:left w:val="none" w:sz="0" w:space="0" w:color="auto"/>
        <w:bottom w:val="none" w:sz="0" w:space="0" w:color="auto"/>
        <w:right w:val="none" w:sz="0" w:space="0" w:color="auto"/>
      </w:divBdr>
    </w:div>
    <w:div w:id="1401439312">
      <w:bodyDiv w:val="1"/>
      <w:marLeft w:val="0"/>
      <w:marRight w:val="0"/>
      <w:marTop w:val="0"/>
      <w:marBottom w:val="0"/>
      <w:divBdr>
        <w:top w:val="none" w:sz="0" w:space="0" w:color="auto"/>
        <w:left w:val="none" w:sz="0" w:space="0" w:color="auto"/>
        <w:bottom w:val="none" w:sz="0" w:space="0" w:color="auto"/>
        <w:right w:val="none" w:sz="0" w:space="0" w:color="auto"/>
      </w:divBdr>
    </w:div>
    <w:div w:id="1469128984">
      <w:bodyDiv w:val="1"/>
      <w:marLeft w:val="0"/>
      <w:marRight w:val="0"/>
      <w:marTop w:val="0"/>
      <w:marBottom w:val="0"/>
      <w:divBdr>
        <w:top w:val="none" w:sz="0" w:space="0" w:color="auto"/>
        <w:left w:val="none" w:sz="0" w:space="0" w:color="auto"/>
        <w:bottom w:val="none" w:sz="0" w:space="0" w:color="auto"/>
        <w:right w:val="none" w:sz="0" w:space="0" w:color="auto"/>
      </w:divBdr>
    </w:div>
    <w:div w:id="1630286090">
      <w:bodyDiv w:val="1"/>
      <w:marLeft w:val="0"/>
      <w:marRight w:val="0"/>
      <w:marTop w:val="0"/>
      <w:marBottom w:val="0"/>
      <w:divBdr>
        <w:top w:val="none" w:sz="0" w:space="0" w:color="auto"/>
        <w:left w:val="none" w:sz="0" w:space="0" w:color="auto"/>
        <w:bottom w:val="none" w:sz="0" w:space="0" w:color="auto"/>
        <w:right w:val="none" w:sz="0" w:space="0" w:color="auto"/>
      </w:divBdr>
    </w:div>
    <w:div w:id="1942452934">
      <w:bodyDiv w:val="1"/>
      <w:marLeft w:val="0"/>
      <w:marRight w:val="0"/>
      <w:marTop w:val="0"/>
      <w:marBottom w:val="0"/>
      <w:divBdr>
        <w:top w:val="none" w:sz="0" w:space="0" w:color="auto"/>
        <w:left w:val="none" w:sz="0" w:space="0" w:color="auto"/>
        <w:bottom w:val="none" w:sz="0" w:space="0" w:color="auto"/>
        <w:right w:val="none" w:sz="0" w:space="0" w:color="auto"/>
      </w:divBdr>
    </w:div>
    <w:div w:id="2025352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sedlakovalegal.cz/"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0C1C18-556C-4F59-A171-CA1F91AF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1297</Words>
  <Characters>7657</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Nájemní smlouva</vt:lpstr>
      <vt:lpstr>KUPNÍ SMLOUVA SE SVĚŘENECKOU SMLOUVOU</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Legito</dc:creator>
  <cp:lastModifiedBy>Mikula Pavel</cp:lastModifiedBy>
  <cp:revision>8</cp:revision>
  <cp:lastPrinted>2017-11-28T08:28:00Z</cp:lastPrinted>
  <dcterms:created xsi:type="dcterms:W3CDTF">2022-04-27T09:10:00Z</dcterms:created>
  <dcterms:modified xsi:type="dcterms:W3CDTF">2022-05-11T11:36:00Z</dcterms:modified>
</cp:coreProperties>
</file>