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44" w:rsidRDefault="00E91044">
      <w:pPr>
        <w:pStyle w:val="Other10"/>
        <w:framePr w:wrap="none" w:vAnchor="page" w:hAnchor="page" w:x="313" w:y="28"/>
        <w:shd w:val="clear" w:color="auto" w:fill="auto"/>
        <w:spacing w:line="260" w:lineRule="exact"/>
        <w:jc w:val="both"/>
      </w:pPr>
    </w:p>
    <w:p w:rsidR="00E91044" w:rsidRDefault="0041384A">
      <w:pPr>
        <w:pStyle w:val="Bodytext30"/>
        <w:framePr w:w="9686" w:h="540" w:hRule="exact" w:wrap="none" w:vAnchor="page" w:hAnchor="page" w:x="975" w:y="775"/>
        <w:shd w:val="clear" w:color="auto" w:fill="auto"/>
        <w:ind w:right="120" w:firstLine="0"/>
      </w:pPr>
      <w:r>
        <w:t>-SMLOUVA</w:t>
      </w:r>
    </w:p>
    <w:p w:rsidR="00E91044" w:rsidRDefault="0041384A">
      <w:pPr>
        <w:pStyle w:val="Bodytext30"/>
        <w:framePr w:w="9686" w:h="540" w:hRule="exact" w:wrap="none" w:vAnchor="page" w:hAnchor="page" w:x="975" w:y="775"/>
        <w:shd w:val="clear" w:color="auto" w:fill="auto"/>
        <w:ind w:right="120" w:firstLine="0"/>
      </w:pPr>
      <w:r>
        <w:t>o poskytování služeb v rámci dětské rekreace</w:t>
      </w:r>
    </w:p>
    <w:p w:rsidR="00E91044" w:rsidRDefault="0041384A">
      <w:pPr>
        <w:pStyle w:val="Bodytext30"/>
        <w:framePr w:w="9686" w:h="1143" w:hRule="exact" w:wrap="none" w:vAnchor="page" w:hAnchor="page" w:x="975" w:y="1805"/>
        <w:shd w:val="clear" w:color="auto" w:fill="auto"/>
        <w:spacing w:line="269" w:lineRule="exact"/>
        <w:ind w:left="480"/>
        <w:jc w:val="both"/>
      </w:pPr>
      <w:r>
        <w:t>Účastníci smlouvy:</w:t>
      </w:r>
    </w:p>
    <w:p w:rsidR="00E91044" w:rsidRDefault="0041384A">
      <w:pPr>
        <w:pStyle w:val="Bodytext30"/>
        <w:framePr w:w="9686" w:h="1143" w:hRule="exact" w:wrap="none" w:vAnchor="page" w:hAnchor="page" w:x="975" w:y="1805"/>
        <w:shd w:val="clear" w:color="auto" w:fill="auto"/>
        <w:spacing w:line="269" w:lineRule="exact"/>
        <w:ind w:left="2200" w:right="4520" w:firstLine="0"/>
        <w:jc w:val="left"/>
      </w:pPr>
      <w:r>
        <w:t>Cestovní kancelář Topinka, s.r.o. Přemyslovská 21 130 00 Praha 3</w:t>
      </w:r>
    </w:p>
    <w:p w:rsidR="00E91044" w:rsidRDefault="0041384A">
      <w:pPr>
        <w:pStyle w:val="Bodytext60"/>
        <w:framePr w:w="1680" w:h="1089" w:hRule="exact" w:wrap="none" w:vAnchor="page" w:hAnchor="page" w:x="1009" w:y="3199"/>
        <w:shd w:val="clear" w:color="auto" w:fill="auto"/>
      </w:pPr>
      <w:r>
        <w:t>zastoupená:</w:t>
      </w:r>
    </w:p>
    <w:p w:rsidR="00E91044" w:rsidRDefault="0041384A">
      <w:pPr>
        <w:pStyle w:val="Bodytext60"/>
        <w:framePr w:w="1680" w:h="1089" w:hRule="exact" w:wrap="none" w:vAnchor="page" w:hAnchor="page" w:x="1009" w:y="3199"/>
        <w:shd w:val="clear" w:color="auto" w:fill="auto"/>
        <w:spacing w:line="269" w:lineRule="exact"/>
      </w:pPr>
      <w:r>
        <w:t>IČO:</w:t>
      </w:r>
    </w:p>
    <w:p w:rsidR="00E91044" w:rsidRDefault="0041384A">
      <w:pPr>
        <w:pStyle w:val="Bodytext60"/>
        <w:framePr w:w="1680" w:h="1089" w:hRule="exact" w:wrap="none" w:vAnchor="page" w:hAnchor="page" w:x="1009" w:y="3199"/>
        <w:shd w:val="clear" w:color="auto" w:fill="auto"/>
        <w:spacing w:line="269" w:lineRule="exact"/>
      </w:pPr>
      <w:r>
        <w:t>DIČ:</w:t>
      </w:r>
    </w:p>
    <w:p w:rsidR="00E91044" w:rsidRDefault="0041384A">
      <w:pPr>
        <w:pStyle w:val="Bodytext60"/>
        <w:framePr w:w="1680" w:h="1089" w:hRule="exact" w:wrap="none" w:vAnchor="page" w:hAnchor="page" w:x="1009" w:y="3199"/>
        <w:shd w:val="clear" w:color="auto" w:fill="auto"/>
        <w:spacing w:line="269" w:lineRule="exact"/>
      </w:pPr>
      <w:r>
        <w:t>Bankovní spojení:</w:t>
      </w:r>
    </w:p>
    <w:p w:rsidR="00E91044" w:rsidRDefault="0041384A">
      <w:pPr>
        <w:pStyle w:val="Bodytext30"/>
        <w:framePr w:w="9686" w:h="1092" w:hRule="exact" w:wrap="none" w:vAnchor="page" w:hAnchor="page" w:x="975" w:y="3200"/>
        <w:shd w:val="clear" w:color="auto" w:fill="auto"/>
        <w:ind w:left="2644" w:right="2741"/>
        <w:jc w:val="both"/>
      </w:pPr>
      <w:r>
        <w:t>Ing. Miroslavem Topinkou - jednatelem společnosti</w:t>
      </w:r>
    </w:p>
    <w:p w:rsidR="00E91044" w:rsidRDefault="0041384A">
      <w:pPr>
        <w:pStyle w:val="Bodytext30"/>
        <w:framePr w:w="9686" w:h="1092" w:hRule="exact" w:wrap="none" w:vAnchor="page" w:hAnchor="page" w:x="975" w:y="3200"/>
        <w:shd w:val="clear" w:color="auto" w:fill="auto"/>
        <w:spacing w:line="269" w:lineRule="exact"/>
        <w:ind w:left="2644" w:right="2741"/>
        <w:jc w:val="both"/>
      </w:pPr>
      <w:r>
        <w:t>27152 251</w:t>
      </w:r>
    </w:p>
    <w:p w:rsidR="00E91044" w:rsidRDefault="0041384A">
      <w:pPr>
        <w:pStyle w:val="Bodytext30"/>
        <w:framePr w:w="9686" w:h="1092" w:hRule="exact" w:wrap="none" w:vAnchor="page" w:hAnchor="page" w:x="975" w:y="3200"/>
        <w:shd w:val="clear" w:color="auto" w:fill="auto"/>
        <w:spacing w:line="269" w:lineRule="exact"/>
        <w:ind w:left="2644" w:right="2741"/>
        <w:jc w:val="both"/>
      </w:pPr>
      <w:r>
        <w:t>CZ27152251</w:t>
      </w:r>
    </w:p>
    <w:p w:rsidR="00E91044" w:rsidRDefault="00E91044">
      <w:pPr>
        <w:pStyle w:val="Bodytext30"/>
        <w:framePr w:w="9686" w:h="1092" w:hRule="exact" w:wrap="none" w:vAnchor="page" w:hAnchor="page" w:x="975" w:y="3200"/>
        <w:shd w:val="clear" w:color="auto" w:fill="auto"/>
        <w:spacing w:line="269" w:lineRule="exact"/>
        <w:ind w:left="2644" w:right="2741"/>
        <w:jc w:val="both"/>
      </w:pPr>
    </w:p>
    <w:p w:rsidR="00E91044" w:rsidRDefault="0041384A">
      <w:pPr>
        <w:pStyle w:val="Bodytext30"/>
        <w:framePr w:wrap="none" w:vAnchor="page" w:hAnchor="page" w:x="975" w:y="4539"/>
        <w:shd w:val="clear" w:color="auto" w:fill="auto"/>
        <w:ind w:left="480"/>
        <w:jc w:val="both"/>
      </w:pPr>
      <w:r>
        <w:t>Dále jen dodavatel</w:t>
      </w:r>
    </w:p>
    <w:p w:rsidR="00E91044" w:rsidRDefault="0041384A">
      <w:pPr>
        <w:pStyle w:val="Bodytext30"/>
        <w:framePr w:w="9686" w:h="2973" w:hRule="exact" w:wrap="none" w:vAnchor="page" w:hAnchor="page" w:x="975" w:y="5080"/>
        <w:shd w:val="clear" w:color="auto" w:fill="auto"/>
        <w:spacing w:after="235"/>
        <w:ind w:left="480" w:firstLine="0"/>
        <w:jc w:val="left"/>
      </w:pPr>
      <w:r>
        <w:t>a</w:t>
      </w:r>
    </w:p>
    <w:p w:rsidR="00E91044" w:rsidRDefault="0041384A">
      <w:pPr>
        <w:pStyle w:val="Bodytext30"/>
        <w:framePr w:w="9686" w:h="2973" w:hRule="exact" w:wrap="none" w:vAnchor="page" w:hAnchor="page" w:x="975" w:y="5080"/>
        <w:shd w:val="clear" w:color="auto" w:fill="auto"/>
        <w:spacing w:after="273" w:line="269" w:lineRule="exact"/>
        <w:ind w:left="2200" w:right="3800" w:firstLine="0"/>
        <w:jc w:val="left"/>
      </w:pPr>
      <w:r>
        <w:t>Základní mateřská škola Emy Destinnové Nám. Svobody 3 Praha 6</w:t>
      </w:r>
    </w:p>
    <w:p w:rsidR="00E91044" w:rsidRDefault="0041384A">
      <w:pPr>
        <w:pStyle w:val="Bodytext30"/>
        <w:framePr w:w="9686" w:h="2973" w:hRule="exact" w:wrap="none" w:vAnchor="page" w:hAnchor="page" w:x="975" w:y="5080"/>
        <w:shd w:val="clear" w:color="auto" w:fill="auto"/>
        <w:tabs>
          <w:tab w:val="left" w:pos="2054"/>
        </w:tabs>
        <w:spacing w:line="278" w:lineRule="exact"/>
        <w:ind w:left="480"/>
        <w:jc w:val="both"/>
      </w:pPr>
      <w:r>
        <w:rPr>
          <w:rStyle w:val="Bodytext3Italic"/>
          <w:b/>
          <w:bCs/>
        </w:rPr>
        <w:t>zastoupená:</w:t>
      </w:r>
      <w:r>
        <w:tab/>
        <w:t>Mgr. Ota Bažant</w:t>
      </w:r>
    </w:p>
    <w:p w:rsidR="00E91044" w:rsidRDefault="0041384A">
      <w:pPr>
        <w:pStyle w:val="Bodytext30"/>
        <w:framePr w:w="9686" w:h="2973" w:hRule="exact" w:wrap="none" w:vAnchor="page" w:hAnchor="page" w:x="975" w:y="5080"/>
        <w:shd w:val="clear" w:color="auto" w:fill="auto"/>
        <w:tabs>
          <w:tab w:val="left" w:pos="2054"/>
        </w:tabs>
        <w:spacing w:line="278" w:lineRule="exact"/>
        <w:ind w:left="480"/>
        <w:jc w:val="both"/>
      </w:pPr>
      <w:r>
        <w:rPr>
          <w:rStyle w:val="Bodytext3Italic"/>
          <w:b/>
          <w:bCs/>
        </w:rPr>
        <w:t>funkce:</w:t>
      </w:r>
      <w:r>
        <w:tab/>
        <w:t>ředitel školy</w:t>
      </w:r>
    </w:p>
    <w:p w:rsidR="00E91044" w:rsidRDefault="0041384A">
      <w:pPr>
        <w:pStyle w:val="Heading110"/>
        <w:framePr w:w="9686" w:h="2973" w:hRule="exact" w:wrap="none" w:vAnchor="page" w:hAnchor="page" w:x="975" w:y="5080"/>
        <w:shd w:val="clear" w:color="auto" w:fill="auto"/>
        <w:tabs>
          <w:tab w:val="left" w:pos="2054"/>
        </w:tabs>
        <w:spacing w:after="333"/>
        <w:ind w:left="480"/>
      </w:pPr>
      <w:bookmarkStart w:id="0" w:name="bookmark0"/>
      <w:r>
        <w:rPr>
          <w:rStyle w:val="Heading1195ptItalic"/>
          <w:b/>
          <w:bCs/>
        </w:rPr>
        <w:t>IČO:</w:t>
      </w:r>
      <w:r>
        <w:rPr>
          <w:rStyle w:val="Heading1195pt"/>
          <w:b/>
          <w:bCs/>
        </w:rPr>
        <w:tab/>
      </w:r>
      <w:r>
        <w:t>481</w:t>
      </w:r>
      <w:r>
        <w:rPr>
          <w:rStyle w:val="Heading11NotBold"/>
        </w:rPr>
        <w:t xml:space="preserve"> </w:t>
      </w:r>
      <w:r>
        <w:t>33</w:t>
      </w:r>
      <w:r>
        <w:rPr>
          <w:rStyle w:val="Heading11NotBold"/>
        </w:rPr>
        <w:t xml:space="preserve"> </w:t>
      </w:r>
      <w:r>
        <w:t>892</w:t>
      </w:r>
      <w:bookmarkEnd w:id="0"/>
    </w:p>
    <w:p w:rsidR="00E91044" w:rsidRDefault="0041384A">
      <w:pPr>
        <w:pStyle w:val="Bodytext30"/>
        <w:framePr w:w="9686" w:h="2973" w:hRule="exact" w:wrap="none" w:vAnchor="page" w:hAnchor="page" w:x="975" w:y="5080"/>
        <w:shd w:val="clear" w:color="auto" w:fill="auto"/>
        <w:ind w:left="480"/>
        <w:jc w:val="both"/>
      </w:pPr>
      <w:r>
        <w:t>Dále jen zákazník</w:t>
      </w:r>
    </w:p>
    <w:p w:rsidR="00E91044" w:rsidRDefault="0041384A">
      <w:pPr>
        <w:pStyle w:val="Bodytext40"/>
        <w:framePr w:w="9686" w:h="260" w:hRule="exact" w:wrap="none" w:vAnchor="page" w:hAnchor="page" w:x="975" w:y="8869"/>
        <w:shd w:val="clear" w:color="auto" w:fill="auto"/>
        <w:spacing w:before="0" w:after="0"/>
        <w:ind w:right="120"/>
      </w:pPr>
      <w:r>
        <w:t>uzavírají tuto smlouvu:</w:t>
      </w:r>
    </w:p>
    <w:p w:rsidR="00E91044" w:rsidRDefault="0041384A">
      <w:pPr>
        <w:pStyle w:val="Bodytext30"/>
        <w:framePr w:w="9686" w:h="1129" w:hRule="exact" w:wrap="none" w:vAnchor="page" w:hAnchor="page" w:x="975" w:y="9351"/>
        <w:numPr>
          <w:ilvl w:val="0"/>
          <w:numId w:val="1"/>
        </w:numPr>
        <w:shd w:val="clear" w:color="auto" w:fill="auto"/>
        <w:tabs>
          <w:tab w:val="left" w:pos="545"/>
        </w:tabs>
        <w:spacing w:line="269" w:lineRule="exact"/>
        <w:ind w:left="480"/>
        <w:jc w:val="both"/>
      </w:pPr>
      <w:r>
        <w:t>Předmět smlouvy</w:t>
      </w:r>
    </w:p>
    <w:p w:rsidR="00E91044" w:rsidRDefault="0041384A">
      <w:pPr>
        <w:pStyle w:val="Bodytext20"/>
        <w:framePr w:w="9686" w:h="1129" w:hRule="exact" w:wrap="none" w:vAnchor="page" w:hAnchor="page" w:x="975" w:y="9351"/>
        <w:numPr>
          <w:ilvl w:val="1"/>
          <w:numId w:val="1"/>
        </w:numPr>
        <w:shd w:val="clear" w:color="auto" w:fill="auto"/>
        <w:tabs>
          <w:tab w:val="left" w:pos="545"/>
        </w:tabs>
        <w:spacing w:after="0"/>
        <w:ind w:left="480" w:hanging="480"/>
      </w:pPr>
      <w:r>
        <w:t xml:space="preserve">Předmětem smlouvy je realizace dvoudenního školního výletu dodavatelem pro zákazníka s ubytováním v Rekreačním středisku Růžená, Chyšky, 399 01 Milevsko, konané v termínu </w:t>
      </w:r>
      <w:r>
        <w:rPr>
          <w:rStyle w:val="Bodytext2Bold"/>
        </w:rPr>
        <w:t xml:space="preserve">17. 5. </w:t>
      </w:r>
      <w:r>
        <w:t>-</w:t>
      </w:r>
      <w:r>
        <w:rPr>
          <w:rStyle w:val="Bodytext2Bold"/>
        </w:rPr>
        <w:t xml:space="preserve">18. 5.2022 </w:t>
      </w:r>
      <w:r>
        <w:t xml:space="preserve">pro cca </w:t>
      </w:r>
      <w:r>
        <w:rPr>
          <w:rStyle w:val="Bodytext2Bold"/>
        </w:rPr>
        <w:t xml:space="preserve">46 dětí + cca 4 dospělé osoby </w:t>
      </w:r>
      <w:r>
        <w:t>pedagogického dozoru na zákl</w:t>
      </w:r>
      <w:r>
        <w:t>adě individuálního požadavku zákazníka.</w:t>
      </w:r>
    </w:p>
    <w:p w:rsidR="00E91044" w:rsidRDefault="0041384A">
      <w:pPr>
        <w:pStyle w:val="Bodytext30"/>
        <w:framePr w:w="9686" w:h="4411" w:hRule="exact" w:wrap="none" w:vAnchor="page" w:hAnchor="page" w:x="975" w:y="11224"/>
        <w:numPr>
          <w:ilvl w:val="0"/>
          <w:numId w:val="1"/>
        </w:numPr>
        <w:shd w:val="clear" w:color="auto" w:fill="auto"/>
        <w:tabs>
          <w:tab w:val="left" w:pos="545"/>
        </w:tabs>
        <w:spacing w:line="274" w:lineRule="exact"/>
        <w:ind w:left="480"/>
        <w:jc w:val="both"/>
      </w:pPr>
      <w:r>
        <w:t>Povinnosti dodavatele</w:t>
      </w:r>
    </w:p>
    <w:p w:rsidR="00E91044" w:rsidRDefault="0041384A">
      <w:pPr>
        <w:pStyle w:val="Bodytext20"/>
        <w:framePr w:w="9686" w:h="4411" w:hRule="exact" w:wrap="none" w:vAnchor="page" w:hAnchor="page" w:x="975" w:y="11224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74" w:lineRule="exact"/>
        <w:ind w:left="480" w:hanging="480"/>
      </w:pPr>
      <w:r>
        <w:t>Dodavatel zajistí pro zákazníka následující služby:</w:t>
      </w:r>
    </w:p>
    <w:p w:rsidR="00E91044" w:rsidRDefault="0041384A">
      <w:pPr>
        <w:pStyle w:val="Bodytext20"/>
        <w:framePr w:w="9686" w:h="4411" w:hRule="exact" w:wrap="none" w:vAnchor="page" w:hAnchor="page" w:x="975" w:y="11224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74" w:lineRule="exact"/>
        <w:ind w:left="480" w:hanging="260"/>
      </w:pPr>
      <w:r>
        <w:rPr>
          <w:rStyle w:val="Bodytext2Bold"/>
        </w:rPr>
        <w:t xml:space="preserve">Ubytování </w:t>
      </w:r>
      <w:r>
        <w:t>ve 4-6 lůžkových chatách, sociální zařízení (WC, sprchy, teplá voda) v hlavní budově.</w:t>
      </w:r>
    </w:p>
    <w:p w:rsidR="00E91044" w:rsidRDefault="0041384A">
      <w:pPr>
        <w:pStyle w:val="Bodytext20"/>
        <w:framePr w:w="9686" w:h="4411" w:hRule="exact" w:wrap="none" w:vAnchor="page" w:hAnchor="page" w:x="975" w:y="1122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4" w:lineRule="exact"/>
        <w:ind w:left="480" w:hanging="260"/>
      </w:pPr>
      <w:r>
        <w:rPr>
          <w:rStyle w:val="Bodytext2Bold"/>
        </w:rPr>
        <w:t xml:space="preserve">Stravování </w:t>
      </w:r>
      <w:r>
        <w:t>formou plné penze s dopoledními a o</w:t>
      </w:r>
      <w:r>
        <w:t xml:space="preserve">dpoledními svačinami, včetně pitného režimu. Stravování začíná </w:t>
      </w:r>
      <w:r>
        <w:rPr>
          <w:rStyle w:val="Bodytext2Bold"/>
        </w:rPr>
        <w:t xml:space="preserve">obědem dne 17.5. 2022 a končí snídaní a balíčkem na cestu dne 18. 5. 2022. </w:t>
      </w:r>
      <w:r>
        <w:t>Nástup na ubytování v den příjezdu ve 12:00 hod., vyklizení pokojů v den odjezdu do 9:00 hod.</w:t>
      </w:r>
    </w:p>
    <w:p w:rsidR="00E91044" w:rsidRDefault="0041384A">
      <w:pPr>
        <w:pStyle w:val="Bodytext20"/>
        <w:framePr w:w="9686" w:h="4411" w:hRule="exact" w:wrap="none" w:vAnchor="page" w:hAnchor="page" w:x="975" w:y="1122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4" w:lineRule="exact"/>
        <w:ind w:left="480" w:hanging="260"/>
      </w:pPr>
      <w:r>
        <w:rPr>
          <w:rStyle w:val="Bodytext2Bold"/>
        </w:rPr>
        <w:t xml:space="preserve">Dopravu autobusem </w:t>
      </w:r>
      <w:r>
        <w:t xml:space="preserve">od budovy školy do Růžené a zpět. Odjezd autobusu dne </w:t>
      </w:r>
      <w:r>
        <w:rPr>
          <w:rStyle w:val="Bodytext2Bold"/>
        </w:rPr>
        <w:t xml:space="preserve">17.5.2022 je v 8.00 hod. </w:t>
      </w:r>
      <w:r>
        <w:t xml:space="preserve">od budovy školy </w:t>
      </w:r>
      <w:r>
        <w:rPr>
          <w:rStyle w:val="Bodytext2Bold"/>
        </w:rPr>
        <w:t xml:space="preserve">a 18.5.2022 v 9:00 hod. </w:t>
      </w:r>
      <w:r>
        <w:t>z Růžené do Tábora a odpoledne zpět ke škole.</w:t>
      </w:r>
    </w:p>
    <w:p w:rsidR="00E91044" w:rsidRDefault="0041384A">
      <w:pPr>
        <w:pStyle w:val="Bodytext20"/>
        <w:framePr w:w="9686" w:h="4411" w:hRule="exact" w:wrap="none" w:vAnchor="page" w:hAnchor="page" w:x="975" w:y="1122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4" w:lineRule="exact"/>
        <w:ind w:left="480" w:hanging="260"/>
      </w:pPr>
      <w:r>
        <w:rPr>
          <w:rStyle w:val="Bodytext2Bold"/>
        </w:rPr>
        <w:t xml:space="preserve">Výlet do Tábora </w:t>
      </w:r>
      <w:r>
        <w:t>dle itineráře takto:</w:t>
      </w:r>
    </w:p>
    <w:p w:rsidR="00E91044" w:rsidRDefault="0041384A">
      <w:pPr>
        <w:pStyle w:val="Bodytext20"/>
        <w:framePr w:w="9686" w:h="4411" w:hRule="exact" w:wrap="none" w:vAnchor="page" w:hAnchor="page" w:x="975" w:y="11224"/>
        <w:shd w:val="clear" w:color="auto" w:fill="auto"/>
        <w:spacing w:after="0" w:line="274" w:lineRule="exact"/>
        <w:ind w:left="480" w:firstLine="0"/>
        <w:jc w:val="left"/>
      </w:pPr>
      <w:r>
        <w:t>1. den:</w:t>
      </w:r>
    </w:p>
    <w:p w:rsidR="00E91044" w:rsidRDefault="0041384A">
      <w:pPr>
        <w:pStyle w:val="Bodytext50"/>
        <w:framePr w:w="9686" w:h="4411" w:hRule="exact" w:wrap="none" w:vAnchor="page" w:hAnchor="page" w:x="975" w:y="11224"/>
        <w:shd w:val="clear" w:color="auto" w:fill="auto"/>
        <w:ind w:left="740" w:right="2960" w:firstLine="0"/>
      </w:pPr>
      <w:r>
        <w:t>o 8.00 hod. Odjezd od školy • 10.00 hod. Příje</w:t>
      </w:r>
      <w:r>
        <w:t>zd do střediska a ubytování ® 12.00 hod. Oběd (stravování začíná obědem)</w:t>
      </w:r>
    </w:p>
    <w:p w:rsidR="00E91044" w:rsidRDefault="0041384A">
      <w:pPr>
        <w:pStyle w:val="Bodytext50"/>
        <w:framePr w:w="9686" w:h="4411" w:hRule="exact" w:wrap="none" w:vAnchor="page" w:hAnchor="page" w:x="975" w:y="11224"/>
        <w:shd w:val="clear" w:color="auto" w:fill="auto"/>
        <w:ind w:left="740" w:firstLine="0"/>
      </w:pPr>
      <w:r>
        <w:t>« 14.00 hod. Rekreační pobyt s učiteli (koupání, míčové hry, zábava)</w:t>
      </w:r>
    </w:p>
    <w:p w:rsidR="00E91044" w:rsidRDefault="0041384A">
      <w:pPr>
        <w:pStyle w:val="Bodytext50"/>
        <w:framePr w:w="9686" w:h="4411" w:hRule="exact" w:wrap="none" w:vAnchor="page" w:hAnchor="page" w:x="975" w:y="11224"/>
        <w:shd w:val="clear" w:color="auto" w:fill="auto"/>
        <w:ind w:left="740" w:right="2960" w:firstLine="0"/>
      </w:pPr>
      <w:r>
        <w:t>® 18.00 hod. Večeře s 20.00 hod. TÁBORÁK</w:t>
      </w:r>
    </w:p>
    <w:p w:rsidR="00E91044" w:rsidRDefault="0041384A">
      <w:pPr>
        <w:pStyle w:val="Bodytext20"/>
        <w:framePr w:wrap="none" w:vAnchor="page" w:hAnchor="page" w:x="975" w:y="15891"/>
        <w:shd w:val="clear" w:color="auto" w:fill="auto"/>
        <w:spacing w:after="0" w:line="212" w:lineRule="exact"/>
        <w:ind w:left="480" w:firstLine="0"/>
        <w:jc w:val="left"/>
      </w:pPr>
      <w:r>
        <w:t>2. den:</w:t>
      </w:r>
    </w:p>
    <w:p w:rsidR="00E91044" w:rsidRDefault="00E91044">
      <w:pPr>
        <w:rPr>
          <w:sz w:val="2"/>
          <w:szCs w:val="2"/>
        </w:rPr>
        <w:sectPr w:rsidR="00E91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044" w:rsidRDefault="0041384A">
      <w:pPr>
        <w:pStyle w:val="Bodytext70"/>
        <w:framePr w:w="9720" w:h="4160" w:hRule="exact" w:wrap="none" w:vAnchor="page" w:hAnchor="page" w:x="958" w:y="748"/>
        <w:shd w:val="clear" w:color="auto" w:fill="auto"/>
        <w:tabs>
          <w:tab w:val="left" w:pos="4251"/>
        </w:tabs>
        <w:ind w:left="800"/>
      </w:pPr>
      <w:r>
        <w:lastRenderedPageBreak/>
        <w:t>« 8.00 hod. Snídaně,</w:t>
      </w:r>
      <w:r>
        <w:tab/>
        <w:t xml:space="preserve">a odjezd ze </w:t>
      </w:r>
      <w:r>
        <w:t>střediska</w:t>
      </w:r>
    </w:p>
    <w:p w:rsidR="00E91044" w:rsidRDefault="0041384A">
      <w:pPr>
        <w:pStyle w:val="Bodytext70"/>
        <w:framePr w:w="9720" w:h="4160" w:hRule="exact" w:wrap="none" w:vAnchor="page" w:hAnchor="page" w:x="958" w:y="748"/>
        <w:shd w:val="clear" w:color="auto" w:fill="auto"/>
        <w:ind w:left="800"/>
      </w:pPr>
      <w:r>
        <w:t>o 10.00 hod. Husitské muzeum Tábor</w:t>
      </w:r>
    </w:p>
    <w:p w:rsidR="00E91044" w:rsidRDefault="0041384A">
      <w:pPr>
        <w:pStyle w:val="Bodytext70"/>
        <w:framePr w:w="9720" w:h="4160" w:hRule="exact" w:wrap="none" w:vAnchor="page" w:hAnchor="page" w:x="958" w:y="748"/>
        <w:numPr>
          <w:ilvl w:val="0"/>
          <w:numId w:val="3"/>
        </w:numPr>
        <w:shd w:val="clear" w:color="auto" w:fill="auto"/>
        <w:tabs>
          <w:tab w:val="left" w:pos="1082"/>
        </w:tabs>
        <w:ind w:left="800"/>
      </w:pPr>
      <w:r>
        <w:t>12.00 hod. Podzemní labyrint</w:t>
      </w:r>
    </w:p>
    <w:p w:rsidR="00E91044" w:rsidRDefault="0041384A">
      <w:pPr>
        <w:pStyle w:val="Bodytext70"/>
        <w:framePr w:w="9720" w:h="4160" w:hRule="exact" w:wrap="none" w:vAnchor="page" w:hAnchor="page" w:x="958" w:y="748"/>
        <w:numPr>
          <w:ilvl w:val="0"/>
          <w:numId w:val="3"/>
        </w:numPr>
        <w:shd w:val="clear" w:color="auto" w:fill="auto"/>
        <w:tabs>
          <w:tab w:val="left" w:pos="1082"/>
        </w:tabs>
        <w:ind w:left="800"/>
      </w:pPr>
      <w:r>
        <w:t>13.00 hod. Historické staré město</w:t>
      </w:r>
    </w:p>
    <w:p w:rsidR="00E91044" w:rsidRDefault="0041384A">
      <w:pPr>
        <w:pStyle w:val="Bodytext70"/>
        <w:framePr w:w="9720" w:h="4160" w:hRule="exact" w:wrap="none" w:vAnchor="page" w:hAnchor="page" w:x="958" w:y="748"/>
        <w:shd w:val="clear" w:color="auto" w:fill="auto"/>
        <w:ind w:left="800"/>
      </w:pPr>
      <w:r>
        <w:t>® 14.00 hod. Odjezd domů - k budově školy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74" w:lineRule="exact"/>
        <w:ind w:left="260" w:firstLine="0"/>
        <w:jc w:val="left"/>
      </w:pPr>
      <w:r>
        <w:rPr>
          <w:rStyle w:val="Bodytext2Bold"/>
        </w:rPr>
        <w:t xml:space="preserve">Bezplatné místo </w:t>
      </w:r>
      <w:r>
        <w:t xml:space="preserve">pro pedagogický dozor v počtu </w:t>
      </w:r>
      <w:r>
        <w:rPr>
          <w:lang w:val="en-US" w:eastAsia="en-US" w:bidi="en-US"/>
        </w:rPr>
        <w:t xml:space="preserve">max. </w:t>
      </w:r>
      <w:r>
        <w:t>1 dospělá osoba na každých 10 platících účastníků.</w:t>
      </w:r>
    </w:p>
    <w:p w:rsidR="00E91044" w:rsidRDefault="0041384A">
      <w:pPr>
        <w:pStyle w:val="Heading210"/>
        <w:framePr w:w="9720" w:h="4160" w:hRule="exact" w:wrap="none" w:vAnchor="page" w:hAnchor="page" w:x="958" w:y="748"/>
        <w:numPr>
          <w:ilvl w:val="0"/>
          <w:numId w:val="2"/>
        </w:numPr>
        <w:shd w:val="clear" w:color="auto" w:fill="auto"/>
        <w:tabs>
          <w:tab w:val="left" w:pos="633"/>
        </w:tabs>
        <w:ind w:left="260" w:firstLine="0"/>
      </w:pPr>
      <w:bookmarkStart w:id="1" w:name="bookmark1"/>
      <w:r>
        <w:t>Doda</w:t>
      </w:r>
      <w:r>
        <w:t>vatel zajistí splnění všech hygienických norem v rámci platné legislativy:</w:t>
      </w:r>
      <w:bookmarkEnd w:id="1"/>
    </w:p>
    <w:p w:rsidR="00E91044" w:rsidRDefault="0041384A">
      <w:pPr>
        <w:pStyle w:val="Bodytext20"/>
        <w:framePr w:w="9720" w:h="4160" w:hRule="exact" w:wrap="none" w:vAnchor="page" w:hAnchor="page" w:x="958" w:y="748"/>
        <w:shd w:val="clear" w:color="auto" w:fill="auto"/>
        <w:spacing w:after="0" w:line="274" w:lineRule="exact"/>
        <w:ind w:left="480" w:firstLine="0"/>
      </w:pPr>
      <w:r>
        <w:t>Podmínky dané vyhláškou č. 106/2001 Sb. o hygienických požadavcích na zotavovací akce pro děti. Ohlášení školy v přírodě příslušnému orgánu ochrany veřejného zdraví: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 xml:space="preserve">termín a místo </w:t>
      </w:r>
      <w:r>
        <w:t>jejího konání,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počet dětí zúčastněných na škole v přírodě,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74" w:lineRule="exact"/>
        <w:ind w:left="480" w:firstLine="0"/>
      </w:pPr>
      <w:r>
        <w:t>způsob jejího zabezpečení pitnou vodou,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274" w:lineRule="exact"/>
        <w:ind w:left="480" w:firstLine="0"/>
      </w:pPr>
      <w:r>
        <w:t>způsob zajištění stravování účastníků.</w:t>
      </w:r>
    </w:p>
    <w:p w:rsidR="00E91044" w:rsidRDefault="0041384A">
      <w:pPr>
        <w:pStyle w:val="Bodytext60"/>
        <w:framePr w:w="9720" w:h="4160" w:hRule="exact" w:wrap="none" w:vAnchor="page" w:hAnchor="page" w:x="958" w:y="748"/>
        <w:shd w:val="clear" w:color="auto" w:fill="auto"/>
        <w:spacing w:line="274" w:lineRule="exact"/>
        <w:ind w:left="480"/>
        <w:jc w:val="both"/>
      </w:pPr>
      <w:r>
        <w:t>Zákazník výslovně zmocňuje dodavatele k provedení tohoto právního úkonu v jeho zastoupení.</w:t>
      </w:r>
    </w:p>
    <w:p w:rsidR="00E91044" w:rsidRDefault="0041384A">
      <w:pPr>
        <w:pStyle w:val="Bodytext20"/>
        <w:framePr w:w="9720" w:h="4160" w:hRule="exact" w:wrap="none" w:vAnchor="page" w:hAnchor="page" w:x="958" w:y="748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74" w:lineRule="exact"/>
        <w:ind w:left="480" w:hanging="480"/>
      </w:pPr>
      <w:r>
        <w:t>Zdravotníka přítomného v ar</w:t>
      </w:r>
      <w:r>
        <w:t>eálu pobytu</w:t>
      </w:r>
    </w:p>
    <w:p w:rsidR="00E91044" w:rsidRDefault="0041384A">
      <w:pPr>
        <w:pStyle w:val="Heading210"/>
        <w:framePr w:w="9720" w:h="4623" w:hRule="exact" w:wrap="none" w:vAnchor="page" w:hAnchor="page" w:x="958" w:y="5919"/>
        <w:numPr>
          <w:ilvl w:val="0"/>
          <w:numId w:val="1"/>
        </w:numPr>
        <w:shd w:val="clear" w:color="auto" w:fill="auto"/>
        <w:tabs>
          <w:tab w:val="left" w:pos="536"/>
        </w:tabs>
        <w:spacing w:line="269" w:lineRule="exact"/>
        <w:ind w:left="480" w:hanging="480"/>
        <w:jc w:val="both"/>
      </w:pPr>
      <w:bookmarkStart w:id="2" w:name="bookmark2"/>
      <w:r>
        <w:t>Závazky zákazníka</w:t>
      </w:r>
      <w:bookmarkEnd w:id="2"/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Zajistit obsazenost zájezdu na min. počet 40 platících účastníků. V případě, že se přihlásí dětí více a v den odjezdu někdo onemocní, bude vrácena jejich zaplacená částka v případě, že se zájezdu zúčastní minimálně 40 dětí.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Zajistit pedagogický dozor, který nese plnou zodpovědnost za děti.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Zajistit disciplínu dětí v prostoru ubytovacího a stravovacího zařízení.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 xml:space="preserve">V případě úmyslně vzniklé škody způsobené účastníky výletu zajistit uhrazení škody nejpozději do 10 ti kalendářních </w:t>
      </w:r>
      <w:r>
        <w:t>dnů od ukončení výletu.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Nejpozději 10. den po sjednaném datu zaplacení zálohy (datum viz níže) na pobyt dodat finální počty účastníků.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Uhradit dohodnutou cenu podle níže uvedených platebních podmínek.</w:t>
      </w:r>
    </w:p>
    <w:p w:rsidR="00E91044" w:rsidRDefault="0041384A">
      <w:pPr>
        <w:pStyle w:val="Bodytext5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line="269" w:lineRule="exact"/>
        <w:ind w:left="480"/>
        <w:jc w:val="both"/>
      </w:pPr>
      <w:r>
        <w:t xml:space="preserve">Zajistit podepsané bezinfešcčnosti všech účastníků dle </w:t>
      </w:r>
      <w:r>
        <w:t>vzoru:</w:t>
      </w:r>
    </w:p>
    <w:p w:rsidR="00E91044" w:rsidRDefault="0041384A">
      <w:pPr>
        <w:pStyle w:val="Bodytext50"/>
        <w:framePr w:w="9720" w:h="4623" w:hRule="exact" w:wrap="none" w:vAnchor="page" w:hAnchor="page" w:x="958" w:y="5919"/>
        <w:shd w:val="clear" w:color="auto" w:fill="auto"/>
        <w:spacing w:line="269" w:lineRule="exact"/>
        <w:ind w:left="480" w:firstLine="3380"/>
        <w:jc w:val="both"/>
      </w:pPr>
      <w:r>
        <w:t>. Výše uvedené doklady budou předloženy zdravotníkovi zajištěnému dodavateiem neprodleně při příjezdu, případně správci střediska v případě, že zdravotníka zajišťuje sám zákazník. Zákazník může použít i jiný vzor bezinfekčnosti, pokud takovýto vyhov</w:t>
      </w:r>
      <w:r>
        <w:t>uje zákonu č. 258/2000 Sb. v platném znění.</w:t>
      </w:r>
    </w:p>
    <w:p w:rsidR="00E91044" w:rsidRDefault="0041384A">
      <w:pPr>
        <w:pStyle w:val="Bodytext20"/>
        <w:framePr w:w="9720" w:h="4623" w:hRule="exact" w:wrap="none" w:vAnchor="page" w:hAnchor="page" w:x="958" w:y="5919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Seznámit rodiče účastníků s podmínkami účasti.</w:t>
      </w:r>
    </w:p>
    <w:p w:rsidR="00E91044" w:rsidRDefault="0041384A">
      <w:pPr>
        <w:pStyle w:val="Heading210"/>
        <w:framePr w:w="9720" w:h="3807" w:hRule="exact" w:wrap="none" w:vAnchor="page" w:hAnchor="page" w:x="958" w:y="11286"/>
        <w:numPr>
          <w:ilvl w:val="0"/>
          <w:numId w:val="1"/>
        </w:numPr>
        <w:shd w:val="clear" w:color="auto" w:fill="auto"/>
        <w:tabs>
          <w:tab w:val="left" w:pos="536"/>
        </w:tabs>
        <w:spacing w:line="269" w:lineRule="exact"/>
        <w:ind w:left="480" w:hanging="480"/>
        <w:jc w:val="both"/>
      </w:pPr>
      <w:bookmarkStart w:id="3" w:name="bookmark3"/>
      <w:r>
        <w:t>Platební podmínky</w:t>
      </w:r>
      <w:bookmarkEnd w:id="3"/>
    </w:p>
    <w:p w:rsidR="00E91044" w:rsidRDefault="0041384A">
      <w:pPr>
        <w:pStyle w:val="Bodytext20"/>
        <w:framePr w:w="9720" w:h="3807" w:hRule="exact" w:wrap="none" w:vAnchor="page" w:hAnchor="page" w:x="958" w:y="11286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 xml:space="preserve">Dodavatel bude poskytovat dohodnuté služby v ceně </w:t>
      </w:r>
      <w:r>
        <w:rPr>
          <w:rStyle w:val="Bodytext2Bold"/>
        </w:rPr>
        <w:t xml:space="preserve">1.690,- Kč </w:t>
      </w:r>
      <w:r>
        <w:t>za osobu a pobyt. Cena je stanovena dohodou v souladu se zákonem č. 526/1990 Sb.</w:t>
      </w:r>
    </w:p>
    <w:p w:rsidR="00E91044" w:rsidRDefault="0041384A">
      <w:pPr>
        <w:pStyle w:val="Bodytext20"/>
        <w:framePr w:w="9720" w:h="3807" w:hRule="exact" w:wrap="none" w:vAnchor="page" w:hAnchor="page" w:x="958" w:y="11286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 xml:space="preserve">Cena zahrnuje: služby uvedené v bodu 2.1. Pedagogický dozor má veškeré služby zdarma vždy </w:t>
      </w:r>
      <w:r>
        <w:rPr>
          <w:lang w:val="en-US" w:eastAsia="en-US" w:bidi="en-US"/>
        </w:rPr>
        <w:t xml:space="preserve">max. </w:t>
      </w:r>
      <w:r>
        <w:t>1 místo na každých 10 platících dětí.</w:t>
      </w:r>
    </w:p>
    <w:p w:rsidR="00E91044" w:rsidRDefault="0041384A">
      <w:pPr>
        <w:pStyle w:val="Bodytext20"/>
        <w:framePr w:w="9720" w:h="3807" w:hRule="exact" w:wrap="none" w:vAnchor="page" w:hAnchor="page" w:x="958" w:y="11286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 xml:space="preserve">Celková cena 1.690,- </w:t>
      </w:r>
      <w:r>
        <w:rPr>
          <w:rStyle w:val="Bodytext2Bold"/>
        </w:rPr>
        <w:t xml:space="preserve">Kč/žák </w:t>
      </w:r>
      <w:r>
        <w:t>bude zaplacena nejpozději do 10.5. 2022 dle skutečného počtu osob.</w:t>
      </w:r>
    </w:p>
    <w:p w:rsidR="00E91044" w:rsidRDefault="0041384A">
      <w:pPr>
        <w:pStyle w:val="Bodytext20"/>
        <w:framePr w:w="9720" w:h="3807" w:hRule="exact" w:wrap="none" w:vAnchor="page" w:hAnchor="page" w:x="958" w:y="11286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V případě, že by bylo konání</w:t>
      </w:r>
      <w:r>
        <w:t xml:space="preserve"> akce vládním mimořádným opatřením zakázáno, budou dodavatelem vrácena zákazníkovi veškerá poskytnutá plnění, nebo bude jednáno o náhradním termínu akce.</w:t>
      </w:r>
    </w:p>
    <w:p w:rsidR="00E91044" w:rsidRDefault="0041384A">
      <w:pPr>
        <w:pStyle w:val="Bodytext20"/>
        <w:framePr w:w="9720" w:h="3807" w:hRule="exact" w:wrap="none" w:vAnchor="page" w:hAnchor="page" w:x="958" w:y="11286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left="480" w:hanging="480"/>
      </w:pPr>
      <w:r>
        <w:t>Dodavatel prohlašuje, že uvedený objekt splňuje hygienické podmínky ubytovacího a stravovacího zařízen</w:t>
      </w:r>
      <w:r>
        <w:t>í a podmínky pro zabezpečení výchovy a výuky v souladu s vyhláškou č. 106/2001Sb, dále splňuje nároky bezpečnosti práce a protipožární ochrany. Dodavatel dále prohlašuje, že používaná voda je z vodovodu pro veřejnou potřebu. Pokud je voda získávána z jinéh</w:t>
      </w:r>
      <w:r>
        <w:t>o zdroje, dodavatel doloží příslušnému orgánu veřejného zdraví protokol o kráceném rozboru jakosti pitné vody dle ustanovení §8 zákona č. 258/2000Sb. o ochraně veřejného zdraví.</w:t>
      </w:r>
    </w:p>
    <w:p w:rsidR="00E91044" w:rsidRDefault="00E91044">
      <w:pPr>
        <w:rPr>
          <w:sz w:val="2"/>
          <w:szCs w:val="2"/>
        </w:rPr>
        <w:sectPr w:rsidR="00E91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044" w:rsidRDefault="0041384A">
      <w:pPr>
        <w:pStyle w:val="Heading210"/>
        <w:framePr w:w="9763" w:h="6783" w:hRule="exact" w:wrap="none" w:vAnchor="page" w:hAnchor="page" w:x="937" w:y="754"/>
        <w:numPr>
          <w:ilvl w:val="0"/>
          <w:numId w:val="1"/>
        </w:numPr>
        <w:shd w:val="clear" w:color="auto" w:fill="auto"/>
        <w:tabs>
          <w:tab w:val="left" w:pos="463"/>
        </w:tabs>
        <w:spacing w:line="269" w:lineRule="exact"/>
        <w:ind w:left="520"/>
        <w:jc w:val="both"/>
      </w:pPr>
      <w:bookmarkStart w:id="4" w:name="bookmark4"/>
      <w:r>
        <w:lastRenderedPageBreak/>
        <w:t>Povinnost dodavatele při správě důvěrných informací</w:t>
      </w:r>
      <w:bookmarkEnd w:id="4"/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3"/>
        </w:tabs>
        <w:spacing w:after="0"/>
        <w:ind w:left="520"/>
      </w:pPr>
      <w:r>
        <w:t>Do</w:t>
      </w:r>
      <w:r>
        <w:t>davatel je ve smyslu Obecného nařízení o ochraně údajů dle Nařízení EU č. 2016/679 (dále jen GDPR)) správcem osobních údajů, tj. shromažďuje, uchovává a využívá (i jinak zpracovává) osobní údaje poskytnuté pro potřeby a účely splnění této smlouvy.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3"/>
        </w:tabs>
        <w:spacing w:after="0"/>
        <w:ind w:left="520"/>
      </w:pPr>
      <w:r>
        <w:t>Osobní ú</w:t>
      </w:r>
      <w:r>
        <w:t>daje zákazníka mohou být dodavatelem zpracovávány pro účely a potřeby dle této smlouvy, případně pro plnění právních povinností zejména povinností ve smyslu účetní a daňové legislativy, tedy předávání osobních údajů orgánům finanční správy, případně dalším</w:t>
      </w:r>
      <w:r>
        <w:t xml:space="preserve"> orgánům veřejné moci v souladu s příslušnými právními předpisy.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3"/>
        </w:tabs>
        <w:spacing w:after="0"/>
        <w:ind w:left="520"/>
      </w:pPr>
      <w:r>
        <w:t>Příjemcem poskytnuté údaje považuje poskytovatel služeb za důvěrné informace, které podléhají ochraně před zneužitím. V této souvislosti poskytovatel prohlašuje, že v souladu s GDPR přijal ta</w:t>
      </w:r>
      <w:r>
        <w:t>ková opatření, která by měla zamezit zneužití důvěrných informací třetími osobami.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3"/>
        </w:tabs>
        <w:spacing w:after="0"/>
        <w:ind w:left="520"/>
      </w:pPr>
      <w:r>
        <w:t>Součástí této smlouvy jsou i informace o zpracování osobních údajů, které tvoří přílohu č. 1. Této smlouvy.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6"/>
        </w:tabs>
        <w:spacing w:after="0"/>
        <w:ind w:left="520"/>
      </w:pPr>
      <w:r>
        <w:t xml:space="preserve">Zákazník v souvislosti s touto smlouvou se zavazuje poskytnout </w:t>
      </w:r>
      <w:r>
        <w:t>Dodavateli, jakožto správci osobních údajů i některé osobní údaje níže specifikované, které jsou nezbytné k naplnění účelu této smlouvy. Zákazník si je vědom této nutnosti předat osobní údaje o své osobě, případně o dalších osobách, kterým budou na základě</w:t>
      </w:r>
      <w:r>
        <w:t xml:space="preserve"> této smlouvy poskytovány služby ze strany dodavatele.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6"/>
        </w:tabs>
        <w:spacing w:after="0"/>
        <w:ind w:left="520"/>
      </w:pPr>
      <w:r>
        <w:t>Zákazník se zavazuje předat tyto své osobní údaje a údaje dalších osob, kterým bude poskytováno plnění:</w:t>
      </w:r>
    </w:p>
    <w:p w:rsidR="00E91044" w:rsidRDefault="0041384A">
      <w:pPr>
        <w:pStyle w:val="Bodytext20"/>
        <w:framePr w:w="9763" w:h="6783" w:hRule="exact" w:wrap="none" w:vAnchor="page" w:hAnchor="page" w:x="937" w:y="754"/>
        <w:shd w:val="clear" w:color="auto" w:fill="auto"/>
        <w:spacing w:after="0"/>
        <w:ind w:left="800" w:firstLine="0"/>
        <w:jc w:val="left"/>
      </w:pPr>
      <w:r>
        <w:t>-jméno, příjmení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0"/>
          <w:numId w:val="5"/>
        </w:numPr>
        <w:shd w:val="clear" w:color="auto" w:fill="auto"/>
        <w:tabs>
          <w:tab w:val="left" w:pos="995"/>
        </w:tabs>
        <w:spacing w:after="0"/>
        <w:ind w:left="800" w:firstLine="0"/>
        <w:jc w:val="left"/>
      </w:pPr>
      <w:r>
        <w:t>datum narození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0"/>
          <w:numId w:val="5"/>
        </w:numPr>
        <w:shd w:val="clear" w:color="auto" w:fill="auto"/>
        <w:tabs>
          <w:tab w:val="left" w:pos="998"/>
        </w:tabs>
        <w:spacing w:after="0"/>
        <w:ind w:left="800" w:firstLine="0"/>
        <w:jc w:val="left"/>
      </w:pPr>
      <w:r>
        <w:t>zdravotní stav, tedy potvrzení o bezinfekčnosti, lékařský posudek</w:t>
      </w:r>
      <w:r>
        <w:t xml:space="preserve"> apod.</w:t>
      </w:r>
    </w:p>
    <w:p w:rsidR="00E91044" w:rsidRDefault="0041384A">
      <w:pPr>
        <w:pStyle w:val="Bodytext20"/>
        <w:framePr w:w="9763" w:h="6783" w:hRule="exact" w:wrap="none" w:vAnchor="page" w:hAnchor="page" w:x="937" w:y="754"/>
        <w:numPr>
          <w:ilvl w:val="1"/>
          <w:numId w:val="1"/>
        </w:numPr>
        <w:shd w:val="clear" w:color="auto" w:fill="auto"/>
        <w:tabs>
          <w:tab w:val="left" w:pos="466"/>
        </w:tabs>
        <w:spacing w:after="0"/>
        <w:ind w:left="520"/>
      </w:pPr>
      <w:r>
        <w:t xml:space="preserve">Zákazník zasílá výše uvedené informace dodavateli na adresu uvedenou v rubrice této smlouvy, případně na email </w:t>
      </w:r>
      <w:hyperlink r:id="rId7" w:history="1">
        <w:r>
          <w:rPr>
            <w:lang w:val="en-US" w:eastAsia="en-US" w:bidi="en-US"/>
          </w:rPr>
          <w:t>info@tabory.cz</w:t>
        </w:r>
      </w:hyperlink>
      <w:r>
        <w:rPr>
          <w:lang w:val="en-US" w:eastAsia="en-US" w:bidi="en-US"/>
        </w:rPr>
        <w:t xml:space="preserve">, </w:t>
      </w:r>
      <w:r>
        <w:t xml:space="preserve">který je přístupný pouze osobám, řádně proškoleným a obeznámeným s tím, že se jedná o </w:t>
      </w:r>
      <w:r>
        <w:t>osobní údaje podléhající ochraně dle GDPR.</w:t>
      </w:r>
    </w:p>
    <w:p w:rsidR="00E91044" w:rsidRDefault="0041384A">
      <w:pPr>
        <w:pStyle w:val="Heading210"/>
        <w:framePr w:w="9763" w:h="875" w:hRule="exact" w:wrap="none" w:vAnchor="page" w:hAnchor="page" w:x="937" w:y="8271"/>
        <w:numPr>
          <w:ilvl w:val="0"/>
          <w:numId w:val="1"/>
        </w:numPr>
        <w:shd w:val="clear" w:color="auto" w:fill="auto"/>
        <w:tabs>
          <w:tab w:val="left" w:pos="463"/>
        </w:tabs>
        <w:ind w:left="520"/>
        <w:jc w:val="both"/>
      </w:pPr>
      <w:bookmarkStart w:id="5" w:name="bookmark5"/>
      <w:r>
        <w:t>Závěrečná ustanovení</w:t>
      </w:r>
      <w:bookmarkEnd w:id="5"/>
    </w:p>
    <w:p w:rsidR="00E91044" w:rsidRDefault="0041384A">
      <w:pPr>
        <w:pStyle w:val="Bodytext20"/>
        <w:framePr w:w="9763" w:h="875" w:hRule="exact" w:wrap="none" w:vAnchor="page" w:hAnchor="page" w:x="937" w:y="827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4" w:lineRule="exact"/>
        <w:ind w:left="520"/>
      </w:pPr>
      <w:r>
        <w:t>Zákazník může od smlouvy jednostranně odstoupit jen v případě zvlášť závažného porušení některé ze smluvních povinností dodavatele, příp. kdykoli při dodržení těchto storno podmínek: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1099"/>
      </w:tblGrid>
      <w:tr w:rsidR="00E9104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58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1"/>
              </w:rPr>
              <w:t>-150 -121</w:t>
            </w:r>
            <w:r>
              <w:rPr>
                <w:rStyle w:val="Bodytext21"/>
              </w:rPr>
              <w:t xml:space="preserve"> dní před nástupem</w:t>
            </w:r>
          </w:p>
        </w:tc>
        <w:tc>
          <w:tcPr>
            <w:tcW w:w="1099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right"/>
            </w:pPr>
            <w:r>
              <w:rPr>
                <w:rStyle w:val="Bodytext21"/>
              </w:rPr>
              <w:t>- 30%</w:t>
            </w:r>
          </w:p>
        </w:tc>
      </w:tr>
      <w:tr w:rsidR="00E9104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58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1"/>
              </w:rPr>
              <w:t>-120 - 91 dní před nástupem</w:t>
            </w:r>
          </w:p>
        </w:tc>
        <w:tc>
          <w:tcPr>
            <w:tcW w:w="1099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right"/>
            </w:pPr>
            <w:r>
              <w:rPr>
                <w:rStyle w:val="Bodytext21"/>
              </w:rPr>
              <w:t>- 40%</w:t>
            </w:r>
          </w:p>
        </w:tc>
      </w:tr>
      <w:tr w:rsidR="00E9104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58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Spacing1pt"/>
              </w:rPr>
              <w:t>90-61</w:t>
            </w:r>
            <w:r>
              <w:rPr>
                <w:rStyle w:val="Bodytext21"/>
              </w:rPr>
              <w:t xml:space="preserve"> dní před nástupem</w:t>
            </w:r>
          </w:p>
        </w:tc>
        <w:tc>
          <w:tcPr>
            <w:tcW w:w="1099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right"/>
            </w:pPr>
            <w:r>
              <w:rPr>
                <w:rStyle w:val="Bodytext21"/>
              </w:rPr>
              <w:t>- 60%</w:t>
            </w:r>
          </w:p>
        </w:tc>
      </w:tr>
      <w:tr w:rsidR="00E9104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58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1"/>
              </w:rPr>
              <w:t>- 60 - 31 dní před nástupem</w:t>
            </w:r>
          </w:p>
        </w:tc>
        <w:tc>
          <w:tcPr>
            <w:tcW w:w="1099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right"/>
            </w:pPr>
            <w:r>
              <w:rPr>
                <w:rStyle w:val="Bodytext21"/>
              </w:rPr>
              <w:t>- 80%</w:t>
            </w:r>
          </w:p>
        </w:tc>
      </w:tr>
      <w:tr w:rsidR="00E9104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58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Spacing1pt"/>
              </w:rPr>
              <w:t>30-0</w:t>
            </w:r>
            <w:r>
              <w:rPr>
                <w:rStyle w:val="Bodytext21"/>
              </w:rPr>
              <w:t xml:space="preserve"> dní před nástupem</w:t>
            </w:r>
          </w:p>
        </w:tc>
        <w:tc>
          <w:tcPr>
            <w:tcW w:w="1099" w:type="dxa"/>
            <w:shd w:val="clear" w:color="auto" w:fill="FFFFFF"/>
          </w:tcPr>
          <w:p w:rsidR="00E91044" w:rsidRDefault="0041384A">
            <w:pPr>
              <w:pStyle w:val="Bodytext20"/>
              <w:framePr w:w="4157" w:h="1330" w:wrap="none" w:vAnchor="page" w:hAnchor="page" w:x="1426" w:y="9139"/>
              <w:shd w:val="clear" w:color="auto" w:fill="auto"/>
              <w:spacing w:after="0" w:line="212" w:lineRule="exact"/>
              <w:ind w:firstLine="0"/>
              <w:jc w:val="right"/>
            </w:pPr>
            <w:r>
              <w:rPr>
                <w:rStyle w:val="Bodytext21"/>
              </w:rPr>
              <w:t>- 100%</w:t>
            </w:r>
          </w:p>
        </w:tc>
      </w:tr>
    </w:tbl>
    <w:p w:rsidR="00E91044" w:rsidRDefault="0041384A">
      <w:pPr>
        <w:pStyle w:val="Bodytext20"/>
        <w:framePr w:w="9763" w:h="5405" w:hRule="exact" w:wrap="none" w:vAnchor="page" w:hAnchor="page" w:x="937" w:y="10425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64" w:lineRule="exact"/>
        <w:ind w:left="520"/>
      </w:pPr>
      <w:r>
        <w:t xml:space="preserve">Odstoupení od smlouvy je možné pouze písemně doporučeným dopisem. Rozhodující je datum </w:t>
      </w:r>
      <w:r>
        <w:t>doručení dodavateli.</w:t>
      </w:r>
    </w:p>
    <w:p w:rsidR="00E91044" w:rsidRDefault="0041384A">
      <w:pPr>
        <w:pStyle w:val="Bodytext20"/>
        <w:framePr w:w="9763" w:h="5405" w:hRule="exact" w:wrap="none" w:vAnchor="page" w:hAnchor="page" w:x="937" w:y="10425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64" w:lineRule="exact"/>
        <w:ind w:left="520"/>
      </w:pPr>
      <w:r>
        <w:t xml:space="preserve">Dodavatel je oprávněn od smlouvy odstoupit jen tehdy, byl-li zájezd zrušen, anebo porušil-li zákazník svou povinnost závažným způsobem. Pro případ odstoupení od smlouvy ze strany dodavatele z důvodu zrušení zájezdu se sjednává smluvní </w:t>
      </w:r>
      <w:r>
        <w:t>pokuta ve výši 300,- Kč za osobu a den násobené minimální kapacitou.</w:t>
      </w:r>
    </w:p>
    <w:p w:rsidR="00E91044" w:rsidRDefault="0041384A">
      <w:pPr>
        <w:pStyle w:val="Bodytext20"/>
        <w:framePr w:w="9763" w:h="5405" w:hRule="exact" w:wrap="none" w:vAnchor="page" w:hAnchor="page" w:x="937" w:y="10425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64" w:lineRule="exact"/>
        <w:ind w:left="520"/>
      </w:pPr>
      <w:r>
        <w:t>Dodavatel se zprostí placení jakýchkoli smluvních sankcí zcela v případě, že by k vypovězení smlouvy z jeho strany došlo v důsledku zásahu vyšší moci, který nemohl v době uzavření smlouvy</w:t>
      </w:r>
      <w:r>
        <w:t xml:space="preserve"> předpokládat (požár, živelná pohroma, epidemie, apod.). Porušením povinnosti ze strany zákazníka, které opravňuje dodavatele k odstoupení od smlouvy, se rozumí zejména nedodržení platebních podmínek a nezajištění dostatečného počtu účastníků. V takovém př</w:t>
      </w:r>
      <w:r>
        <w:t>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</w:t>
      </w:r>
      <w:r>
        <w:t>k oprávněn započíst si proti tomuto nároku sjednanou odměnu za již poskytnuté služby či poplatek za storno zájezdu. V případě, že by aktuální vládní opatření znemožnilo konání pobytu, vrátí dodavatel zákazníkovi veškeré zaplacené prostředky.</w:t>
      </w:r>
    </w:p>
    <w:p w:rsidR="00E91044" w:rsidRDefault="0041384A">
      <w:pPr>
        <w:pStyle w:val="Bodytext20"/>
        <w:framePr w:w="9763" w:h="5405" w:hRule="exact" w:wrap="none" w:vAnchor="page" w:hAnchor="page" w:x="937" w:y="10425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64" w:lineRule="exact"/>
        <w:ind w:left="520"/>
      </w:pPr>
      <w:r>
        <w:t>Zákazník potvr</w:t>
      </w:r>
      <w:r>
        <w:t>zuje, že se seznámil se všeobecnými smluvními podmínkami dodavatele (aktuální znění</w:t>
      </w:r>
    </w:p>
    <w:p w:rsidR="00E91044" w:rsidRDefault="0041384A">
      <w:pPr>
        <w:pStyle w:val="Bodytext20"/>
        <w:framePr w:w="9763" w:h="5405" w:hRule="exact" w:wrap="none" w:vAnchor="page" w:hAnchor="page" w:x="937" w:y="10425"/>
        <w:shd w:val="clear" w:color="auto" w:fill="auto"/>
        <w:tabs>
          <w:tab w:val="left" w:pos="6347"/>
        </w:tabs>
        <w:spacing w:after="0" w:line="264" w:lineRule="exact"/>
        <w:ind w:left="520" w:firstLine="0"/>
      </w:pPr>
      <w:r>
        <w:t>na:</w:t>
      </w:r>
      <w:r>
        <w:tab/>
        <w:t>. Smluvní strany berou na vědomí, že</w:t>
      </w:r>
    </w:p>
    <w:p w:rsidR="00E91044" w:rsidRDefault="0041384A">
      <w:pPr>
        <w:pStyle w:val="Bodytext20"/>
        <w:framePr w:w="9763" w:h="5405" w:hRule="exact" w:wrap="none" w:vAnchor="page" w:hAnchor="page" w:x="937" w:y="10425"/>
        <w:shd w:val="clear" w:color="auto" w:fill="auto"/>
        <w:spacing w:after="0" w:line="264" w:lineRule="exact"/>
        <w:ind w:left="520" w:firstLine="0"/>
      </w:pPr>
      <w:r>
        <w:t>otázky, které tato smlouva výslovně neupravuje odchylným způsobem, budou posuzování dle těchto všeobecných smluvních podmínek.</w:t>
      </w:r>
    </w:p>
    <w:p w:rsidR="00E91044" w:rsidRDefault="00E91044">
      <w:pPr>
        <w:rPr>
          <w:sz w:val="2"/>
          <w:szCs w:val="2"/>
        </w:rPr>
        <w:sectPr w:rsidR="00E91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044" w:rsidRDefault="0041384A">
      <w:pPr>
        <w:pStyle w:val="Bodytext20"/>
        <w:framePr w:w="9686" w:h="3024" w:hRule="exact" w:wrap="none" w:vAnchor="page" w:hAnchor="page" w:x="975" w:y="754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500" w:hanging="500"/>
      </w:pPr>
      <w:r>
        <w:lastRenderedPageBreak/>
        <w:t>Změna podmínek smlouvy je možná jen písemně, dohodou obou smluvních stran, dodatkem k této smlouvě.</w:t>
      </w:r>
    </w:p>
    <w:p w:rsidR="00E91044" w:rsidRDefault="0041384A">
      <w:pPr>
        <w:pStyle w:val="Bodytext20"/>
        <w:framePr w:w="9686" w:h="3024" w:hRule="exact" w:wrap="none" w:vAnchor="page" w:hAnchor="page" w:x="975" w:y="754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500" w:hanging="500"/>
      </w:pPr>
      <w:r>
        <w:t xml:space="preserve">Nároky z porušení povinnosti dodavatele ve smyslu ust. § 2527 odst 1 písm. d) občanského zákoníku je zákazník oprávněn uplatnit do </w:t>
      </w:r>
      <w:r>
        <w:t>30 dnů od ukončení zájezdu, a to písemnou formou s uvedením výhrady a požadovaného řešení. Pokud tak neučiní ve stanovené lhůtě, nárok zaniká.</w:t>
      </w:r>
    </w:p>
    <w:p w:rsidR="00E91044" w:rsidRDefault="0041384A">
      <w:pPr>
        <w:pStyle w:val="Bodytext20"/>
        <w:framePr w:w="9686" w:h="3024" w:hRule="exact" w:wrap="none" w:vAnchor="page" w:hAnchor="page" w:x="975" w:y="754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500" w:hanging="500"/>
      </w:pPr>
      <w:r>
        <w:t>Tato smlouva nahrazuje ve smyslu ust. § 2526 odst. 1 občanského zákoníku písemné potvrzení o zájezdu.</w:t>
      </w:r>
    </w:p>
    <w:p w:rsidR="00E91044" w:rsidRDefault="0041384A">
      <w:pPr>
        <w:pStyle w:val="Bodytext20"/>
        <w:framePr w:w="9686" w:h="3024" w:hRule="exact" w:wrap="none" w:vAnchor="page" w:hAnchor="page" w:x="975" w:y="754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500" w:hanging="500"/>
      </w:pPr>
      <w:r>
        <w:t>Tato smlouv</w:t>
      </w:r>
      <w:r>
        <w:t>a se řídí zákonem č. 89/2012 Sb. (občanský zákoník v platném znění), zejména ustanovením § 2521-2549 o.z. upravujícími smlouvu o zájezdu.</w:t>
      </w:r>
    </w:p>
    <w:p w:rsidR="00E91044" w:rsidRDefault="0041384A">
      <w:pPr>
        <w:pStyle w:val="Bodytext20"/>
        <w:framePr w:w="9686" w:h="3024" w:hRule="exact" w:wrap="none" w:vAnchor="page" w:hAnchor="page" w:x="975" w:y="754"/>
        <w:shd w:val="clear" w:color="auto" w:fill="auto"/>
        <w:spacing w:after="0"/>
        <w:ind w:left="500" w:hanging="500"/>
      </w:pPr>
      <w:r>
        <w:t>6.10.Smlouva nabývá platnosti dnem podpisu smluvními stranami.</w:t>
      </w:r>
    </w:p>
    <w:p w:rsidR="00E91044" w:rsidRDefault="0041384A">
      <w:pPr>
        <w:pStyle w:val="Bodytext20"/>
        <w:framePr w:w="9686" w:h="3024" w:hRule="exact" w:wrap="none" w:vAnchor="page" w:hAnchor="page" w:x="975" w:y="754"/>
        <w:shd w:val="clear" w:color="auto" w:fill="auto"/>
        <w:spacing w:after="0"/>
        <w:ind w:left="500" w:hanging="500"/>
      </w:pPr>
      <w:r>
        <w:t>6.11.Smlouva má čtyři strany, ve dvou originálech, po j</w:t>
      </w:r>
      <w:r>
        <w:t>ednom pro každou smluvní stranu. Smluvní strany svým podpisem potvrzují, že smlouvě rozumějí a s jejím obsphem bezvýhradně souhlasí.</w:t>
      </w:r>
    </w:p>
    <w:p w:rsidR="00E91044" w:rsidRDefault="0041384A">
      <w:pPr>
        <w:pStyle w:val="Heading210"/>
        <w:framePr w:wrap="none" w:vAnchor="page" w:hAnchor="page" w:x="975" w:y="4567"/>
        <w:shd w:val="clear" w:color="auto" w:fill="auto"/>
        <w:spacing w:line="212" w:lineRule="exact"/>
        <w:ind w:left="500" w:hanging="500"/>
        <w:jc w:val="both"/>
      </w:pPr>
      <w:bookmarkStart w:id="6" w:name="bookmark6"/>
      <w:r>
        <w:t>Dne 21.4. 2022</w:t>
      </w:r>
      <w:bookmarkEnd w:id="6"/>
    </w:p>
    <w:p w:rsidR="00E91044" w:rsidRDefault="0041384A">
      <w:pPr>
        <w:pStyle w:val="Heading210"/>
        <w:framePr w:w="9686" w:h="599" w:hRule="exact" w:wrap="none" w:vAnchor="page" w:hAnchor="page" w:x="975" w:y="7484"/>
        <w:shd w:val="clear" w:color="auto" w:fill="auto"/>
        <w:spacing w:line="269" w:lineRule="exact"/>
        <w:ind w:left="320" w:right="7387" w:firstLine="0"/>
        <w:jc w:val="both"/>
      </w:pPr>
      <w:bookmarkStart w:id="7" w:name="bookmark7"/>
      <w:r>
        <w:t>Ing. Miroslav Topinka</w:t>
      </w:r>
      <w:r>
        <w:br/>
        <w:t>jednatel společnosti</w:t>
      </w:r>
      <w:bookmarkEnd w:id="7"/>
    </w:p>
    <w:p w:rsidR="00E91044" w:rsidRDefault="00E91044">
      <w:pPr>
        <w:rPr>
          <w:sz w:val="2"/>
          <w:szCs w:val="2"/>
        </w:rPr>
      </w:pPr>
      <w:bookmarkStart w:id="8" w:name="_GoBack"/>
      <w:bookmarkEnd w:id="8"/>
    </w:p>
    <w:sectPr w:rsidR="00E910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384A">
      <w:r>
        <w:separator/>
      </w:r>
    </w:p>
  </w:endnote>
  <w:endnote w:type="continuationSeparator" w:id="0">
    <w:p w:rsidR="00000000" w:rsidRDefault="0041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44" w:rsidRDefault="00E91044"/>
  </w:footnote>
  <w:footnote w:type="continuationSeparator" w:id="0">
    <w:p w:rsidR="00E91044" w:rsidRDefault="00E910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C6C"/>
    <w:multiLevelType w:val="multilevel"/>
    <w:tmpl w:val="CF8CDD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754B5"/>
    <w:multiLevelType w:val="multilevel"/>
    <w:tmpl w:val="E7B25E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54773"/>
    <w:multiLevelType w:val="multilevel"/>
    <w:tmpl w:val="B0A64C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0616D"/>
    <w:multiLevelType w:val="multilevel"/>
    <w:tmpl w:val="98B4C6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97CBF"/>
    <w:multiLevelType w:val="multilevel"/>
    <w:tmpl w:val="21702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1044"/>
    <w:rsid w:val="0041384A"/>
    <w:rsid w:val="00E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036A8"/>
  <w15:docId w15:val="{48D39504-7F72-42E2-AAFD-0075E9A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3ptBoldItalic">
    <w:name w:val="Other|1 + Arial;13 pt;Bold;Italic"/>
    <w:basedOn w:val="Other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4609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Italic">
    <w:name w:val="Body text|3 + 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95ptItalic">
    <w:name w:val="Heading #1|1 + 9.5 pt;Italic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95pt">
    <w:name w:val="Heading #1|1 + 9.5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11NotBold">
    <w:name w:val="Heading #1|1 + Not Bold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ind w:hanging="48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80" w:line="278" w:lineRule="exact"/>
      <w:ind w:hanging="48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20" w:after="280" w:line="200" w:lineRule="exac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20" w:line="269" w:lineRule="exact"/>
      <w:ind w:hanging="52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74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74" w:lineRule="exact"/>
      <w:ind w:hanging="52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b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8129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2022-05-09T13:07:00Z</dcterms:created>
  <dcterms:modified xsi:type="dcterms:W3CDTF">2022-05-09T13:09:00Z</dcterms:modified>
</cp:coreProperties>
</file>