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BF40" w14:textId="4570005A" w:rsidR="00F1590B" w:rsidRPr="00111609" w:rsidRDefault="00126F30" w:rsidP="00B5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111609">
        <w:rPr>
          <w:rFonts w:ascii="Times New Roman" w:hAnsi="Times New Roman" w:cs="Times New Roman"/>
          <w:b/>
          <w:sz w:val="28"/>
          <w:szCs w:val="28"/>
        </w:rPr>
        <w:t>ú</w:t>
      </w:r>
      <w:r w:rsidRPr="00111609">
        <w:rPr>
          <w:rFonts w:ascii="Times New Roman" w:hAnsi="Times New Roman" w:cs="Times New Roman"/>
          <w:b/>
          <w:sz w:val="28"/>
          <w:szCs w:val="28"/>
        </w:rPr>
        <w:t>časti na řešení grantového projektu č.</w:t>
      </w:r>
      <w:r w:rsidR="0087705B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A837BC">
        <w:rPr>
          <w:rFonts w:ascii="Times New Roman" w:hAnsi="Times New Roman" w:cs="Times New Roman"/>
          <w:b/>
          <w:sz w:val="28"/>
          <w:szCs w:val="28"/>
        </w:rPr>
        <w:noBreakHyphen/>
      </w:r>
      <w:r w:rsidR="0087705B">
        <w:rPr>
          <w:rFonts w:ascii="Times New Roman" w:hAnsi="Times New Roman" w:cs="Times New Roman"/>
          <w:b/>
          <w:sz w:val="28"/>
          <w:szCs w:val="28"/>
        </w:rPr>
        <w:t>03187S</w:t>
      </w:r>
      <w:r w:rsidR="00F1590B" w:rsidRPr="00111609">
        <w:rPr>
          <w:rFonts w:ascii="Times New Roman" w:hAnsi="Times New Roman" w:cs="Times New Roman"/>
          <w:b/>
          <w:sz w:val="28"/>
          <w:szCs w:val="28"/>
        </w:rPr>
        <w:t xml:space="preserve"> panel</w:t>
      </w:r>
      <w:r w:rsidR="00601CD4">
        <w:rPr>
          <w:rFonts w:ascii="Times New Roman" w:hAnsi="Times New Roman" w:cs="Times New Roman"/>
          <w:b/>
          <w:sz w:val="28"/>
          <w:szCs w:val="28"/>
        </w:rPr>
        <w:t>u</w:t>
      </w:r>
      <w:r w:rsidR="00F1590B" w:rsidRPr="00111609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A83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1E" w:rsidRPr="00A8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P106</w:t>
      </w:r>
    </w:p>
    <w:p w14:paraId="0F6201A9" w14:textId="53AC1438" w:rsidR="00126F30" w:rsidRPr="00111609" w:rsidRDefault="00126F30" w:rsidP="00BA4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6672B" w14:textId="77777777" w:rsidR="00126F30" w:rsidRPr="00111609" w:rsidRDefault="00126F30" w:rsidP="00BA4EA1">
      <w:pPr>
        <w:rPr>
          <w:rFonts w:ascii="Times New Roman" w:hAnsi="Times New Roman" w:cs="Times New Roman"/>
          <w:b/>
          <w:sz w:val="24"/>
          <w:szCs w:val="24"/>
        </w:rPr>
      </w:pPr>
    </w:p>
    <w:p w14:paraId="4B10ADFE" w14:textId="7295A390" w:rsidR="00BA4EA1" w:rsidRPr="00D01381" w:rsidRDefault="00DF0C12" w:rsidP="00BA4EA1">
      <w:pPr>
        <w:rPr>
          <w:rFonts w:ascii="Times New Roman" w:hAnsi="Times New Roman" w:cs="Times New Roman"/>
          <w:b/>
          <w:sz w:val="24"/>
          <w:szCs w:val="24"/>
        </w:rPr>
      </w:pPr>
      <w:r w:rsidRPr="00D01381">
        <w:rPr>
          <w:rFonts w:ascii="Times New Roman" w:hAnsi="Times New Roman" w:cs="Times New Roman"/>
          <w:b/>
          <w:sz w:val="24"/>
          <w:szCs w:val="24"/>
        </w:rPr>
        <w:t>Ústav makromolekulární chemie AV ČR, v. v. i.</w:t>
      </w:r>
    </w:p>
    <w:p w14:paraId="59EFCD27" w14:textId="18A681CF" w:rsidR="00126F30" w:rsidRPr="00D01381" w:rsidRDefault="00111609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se sídlem</w:t>
      </w:r>
      <w:r w:rsidR="00126F30" w:rsidRPr="00D01381">
        <w:rPr>
          <w:rFonts w:ascii="Times New Roman" w:hAnsi="Times New Roman" w:cs="Times New Roman"/>
          <w:sz w:val="24"/>
          <w:szCs w:val="24"/>
        </w:rPr>
        <w:t xml:space="preserve">: </w:t>
      </w:r>
      <w:r w:rsidR="0087705B">
        <w:rPr>
          <w:rFonts w:ascii="Times New Roman" w:hAnsi="Times New Roman" w:cs="Times New Roman"/>
          <w:sz w:val="24"/>
          <w:szCs w:val="24"/>
        </w:rPr>
        <w:t>Heyrovského náměstí 1888/2, 162 0</w:t>
      </w:r>
      <w:r w:rsidR="00A87A1E">
        <w:rPr>
          <w:rFonts w:ascii="Times New Roman" w:hAnsi="Times New Roman" w:cs="Times New Roman"/>
          <w:sz w:val="24"/>
          <w:szCs w:val="24"/>
        </w:rPr>
        <w:t>6</w:t>
      </w:r>
      <w:r w:rsidR="0087705B">
        <w:rPr>
          <w:rFonts w:ascii="Times New Roman" w:hAnsi="Times New Roman" w:cs="Times New Roman"/>
          <w:sz w:val="24"/>
          <w:szCs w:val="24"/>
        </w:rPr>
        <w:t xml:space="preserve"> Praha 6</w:t>
      </w:r>
    </w:p>
    <w:p w14:paraId="5F9E2FE0" w14:textId="40829F3B" w:rsidR="00126F30" w:rsidRPr="00D01381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IČ</w:t>
      </w:r>
      <w:r w:rsidR="008629C1" w:rsidRPr="00D01381">
        <w:rPr>
          <w:rFonts w:ascii="Times New Roman" w:hAnsi="Times New Roman" w:cs="Times New Roman"/>
          <w:sz w:val="24"/>
          <w:szCs w:val="24"/>
        </w:rPr>
        <w:t>O</w:t>
      </w:r>
      <w:r w:rsidRPr="00D01381">
        <w:rPr>
          <w:rFonts w:ascii="Times New Roman" w:hAnsi="Times New Roman" w:cs="Times New Roman"/>
          <w:sz w:val="24"/>
          <w:szCs w:val="24"/>
        </w:rPr>
        <w:t>:</w:t>
      </w:r>
      <w:r w:rsidR="0087705B">
        <w:rPr>
          <w:rFonts w:ascii="Times New Roman" w:hAnsi="Times New Roman" w:cs="Times New Roman"/>
          <w:sz w:val="24"/>
          <w:szCs w:val="24"/>
        </w:rPr>
        <w:t xml:space="preserve"> 61389013</w:t>
      </w:r>
    </w:p>
    <w:p w14:paraId="529F94FE" w14:textId="704B816A" w:rsidR="00724F99" w:rsidRPr="00D01381" w:rsidRDefault="00E53FC2" w:rsidP="00BA4EA1">
      <w:pPr>
        <w:rPr>
          <w:rFonts w:ascii="Times New Roman" w:hAnsi="Times New Roman" w:cs="Times New Roman"/>
          <w:bCs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Zastoupen</w:t>
      </w:r>
      <w:r w:rsidR="00DF0C12" w:rsidRPr="00D01381">
        <w:rPr>
          <w:rFonts w:ascii="Times New Roman" w:hAnsi="Times New Roman" w:cs="Times New Roman"/>
          <w:sz w:val="24"/>
          <w:szCs w:val="24"/>
        </w:rPr>
        <w:t>ý</w:t>
      </w:r>
      <w:r w:rsidR="00126F30" w:rsidRPr="00D01381">
        <w:rPr>
          <w:rFonts w:ascii="Times New Roman" w:hAnsi="Times New Roman" w:cs="Times New Roman"/>
          <w:sz w:val="24"/>
          <w:szCs w:val="24"/>
        </w:rPr>
        <w:t>:</w:t>
      </w:r>
      <w:r w:rsidR="0070129C" w:rsidRPr="00D01381">
        <w:rPr>
          <w:rFonts w:ascii="Times New Roman" w:hAnsi="Times New Roman" w:cs="Times New Roman"/>
          <w:sz w:val="24"/>
          <w:szCs w:val="24"/>
        </w:rPr>
        <w:t xml:space="preserve"> </w:t>
      </w:r>
      <w:r w:rsidR="0087705B">
        <w:rPr>
          <w:rFonts w:ascii="Times New Roman" w:hAnsi="Times New Roman" w:cs="Times New Roman"/>
          <w:sz w:val="24"/>
          <w:szCs w:val="24"/>
        </w:rPr>
        <w:t>Dr. Ing. Jiřím Kotkem, ředitelem</w:t>
      </w:r>
    </w:p>
    <w:p w14:paraId="4F23AE56" w14:textId="44A7B441" w:rsidR="00126F30" w:rsidRPr="00D01381" w:rsidRDefault="00111609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b</w:t>
      </w:r>
      <w:r w:rsidR="00126F30" w:rsidRPr="00D01381">
        <w:rPr>
          <w:rFonts w:ascii="Times New Roman" w:hAnsi="Times New Roman" w:cs="Times New Roman"/>
          <w:sz w:val="24"/>
          <w:szCs w:val="24"/>
        </w:rPr>
        <w:t>ankovní spojení:</w:t>
      </w:r>
      <w:r w:rsidRPr="00D01381">
        <w:rPr>
          <w:rFonts w:ascii="Times New Roman" w:hAnsi="Times New Roman" w:cs="Times New Roman"/>
          <w:sz w:val="24"/>
          <w:szCs w:val="24"/>
        </w:rPr>
        <w:tab/>
      </w:r>
      <w:r w:rsidRPr="00D01381">
        <w:rPr>
          <w:rFonts w:ascii="Times New Roman" w:hAnsi="Times New Roman" w:cs="Times New Roman"/>
          <w:sz w:val="24"/>
          <w:szCs w:val="24"/>
        </w:rPr>
        <w:tab/>
      </w:r>
      <w:r w:rsidRPr="00D01381">
        <w:rPr>
          <w:rFonts w:ascii="Times New Roman" w:hAnsi="Times New Roman" w:cs="Times New Roman"/>
          <w:sz w:val="24"/>
          <w:szCs w:val="24"/>
        </w:rPr>
        <w:tab/>
      </w:r>
      <w:r w:rsidRPr="00D01381">
        <w:rPr>
          <w:rFonts w:ascii="Times New Roman" w:hAnsi="Times New Roman" w:cs="Times New Roman"/>
          <w:sz w:val="24"/>
          <w:szCs w:val="24"/>
        </w:rPr>
        <w:tab/>
        <w:t xml:space="preserve">              č. účtu: </w:t>
      </w:r>
    </w:p>
    <w:p w14:paraId="26E3FFD2" w14:textId="77777777" w:rsidR="00BF6DF6" w:rsidRPr="00D01381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14:paraId="29B23AC7" w14:textId="77777777" w:rsidR="00126F30" w:rsidRPr="00D01381" w:rsidRDefault="008629C1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(</w:t>
      </w:r>
      <w:r w:rsidR="00126F30" w:rsidRPr="00D01381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D01381">
        <w:rPr>
          <w:rFonts w:ascii="Times New Roman" w:hAnsi="Times New Roman" w:cs="Times New Roman"/>
          <w:sz w:val="24"/>
          <w:szCs w:val="24"/>
        </w:rPr>
        <w:t>„</w:t>
      </w:r>
      <w:r w:rsidRPr="00D01381"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D01381">
        <w:rPr>
          <w:rFonts w:ascii="Times New Roman" w:hAnsi="Times New Roman" w:cs="Times New Roman"/>
          <w:b/>
          <w:sz w:val="24"/>
          <w:szCs w:val="24"/>
        </w:rPr>
        <w:t>říjemce</w:t>
      </w:r>
      <w:r w:rsidRPr="00D01381">
        <w:rPr>
          <w:rFonts w:ascii="Times New Roman" w:hAnsi="Times New Roman" w:cs="Times New Roman"/>
          <w:sz w:val="24"/>
          <w:szCs w:val="24"/>
        </w:rPr>
        <w:t>“)</w:t>
      </w:r>
    </w:p>
    <w:p w14:paraId="3585A57B" w14:textId="77777777" w:rsidR="00126F30" w:rsidRPr="00D01381" w:rsidRDefault="00126F30" w:rsidP="00BA4EA1">
      <w:pPr>
        <w:rPr>
          <w:rFonts w:ascii="Times New Roman" w:hAnsi="Times New Roman" w:cs="Times New Roman"/>
          <w:sz w:val="24"/>
          <w:szCs w:val="24"/>
        </w:rPr>
      </w:pPr>
    </w:p>
    <w:p w14:paraId="632A3A92" w14:textId="77777777" w:rsidR="00126F30" w:rsidRPr="00D01381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a</w:t>
      </w:r>
    </w:p>
    <w:p w14:paraId="461C7747" w14:textId="77777777" w:rsidR="003B4398" w:rsidRPr="00D01381" w:rsidRDefault="003B4398" w:rsidP="00BA4EA1">
      <w:pPr>
        <w:rPr>
          <w:rFonts w:ascii="Times New Roman" w:hAnsi="Times New Roman" w:cs="Times New Roman"/>
          <w:sz w:val="24"/>
          <w:szCs w:val="24"/>
        </w:rPr>
      </w:pPr>
    </w:p>
    <w:p w14:paraId="316F2C71" w14:textId="12C5D7B2" w:rsidR="00676548" w:rsidRPr="00906D79" w:rsidRDefault="005C418E" w:rsidP="003B4398">
      <w:pPr>
        <w:rPr>
          <w:rFonts w:ascii="Times New Roman" w:hAnsi="Times New Roman" w:cs="Times New Roman"/>
          <w:b/>
          <w:sz w:val="24"/>
          <w:szCs w:val="24"/>
        </w:rPr>
      </w:pPr>
      <w:r w:rsidRPr="005C418E">
        <w:rPr>
          <w:rFonts w:ascii="Times New Roman" w:hAnsi="Times New Roman" w:cs="Times New Roman"/>
          <w:b/>
          <w:sz w:val="24"/>
          <w:szCs w:val="24"/>
        </w:rPr>
        <w:t>Výzkumný ústav veterinárního lékařství, v.</w:t>
      </w:r>
      <w:r w:rsidR="00160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8E">
        <w:rPr>
          <w:rFonts w:ascii="Times New Roman" w:hAnsi="Times New Roman" w:cs="Times New Roman"/>
          <w:b/>
          <w:sz w:val="24"/>
          <w:szCs w:val="24"/>
        </w:rPr>
        <w:t>v.</w:t>
      </w:r>
      <w:r w:rsidR="00160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8E">
        <w:rPr>
          <w:rFonts w:ascii="Times New Roman" w:hAnsi="Times New Roman" w:cs="Times New Roman"/>
          <w:b/>
          <w:sz w:val="24"/>
          <w:szCs w:val="24"/>
        </w:rPr>
        <w:t>i</w:t>
      </w:r>
      <w:r w:rsidRPr="005C418E">
        <w:rPr>
          <w:rFonts w:ascii="TeXGyreHeros-Regular-Identity-H" w:hAnsi="TeXGyreHeros-Regular-Identity-H" w:cs="TeXGyreHeros-Regular-Identity-H"/>
          <w:b/>
          <w:sz w:val="24"/>
          <w:szCs w:val="24"/>
        </w:rPr>
        <w:t>.</w:t>
      </w:r>
      <w:r w:rsidR="000A5255">
        <w:rPr>
          <w:rFonts w:ascii="Times New Roman" w:hAnsi="Times New Roman" w:cs="Times New Roman"/>
          <w:b/>
          <w:sz w:val="24"/>
          <w:szCs w:val="24"/>
        </w:rPr>
        <w:br/>
      </w:r>
      <w:r w:rsidR="003B4398" w:rsidRPr="00D01381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>Hudcova 296/70, 621 00 Brno</w:t>
      </w:r>
    </w:p>
    <w:p w14:paraId="74859DEA" w14:textId="62747EAA" w:rsidR="003B4398" w:rsidRPr="00D01381" w:rsidRDefault="003B4398" w:rsidP="003B4398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IČO</w:t>
      </w:r>
      <w:r w:rsidR="00676548" w:rsidRPr="00D01381">
        <w:rPr>
          <w:rFonts w:ascii="Times New Roman" w:hAnsi="Times New Roman" w:cs="Times New Roman"/>
          <w:sz w:val="24"/>
          <w:szCs w:val="24"/>
        </w:rPr>
        <w:t xml:space="preserve">: </w:t>
      </w:r>
      <w:r w:rsidR="005C418E">
        <w:rPr>
          <w:rFonts w:ascii="Times New Roman" w:hAnsi="Times New Roman" w:cs="Times New Roman"/>
          <w:sz w:val="24"/>
          <w:szCs w:val="24"/>
        </w:rPr>
        <w:t>00027162</w:t>
      </w:r>
    </w:p>
    <w:p w14:paraId="6360F4E1" w14:textId="5E766D8E" w:rsidR="00676548" w:rsidRPr="00D01381" w:rsidRDefault="004F6A52" w:rsidP="003B4398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Z</w:t>
      </w:r>
      <w:r w:rsidR="003B4398" w:rsidRPr="00D01381">
        <w:rPr>
          <w:rFonts w:ascii="Times New Roman" w:hAnsi="Times New Roman" w:cs="Times New Roman"/>
          <w:sz w:val="24"/>
          <w:szCs w:val="24"/>
        </w:rPr>
        <w:t>astoupen</w:t>
      </w:r>
      <w:r w:rsidR="00D01381" w:rsidRPr="00D01381">
        <w:rPr>
          <w:rFonts w:ascii="Times New Roman" w:hAnsi="Times New Roman" w:cs="Times New Roman"/>
          <w:sz w:val="24"/>
          <w:szCs w:val="24"/>
        </w:rPr>
        <w:t>ý</w:t>
      </w:r>
      <w:r w:rsidR="003B4398" w:rsidRPr="00D01381">
        <w:rPr>
          <w:rFonts w:ascii="Times New Roman" w:hAnsi="Times New Roman" w:cs="Times New Roman"/>
          <w:sz w:val="24"/>
          <w:szCs w:val="24"/>
        </w:rPr>
        <w:t>:</w:t>
      </w:r>
      <w:r w:rsidR="00676548" w:rsidRPr="00D01381">
        <w:rPr>
          <w:rFonts w:ascii="Times New Roman" w:hAnsi="Times New Roman" w:cs="Times New Roman"/>
          <w:sz w:val="24"/>
          <w:szCs w:val="24"/>
        </w:rPr>
        <w:t xml:space="preserve"> </w:t>
      </w:r>
      <w:r w:rsidR="005C418E">
        <w:rPr>
          <w:rFonts w:ascii="Times New Roman" w:hAnsi="Times New Roman" w:cs="Times New Roman"/>
          <w:sz w:val="24"/>
          <w:szCs w:val="24"/>
        </w:rPr>
        <w:t xml:space="preserve">MVDr. Martinem </w:t>
      </w:r>
      <w:proofErr w:type="spellStart"/>
      <w:r w:rsidR="005C418E">
        <w:rPr>
          <w:rFonts w:ascii="Times New Roman" w:hAnsi="Times New Roman" w:cs="Times New Roman"/>
          <w:sz w:val="24"/>
          <w:szCs w:val="24"/>
        </w:rPr>
        <w:t>Faldynou</w:t>
      </w:r>
      <w:proofErr w:type="spellEnd"/>
      <w:r w:rsidR="005C418E">
        <w:rPr>
          <w:rFonts w:ascii="Times New Roman" w:hAnsi="Times New Roman" w:cs="Times New Roman"/>
          <w:sz w:val="24"/>
          <w:szCs w:val="24"/>
        </w:rPr>
        <w:t>, Ph.D., ředitelem</w:t>
      </w:r>
    </w:p>
    <w:p w14:paraId="68B7DBA6" w14:textId="26E9A75F" w:rsidR="00676548" w:rsidRPr="00D01381" w:rsidRDefault="003B4398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bankovní spojení:</w:t>
      </w:r>
      <w:r w:rsidR="00111609" w:rsidRPr="00D01381">
        <w:rPr>
          <w:rFonts w:ascii="Times New Roman" w:hAnsi="Times New Roman" w:cs="Times New Roman"/>
          <w:sz w:val="24"/>
          <w:szCs w:val="24"/>
        </w:rPr>
        <w:tab/>
      </w:r>
      <w:r w:rsidR="00676548" w:rsidRPr="00D013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1609" w:rsidRPr="00D01381">
        <w:rPr>
          <w:rFonts w:ascii="Times New Roman" w:hAnsi="Times New Roman" w:cs="Times New Roman"/>
          <w:sz w:val="24"/>
          <w:szCs w:val="24"/>
        </w:rPr>
        <w:t xml:space="preserve"> </w:t>
      </w:r>
      <w:r w:rsidR="00D013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7B8">
        <w:rPr>
          <w:rFonts w:ascii="Times New Roman" w:hAnsi="Times New Roman" w:cs="Times New Roman"/>
          <w:sz w:val="24"/>
          <w:szCs w:val="24"/>
        </w:rPr>
        <w:t xml:space="preserve">    </w:t>
      </w:r>
      <w:r w:rsidRPr="00D01381">
        <w:rPr>
          <w:rFonts w:ascii="Times New Roman" w:hAnsi="Times New Roman" w:cs="Times New Roman"/>
          <w:sz w:val="24"/>
          <w:szCs w:val="24"/>
        </w:rPr>
        <w:t xml:space="preserve"> č. účtu: </w:t>
      </w:r>
    </w:p>
    <w:p w14:paraId="649B1589" w14:textId="6B0CE4F1" w:rsidR="00BF6DF6" w:rsidRPr="00D01381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14:paraId="13E5F5B7" w14:textId="77777777" w:rsidR="00126F30" w:rsidRPr="00D01381" w:rsidRDefault="008629C1" w:rsidP="00BA4EA1">
      <w:pPr>
        <w:rPr>
          <w:rFonts w:ascii="Times New Roman" w:hAnsi="Times New Roman" w:cs="Times New Roman"/>
          <w:sz w:val="24"/>
          <w:szCs w:val="24"/>
        </w:rPr>
      </w:pPr>
      <w:r w:rsidRPr="00D01381">
        <w:rPr>
          <w:rFonts w:ascii="Times New Roman" w:hAnsi="Times New Roman" w:cs="Times New Roman"/>
          <w:sz w:val="24"/>
          <w:szCs w:val="24"/>
        </w:rPr>
        <w:t>(</w:t>
      </w:r>
      <w:r w:rsidR="00126F30" w:rsidRPr="00D01381">
        <w:rPr>
          <w:rFonts w:ascii="Times New Roman" w:hAnsi="Times New Roman" w:cs="Times New Roman"/>
          <w:sz w:val="24"/>
          <w:szCs w:val="24"/>
        </w:rPr>
        <w:t>dále jen</w:t>
      </w:r>
      <w:r w:rsidRPr="00D01381">
        <w:rPr>
          <w:rFonts w:ascii="Times New Roman" w:hAnsi="Times New Roman" w:cs="Times New Roman"/>
          <w:sz w:val="24"/>
          <w:szCs w:val="24"/>
        </w:rPr>
        <w:t xml:space="preserve"> „</w:t>
      </w:r>
      <w:r w:rsidRPr="00D01381">
        <w:rPr>
          <w:rFonts w:ascii="Times New Roman" w:hAnsi="Times New Roman" w:cs="Times New Roman"/>
          <w:b/>
          <w:sz w:val="24"/>
          <w:szCs w:val="24"/>
        </w:rPr>
        <w:t>D</w:t>
      </w:r>
      <w:r w:rsidR="00865F52" w:rsidRPr="00D01381">
        <w:rPr>
          <w:rFonts w:ascii="Times New Roman" w:hAnsi="Times New Roman" w:cs="Times New Roman"/>
          <w:b/>
          <w:sz w:val="24"/>
          <w:szCs w:val="24"/>
        </w:rPr>
        <w:t>alší účastník</w:t>
      </w:r>
      <w:r w:rsidRPr="00D01381">
        <w:rPr>
          <w:rFonts w:ascii="Times New Roman" w:hAnsi="Times New Roman" w:cs="Times New Roman"/>
          <w:sz w:val="24"/>
          <w:szCs w:val="24"/>
        </w:rPr>
        <w:t>“)</w:t>
      </w:r>
    </w:p>
    <w:p w14:paraId="78102839" w14:textId="77777777" w:rsidR="00126F30" w:rsidRPr="00D01381" w:rsidRDefault="00126F30" w:rsidP="00BA4EA1">
      <w:pPr>
        <w:rPr>
          <w:rFonts w:ascii="Times New Roman" w:hAnsi="Times New Roman" w:cs="Times New Roman"/>
          <w:b/>
          <w:sz w:val="24"/>
          <w:szCs w:val="24"/>
        </w:rPr>
      </w:pPr>
    </w:p>
    <w:p w14:paraId="747D53D1" w14:textId="77777777" w:rsidR="00DC69BC" w:rsidRPr="00111609" w:rsidRDefault="00DC69BC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C6DB5" w14:textId="74CA46F2" w:rsidR="00BA4EA1" w:rsidRPr="00111609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 w:rsidRPr="00111609">
        <w:rPr>
          <w:rFonts w:ascii="Times New Roman" w:hAnsi="Times New Roman" w:cs="Times New Roman"/>
          <w:sz w:val="24"/>
          <w:szCs w:val="24"/>
        </w:rPr>
        <w:t>, experimentálním</w:t>
      </w:r>
      <w:r w:rsidRPr="00111609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 w:rsidRPr="00111609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 w:rsidRPr="00111609">
        <w:rPr>
          <w:rFonts w:ascii="Times New Roman" w:hAnsi="Times New Roman" w:cs="Times New Roman"/>
          <w:sz w:val="24"/>
          <w:szCs w:val="24"/>
        </w:rPr>
        <w:t>,</w:t>
      </w:r>
      <w:r w:rsidRPr="00111609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 w:rsidRPr="00111609">
        <w:rPr>
          <w:rFonts w:ascii="Times New Roman" w:hAnsi="Times New Roman" w:cs="Times New Roman"/>
          <w:sz w:val="24"/>
          <w:szCs w:val="24"/>
        </w:rPr>
        <w:t xml:space="preserve"> také</w:t>
      </w:r>
      <w:r w:rsidRPr="00111609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111609">
        <w:rPr>
          <w:rFonts w:ascii="Times New Roman" w:hAnsi="Times New Roman" w:cs="Times New Roman"/>
          <w:b/>
          <w:sz w:val="24"/>
          <w:szCs w:val="24"/>
        </w:rPr>
        <w:t>P</w:t>
      </w:r>
      <w:r w:rsidRPr="00111609">
        <w:rPr>
          <w:rFonts w:ascii="Times New Roman" w:hAnsi="Times New Roman" w:cs="Times New Roman"/>
          <w:b/>
          <w:sz w:val="24"/>
          <w:szCs w:val="24"/>
        </w:rPr>
        <w:t>oskytovatel</w:t>
      </w:r>
      <w:r w:rsidRPr="00111609">
        <w:rPr>
          <w:rFonts w:ascii="Times New Roman" w:hAnsi="Times New Roman" w:cs="Times New Roman"/>
          <w:sz w:val="24"/>
          <w:szCs w:val="24"/>
        </w:rPr>
        <w:t>“</w:t>
      </w:r>
      <w:r w:rsidR="008629C1" w:rsidRPr="00111609">
        <w:rPr>
          <w:rFonts w:ascii="Times New Roman" w:hAnsi="Times New Roman" w:cs="Times New Roman"/>
          <w:sz w:val="24"/>
          <w:szCs w:val="24"/>
        </w:rPr>
        <w:t xml:space="preserve">) </w:t>
      </w:r>
      <w:r w:rsidRPr="00111609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 w:rsidRPr="00111609">
        <w:rPr>
          <w:rFonts w:ascii="Times New Roman" w:hAnsi="Times New Roman" w:cs="Times New Roman"/>
          <w:sz w:val="24"/>
          <w:szCs w:val="24"/>
        </w:rPr>
        <w:t xml:space="preserve">experimentálního </w:t>
      </w:r>
      <w:r w:rsidRPr="00111609">
        <w:rPr>
          <w:rFonts w:ascii="Times New Roman" w:hAnsi="Times New Roman" w:cs="Times New Roman"/>
          <w:sz w:val="24"/>
          <w:szCs w:val="24"/>
        </w:rPr>
        <w:t>vývoje</w:t>
      </w:r>
      <w:r w:rsidR="00F4701F" w:rsidRPr="00111609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111609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111609">
        <w:rPr>
          <w:rFonts w:ascii="Times New Roman" w:hAnsi="Times New Roman" w:cs="Times New Roman"/>
          <w:sz w:val="24"/>
          <w:szCs w:val="24"/>
        </w:rPr>
        <w:t>,</w:t>
      </w:r>
      <w:r w:rsidR="00BF6DF6" w:rsidRPr="00111609">
        <w:rPr>
          <w:rFonts w:ascii="Times New Roman" w:hAnsi="Times New Roman" w:cs="Times New Roman"/>
          <w:sz w:val="24"/>
          <w:szCs w:val="24"/>
        </w:rPr>
        <w:t xml:space="preserve"> v</w:t>
      </w:r>
      <w:r w:rsidR="00F4701F" w:rsidRPr="00111609">
        <w:rPr>
          <w:rFonts w:ascii="Times New Roman" w:hAnsi="Times New Roman" w:cs="Times New Roman"/>
          <w:sz w:val="24"/>
          <w:szCs w:val="24"/>
        </w:rPr>
        <w:t>e</w:t>
      </w:r>
      <w:r w:rsidR="00BF6DF6" w:rsidRPr="00111609">
        <w:rPr>
          <w:rFonts w:ascii="Times New Roman" w:hAnsi="Times New Roman" w:cs="Times New Roman"/>
          <w:sz w:val="24"/>
          <w:szCs w:val="24"/>
        </w:rPr>
        <w:t> znění</w:t>
      </w:r>
      <w:r w:rsidR="00F4701F" w:rsidRPr="00111609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 w:rsidRPr="00111609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111609">
        <w:rPr>
          <w:rFonts w:ascii="Times New Roman" w:hAnsi="Times New Roman" w:cs="Times New Roman"/>
          <w:sz w:val="24"/>
          <w:szCs w:val="24"/>
        </w:rPr>
        <w:t>,</w:t>
      </w:r>
      <w:r w:rsidR="00865F52" w:rsidRPr="00111609">
        <w:rPr>
          <w:rFonts w:ascii="Times New Roman" w:hAnsi="Times New Roman" w:cs="Times New Roman"/>
          <w:sz w:val="24"/>
          <w:szCs w:val="24"/>
        </w:rPr>
        <w:t xml:space="preserve"> tuto S</w:t>
      </w:r>
      <w:r w:rsidRPr="00111609">
        <w:rPr>
          <w:rFonts w:ascii="Times New Roman" w:hAnsi="Times New Roman" w:cs="Times New Roman"/>
          <w:sz w:val="24"/>
          <w:szCs w:val="24"/>
        </w:rPr>
        <w:t>mlouvu o účasti na řešení grantového pr</w:t>
      </w:r>
      <w:r w:rsidR="00857121" w:rsidRPr="00111609">
        <w:rPr>
          <w:rFonts w:ascii="Times New Roman" w:hAnsi="Times New Roman" w:cs="Times New Roman"/>
          <w:sz w:val="24"/>
          <w:szCs w:val="24"/>
        </w:rPr>
        <w:t>ojektu</w:t>
      </w:r>
      <w:r w:rsidR="00F86737" w:rsidRPr="00111609">
        <w:rPr>
          <w:rFonts w:ascii="Times New Roman" w:hAnsi="Times New Roman" w:cs="Times New Roman"/>
          <w:sz w:val="24"/>
          <w:szCs w:val="24"/>
        </w:rPr>
        <w:t xml:space="preserve">. </w:t>
      </w:r>
      <w:r w:rsidR="001414B8" w:rsidRPr="00111609">
        <w:rPr>
          <w:rFonts w:ascii="Times New Roman" w:hAnsi="Times New Roman" w:cs="Times New Roman"/>
          <w:sz w:val="24"/>
          <w:szCs w:val="24"/>
        </w:rPr>
        <w:t>(dále jen „</w:t>
      </w:r>
      <w:r w:rsidR="001414B8" w:rsidRPr="00111609">
        <w:rPr>
          <w:rFonts w:ascii="Times New Roman" w:hAnsi="Times New Roman" w:cs="Times New Roman"/>
          <w:b/>
          <w:sz w:val="24"/>
          <w:szCs w:val="24"/>
        </w:rPr>
        <w:t>S</w:t>
      </w:r>
      <w:r w:rsidRPr="00111609">
        <w:rPr>
          <w:rFonts w:ascii="Times New Roman" w:hAnsi="Times New Roman" w:cs="Times New Roman"/>
          <w:b/>
          <w:sz w:val="24"/>
          <w:szCs w:val="24"/>
        </w:rPr>
        <w:t>mlouva</w:t>
      </w:r>
      <w:r w:rsidRPr="00111609">
        <w:rPr>
          <w:rFonts w:ascii="Times New Roman" w:hAnsi="Times New Roman" w:cs="Times New Roman"/>
          <w:sz w:val="24"/>
          <w:szCs w:val="24"/>
        </w:rPr>
        <w:t>“):</w:t>
      </w:r>
    </w:p>
    <w:p w14:paraId="2E198BED" w14:textId="77777777" w:rsidR="00126F30" w:rsidRPr="00111609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I.</w:t>
      </w:r>
    </w:p>
    <w:p w14:paraId="2519CE67" w14:textId="77777777" w:rsidR="004B6ADF" w:rsidRPr="00111609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A100DF2" w14:textId="77777777" w:rsidR="00126F30" w:rsidRPr="00111609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111609">
        <w:rPr>
          <w:rFonts w:ascii="Times New Roman" w:hAnsi="Times New Roman" w:cs="Times New Roman"/>
          <w:sz w:val="24"/>
          <w:szCs w:val="24"/>
        </w:rPr>
        <w:t>S</w:t>
      </w:r>
      <w:r w:rsidRPr="00111609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111609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14:paraId="42581F6E" w14:textId="49BA88B1" w:rsidR="000269A7" w:rsidRPr="00111609" w:rsidRDefault="000269A7" w:rsidP="00CE2CD1">
      <w:pPr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1490715" w14:textId="46CEB06D" w:rsidR="00CE2CD1" w:rsidRDefault="003B4398" w:rsidP="00906D79">
      <w:pPr>
        <w:ind w:left="284" w:firstLine="31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1160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Název: </w:t>
      </w:r>
      <w:r w:rsidR="00906D7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Racionální design částicových polysacharidových systémů pro přívod léčiv          s širokým </w:t>
      </w:r>
      <w:proofErr w:type="spellStart"/>
      <w:r w:rsidR="00906D79">
        <w:rPr>
          <w:rFonts w:ascii="Times New Roman" w:hAnsi="Times New Roman" w:cs="Times New Roman"/>
          <w:b/>
          <w:bCs/>
          <w:w w:val="105"/>
          <w:sz w:val="24"/>
          <w:szCs w:val="24"/>
        </w:rPr>
        <w:t>spekt</w:t>
      </w:r>
      <w:r w:rsidR="00A87A1E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 w:rsidR="00906D79">
        <w:rPr>
          <w:rFonts w:ascii="Times New Roman" w:hAnsi="Times New Roman" w:cs="Times New Roman"/>
          <w:b/>
          <w:bCs/>
          <w:w w:val="105"/>
          <w:sz w:val="24"/>
          <w:szCs w:val="24"/>
        </w:rPr>
        <w:t>rem</w:t>
      </w:r>
      <w:proofErr w:type="spellEnd"/>
      <w:r w:rsidR="00906D7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biologické aktivity k terapii sliznic</w:t>
      </w:r>
    </w:p>
    <w:p w14:paraId="1D21AD90" w14:textId="77777777" w:rsidR="004547F0" w:rsidRPr="00111609" w:rsidRDefault="004547F0" w:rsidP="004547F0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6AF20ECD" w14:textId="60FDE3AF" w:rsidR="00676548" w:rsidRDefault="003B4398" w:rsidP="00676548">
      <w:pPr>
        <w:pStyle w:val="Zkladntext"/>
        <w:kinsoku w:val="0"/>
        <w:overflowPunct w:val="0"/>
        <w:spacing w:before="11"/>
        <w:ind w:firstLine="284"/>
        <w:jc w:val="both"/>
        <w:rPr>
          <w:bCs/>
          <w:sz w:val="24"/>
          <w:szCs w:val="24"/>
        </w:rPr>
      </w:pPr>
      <w:r w:rsidRPr="00111609">
        <w:rPr>
          <w:sz w:val="24"/>
          <w:szCs w:val="24"/>
        </w:rPr>
        <w:t xml:space="preserve">Odpovědným řešitelem grantového projektu: </w:t>
      </w:r>
    </w:p>
    <w:p w14:paraId="2F77159D" w14:textId="31C969AE" w:rsidR="00D01381" w:rsidRDefault="003B4398" w:rsidP="00676548">
      <w:pPr>
        <w:pStyle w:val="Zkladntext"/>
        <w:kinsoku w:val="0"/>
        <w:overflowPunct w:val="0"/>
        <w:spacing w:before="11"/>
        <w:ind w:firstLine="284"/>
        <w:jc w:val="both"/>
        <w:rPr>
          <w:sz w:val="24"/>
          <w:szCs w:val="24"/>
        </w:rPr>
      </w:pPr>
      <w:r w:rsidRPr="00111609">
        <w:rPr>
          <w:sz w:val="24"/>
          <w:szCs w:val="24"/>
        </w:rPr>
        <w:t>Odpovědným spoluřešitelem části grantového projektu:</w:t>
      </w:r>
      <w:r w:rsidR="00906D79">
        <w:rPr>
          <w:sz w:val="24"/>
          <w:szCs w:val="24"/>
        </w:rPr>
        <w:t xml:space="preserve"> </w:t>
      </w:r>
    </w:p>
    <w:p w14:paraId="30037A3C" w14:textId="464136E8" w:rsidR="003B4398" w:rsidRPr="00111609" w:rsidRDefault="00D01381" w:rsidP="00906D79">
      <w:pPr>
        <w:pStyle w:val="Zkladntext"/>
        <w:kinsoku w:val="0"/>
        <w:overflowPunct w:val="0"/>
        <w:spacing w:befor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4398" w:rsidRPr="00111609">
        <w:rPr>
          <w:sz w:val="24"/>
          <w:szCs w:val="24"/>
        </w:rPr>
        <w:t xml:space="preserve"> Doba řešení projektu: </w:t>
      </w:r>
      <w:r w:rsidR="00906D79">
        <w:rPr>
          <w:sz w:val="24"/>
          <w:szCs w:val="24"/>
        </w:rPr>
        <w:t>1.</w:t>
      </w:r>
      <w:r w:rsidR="00267B1C">
        <w:rPr>
          <w:sz w:val="24"/>
          <w:szCs w:val="24"/>
        </w:rPr>
        <w:t xml:space="preserve"> </w:t>
      </w:r>
      <w:r w:rsidR="00906D79">
        <w:rPr>
          <w:sz w:val="24"/>
          <w:szCs w:val="24"/>
        </w:rPr>
        <w:t>1.</w:t>
      </w:r>
      <w:r w:rsidR="00267B1C">
        <w:rPr>
          <w:sz w:val="24"/>
          <w:szCs w:val="24"/>
        </w:rPr>
        <w:t xml:space="preserve"> </w:t>
      </w:r>
      <w:r w:rsidR="00906D79">
        <w:rPr>
          <w:sz w:val="24"/>
          <w:szCs w:val="24"/>
        </w:rPr>
        <w:t>2022 – 31.</w:t>
      </w:r>
      <w:r w:rsidR="00267B1C">
        <w:rPr>
          <w:sz w:val="24"/>
          <w:szCs w:val="24"/>
        </w:rPr>
        <w:t xml:space="preserve"> </w:t>
      </w:r>
      <w:r w:rsidR="00906D79">
        <w:rPr>
          <w:sz w:val="24"/>
          <w:szCs w:val="24"/>
        </w:rPr>
        <w:t>12.</w:t>
      </w:r>
      <w:r w:rsidR="00267B1C">
        <w:rPr>
          <w:sz w:val="24"/>
          <w:szCs w:val="24"/>
        </w:rPr>
        <w:t xml:space="preserve"> </w:t>
      </w:r>
      <w:r w:rsidR="00906D79">
        <w:rPr>
          <w:sz w:val="24"/>
          <w:szCs w:val="24"/>
        </w:rPr>
        <w:t>2024</w:t>
      </w:r>
    </w:p>
    <w:p w14:paraId="10752D03" w14:textId="7BDEBAB8" w:rsidR="003B4398" w:rsidRPr="00111609" w:rsidRDefault="000269A7" w:rsidP="003D6368">
      <w:pPr>
        <w:pStyle w:val="Zkladntext"/>
        <w:kinsoku w:val="0"/>
        <w:overflowPunct w:val="0"/>
        <w:spacing w:before="3"/>
        <w:ind w:firstLine="284"/>
        <w:jc w:val="both"/>
        <w:rPr>
          <w:sz w:val="24"/>
          <w:szCs w:val="24"/>
        </w:rPr>
      </w:pPr>
      <w:r w:rsidRPr="00111609">
        <w:rPr>
          <w:sz w:val="24"/>
          <w:szCs w:val="24"/>
        </w:rPr>
        <w:t>(dále jen Část projektu)</w:t>
      </w:r>
    </w:p>
    <w:p w14:paraId="1182FD5B" w14:textId="77777777" w:rsidR="00AD7FA7" w:rsidRPr="00111609" w:rsidRDefault="00AD7FA7" w:rsidP="00AD7FA7">
      <w:pPr>
        <w:rPr>
          <w:rFonts w:ascii="Times New Roman" w:hAnsi="Times New Roman" w:cs="Times New Roman"/>
          <w:b/>
          <w:sz w:val="24"/>
          <w:szCs w:val="24"/>
        </w:rPr>
      </w:pPr>
    </w:p>
    <w:p w14:paraId="50E0DB54" w14:textId="364EE7E4" w:rsidR="000269A7" w:rsidRPr="00111609" w:rsidRDefault="004B6ADF" w:rsidP="00CE2CD1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Příjemce uzavírá s </w:t>
      </w:r>
      <w:r w:rsidR="00111D8C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alším účastníkem tuto Smlouvu za účelem úpravy vzájemných práv a povinností při řešení </w:t>
      </w:r>
      <w:r w:rsidR="003A612F" w:rsidRPr="00111609">
        <w:rPr>
          <w:rFonts w:ascii="Times New Roman" w:hAnsi="Times New Roman" w:cs="Times New Roman"/>
          <w:sz w:val="24"/>
          <w:szCs w:val="24"/>
        </w:rPr>
        <w:t xml:space="preserve">Části </w:t>
      </w:r>
      <w:r w:rsidRPr="00111609">
        <w:rPr>
          <w:rFonts w:ascii="Times New Roman" w:hAnsi="Times New Roman" w:cs="Times New Roman"/>
          <w:sz w:val="24"/>
          <w:szCs w:val="24"/>
        </w:rPr>
        <w:t xml:space="preserve">projektu a poskytování části podpory z veřejných prostředků </w:t>
      </w:r>
      <w:r w:rsidR="003A612F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rojektu specifikovaného v čl. I. této Smlouvy</w:t>
      </w:r>
      <w:r w:rsidR="00F44ABC" w:rsidRPr="00111609">
        <w:rPr>
          <w:rFonts w:ascii="Times New Roman" w:hAnsi="Times New Roman" w:cs="Times New Roman"/>
          <w:sz w:val="24"/>
          <w:szCs w:val="24"/>
        </w:rPr>
        <w:t>.</w:t>
      </w:r>
    </w:p>
    <w:p w14:paraId="517294B8" w14:textId="6304F967" w:rsidR="00997E15" w:rsidRPr="00111609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II.</w:t>
      </w:r>
    </w:p>
    <w:p w14:paraId="33C0284B" w14:textId="77777777" w:rsidR="00997E15" w:rsidRPr="00111609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5A6EA585" w14:textId="16219280" w:rsidR="00997E15" w:rsidRPr="00111609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Grantová agentura České republiky, zřízená a vykonávající činnosti podle zákona </w:t>
      </w:r>
      <w:r w:rsidR="00F6245E" w:rsidRPr="00111609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 w:rsidRPr="00111609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</w:t>
      </w:r>
      <w:r w:rsidR="001607B4">
        <w:rPr>
          <w:rFonts w:ascii="Times New Roman" w:hAnsi="Times New Roman" w:cs="Times New Roman"/>
          <w:spacing w:val="-7"/>
          <w:sz w:val="24"/>
          <w:szCs w:val="24"/>
        </w:rPr>
        <w:t xml:space="preserve"> 2021+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, v souladu s dalšími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lastRenderedPageBreak/>
        <w:t>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 w:rsidRPr="00111609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14:paraId="61D0D062" w14:textId="77777777" w:rsidR="00997E15" w:rsidRPr="00111609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Práva a povinnosti 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 (dále jen „</w:t>
      </w:r>
      <w:r w:rsidRPr="00111609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“). Další účastník </w:t>
      </w:r>
      <w:r w:rsidR="001A3C0C" w:rsidRPr="00111609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Zadávací dokumentací řídit s výjimkou těch ustanovení, z jejichž podstaty vyplývá, že se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 w:rsidRPr="00111609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14:paraId="22D71D1D" w14:textId="5FC71941" w:rsidR="00D603C4" w:rsidRDefault="00D603C4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říjemcem Smlouvu o poskytnutí dotace na podporu</w:t>
      </w:r>
      <w:r w:rsidR="003E7471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výše uvedeného grantového projektu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2F1" w:rsidRPr="00111609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111609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111609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“), která je jako Příloha č. 1 nedílnou součástí této Smlouvy. Další účastník se tímto zavazuje dodržovat veškeré povinnosti</w:t>
      </w:r>
      <w:r w:rsidR="005C6A39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 w:rsidRPr="0011160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 w:rsidRPr="00111609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 w:rsidRPr="00111609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14:paraId="7420CD6B" w14:textId="2A9DF5EE" w:rsidR="00F5378B" w:rsidRPr="00111609" w:rsidRDefault="00F5378B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Příjemce a další účastník se zavazují seznámit s obsahem a zavázat řešitele a spoluřešitele k plnění povinností vyplývající ze zadávací dokumentace, smlouvy o poskytnutí dotace na podporu grantového projektu, spoluřešitelské smlouvy a Etického kodexu.</w:t>
      </w:r>
    </w:p>
    <w:p w14:paraId="3184AF63" w14:textId="77777777" w:rsidR="00997E15" w:rsidRPr="00111609" w:rsidRDefault="00997E15" w:rsidP="00CE2CD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49383D" w14:textId="77777777" w:rsidR="00865F52" w:rsidRPr="00111609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9034BB"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Pr="0011160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FF5CBD" w14:textId="77777777" w:rsidR="00865F52" w:rsidRPr="00111609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 w:rsidRPr="00111609">
        <w:rPr>
          <w:rFonts w:ascii="Times New Roman" w:hAnsi="Times New Roman" w:cs="Times New Roman"/>
          <w:b/>
          <w:sz w:val="24"/>
          <w:szCs w:val="24"/>
        </w:rPr>
        <w:t>P</w:t>
      </w:r>
      <w:r w:rsidRPr="00111609">
        <w:rPr>
          <w:rFonts w:ascii="Times New Roman" w:hAnsi="Times New Roman" w:cs="Times New Roman"/>
          <w:b/>
          <w:sz w:val="24"/>
          <w:szCs w:val="24"/>
        </w:rPr>
        <w:t>rojektu</w:t>
      </w:r>
    </w:p>
    <w:p w14:paraId="6C8E4D08" w14:textId="683F02AE" w:rsidR="00C15DC7" w:rsidRPr="00111609" w:rsidRDefault="0070129C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609">
        <w:rPr>
          <w:rFonts w:ascii="Times New Roman" w:hAnsi="Times New Roman" w:cs="Times New Roman"/>
          <w:color w:val="000000"/>
          <w:sz w:val="24"/>
          <w:szCs w:val="24"/>
        </w:rPr>
        <w:t>Celková výše podpory z veřejných prostředků</w:t>
      </w:r>
      <w:r w:rsidR="00C86E03"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 w:rsidRPr="00111609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 w:rsidRPr="00111609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 w:rsidRPr="00111609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FC6DF1"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FDA" w:rsidRPr="00054FDA">
        <w:rPr>
          <w:rFonts w:ascii="Times New Roman" w:hAnsi="Times New Roman" w:cs="Times New Roman"/>
          <w:b/>
          <w:bCs/>
          <w:sz w:val="24"/>
          <w:szCs w:val="24"/>
        </w:rPr>
        <w:t>9 508 000,00</w:t>
      </w:r>
      <w:r w:rsidR="008C2033" w:rsidRPr="001116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b/>
          <w:color w:val="000000"/>
          <w:sz w:val="24"/>
          <w:szCs w:val="24"/>
        </w:rPr>
        <w:t>Kč</w:t>
      </w:r>
      <w:r w:rsidR="00355DA7" w:rsidRPr="001116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A2E1BDA" w14:textId="77777777" w:rsidR="00C707DB" w:rsidRPr="00111609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111609">
        <w:rPr>
          <w:rFonts w:ascii="Times New Roman" w:hAnsi="Times New Roman" w:cs="Times New Roman"/>
          <w:b/>
          <w:sz w:val="24"/>
          <w:szCs w:val="24"/>
        </w:rPr>
        <w:t>G</w:t>
      </w:r>
      <w:r w:rsidRPr="00111609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111609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14:paraId="45EF3C0F" w14:textId="719E92F1" w:rsidR="007B768D" w:rsidRPr="00111609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>rojektu, způsob řešení a předpokládané výsledky jsou uvedeny ve schváleném </w:t>
      </w:r>
      <w:r w:rsidR="00B73823" w:rsidRPr="0011160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1116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="00ED7B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jehož obsah </w:t>
      </w:r>
      <w:r w:rsidR="00C707DB" w:rsidRPr="00111609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111609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 w:rsidRPr="00111609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 w:rsidRPr="00111609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 w:rsidRPr="00111609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1116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7B4E">
        <w:rPr>
          <w:rFonts w:ascii="Times New Roman" w:hAnsi="Times New Roman" w:cs="Times New Roman"/>
          <w:color w:val="000000"/>
          <w:sz w:val="24"/>
          <w:szCs w:val="24"/>
        </w:rPr>
        <w:t>Návrh projektu je dostupný v aplikaci pro podávání a správu projektů GRIS na adrese www.gris.cz.</w:t>
      </w:r>
    </w:p>
    <w:p w14:paraId="05DFD854" w14:textId="6B782487" w:rsidR="004B6ADF" w:rsidRPr="00111609" w:rsidRDefault="004B6ADF" w:rsidP="00671EDE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Na řešení věcné náplně </w:t>
      </w:r>
      <w:r w:rsidR="003A612F" w:rsidRPr="00111609">
        <w:rPr>
          <w:rFonts w:ascii="Times New Roman" w:hAnsi="Times New Roman" w:cs="Times New Roman"/>
          <w:sz w:val="24"/>
          <w:szCs w:val="24"/>
        </w:rPr>
        <w:t xml:space="preserve">Části </w:t>
      </w:r>
      <w:r w:rsidRPr="00111609">
        <w:rPr>
          <w:rFonts w:ascii="Times New Roman" w:hAnsi="Times New Roman" w:cs="Times New Roman"/>
          <w:sz w:val="24"/>
          <w:szCs w:val="24"/>
        </w:rPr>
        <w:t>projektu v prvním kalendářním roce j</w:t>
      </w:r>
      <w:r w:rsidR="00934874" w:rsidRPr="00111609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="00934874" w:rsidRPr="00111609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 w:rsidRPr="00111609">
        <w:rPr>
          <w:rFonts w:ascii="Times New Roman" w:hAnsi="Times New Roman" w:cs="Times New Roman"/>
          <w:sz w:val="24"/>
          <w:szCs w:val="24"/>
        </w:rPr>
        <w:t xml:space="preserve">za podmínek stanovených touto Smlouvou </w:t>
      </w:r>
      <w:r w:rsidRPr="00111609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 w:rsidRPr="00111609">
        <w:rPr>
          <w:rFonts w:ascii="Times New Roman" w:hAnsi="Times New Roman" w:cs="Times New Roman"/>
          <w:sz w:val="24"/>
          <w:szCs w:val="24"/>
        </w:rPr>
        <w:t>G</w:t>
      </w:r>
      <w:r w:rsidRPr="00111609">
        <w:rPr>
          <w:rFonts w:ascii="Times New Roman" w:hAnsi="Times New Roman" w:cs="Times New Roman"/>
          <w:sz w:val="24"/>
          <w:szCs w:val="24"/>
        </w:rPr>
        <w:t>rantové</w:t>
      </w:r>
      <w:r w:rsidR="008C2033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A16FF2" w:rsidRPr="00111609">
        <w:rPr>
          <w:rFonts w:ascii="Times New Roman" w:hAnsi="Times New Roman" w:cs="Times New Roman"/>
          <w:sz w:val="24"/>
          <w:szCs w:val="24"/>
        </w:rPr>
        <w:t>ve výši</w:t>
      </w:r>
      <w:r w:rsidR="00E468AD" w:rsidRPr="00E46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928</w:t>
      </w:r>
      <w:r w:rsidR="00E461BA" w:rsidRPr="00E46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000,00</w:t>
      </w:r>
      <w:r w:rsidR="00E468AD" w:rsidRPr="00E46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E03" w:rsidRPr="00111609">
        <w:rPr>
          <w:rFonts w:ascii="Times New Roman" w:hAnsi="Times New Roman" w:cs="Times New Roman"/>
          <w:b/>
          <w:sz w:val="24"/>
          <w:szCs w:val="24"/>
        </w:rPr>
        <w:t>Kč</w:t>
      </w:r>
      <w:r w:rsidR="00E1138E" w:rsidRPr="00111609">
        <w:rPr>
          <w:rFonts w:ascii="Times New Roman" w:hAnsi="Times New Roman" w:cs="Times New Roman"/>
          <w:b/>
          <w:sz w:val="24"/>
          <w:szCs w:val="24"/>
        </w:rPr>
        <w:t>,</w:t>
      </w:r>
      <w:r w:rsidR="00E1138E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CC728C" w:rsidRPr="00111609">
        <w:rPr>
          <w:rFonts w:ascii="Times New Roman" w:hAnsi="Times New Roman" w:cs="Times New Roman"/>
          <w:sz w:val="24"/>
          <w:szCs w:val="24"/>
        </w:rPr>
        <w:t xml:space="preserve">a to bankovním převodem na bankovní účet </w:t>
      </w:r>
      <w:r w:rsidR="008C2033" w:rsidRPr="00111609">
        <w:rPr>
          <w:rFonts w:ascii="Times New Roman" w:hAnsi="Times New Roman" w:cs="Times New Roman"/>
          <w:sz w:val="24"/>
          <w:szCs w:val="24"/>
        </w:rPr>
        <w:t>D</w:t>
      </w:r>
      <w:r w:rsidR="00CC728C" w:rsidRPr="00111609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 w:rsidRPr="00111609">
        <w:rPr>
          <w:rFonts w:ascii="Times New Roman" w:hAnsi="Times New Roman" w:cs="Times New Roman"/>
          <w:sz w:val="24"/>
          <w:szCs w:val="24"/>
        </w:rPr>
        <w:t>S</w:t>
      </w:r>
      <w:r w:rsidR="00CC728C" w:rsidRPr="00111609">
        <w:rPr>
          <w:rFonts w:ascii="Times New Roman" w:hAnsi="Times New Roman" w:cs="Times New Roman"/>
          <w:sz w:val="24"/>
          <w:szCs w:val="24"/>
        </w:rPr>
        <w:t xml:space="preserve">mlouvy, do 30 dnů po jejich obdržení od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="00CC728C" w:rsidRPr="00111609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1116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29BC0" w14:textId="2D96827E" w:rsidR="000269A7" w:rsidRPr="00111609" w:rsidRDefault="0087683A" w:rsidP="00E468AD">
      <w:pPr>
        <w:widowControl/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Grantové prostředky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 na řešení </w:t>
      </w:r>
      <w:r w:rsidR="003A612F" w:rsidRPr="00111609">
        <w:rPr>
          <w:rFonts w:ascii="Times New Roman" w:hAnsi="Times New Roman" w:cs="Times New Roman"/>
          <w:sz w:val="24"/>
          <w:szCs w:val="24"/>
        </w:rPr>
        <w:t>Č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ásti projektu v dalších letech jeho trvání </w:t>
      </w:r>
      <w:r w:rsidR="00010D01" w:rsidRPr="00111609">
        <w:rPr>
          <w:rFonts w:ascii="Times New Roman" w:hAnsi="Times New Roman" w:cs="Times New Roman"/>
          <w:sz w:val="24"/>
          <w:szCs w:val="24"/>
        </w:rPr>
        <w:t>bud</w:t>
      </w:r>
      <w:r w:rsidRPr="00111609">
        <w:rPr>
          <w:rFonts w:ascii="Times New Roman" w:hAnsi="Times New Roman" w:cs="Times New Roman"/>
          <w:sz w:val="24"/>
          <w:szCs w:val="24"/>
        </w:rPr>
        <w:t>ou</w:t>
      </w:r>
      <w:r w:rsidR="00010D01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říjemcem </w:t>
      </w:r>
      <w:r w:rsidRPr="00111609"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4B6ADF" w:rsidRPr="00111609">
        <w:rPr>
          <w:rFonts w:ascii="Times New Roman" w:hAnsi="Times New Roman" w:cs="Times New Roman"/>
          <w:sz w:val="24"/>
          <w:szCs w:val="24"/>
        </w:rPr>
        <w:t>převeden</w:t>
      </w:r>
      <w:r w:rsidRPr="00111609">
        <w:rPr>
          <w:rFonts w:ascii="Times New Roman" w:hAnsi="Times New Roman" w:cs="Times New Roman"/>
          <w:sz w:val="24"/>
          <w:szCs w:val="24"/>
        </w:rPr>
        <w:t>y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8C2033" w:rsidRPr="00111609">
        <w:rPr>
          <w:rFonts w:ascii="Times New Roman" w:hAnsi="Times New Roman" w:cs="Times New Roman"/>
          <w:sz w:val="24"/>
          <w:szCs w:val="24"/>
        </w:rPr>
        <w:t>D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alšímu účastníkovi na jeho účet </w:t>
      </w:r>
      <w:r w:rsidR="00010D01" w:rsidRPr="00111609">
        <w:rPr>
          <w:rFonts w:ascii="Times New Roman" w:hAnsi="Times New Roman" w:cs="Times New Roman"/>
          <w:sz w:val="24"/>
          <w:szCs w:val="24"/>
        </w:rPr>
        <w:t>uvedený v záhlaví této Smlouvy</w:t>
      </w:r>
      <w:r w:rsidR="00140532" w:rsidRPr="00111609">
        <w:rPr>
          <w:rFonts w:ascii="Times New Roman" w:hAnsi="Times New Roman" w:cs="Times New Roman"/>
          <w:sz w:val="24"/>
          <w:szCs w:val="24"/>
        </w:rPr>
        <w:t xml:space="preserve"> v rozsahu stanoveném v příloze č.</w:t>
      </w:r>
      <w:r w:rsidR="00026613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140532" w:rsidRPr="00111609">
        <w:rPr>
          <w:rFonts w:ascii="Times New Roman" w:hAnsi="Times New Roman" w:cs="Times New Roman"/>
          <w:sz w:val="24"/>
          <w:szCs w:val="24"/>
        </w:rPr>
        <w:t>1 ke Smlouvě o poskytnutí dotace na podporu výše uvedeného projektu</w:t>
      </w:r>
      <w:r w:rsidR="00026613" w:rsidRPr="00111609">
        <w:rPr>
          <w:rFonts w:ascii="Times New Roman" w:hAnsi="Times New Roman" w:cs="Times New Roman"/>
          <w:sz w:val="24"/>
          <w:szCs w:val="24"/>
        </w:rPr>
        <w:t>,</w:t>
      </w:r>
      <w:r w:rsidR="00010D01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a to do 30 dnů </w:t>
      </w:r>
      <w:r w:rsidRPr="00111609">
        <w:rPr>
          <w:rFonts w:ascii="Times New Roman" w:hAnsi="Times New Roman" w:cs="Times New Roman"/>
          <w:sz w:val="24"/>
          <w:szCs w:val="24"/>
        </w:rPr>
        <w:t>ode dne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, kdy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říjemce obdrží </w:t>
      </w:r>
      <w:r w:rsidR="00DF0D58" w:rsidRPr="00111609">
        <w:rPr>
          <w:rFonts w:ascii="Times New Roman" w:hAnsi="Times New Roman" w:cs="Times New Roman"/>
          <w:sz w:val="24"/>
          <w:szCs w:val="24"/>
        </w:rPr>
        <w:t>podporu z veřejných prostředků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111609">
        <w:rPr>
          <w:rFonts w:ascii="Times New Roman" w:hAnsi="Times New Roman" w:cs="Times New Roman"/>
          <w:sz w:val="24"/>
          <w:szCs w:val="24"/>
        </w:rPr>
        <w:t xml:space="preserve">od </w:t>
      </w:r>
      <w:r w:rsidR="008C2033" w:rsidRPr="00111609">
        <w:rPr>
          <w:rFonts w:ascii="Times New Roman" w:hAnsi="Times New Roman" w:cs="Times New Roman"/>
          <w:sz w:val="24"/>
          <w:szCs w:val="24"/>
        </w:rPr>
        <w:t>P</w:t>
      </w:r>
      <w:r w:rsidR="00010D01" w:rsidRPr="00111609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B6ADF" w:rsidRPr="00111609">
        <w:rPr>
          <w:rFonts w:ascii="Times New Roman" w:hAnsi="Times New Roman" w:cs="Times New Roman"/>
          <w:sz w:val="24"/>
          <w:szCs w:val="24"/>
        </w:rPr>
        <w:t xml:space="preserve">na svůj bankovní účet. </w:t>
      </w:r>
      <w:r w:rsidRPr="00111609">
        <w:rPr>
          <w:rFonts w:ascii="Times New Roman" w:hAnsi="Times New Roman" w:cs="Times New Roman"/>
          <w:sz w:val="24"/>
          <w:szCs w:val="24"/>
        </w:rPr>
        <w:t>To vše při splnění podmínek uvedených v této Smlouvě.</w:t>
      </w:r>
    </w:p>
    <w:p w14:paraId="0218E4E8" w14:textId="77777777" w:rsidR="00CE2CD1" w:rsidRPr="00111609" w:rsidRDefault="00CE2CD1" w:rsidP="00CE2CD1">
      <w:pPr>
        <w:widowControl/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EDBB47" w14:textId="61AA97EF" w:rsidR="00CF5A32" w:rsidRPr="00111609" w:rsidRDefault="000269A7" w:rsidP="00E46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F5A32" w:rsidRPr="00111609">
        <w:rPr>
          <w:rFonts w:ascii="Times New Roman" w:hAnsi="Times New Roman" w:cs="Times New Roman"/>
          <w:b/>
          <w:sz w:val="24"/>
          <w:szCs w:val="24"/>
        </w:rPr>
        <w:t>IV</w:t>
      </w:r>
      <w:r w:rsidR="00CF5A32" w:rsidRPr="001116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365BB2" w14:textId="5590EFA3" w:rsidR="00CF5A32" w:rsidRPr="00111609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14:paraId="6F054819" w14:textId="65BE3876" w:rsidR="007B7C96" w:rsidRPr="00111609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14:paraId="38ABDA06" w14:textId="7588EE83" w:rsidR="007B7C96" w:rsidRPr="00111609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odpovídá za to, že spoluřešitel souhlasí se svým ustanovením spoluřešitelem Části </w:t>
      </w:r>
      <w:r w:rsidRPr="00111609">
        <w:rPr>
          <w:rFonts w:ascii="Times New Roman" w:hAnsi="Times New Roman" w:cs="Times New Roman"/>
          <w:sz w:val="24"/>
          <w:szCs w:val="24"/>
        </w:rPr>
        <w:lastRenderedPageBreak/>
        <w:t>projektu, že byl seznámen s obsahem této Smlouvy, včetně všech jejích příloh a dodatků, stejně tak jako se Zadávací dokumentací, a že Další účastník spoluřešitele zavázal dodržovat ve vztahu k Příjemci i Poskytovateli veškerá ustanovení obecně závazných předpisů, této Smlouvy, Zadávací dokumentace a Návrhu projektu.</w:t>
      </w:r>
    </w:p>
    <w:p w14:paraId="33D7E43C" w14:textId="725621AA" w:rsidR="007B7C96" w:rsidRPr="00111609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14:paraId="0CBA0B91" w14:textId="77777777" w:rsidR="00CF5A32" w:rsidRPr="00111609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14:paraId="585A6E20" w14:textId="77777777" w:rsidR="007B768D" w:rsidRPr="00111609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111609">
        <w:rPr>
          <w:rFonts w:ascii="Times New Roman" w:hAnsi="Times New Roman" w:cs="Times New Roman"/>
          <w:b/>
          <w:sz w:val="24"/>
          <w:szCs w:val="24"/>
        </w:rPr>
        <w:t>.</w:t>
      </w:r>
    </w:p>
    <w:p w14:paraId="203FA129" w14:textId="77777777" w:rsidR="007B768D" w:rsidRPr="00111609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 w:rsidRPr="00111609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 w:rsidRPr="00111609">
        <w:rPr>
          <w:rFonts w:ascii="Times New Roman" w:hAnsi="Times New Roman" w:cs="Times New Roman"/>
          <w:b/>
          <w:sz w:val="24"/>
          <w:szCs w:val="24"/>
        </w:rPr>
        <w:t>G</w:t>
      </w:r>
      <w:r w:rsidR="00C86E03" w:rsidRPr="00111609">
        <w:rPr>
          <w:rFonts w:ascii="Times New Roman" w:hAnsi="Times New Roman" w:cs="Times New Roman"/>
          <w:b/>
          <w:sz w:val="24"/>
          <w:szCs w:val="24"/>
        </w:rPr>
        <w:t>rantových</w:t>
      </w:r>
      <w:r w:rsidRPr="00111609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14:paraId="44166C13" w14:textId="77777777" w:rsidR="008F48E7" w:rsidRPr="00111609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1. </w:t>
      </w:r>
      <w:r w:rsidR="00934874" w:rsidRPr="00111609">
        <w:rPr>
          <w:rFonts w:ascii="Times New Roman" w:hAnsi="Times New Roman" w:cs="Times New Roman"/>
          <w:sz w:val="24"/>
          <w:szCs w:val="24"/>
        </w:rPr>
        <w:tab/>
      </w: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 w:rsidRPr="00111609">
        <w:rPr>
          <w:rFonts w:ascii="Times New Roman" w:hAnsi="Times New Roman" w:cs="Times New Roman"/>
          <w:sz w:val="24"/>
          <w:szCs w:val="24"/>
        </w:rPr>
        <w:t>Grantové</w:t>
      </w:r>
      <w:r w:rsidRPr="00111609">
        <w:rPr>
          <w:rFonts w:ascii="Times New Roman" w:hAnsi="Times New Roman" w:cs="Times New Roman"/>
          <w:sz w:val="24"/>
          <w:szCs w:val="24"/>
        </w:rPr>
        <w:t xml:space="preserve"> prostředky, poskytnuté mu </w:t>
      </w:r>
      <w:r w:rsidR="004716E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říjemcem na základě této Smlouvy, jsou dotací dle obecně závazných právních předpisů a jsou účelově vázány. </w:t>
      </w:r>
      <w:r w:rsidR="00DF0D58" w:rsidRPr="00111609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111609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 w:rsidRPr="00111609">
        <w:rPr>
          <w:rFonts w:ascii="Times New Roman" w:hAnsi="Times New Roman" w:cs="Times New Roman"/>
          <w:sz w:val="24"/>
          <w:szCs w:val="24"/>
        </w:rPr>
        <w:t>Části p</w:t>
      </w:r>
      <w:r w:rsidRPr="00111609">
        <w:rPr>
          <w:rFonts w:ascii="Times New Roman" w:hAnsi="Times New Roman" w:cs="Times New Roman"/>
          <w:sz w:val="24"/>
          <w:szCs w:val="24"/>
        </w:rPr>
        <w:t xml:space="preserve">rojektu dle této Smlouvy, </w:t>
      </w:r>
      <w:r w:rsidR="00DF0D58" w:rsidRPr="00111609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111609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14:paraId="2B3CE800" w14:textId="31667073" w:rsidR="008F48E7" w:rsidRPr="00111609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2.</w:t>
      </w:r>
      <w:r w:rsidR="006E3426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je povinen hospodařit s poskytnutými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 w:rsidRPr="00111609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 w:rsidRPr="0011160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 w:rsidRPr="0011160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 w:rsidRPr="0011160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 w:rsidRPr="0011160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>zák</w:t>
      </w:r>
      <w:r w:rsidR="00FF68A1">
        <w:rPr>
          <w:rFonts w:ascii="Times New Roman" w:hAnsi="Times New Roman" w:cs="Times New Roman"/>
          <w:spacing w:val="-7"/>
          <w:sz w:val="24"/>
          <w:szCs w:val="24"/>
        </w:rPr>
        <w:t>onem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č.</w:t>
      </w:r>
      <w:r w:rsidR="0071770F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>130/2002 Sb., zák</w:t>
      </w:r>
      <w:r w:rsidR="0071770F">
        <w:rPr>
          <w:rFonts w:ascii="Times New Roman" w:hAnsi="Times New Roman" w:cs="Times New Roman"/>
          <w:spacing w:val="-7"/>
          <w:sz w:val="24"/>
          <w:szCs w:val="24"/>
        </w:rPr>
        <w:t>onem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č. 563/1991 Sb., o účetnictví, </w:t>
      </w:r>
      <w:r w:rsidR="0071770F">
        <w:rPr>
          <w:rFonts w:ascii="Times New Roman" w:hAnsi="Times New Roman" w:cs="Times New Roman"/>
          <w:spacing w:val="-7"/>
          <w:sz w:val="24"/>
          <w:szCs w:val="24"/>
        </w:rPr>
        <w:t xml:space="preserve">zákonem č. 89/2012 Sb., občanský zákoník,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a dále je povinen se při hospodaření s poskytnutými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pokyny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oskytovatele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a plnit povinnosti</w:t>
      </w:r>
      <w:r w:rsidR="00AF3145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z předpisů výše uvedených,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jak vůč</w:t>
      </w:r>
      <w:r w:rsidR="00AF3145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i </w:t>
      </w:r>
      <w:r w:rsidR="008440BD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3145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Poskytovateli, tak vůči </w:t>
      </w:r>
      <w:r w:rsidR="00F42762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F3145" w:rsidRPr="00111609">
        <w:rPr>
          <w:rFonts w:ascii="Times New Roman" w:hAnsi="Times New Roman" w:cs="Times New Roman"/>
          <w:spacing w:val="-7"/>
          <w:sz w:val="24"/>
          <w:szCs w:val="24"/>
        </w:rPr>
        <w:t>říjemci.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 Pokud v průběhu řešení </w:t>
      </w:r>
      <w:r w:rsidR="007250DE" w:rsidRPr="00111609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14:paraId="55EF0BE5" w14:textId="7682A751" w:rsidR="000330D2" w:rsidRPr="00111609" w:rsidRDefault="000330D2" w:rsidP="0010212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82310" w14:textId="77777777" w:rsidR="000330D2" w:rsidRPr="00111609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2355F29C" w14:textId="77777777" w:rsidR="00EB799B" w:rsidRPr="00111609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Evidence</w:t>
      </w:r>
    </w:p>
    <w:p w14:paraId="3348FD53" w14:textId="2C6BEB25" w:rsidR="00EB799B" w:rsidRPr="00111609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 w:rsidRPr="0011160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111609">
        <w:rPr>
          <w:rFonts w:ascii="Times New Roman" w:hAnsi="Times New Roman" w:cs="Times New Roman"/>
          <w:sz w:val="24"/>
          <w:szCs w:val="24"/>
        </w:rPr>
        <w:t>rojekt</w:t>
      </w:r>
      <w:r w:rsidR="00DF4EE9" w:rsidRPr="00111609">
        <w:rPr>
          <w:rFonts w:ascii="Times New Roman" w:hAnsi="Times New Roman" w:cs="Times New Roman"/>
          <w:sz w:val="24"/>
          <w:szCs w:val="24"/>
        </w:rPr>
        <w:t>u</w:t>
      </w:r>
      <w:r w:rsidR="00EB799B" w:rsidRPr="00111609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111609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111609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 w:rsidRPr="00111609">
        <w:rPr>
          <w:rFonts w:ascii="Times New Roman" w:hAnsi="Times New Roman" w:cs="Times New Roman"/>
          <w:sz w:val="24"/>
          <w:szCs w:val="24"/>
        </w:rPr>
        <w:t>P</w:t>
      </w:r>
      <w:r w:rsidR="00CF35A0" w:rsidRPr="00111609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 w:rsidRPr="00111609">
        <w:rPr>
          <w:rFonts w:ascii="Times New Roman" w:hAnsi="Times New Roman" w:cs="Times New Roman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 w:rsidRPr="00111609">
        <w:rPr>
          <w:rFonts w:ascii="Times New Roman" w:hAnsi="Times New Roman" w:cs="Times New Roman"/>
          <w:sz w:val="24"/>
          <w:szCs w:val="24"/>
        </w:rPr>
        <w:t> </w:t>
      </w:r>
      <w:r w:rsidR="002350C1" w:rsidRPr="00111609">
        <w:rPr>
          <w:rFonts w:ascii="Times New Roman" w:hAnsi="Times New Roman" w:cs="Times New Roman"/>
          <w:sz w:val="24"/>
          <w:szCs w:val="24"/>
        </w:rPr>
        <w:t>G</w:t>
      </w:r>
      <w:r w:rsidR="00EB799B" w:rsidRPr="00111609">
        <w:rPr>
          <w:rFonts w:ascii="Times New Roman" w:hAnsi="Times New Roman" w:cs="Times New Roman"/>
          <w:sz w:val="24"/>
          <w:szCs w:val="24"/>
        </w:rPr>
        <w:t>rantovými prostředky a tyto údaje rovněž prokázat.</w:t>
      </w:r>
    </w:p>
    <w:p w14:paraId="122B2AE7" w14:textId="77777777" w:rsidR="00EB799B" w:rsidRPr="00111609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111609">
        <w:rPr>
          <w:rFonts w:ascii="Times New Roman" w:hAnsi="Times New Roman" w:cs="Times New Roman"/>
          <w:sz w:val="24"/>
          <w:szCs w:val="24"/>
        </w:rPr>
        <w:t>kladech musí</w:t>
      </w:r>
      <w:r w:rsidRPr="00111609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 w:rsidRPr="00111609">
        <w:rPr>
          <w:rFonts w:ascii="Times New Roman" w:hAnsi="Times New Roman" w:cs="Times New Roman"/>
          <w:sz w:val="24"/>
          <w:szCs w:val="24"/>
        </w:rPr>
        <w:t>G</w:t>
      </w:r>
      <w:r w:rsidRPr="00111609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 w:rsidRPr="00111609">
        <w:rPr>
          <w:rFonts w:ascii="Times New Roman" w:hAnsi="Times New Roman" w:cs="Times New Roman"/>
          <w:sz w:val="24"/>
          <w:szCs w:val="24"/>
        </w:rPr>
        <w:t>G</w:t>
      </w:r>
      <w:r w:rsidRPr="00111609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 w:rsidRPr="0011160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111609">
        <w:rPr>
          <w:rFonts w:ascii="Times New Roman" w:hAnsi="Times New Roman" w:cs="Times New Roman"/>
          <w:sz w:val="24"/>
          <w:szCs w:val="24"/>
        </w:rPr>
        <w:t xml:space="preserve">rojektu vynaložených (např. finančních prostředků </w:t>
      </w:r>
      <w:r w:rsidR="009B43F5" w:rsidRPr="00111609">
        <w:rPr>
          <w:rFonts w:ascii="Times New Roman" w:hAnsi="Times New Roman" w:cs="Times New Roman"/>
          <w:sz w:val="24"/>
          <w:szCs w:val="24"/>
        </w:rPr>
        <w:t>D</w:t>
      </w:r>
      <w:r w:rsidR="00CD02DD" w:rsidRPr="00111609">
        <w:rPr>
          <w:rFonts w:ascii="Times New Roman" w:hAnsi="Times New Roman" w:cs="Times New Roman"/>
          <w:sz w:val="24"/>
          <w:szCs w:val="24"/>
        </w:rPr>
        <w:t>alšího účastníka).</w:t>
      </w:r>
    </w:p>
    <w:p w14:paraId="615C0E7C" w14:textId="77777777" w:rsidR="00E468AD" w:rsidRPr="00111609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 w:rsidRPr="00111609">
        <w:rPr>
          <w:rFonts w:ascii="Times New Roman" w:hAnsi="Times New Roman" w:cs="Times New Roman"/>
          <w:sz w:val="24"/>
          <w:szCs w:val="24"/>
        </w:rPr>
        <w:t>D</w:t>
      </w:r>
      <w:r w:rsidR="00CD02DD" w:rsidRPr="00111609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111609">
        <w:rPr>
          <w:rFonts w:ascii="Times New Roman" w:hAnsi="Times New Roman" w:cs="Times New Roman"/>
          <w:sz w:val="24"/>
          <w:szCs w:val="24"/>
        </w:rPr>
        <w:t xml:space="preserve"> účetní evidence vyplývají ze Zadávací </w:t>
      </w:r>
    </w:p>
    <w:p w14:paraId="1D1999EA" w14:textId="69D667E1" w:rsidR="000330D2" w:rsidRPr="00111609" w:rsidRDefault="00EB799B" w:rsidP="00E468AD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dokumentace a obecně závazných právních předpisů</w:t>
      </w:r>
      <w:r w:rsidR="00E6344C" w:rsidRPr="00111609">
        <w:rPr>
          <w:rFonts w:ascii="Times New Roman" w:hAnsi="Times New Roman" w:cs="Times New Roman"/>
          <w:sz w:val="24"/>
          <w:szCs w:val="24"/>
        </w:rPr>
        <w:t>.</w:t>
      </w:r>
    </w:p>
    <w:p w14:paraId="7A32701C" w14:textId="77777777" w:rsidR="00244BD4" w:rsidRPr="00111609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C03D4A9" w14:textId="7FE101FB" w:rsidR="000330D2" w:rsidRPr="00111609" w:rsidRDefault="000269A7" w:rsidP="000269A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403C37" w:rsidRPr="00111609">
        <w:rPr>
          <w:rFonts w:ascii="Times New Roman" w:hAnsi="Times New Roman" w:cs="Times New Roman"/>
          <w:b/>
          <w:sz w:val="24"/>
          <w:szCs w:val="24"/>
        </w:rPr>
        <w:t>VI</w:t>
      </w:r>
      <w:r w:rsidR="0040057B"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>.</w:t>
      </w:r>
    </w:p>
    <w:p w14:paraId="3A024637" w14:textId="77777777" w:rsidR="00EB799B" w:rsidRPr="00111609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044C7856" w14:textId="77777777" w:rsidR="00EB799B" w:rsidRPr="00111609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 w:rsidRPr="00111609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 w:rsidRPr="00111609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a užívání podpory a hospodaření s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účelnosti uznaných nákladů podle této Smlouvy a plnění povinností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111609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4B1323E" w14:textId="77777777" w:rsidR="00EB799B" w:rsidRPr="00111609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 w:rsidRPr="00111609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 w:rsidRPr="0011160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jakož i spoluřešitel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14:paraId="1CE13471" w14:textId="77777777" w:rsidR="00EB799B" w:rsidRPr="00111609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14:paraId="06A58435" w14:textId="77777777" w:rsidR="00EB799B" w:rsidRPr="00111609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(oznámení, žádostí, informací atd.) doručovaných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 w:rsidRPr="00111609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111609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14:paraId="16CD9EBA" w14:textId="77777777" w:rsidR="000330D2" w:rsidRPr="00111609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1609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11160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11160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14:paraId="694F0542" w14:textId="77777777" w:rsidR="007F7170" w:rsidRPr="00111609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14:paraId="17899DF4" w14:textId="77777777" w:rsidR="000330D2" w:rsidRPr="00111609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7D5F7A" w14:textId="77777777" w:rsidR="00EB799B" w:rsidRPr="00111609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14:paraId="05C489E4" w14:textId="41F4BAC1" w:rsidR="00EB799B" w:rsidRPr="00111609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 w:rsidRPr="00111609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 w:rsidRPr="00111609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111609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 w:rsidRPr="00111609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111609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 w:rsidRPr="00111609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111609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zákona č. 218/2000 </w:t>
      </w:r>
      <w:r w:rsidR="003A72B8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 w:rsidRPr="00111609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 w:rsidRPr="00111609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111609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111609">
        <w:rPr>
          <w:rFonts w:ascii="Times New Roman" w:hAnsi="Times New Roman" w:cs="Times New Roman"/>
          <w:sz w:val="24"/>
          <w:szCs w:val="24"/>
        </w:rPr>
        <w:t>zejména z jejích příloh, Zadávací dokumentace</w:t>
      </w:r>
      <w:r w:rsidR="000812E6">
        <w:rPr>
          <w:rFonts w:ascii="Times New Roman" w:hAnsi="Times New Roman" w:cs="Times New Roman"/>
          <w:sz w:val="24"/>
          <w:szCs w:val="24"/>
        </w:rPr>
        <w:t xml:space="preserve">, Návrhu projektu </w:t>
      </w:r>
      <w:r w:rsidR="00EB799B" w:rsidRPr="00111609">
        <w:rPr>
          <w:rFonts w:ascii="Times New Roman" w:hAnsi="Times New Roman" w:cs="Times New Roman"/>
          <w:sz w:val="24"/>
          <w:szCs w:val="24"/>
        </w:rPr>
        <w:t>a obecně závazných právních předpisů.</w:t>
      </w:r>
    </w:p>
    <w:p w14:paraId="5FEA96A4" w14:textId="77777777" w:rsidR="00EB799B" w:rsidRPr="00111609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 w:rsidRPr="00111609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14:paraId="45A1EEDD" w14:textId="77777777" w:rsidR="00EB799B" w:rsidRPr="00111609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 w:rsidRPr="0011160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 w:rsidRPr="0011160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111609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 w:rsidRPr="00111609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111609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 w:rsidRPr="00111609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111609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111609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0557397" w14:textId="77777777" w:rsidR="0039131B" w:rsidRPr="00111609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1609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 w:rsidRPr="00111609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 w:rsidRPr="00111609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111609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 w:rsidRPr="00111609">
        <w:rPr>
          <w:rFonts w:ascii="Times New Roman" w:hAnsi="Times New Roman" w:cs="Times New Roman"/>
          <w:sz w:val="24"/>
          <w:szCs w:val="24"/>
        </w:rPr>
        <w:t> </w:t>
      </w:r>
      <w:r w:rsidRPr="00111609">
        <w:rPr>
          <w:rFonts w:ascii="Times New Roman" w:hAnsi="Times New Roman" w:cs="Times New Roman"/>
          <w:sz w:val="24"/>
          <w:szCs w:val="24"/>
        </w:rPr>
        <w:t>náležitostmi</w:t>
      </w:r>
      <w:r w:rsidR="00497341" w:rsidRPr="00111609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111609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14:paraId="194069DC" w14:textId="11F18878" w:rsidR="0039131B" w:rsidRPr="00111609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>Další účastník se zavazuje při řešení Části projektu dodržovat i další povinnosti, vyplývající pro něj z</w:t>
      </w:r>
      <w:r w:rsidR="00671EDE" w:rsidRPr="00111609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ustanovení Smlouvy mezi poskytovatelem a příjemcem, Zadávací </w:t>
      </w:r>
      <w:r w:rsidRPr="00111609">
        <w:rPr>
          <w:rFonts w:ascii="Times New Roman" w:hAnsi="Times New Roman" w:cs="Times New Roman"/>
          <w:sz w:val="24"/>
          <w:szCs w:val="24"/>
        </w:rPr>
        <w:t>dokumentace, Návrhu projektu a obecně závazných právních předpisů.</w:t>
      </w:r>
    </w:p>
    <w:p w14:paraId="5729D617" w14:textId="274D7722" w:rsidR="000330D2" w:rsidRPr="00111609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111609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 w:rsidRPr="00111609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111609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 w:rsidRPr="00111609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111609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111609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14:paraId="5B85EAA6" w14:textId="77777777" w:rsidR="00934874" w:rsidRPr="00111609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87CD14" w14:textId="77777777" w:rsidR="00CD02DD" w:rsidRPr="00111609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111609">
        <w:rPr>
          <w:rFonts w:ascii="Times New Roman" w:hAnsi="Times New Roman" w:cs="Times New Roman"/>
          <w:b/>
          <w:sz w:val="24"/>
          <w:szCs w:val="24"/>
        </w:rPr>
        <w:t>X.</w:t>
      </w:r>
    </w:p>
    <w:p w14:paraId="63D34BE2" w14:textId="77777777" w:rsidR="00CD02DD" w:rsidRPr="00111609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14:paraId="3C131237" w14:textId="77777777" w:rsidR="0053058D" w:rsidRPr="00111609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 w:rsidRPr="00111609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 w:rsidRPr="00111609">
        <w:rPr>
          <w:rFonts w:ascii="Times New Roman" w:hAnsi="Times New Roman" w:cs="Times New Roman"/>
          <w:spacing w:val="-6"/>
          <w:sz w:val="24"/>
          <w:szCs w:val="24"/>
        </w:rPr>
        <w:lastRenderedPageBreak/>
        <w:t>VaVaI</w:t>
      </w:r>
      <w:proofErr w:type="spellEnd"/>
      <w:r w:rsidR="00DE5BFF" w:rsidRPr="00111609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údaje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v rozsahu, vyplývajícím z obecně závazných právních předpisů. Další účastník je povinen doručit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do termínu každoročně vyhlašovaného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oskytovatelem údaje o výsledcích řešení výše uvedené Části projektu.</w:t>
      </w:r>
    </w:p>
    <w:p w14:paraId="42AE9E26" w14:textId="77777777" w:rsidR="00CD02DD" w:rsidRPr="00111609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 w:rsidRPr="00111609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 w:rsidRPr="00111609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 w:rsidRPr="00111609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14:paraId="3FF5ED4C" w14:textId="77777777" w:rsidR="001723CE" w:rsidRPr="00111609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14:paraId="589D601D" w14:textId="77777777" w:rsidR="000330D2" w:rsidRPr="00111609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7D1AC5" w14:textId="77777777" w:rsidR="007B768D" w:rsidRPr="00111609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 w:rsidRPr="00111609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 w:rsidRPr="0011160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14:paraId="6278B010" w14:textId="01FC28AF" w:rsidR="00F51F9B" w:rsidRPr="00111609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§ 44 </w:t>
      </w:r>
      <w:r w:rsidR="00AD73E9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3765DF" w:rsidRPr="00111609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 w:rsidRPr="00111609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 w:rsidRPr="00111609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B072E01" w14:textId="04C9AB03" w:rsidR="002445F3" w:rsidRPr="00111609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 w:rsidRPr="00111609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 w:rsidRPr="00111609">
        <w:rPr>
          <w:rFonts w:ascii="Times New Roman" w:hAnsi="Times New Roman" w:cs="Times New Roman"/>
          <w:spacing w:val="-6"/>
          <w:sz w:val="24"/>
          <w:szCs w:val="24"/>
        </w:rPr>
        <w:t>a za každý následující týden prodlení se splněním takovéto povinnosti nebo za každý započatý následující týden trvání takového porušení povinnosti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D7CAE2F" w14:textId="77777777" w:rsidR="00204A17" w:rsidRPr="00111609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14:paraId="63332866" w14:textId="77777777" w:rsidR="00204A17" w:rsidRPr="00111609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 w:rsidRPr="00111609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 w:rsidRPr="00111609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3CA1BD7A" w14:textId="77777777" w:rsidR="00024ECC" w:rsidRPr="00111609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 w:rsidRPr="00111609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111609">
        <w:rPr>
          <w:rFonts w:ascii="Times New Roman" w:hAnsi="Times New Roman" w:cs="Times New Roman"/>
        </w:rPr>
        <w:t xml:space="preserve"> </w:t>
      </w:r>
      <w:r w:rsidR="00705A0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 w:rsidRPr="00111609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se stanovenými náležitostmi a stanoveným způsobem</w:t>
      </w:r>
      <w:r w:rsidR="00244BD4"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23EEC4CB" w14:textId="77777777" w:rsidR="00024ECC" w:rsidRPr="00111609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 w:rsidRPr="0011160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nformační systém výzkumu a vývoje a inovací (IS </w:t>
      </w:r>
      <w:proofErr w:type="spellStart"/>
      <w:r w:rsidRPr="00111609">
        <w:rPr>
          <w:rFonts w:ascii="Times New Roman" w:hAnsi="Times New Roman" w:cs="Times New Roman"/>
          <w:spacing w:val="-6"/>
          <w:sz w:val="24"/>
          <w:szCs w:val="24"/>
        </w:rPr>
        <w:t>VaVa</w:t>
      </w:r>
      <w:r w:rsidR="006E034B" w:rsidRPr="00111609">
        <w:rPr>
          <w:rFonts w:ascii="Times New Roman" w:hAnsi="Times New Roman" w:cs="Times New Roman"/>
          <w:spacing w:val="-6"/>
          <w:sz w:val="24"/>
          <w:szCs w:val="24"/>
        </w:rPr>
        <w:t>I</w:t>
      </w:r>
      <w:proofErr w:type="spellEnd"/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) a doručit tyto údaje </w:t>
      </w:r>
      <w:r w:rsidR="00F019F6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 w:rsidRPr="00111609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A006090" w14:textId="353E773F" w:rsidR="00072138" w:rsidRPr="00111609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 w:rsidRPr="0011160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B852C5D" w14:textId="64AD42D2" w:rsidR="00024ECC" w:rsidRPr="00111609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 w:rsidRPr="00111609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 w:rsidRPr="00111609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  <w:r w:rsidR="00AF3145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Ve smyslu ustanovení § 14 odst. 5 </w:t>
      </w:r>
      <w:r w:rsidR="001A4DBA">
        <w:rPr>
          <w:rFonts w:ascii="Times New Roman" w:hAnsi="Times New Roman" w:cs="Times New Roman"/>
          <w:spacing w:val="-6"/>
          <w:sz w:val="24"/>
          <w:szCs w:val="24"/>
        </w:rPr>
        <w:t>zákona č. 218/2000 Sb., o rozpočtových pravidlech</w:t>
      </w:r>
      <w:r w:rsidR="00C4216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2416BA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činí smluvní pokuta 500 Kč (slovy pět set korun českých) za každý kalendářní den prodlení se splněním </w:t>
      </w:r>
    </w:p>
    <w:p w14:paraId="5F039A2A" w14:textId="45591A49" w:rsidR="00F51F9B" w:rsidRPr="00111609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Smluvní pokuta je splatná nejpozději do </w:t>
      </w:r>
      <w:r w:rsidR="009921EF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30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dnů po doručení písemné výzvy k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úhradě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, a to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na bankovní účet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říjemce, uvedený v záhlaví této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mlouvy. Za prodlení se splněním svého peněžitého závazku je </w:t>
      </w:r>
      <w:r w:rsidR="001A4DBA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povinen uhradit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úrok z prodlení ve výši 0,1 % z dlužné částky za každý den prodlení. Tímto ujednáním o smluvních sankcích není dotčeno právo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říjemce na náhradu vzniklé škody</w:t>
      </w:r>
      <w:r w:rsidR="00833095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jdoucí nad rámec výše smluvní pokuty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, kterou je oprávněn vymáhat samostatně.</w:t>
      </w:r>
      <w:r w:rsidR="009921EF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21EF" w:rsidRPr="00111609">
        <w:rPr>
          <w:rFonts w:ascii="Times New Roman" w:hAnsi="Times New Roman" w:cs="Times New Roman"/>
          <w:sz w:val="24"/>
          <w:szCs w:val="24"/>
        </w:rPr>
        <w:t>Smluvní pokuty, sjednané touto Smlouvou, je povinná strana povinna uhradit straně oprávněné bez ohledu na skutečnost, zda porušení povinnosti, zajištěné smluvní pokutou, zavinila, či nikoliv.</w:t>
      </w:r>
    </w:p>
    <w:p w14:paraId="283E27CF" w14:textId="327F3853" w:rsidR="003D2612" w:rsidRPr="00111609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 povinnosti zaplatit penále či úroky z prodlení vyměřené mu v souvislosti s porušením Smlouvy orgány státní a veřejné správy, jedná se zejména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lastRenderedPageBreak/>
        <w:t>o</w:t>
      </w:r>
      <w:r w:rsidR="00671EDE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porušení zákona č. 218/2000 Sb., o rozpočtových pravidlech, </w:t>
      </w:r>
      <w:r w:rsidR="003765DF" w:rsidRPr="00111609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A8F1088" w14:textId="56E83E40" w:rsidR="00CE2CD1" w:rsidRPr="00D01381" w:rsidRDefault="009A77CC" w:rsidP="00D01381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</w:t>
      </w:r>
      <w:r w:rsidR="00D0138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12218AE" w14:textId="77777777" w:rsidR="007F30C1" w:rsidRDefault="007F30C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987A5" w14:textId="77777777" w:rsidR="007F30C1" w:rsidRDefault="007F30C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F6220" w14:textId="64197565" w:rsidR="000330D2" w:rsidRPr="00111609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X</w:t>
      </w:r>
      <w:r w:rsidR="005F06C3"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84144E" w14:textId="77777777" w:rsidR="00EB799B" w:rsidRPr="00111609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040BD466" w14:textId="77777777" w:rsidR="00DA6621" w:rsidRPr="00111609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111609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 w:rsidRPr="00111609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 w:rsidRPr="00111609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14:paraId="54DFFB49" w14:textId="77777777" w:rsidR="00EB799B" w:rsidRPr="00111609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 w:rsidRPr="00111609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111609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14:paraId="2FB7FC22" w14:textId="77777777" w:rsidR="00EB799B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 w:rsidRPr="00111609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kalendářní rok realizace </w:t>
      </w:r>
      <w:r w:rsidR="000A308D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40506B4F" w14:textId="77777777" w:rsidR="00EA6DAF" w:rsidRPr="00111609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 příje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8319010" w14:textId="77777777" w:rsidR="00EB799B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 w:rsidRPr="0011160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111609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 w:rsidRPr="0011160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 w:rsidRPr="00111609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14:paraId="507091E6" w14:textId="77777777" w:rsidR="00EB799B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- právnická osoba zrušen bez likvidace nebo jestliže by práva nebo závazky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měl na základě jakékoliv právní skutečnosti převzít jakýkoliv jiný subjekt;</w:t>
      </w:r>
    </w:p>
    <w:p w14:paraId="099A0777" w14:textId="77777777" w:rsidR="00894AC5" w:rsidRPr="00111609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se jakkoliv podílel nebo podílí nebo má podílet na jakémkoliv projektu s totožnou nebo obdobnou problematikou, jako má Projekt, přičemž tento projekt přijal, přijímá nebo přijme podporu z jiného zdroje, nebo vyjde najevo, 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111609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14:paraId="751D0AB6" w14:textId="77777777" w:rsidR="00EB799B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uvedl v rámci Návrhu projektu nepravdivé, neúplné nebo zkreslené ú</w:t>
      </w:r>
      <w:r w:rsidR="00F43156" w:rsidRPr="00111609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630E7F1" w14:textId="77777777" w:rsidR="009921EF" w:rsidRPr="00111609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111609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14:paraId="4D3F0442" w14:textId="77777777" w:rsidR="00F43156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14:paraId="05932DA0" w14:textId="77777777" w:rsidR="00F43156" w:rsidRPr="00111609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 w:rsidRPr="0011160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111609">
        <w:rPr>
          <w:rFonts w:ascii="Times New Roman" w:hAnsi="Times New Roman" w:cs="Times New Roman"/>
          <w:sz w:val="24"/>
          <w:szCs w:val="24"/>
        </w:rPr>
        <w:t>rojektu;</w:t>
      </w:r>
    </w:p>
    <w:p w14:paraId="7A49F7D6" w14:textId="77777777" w:rsidR="00EB799B" w:rsidRPr="00111609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111609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 w:rsidRPr="0011160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2B5CD19" w14:textId="0E31B722" w:rsidR="00A56C0F" w:rsidRPr="00111609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Dále je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 w:rsidRPr="0011160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14:paraId="1389F168" w14:textId="77777777" w:rsidR="00ED5306" w:rsidRPr="00111609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Příjemce je oprávněn zcela nebo zčásti odstoupit od Smlouvy v případě, že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 w:rsidRPr="00111609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14:paraId="2DFED48A" w14:textId="6D85C349" w:rsidR="00EB799B" w:rsidRPr="00111609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671EDE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04D" w:rsidRPr="00111609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 w:rsidRPr="00111609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111609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nebo </w:t>
      </w:r>
      <w:r w:rsidR="00DF204D" w:rsidRPr="00111609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 w:rsidRPr="00111609">
        <w:rPr>
          <w:rFonts w:ascii="Times New Roman" w:hAnsi="Times New Roman" w:cs="Times New Roman"/>
          <w:spacing w:val="-6"/>
          <w:sz w:val="24"/>
          <w:szCs w:val="24"/>
        </w:rPr>
        <w:t>ýva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projektu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a to nejpozději do 30</w:t>
      </w:r>
      <w:r w:rsidR="00671EDE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říjemci závěrečnou zprávu o řešení Části projektu.</w:t>
      </w:r>
      <w:r w:rsidR="00A56C0F"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42C6DA1" w14:textId="42AF4C86" w:rsidR="00D377B6" w:rsidRPr="00111609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 w:rsidRPr="00111609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 w:rsidRPr="00111609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 w:rsidRPr="00111609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 w:rsidRPr="00111609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 w:rsidRPr="00111609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 w:rsidRPr="0011160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 w:rsidRPr="00111609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111609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14:paraId="57767581" w14:textId="77777777" w:rsidR="000330D2" w:rsidRPr="00111609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14:paraId="7686C2A8" w14:textId="77777777" w:rsidR="000330D2" w:rsidRPr="00111609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X</w:t>
      </w:r>
      <w:r w:rsidR="0040057B"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5F06C3" w:rsidRPr="00111609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1116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E69D58" w14:textId="77777777" w:rsidR="00EB799B" w:rsidRPr="00111609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09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 w:rsidRPr="00111609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 w:rsidRPr="00111609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14:paraId="6C2F0B9D" w14:textId="64ACF074" w:rsidR="00833095" w:rsidRPr="00111609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Dle Smlouvy mezi poskytovatelem a příjemcem </w:t>
      </w:r>
      <w:r w:rsidR="00C45ABA" w:rsidRPr="00111609">
        <w:rPr>
          <w:rFonts w:ascii="Times New Roman" w:hAnsi="Times New Roman" w:cs="Times New Roman"/>
          <w:sz w:val="24"/>
          <w:szCs w:val="24"/>
        </w:rPr>
        <w:t>patří</w:t>
      </w:r>
      <w:r w:rsidRPr="00111609">
        <w:rPr>
          <w:rFonts w:ascii="Times New Roman" w:hAnsi="Times New Roman" w:cs="Times New Roman"/>
          <w:sz w:val="24"/>
          <w:szCs w:val="24"/>
        </w:rPr>
        <w:t xml:space="preserve"> všechna práva k výsledkům řešení </w:t>
      </w:r>
      <w:r w:rsidR="003128DB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říjemci.</w:t>
      </w:r>
      <w:r w:rsidR="00657D5C" w:rsidRPr="00111609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 w:rsidRPr="00111609">
        <w:rPr>
          <w:rFonts w:ascii="Times New Roman" w:hAnsi="Times New Roman" w:cs="Times New Roman"/>
          <w:sz w:val="24"/>
          <w:szCs w:val="24"/>
        </w:rPr>
        <w:t>může být</w:t>
      </w:r>
      <w:r w:rsidR="00657D5C" w:rsidRPr="00111609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14:paraId="63DD6D49" w14:textId="365A4192" w:rsidR="00833095" w:rsidRPr="00111609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 w:rsidRPr="00111609">
        <w:rPr>
          <w:rFonts w:ascii="Times New Roman" w:hAnsi="Times New Roman" w:cs="Times New Roman"/>
          <w:sz w:val="24"/>
          <w:szCs w:val="24"/>
        </w:rPr>
        <w:t>P</w:t>
      </w:r>
      <w:r w:rsidR="00AC4D0B" w:rsidRPr="00111609">
        <w:rPr>
          <w:rFonts w:ascii="Times New Roman" w:hAnsi="Times New Roman" w:cs="Times New Roman"/>
          <w:sz w:val="24"/>
          <w:szCs w:val="24"/>
        </w:rPr>
        <w:t xml:space="preserve">oskytovateli. </w:t>
      </w:r>
      <w:r w:rsidRPr="00111609"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14:paraId="40B66F0C" w14:textId="5365BBA7" w:rsidR="00833095" w:rsidRPr="00111609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 w:rsidRPr="00111609">
        <w:rPr>
          <w:rFonts w:ascii="Times New Roman" w:hAnsi="Times New Roman" w:cs="Times New Roman"/>
          <w:sz w:val="24"/>
          <w:szCs w:val="24"/>
        </w:rPr>
        <w:t>účastník</w:t>
      </w:r>
      <w:r w:rsidRPr="00111609"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 w:rsidRPr="00111609">
        <w:rPr>
          <w:rFonts w:ascii="Times New Roman" w:hAnsi="Times New Roman" w:cs="Times New Roman"/>
          <w:sz w:val="24"/>
          <w:szCs w:val="24"/>
        </w:rPr>
        <w:t> </w:t>
      </w:r>
      <w:r w:rsidRPr="00111609">
        <w:rPr>
          <w:rFonts w:ascii="Times New Roman" w:hAnsi="Times New Roman" w:cs="Times New Roman"/>
          <w:sz w:val="24"/>
          <w:szCs w:val="24"/>
        </w:rPr>
        <w:t>předchozím odstavci.</w:t>
      </w:r>
    </w:p>
    <w:p w14:paraId="31CEFDEC" w14:textId="28E7AAE1" w:rsidR="00833095" w:rsidRPr="00111609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111609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 w:rsidRPr="00111609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111609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11609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111609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>alšího účastníka zůstávají převodem práva na patent nedotčena. Další účastník má k vynálezům, na jejichž vytvoření se podíleli jeho zaměstnanci, nevýhradní a časově neomezenou licenci k užití pro účely výzkumu a výuky. Užití nad rámec těchto podmínek (například pro komerční účely), bude mezi smluvními stranami sjednáno v</w:t>
      </w:r>
      <w:r w:rsidR="00671EDE" w:rsidRPr="00111609">
        <w:rPr>
          <w:rFonts w:ascii="Times New Roman" w:hAnsi="Times New Roman" w:cs="Times New Roman"/>
          <w:sz w:val="24"/>
          <w:szCs w:val="24"/>
        </w:rPr>
        <w:t> </w:t>
      </w:r>
      <w:r w:rsidRPr="00111609">
        <w:rPr>
          <w:rFonts w:ascii="Times New Roman" w:hAnsi="Times New Roman" w:cs="Times New Roman"/>
          <w:sz w:val="24"/>
          <w:szCs w:val="24"/>
        </w:rPr>
        <w:t>samostatné licenční smlouvě.</w:t>
      </w:r>
    </w:p>
    <w:p w14:paraId="6CF0030D" w14:textId="77777777" w:rsidR="00833095" w:rsidRPr="00111609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14:paraId="4EB1EC07" w14:textId="6AB40E8D" w:rsidR="00833095" w:rsidRPr="00111609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rojektu se řídí ustanoveními § 16 zákona č. 130/2002 Sb., a </w:t>
      </w:r>
      <w:r w:rsidRPr="00111609">
        <w:rPr>
          <w:rFonts w:ascii="Times New Roman" w:hAnsi="Times New Roman" w:cs="Times New Roman"/>
          <w:sz w:val="24"/>
          <w:szCs w:val="24"/>
        </w:rPr>
        <w:lastRenderedPageBreak/>
        <w:t>obecně závaznými právními předpisy, zejména předpisy na ochranu duševního vlastnictví.</w:t>
      </w:r>
    </w:p>
    <w:p w14:paraId="3303C4E5" w14:textId="77777777" w:rsidR="00290195" w:rsidRDefault="00290195" w:rsidP="00D01381">
      <w:pPr>
        <w:shd w:val="clear" w:color="auto" w:fill="FFFFFF"/>
        <w:tabs>
          <w:tab w:val="left" w:pos="770"/>
        </w:tabs>
        <w:spacing w:before="7"/>
        <w:ind w:right="7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14:paraId="191D17F6" w14:textId="13BF754D" w:rsidR="0040057B" w:rsidRPr="00111609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111609"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 w:rsidRPr="00111609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 w:rsidRPr="00111609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 w:rsidRPr="00111609"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14:paraId="0C2CE9C0" w14:textId="77777777" w:rsidR="007B768D" w:rsidRPr="00111609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111609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14:paraId="321012C3" w14:textId="0C06EA84" w:rsidR="00AB3D44" w:rsidRPr="00111609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111609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111609">
        <w:rPr>
          <w:rFonts w:ascii="Times New Roman" w:hAnsi="Times New Roman" w:cs="Times New Roman"/>
          <w:sz w:val="24"/>
          <w:szCs w:val="24"/>
        </w:rPr>
        <w:t>, s</w:t>
      </w:r>
      <w:r w:rsidR="00E605E3" w:rsidRPr="00111609">
        <w:rPr>
          <w:rFonts w:ascii="Times New Roman" w:hAnsi="Times New Roman" w:cs="Times New Roman"/>
          <w:sz w:val="24"/>
          <w:szCs w:val="24"/>
        </w:rPr>
        <w:t> </w:t>
      </w:r>
      <w:r w:rsidRPr="00111609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111609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111609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111609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111609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111609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111609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111609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111609">
        <w:rPr>
          <w:rFonts w:ascii="Times New Roman" w:hAnsi="Times New Roman" w:cs="Times New Roman"/>
          <w:sz w:val="24"/>
          <w:szCs w:val="24"/>
        </w:rPr>
        <w:t>S</w:t>
      </w:r>
      <w:r w:rsidR="00F565EE" w:rsidRPr="00111609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111609">
        <w:rPr>
          <w:rFonts w:ascii="Times New Roman" w:hAnsi="Times New Roman" w:cs="Times New Roman"/>
          <w:sz w:val="24"/>
          <w:szCs w:val="24"/>
        </w:rPr>
        <w:t>S</w:t>
      </w:r>
      <w:r w:rsidR="00F565EE" w:rsidRPr="00111609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111609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 w:rsidRPr="00111609">
        <w:rPr>
          <w:rFonts w:ascii="Times New Roman" w:hAnsi="Times New Roman" w:cs="Times New Roman"/>
          <w:sz w:val="24"/>
          <w:szCs w:val="24"/>
        </w:rPr>
        <w:t>D</w:t>
      </w:r>
      <w:r w:rsidR="00045E43" w:rsidRPr="00111609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111609">
        <w:rPr>
          <w:rFonts w:ascii="Times New Roman" w:hAnsi="Times New Roman" w:cs="Times New Roman"/>
          <w:sz w:val="24"/>
          <w:szCs w:val="24"/>
        </w:rPr>
        <w:t>.</w:t>
      </w:r>
    </w:p>
    <w:p w14:paraId="2DAC9C88" w14:textId="4B2EED28" w:rsidR="00CE13D3" w:rsidRPr="00111609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 stranami Smlouvy</w:t>
      </w:r>
      <w:r w:rsidR="00934874" w:rsidRPr="00111609">
        <w:rPr>
          <w:rFonts w:ascii="Times New Roman" w:hAnsi="Times New Roman" w:cs="Times New Roman"/>
          <w:sz w:val="24"/>
          <w:szCs w:val="24"/>
        </w:rPr>
        <w:t>,</w:t>
      </w:r>
      <w:r w:rsidRPr="00111609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111609">
        <w:rPr>
          <w:rFonts w:ascii="Times New Roman" w:hAnsi="Times New Roman" w:cs="Times New Roman"/>
          <w:sz w:val="24"/>
          <w:szCs w:val="24"/>
        </w:rPr>
        <w:t>,</w:t>
      </w:r>
      <w:r w:rsidRPr="00111609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 w:rsidRPr="00111609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111609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111609">
        <w:rPr>
          <w:rFonts w:ascii="Times New Roman" w:hAnsi="Times New Roman" w:cs="Times New Roman"/>
          <w:sz w:val="24"/>
          <w:szCs w:val="24"/>
        </w:rPr>
        <w:t>, občanský zákoník,</w:t>
      </w:r>
      <w:r w:rsidRPr="00111609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111609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111609">
        <w:rPr>
          <w:rFonts w:ascii="Times New Roman" w:hAnsi="Times New Roman" w:cs="Times New Roman"/>
          <w:sz w:val="24"/>
          <w:szCs w:val="24"/>
        </w:rPr>
        <w:t>a</w:t>
      </w:r>
      <w:r w:rsidR="001D6434" w:rsidRPr="00111609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111609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111609">
        <w:rPr>
          <w:rFonts w:ascii="Times New Roman" w:hAnsi="Times New Roman" w:cs="Times New Roman"/>
          <w:sz w:val="24"/>
          <w:szCs w:val="24"/>
        </w:rPr>
        <w:t xml:space="preserve">v platném znění. </w:t>
      </w:r>
    </w:p>
    <w:p w14:paraId="51FDD124" w14:textId="77777777" w:rsidR="00204A17" w:rsidRPr="00111609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 w:rsidRPr="00111609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111609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14:paraId="114D33B6" w14:textId="77777777" w:rsidR="002445F3" w:rsidRPr="00111609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111609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="00E7674E" w:rsidRPr="00111609">
        <w:rPr>
          <w:rFonts w:ascii="Times New Roman" w:hAnsi="Times New Roman" w:cs="Times New Roman"/>
          <w:sz w:val="24"/>
          <w:szCs w:val="24"/>
        </w:rPr>
        <w:t>říjemce</w:t>
      </w:r>
      <w:r w:rsidR="00204A17" w:rsidRPr="00111609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14:paraId="59C59A97" w14:textId="77777777" w:rsidR="00CE13D3" w:rsidRPr="00111609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111609">
        <w:rPr>
          <w:rFonts w:ascii="Times New Roman" w:hAnsi="Times New Roman" w:cs="Times New Roman"/>
          <w:sz w:val="24"/>
          <w:szCs w:val="24"/>
        </w:rPr>
        <w:t>není-li stanoveno jinak</w:t>
      </w:r>
      <w:r w:rsidRPr="00111609">
        <w:rPr>
          <w:rFonts w:ascii="Times New Roman" w:hAnsi="Times New Roman" w:cs="Times New Roman"/>
          <w:sz w:val="24"/>
          <w:szCs w:val="24"/>
        </w:rPr>
        <w:t>,</w:t>
      </w:r>
      <w:r w:rsidR="00CE13D3" w:rsidRPr="00111609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14:paraId="0CC88C05" w14:textId="77777777" w:rsidR="00543101" w:rsidRPr="00111609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 w:rsidRPr="00111609">
        <w:rPr>
          <w:rFonts w:ascii="Times New Roman" w:hAnsi="Times New Roman" w:cs="Times New Roman"/>
          <w:sz w:val="24"/>
          <w:szCs w:val="24"/>
        </w:rPr>
        <w:t>S</w:t>
      </w:r>
      <w:r w:rsidRPr="00111609"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říjemci.</w:t>
      </w:r>
    </w:p>
    <w:p w14:paraId="04B04448" w14:textId="77777777" w:rsidR="00543101" w:rsidRPr="00111609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14:paraId="793834ED" w14:textId="77777777" w:rsidR="00543101" w:rsidRPr="00111609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14:paraId="7C535FD4" w14:textId="77777777" w:rsidR="00CE13D3" w:rsidRPr="00111609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25905269" w14:textId="77777777" w:rsidR="00AB3D44" w:rsidRPr="00111609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 w:rsidRPr="00111609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CB64C81" w14:textId="77777777" w:rsidR="00C72D7B" w:rsidRPr="00111609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Odděl</w:t>
      </w:r>
      <w:r w:rsidR="009921EF" w:rsidRPr="00111609">
        <w:rPr>
          <w:rFonts w:ascii="Times New Roman" w:hAnsi="Times New Roman" w:cs="Times New Roman"/>
          <w:sz w:val="24"/>
          <w:szCs w:val="24"/>
        </w:rPr>
        <w:t>e</w:t>
      </w:r>
      <w:r w:rsidRPr="00111609">
        <w:rPr>
          <w:rFonts w:ascii="Times New Roman" w:hAnsi="Times New Roman" w:cs="Times New Roman"/>
          <w:sz w:val="24"/>
          <w:szCs w:val="24"/>
        </w:rPr>
        <w:t>nou</w:t>
      </w:r>
      <w:r w:rsidR="009921EF" w:rsidRPr="00111609">
        <w:rPr>
          <w:rFonts w:ascii="Times New Roman" w:hAnsi="Times New Roman" w:cs="Times New Roman"/>
          <w:sz w:val="24"/>
          <w:szCs w:val="24"/>
        </w:rPr>
        <w:t xml:space="preserve">, </w:t>
      </w:r>
      <w:r w:rsidRPr="00111609"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14:paraId="68A1B9D7" w14:textId="77777777" w:rsidR="00C72D7B" w:rsidRPr="00111609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8" w:history="1">
        <w:r w:rsidRPr="00111609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 w:rsidRPr="00111609">
        <w:rPr>
          <w:rFonts w:ascii="Times New Roman" w:hAnsi="Times New Roman" w:cs="Times New Roman"/>
          <w:sz w:val="24"/>
          <w:szCs w:val="24"/>
        </w:rPr>
        <w:t>,</w:t>
      </w:r>
    </w:p>
    <w:p w14:paraId="1F636A2A" w14:textId="18E4E8E2" w:rsidR="00C72D7B" w:rsidRPr="00111609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Pr="00111609"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oskytov</w:t>
      </w:r>
      <w:r w:rsidR="00787FCC" w:rsidRPr="00111609">
        <w:rPr>
          <w:rFonts w:ascii="Times New Roman" w:hAnsi="Times New Roman" w:cs="Times New Roman"/>
          <w:sz w:val="24"/>
          <w:szCs w:val="24"/>
        </w:rPr>
        <w:t>a</w:t>
      </w:r>
      <w:r w:rsidRPr="00111609">
        <w:rPr>
          <w:rFonts w:ascii="Times New Roman" w:hAnsi="Times New Roman" w:cs="Times New Roman"/>
          <w:sz w:val="24"/>
          <w:szCs w:val="24"/>
        </w:rPr>
        <w:t xml:space="preserve">tele </w:t>
      </w:r>
      <w:hyperlink r:id="rId9" w:history="1">
        <w:r w:rsidR="00AD4FF0" w:rsidRPr="00111609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 w:rsidRPr="00111609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43EC86CE" w14:textId="77777777" w:rsidR="00CE13D3" w:rsidRPr="00111609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14:paraId="63FC537E" w14:textId="77777777" w:rsidR="00543101" w:rsidRPr="00111609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říjemce je povinný</w:t>
      </w:r>
      <w:r w:rsidR="00361EA0" w:rsidRPr="00111609">
        <w:rPr>
          <w:rFonts w:ascii="Times New Roman" w:hAnsi="Times New Roman" w:cs="Times New Roman"/>
          <w:sz w:val="24"/>
          <w:szCs w:val="24"/>
        </w:rPr>
        <w:t>m subjektem dle zákona č. 106/1</w:t>
      </w:r>
      <w:r w:rsidRPr="00111609"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111609">
        <w:rPr>
          <w:rFonts w:ascii="Times New Roman" w:hAnsi="Times New Roman" w:cs="Times New Roman"/>
          <w:sz w:val="24"/>
          <w:szCs w:val="24"/>
        </w:rPr>
        <w:t>v platném znění</w:t>
      </w:r>
      <w:r w:rsidRPr="00111609"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povinen poskytovat </w:t>
      </w:r>
      <w:r w:rsidRPr="00111609">
        <w:rPr>
          <w:rFonts w:ascii="Times New Roman" w:hAnsi="Times New Roman" w:cs="Times New Roman"/>
          <w:sz w:val="24"/>
          <w:szCs w:val="24"/>
        </w:rPr>
        <w:lastRenderedPageBreak/>
        <w:t xml:space="preserve">informace dle uvedeného zákona. </w:t>
      </w:r>
    </w:p>
    <w:p w14:paraId="621BEDA0" w14:textId="77777777" w:rsidR="00244BD4" w:rsidRPr="00111609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14:paraId="6477FFB2" w14:textId="7685D742" w:rsidR="00AB3D44" w:rsidRPr="00111609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246B9F">
        <w:rPr>
          <w:rFonts w:ascii="Times New Roman" w:hAnsi="Times New Roman" w:cs="Times New Roman"/>
          <w:sz w:val="24"/>
          <w:szCs w:val="24"/>
        </w:rPr>
        <w:t>,</w:t>
      </w:r>
      <w:r w:rsidR="00C42164">
        <w:rPr>
          <w:rFonts w:ascii="Times New Roman" w:hAnsi="Times New Roman" w:cs="Times New Roman"/>
          <w:sz w:val="24"/>
          <w:szCs w:val="24"/>
        </w:rPr>
        <w:t xml:space="preserve"> p</w:t>
      </w:r>
      <w:r w:rsidR="00024ECC" w:rsidRPr="00111609">
        <w:rPr>
          <w:rFonts w:ascii="Times New Roman" w:hAnsi="Times New Roman" w:cs="Times New Roman"/>
          <w:sz w:val="24"/>
          <w:szCs w:val="24"/>
        </w:rPr>
        <w:t xml:space="preserve">latnost a účinnost této Smlouvy končí uplynutím 720 dnů od data ukončení řešení </w:t>
      </w:r>
      <w:r w:rsidR="0006627B" w:rsidRPr="00111609">
        <w:rPr>
          <w:rFonts w:ascii="Times New Roman" w:hAnsi="Times New Roman" w:cs="Times New Roman"/>
          <w:sz w:val="24"/>
          <w:szCs w:val="24"/>
        </w:rPr>
        <w:t>P</w:t>
      </w:r>
      <w:r w:rsidR="00024ECC" w:rsidRPr="00111609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111609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111609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="00024ECC" w:rsidRPr="00111609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111609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111609">
        <w:rPr>
          <w:rFonts w:ascii="Times New Roman" w:hAnsi="Times New Roman" w:cs="Times New Roman"/>
          <w:sz w:val="24"/>
          <w:szCs w:val="24"/>
        </w:rPr>
        <w:t>ole hospodaření s </w:t>
      </w:r>
      <w:r w:rsidR="00361EA0" w:rsidRPr="00111609">
        <w:rPr>
          <w:rFonts w:ascii="Times New Roman" w:hAnsi="Times New Roman" w:cs="Times New Roman"/>
          <w:sz w:val="24"/>
          <w:szCs w:val="24"/>
        </w:rPr>
        <w:t>G</w:t>
      </w:r>
      <w:r w:rsidR="00024ECC" w:rsidRPr="00111609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111609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111609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 w:rsidRPr="00111609">
        <w:rPr>
          <w:rFonts w:ascii="Times New Roman" w:hAnsi="Times New Roman" w:cs="Times New Roman"/>
          <w:sz w:val="24"/>
          <w:szCs w:val="24"/>
        </w:rPr>
        <w:t>D</w:t>
      </w:r>
      <w:r w:rsidR="00024ECC" w:rsidRPr="00111609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111609">
        <w:rPr>
          <w:rFonts w:ascii="Times New Roman" w:hAnsi="Times New Roman" w:cs="Times New Roman"/>
          <w:sz w:val="24"/>
          <w:szCs w:val="24"/>
        </w:rPr>
        <w:t>častní</w:t>
      </w:r>
      <w:r w:rsidR="00635925" w:rsidRPr="00111609">
        <w:rPr>
          <w:rFonts w:ascii="Times New Roman" w:hAnsi="Times New Roman" w:cs="Times New Roman"/>
          <w:sz w:val="24"/>
          <w:szCs w:val="24"/>
        </w:rPr>
        <w:t>ka</w:t>
      </w:r>
      <w:r w:rsidR="00361EA0" w:rsidRPr="00111609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111609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 w:rsidRPr="00111609">
        <w:rPr>
          <w:rFonts w:ascii="Times New Roman" w:hAnsi="Times New Roman" w:cs="Times New Roman"/>
          <w:sz w:val="24"/>
          <w:szCs w:val="24"/>
        </w:rPr>
        <w:t>S</w:t>
      </w:r>
      <w:r w:rsidR="00982185" w:rsidRPr="00111609">
        <w:rPr>
          <w:rFonts w:ascii="Times New Roman" w:hAnsi="Times New Roman" w:cs="Times New Roman"/>
          <w:sz w:val="24"/>
          <w:szCs w:val="24"/>
        </w:rPr>
        <w:t>mlouv</w:t>
      </w:r>
      <w:r w:rsidR="00024ECC" w:rsidRPr="00111609">
        <w:rPr>
          <w:rFonts w:ascii="Times New Roman" w:hAnsi="Times New Roman" w:cs="Times New Roman"/>
          <w:sz w:val="24"/>
          <w:szCs w:val="24"/>
        </w:rPr>
        <w:t>y</w:t>
      </w:r>
      <w:r w:rsidR="00635925" w:rsidRPr="00111609">
        <w:rPr>
          <w:rFonts w:ascii="Times New Roman" w:hAnsi="Times New Roman" w:cs="Times New Roman"/>
          <w:sz w:val="24"/>
          <w:szCs w:val="24"/>
        </w:rPr>
        <w:t xml:space="preserve">, </w:t>
      </w:r>
      <w:r w:rsidR="004B67F9" w:rsidRPr="00111609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Smlouvy. </w:t>
      </w:r>
    </w:p>
    <w:p w14:paraId="6A993112" w14:textId="68EB1DB7" w:rsidR="00072138" w:rsidRPr="00111609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rojektu</w:t>
      </w:r>
      <w:r w:rsidR="00C42164">
        <w:rPr>
          <w:rFonts w:ascii="Times New Roman" w:hAnsi="Times New Roman" w:cs="Times New Roman"/>
          <w:sz w:val="24"/>
          <w:szCs w:val="24"/>
        </w:rPr>
        <w:t>,</w:t>
      </w:r>
      <w:r w:rsidRPr="00111609">
        <w:rPr>
          <w:rFonts w:ascii="Times New Roman" w:hAnsi="Times New Roman" w:cs="Times New Roman"/>
          <w:sz w:val="24"/>
          <w:szCs w:val="24"/>
        </w:rPr>
        <w:t xml:space="preserve"> a to zásadně prostřednictvím písemných, číslovaných dodatků,</w:t>
      </w:r>
      <w:r w:rsidR="007109DC" w:rsidRPr="00111609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111609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111609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14:paraId="11FC5E7A" w14:textId="06523A31" w:rsidR="00101CFF" w:rsidRPr="00111609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 w:rsidRPr="00111609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111609">
        <w:rPr>
          <w:rFonts w:ascii="Times New Roman" w:hAnsi="Times New Roman" w:cs="Times New Roman"/>
          <w:sz w:val="24"/>
          <w:szCs w:val="24"/>
        </w:rPr>
        <w:t>.</w:t>
      </w:r>
      <w:r w:rsidR="00CE2CD1" w:rsidRPr="00111609">
        <w:rPr>
          <w:rFonts w:ascii="Times New Roman" w:hAnsi="Times New Roman" w:cs="Times New Roman"/>
          <w:sz w:val="24"/>
          <w:szCs w:val="24"/>
        </w:rPr>
        <w:t xml:space="preserve"> </w:t>
      </w:r>
      <w:r w:rsidR="004B67F9" w:rsidRPr="00111609">
        <w:rPr>
          <w:rFonts w:ascii="Times New Roman" w:hAnsi="Times New Roman" w:cs="Times New Roman"/>
          <w:sz w:val="24"/>
          <w:szCs w:val="24"/>
        </w:rPr>
        <w:t>Příjemce se zavazuje smlouvu v registru smluv uveřejnit.</w:t>
      </w:r>
    </w:p>
    <w:p w14:paraId="19C1271E" w14:textId="425521BF" w:rsidR="00101CFF" w:rsidRPr="00111609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Tato Smlouva je vyhotovena ve čtyřech stejnopisech s platností originálu, z nichž jeden je určen pro </w:t>
      </w:r>
      <w:r w:rsidR="007250DE" w:rsidRPr="00111609">
        <w:rPr>
          <w:rFonts w:ascii="Times New Roman" w:hAnsi="Times New Roman" w:cs="Times New Roman"/>
          <w:sz w:val="24"/>
          <w:szCs w:val="24"/>
        </w:rPr>
        <w:t>P</w:t>
      </w:r>
      <w:r w:rsidRPr="00111609">
        <w:rPr>
          <w:rFonts w:ascii="Times New Roman" w:hAnsi="Times New Roman" w:cs="Times New Roman"/>
          <w:sz w:val="24"/>
          <w:szCs w:val="24"/>
        </w:rPr>
        <w:t>oskytovatele</w:t>
      </w:r>
      <w:r w:rsidR="00DA4A34" w:rsidRPr="00111609">
        <w:rPr>
          <w:rFonts w:ascii="Times New Roman" w:hAnsi="Times New Roman" w:cs="Times New Roman"/>
          <w:sz w:val="24"/>
          <w:szCs w:val="24"/>
        </w:rPr>
        <w:t>, jeden</w:t>
      </w:r>
      <w:r w:rsidR="007250DE" w:rsidRPr="00111609">
        <w:rPr>
          <w:rFonts w:ascii="Times New Roman" w:hAnsi="Times New Roman" w:cs="Times New Roman"/>
          <w:sz w:val="24"/>
          <w:szCs w:val="24"/>
        </w:rPr>
        <w:t xml:space="preserve"> pro P</w:t>
      </w:r>
      <w:r w:rsidRPr="00111609">
        <w:rPr>
          <w:rFonts w:ascii="Times New Roman" w:hAnsi="Times New Roman" w:cs="Times New Roman"/>
          <w:sz w:val="24"/>
          <w:szCs w:val="24"/>
        </w:rPr>
        <w:t xml:space="preserve">říjemce a dva pro </w:t>
      </w:r>
      <w:r w:rsidR="007250DE" w:rsidRPr="00111609">
        <w:rPr>
          <w:rFonts w:ascii="Times New Roman" w:hAnsi="Times New Roman" w:cs="Times New Roman"/>
          <w:sz w:val="24"/>
          <w:szCs w:val="24"/>
        </w:rPr>
        <w:t>D</w:t>
      </w:r>
      <w:r w:rsidRPr="00111609">
        <w:rPr>
          <w:rFonts w:ascii="Times New Roman" w:hAnsi="Times New Roman" w:cs="Times New Roman"/>
          <w:sz w:val="24"/>
          <w:szCs w:val="24"/>
        </w:rPr>
        <w:t>alšího účastníka</w:t>
      </w:r>
      <w:r w:rsidR="007B7C96" w:rsidRPr="00111609">
        <w:rPr>
          <w:rFonts w:ascii="Times New Roman" w:hAnsi="Times New Roman" w:cs="Times New Roman"/>
          <w:sz w:val="24"/>
          <w:szCs w:val="24"/>
        </w:rPr>
        <w:t>.</w:t>
      </w:r>
    </w:p>
    <w:p w14:paraId="2206779A" w14:textId="77A6528E" w:rsidR="00101CFF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této Smlouvy, porozuměly mu a bez výhrad přijímají povinnosti a práva, z této Smlouvy plynoucí. </w:t>
      </w:r>
    </w:p>
    <w:p w14:paraId="45B73749" w14:textId="77777777" w:rsidR="009D2E41" w:rsidRPr="00111609" w:rsidRDefault="009D2E41" w:rsidP="0077009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059CAF" w14:textId="77777777" w:rsidR="009D2E41" w:rsidRPr="00111609" w:rsidRDefault="009D2E41" w:rsidP="00770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1A319" w14:textId="0FAAAAC3" w:rsidR="009D2E41" w:rsidRPr="00111609" w:rsidRDefault="009D2E41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19DF67" w14:textId="5166BCCE" w:rsidR="009D2E41" w:rsidRPr="00111609" w:rsidRDefault="009D2E41" w:rsidP="009D2E41">
      <w:pPr>
        <w:pStyle w:val="Zkladntext"/>
        <w:kinsoku w:val="0"/>
        <w:overflowPunct w:val="0"/>
        <w:jc w:val="both"/>
        <w:rPr>
          <w:sz w:val="24"/>
          <w:szCs w:val="24"/>
        </w:rPr>
      </w:pPr>
      <w:r w:rsidRPr="00111609">
        <w:rPr>
          <w:sz w:val="24"/>
          <w:szCs w:val="24"/>
        </w:rPr>
        <w:t>V Praze dne</w:t>
      </w:r>
    </w:p>
    <w:p w14:paraId="6D660E6A" w14:textId="7F43ED2B" w:rsidR="00F1590B" w:rsidRPr="00111609" w:rsidRDefault="00F1590B" w:rsidP="009D2E41">
      <w:pPr>
        <w:pStyle w:val="Zkladntext"/>
        <w:kinsoku w:val="0"/>
        <w:overflowPunct w:val="0"/>
        <w:jc w:val="both"/>
        <w:rPr>
          <w:sz w:val="24"/>
          <w:szCs w:val="24"/>
        </w:rPr>
      </w:pPr>
    </w:p>
    <w:p w14:paraId="6BEE83C7" w14:textId="38425E8E" w:rsidR="00F1590B" w:rsidRPr="00111609" w:rsidRDefault="00F1590B" w:rsidP="009D2E41">
      <w:pPr>
        <w:pStyle w:val="Zkladntext"/>
        <w:kinsoku w:val="0"/>
        <w:overflowPunct w:val="0"/>
        <w:jc w:val="both"/>
        <w:rPr>
          <w:sz w:val="24"/>
          <w:szCs w:val="24"/>
        </w:rPr>
      </w:pPr>
    </w:p>
    <w:p w14:paraId="2D9CE3B4" w14:textId="77777777" w:rsidR="00CE2CD1" w:rsidRPr="00111609" w:rsidRDefault="00CE2CD1" w:rsidP="001F3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9D49E" w14:textId="77777777" w:rsidR="00CE2CD1" w:rsidRPr="00111609" w:rsidRDefault="00CE2CD1" w:rsidP="001F3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1D747" w14:textId="5157453B" w:rsidR="001F3EB2" w:rsidRPr="00111609" w:rsidRDefault="001F3EB2" w:rsidP="001F3EB2">
      <w:pPr>
        <w:jc w:val="both"/>
        <w:rPr>
          <w:rFonts w:ascii="Times New Roman" w:hAnsi="Times New Roman" w:cs="Times New Roman"/>
          <w:sz w:val="24"/>
          <w:szCs w:val="24"/>
        </w:rPr>
      </w:pPr>
      <w:r w:rsidRPr="00111609"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………………………………………</w:t>
      </w:r>
      <w:r w:rsidR="00017087">
        <w:rPr>
          <w:rFonts w:ascii="Times New Roman" w:hAnsi="Times New Roman" w:cs="Times New Roman"/>
          <w:sz w:val="24"/>
          <w:szCs w:val="24"/>
        </w:rPr>
        <w:t>……</w:t>
      </w:r>
      <w:r w:rsidRPr="001116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49499C" w14:textId="7488B1A5" w:rsidR="00CC0933" w:rsidRDefault="00A34407" w:rsidP="00F835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Ing. Jiří Kotek</w:t>
      </w:r>
      <w:r w:rsidR="00676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033AD">
        <w:rPr>
          <w:rFonts w:ascii="Times New Roman" w:hAnsi="Times New Roman" w:cs="Times New Roman"/>
          <w:sz w:val="24"/>
          <w:szCs w:val="24"/>
        </w:rPr>
        <w:t xml:space="preserve">MVDr. Martin </w:t>
      </w:r>
      <w:proofErr w:type="spellStart"/>
      <w:r w:rsidR="00C033AD">
        <w:rPr>
          <w:rFonts w:ascii="Times New Roman" w:hAnsi="Times New Roman" w:cs="Times New Roman"/>
          <w:sz w:val="24"/>
          <w:szCs w:val="24"/>
        </w:rPr>
        <w:t>Faldyna</w:t>
      </w:r>
      <w:proofErr w:type="spellEnd"/>
      <w:r w:rsidR="00C033AD">
        <w:rPr>
          <w:rFonts w:ascii="Times New Roman" w:hAnsi="Times New Roman" w:cs="Times New Roman"/>
          <w:sz w:val="24"/>
          <w:szCs w:val="24"/>
        </w:rPr>
        <w:t>, Ph.D.</w:t>
      </w:r>
      <w:r w:rsidR="006765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09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6548">
        <w:rPr>
          <w:rFonts w:ascii="Times New Roman" w:hAnsi="Times New Roman" w:cs="Times New Roman"/>
          <w:sz w:val="24"/>
          <w:szCs w:val="24"/>
        </w:rPr>
        <w:t xml:space="preserve"> </w:t>
      </w:r>
      <w:r w:rsidR="00CC09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460E">
        <w:rPr>
          <w:rFonts w:ascii="Times New Roman" w:hAnsi="Times New Roman" w:cs="Times New Roman"/>
          <w:sz w:val="24"/>
          <w:szCs w:val="24"/>
        </w:rPr>
        <w:t xml:space="preserve">    </w:t>
      </w:r>
      <w:r w:rsidR="00F83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A164D53" w14:textId="0B473979" w:rsidR="00A34407" w:rsidRDefault="00A34407" w:rsidP="00C033AD">
      <w:pPr>
        <w:tabs>
          <w:tab w:val="left" w:pos="708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62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ředite</w:t>
      </w:r>
      <w:r w:rsidR="00336EDC">
        <w:rPr>
          <w:rFonts w:ascii="Times New Roman" w:hAnsi="Times New Roman" w:cs="Times New Roman"/>
          <w:sz w:val="24"/>
          <w:szCs w:val="24"/>
        </w:rPr>
        <w:t>l</w:t>
      </w:r>
      <w:r w:rsidR="00C033AD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065D42D9" w14:textId="301C71DF" w:rsidR="00676548" w:rsidRDefault="00676548" w:rsidP="00676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F5EEF" w14:textId="77777777" w:rsidR="00CE2CD1" w:rsidRPr="00111609" w:rsidRDefault="00CE2CD1" w:rsidP="001F3E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CD1" w:rsidRPr="00111609" w:rsidSect="00244BD4">
      <w:footerReference w:type="default" r:id="rId10"/>
      <w:footerReference w:type="first" r:id="rId11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93AF" w14:textId="77777777" w:rsidR="008B0E0D" w:rsidRDefault="008B0E0D" w:rsidP="00BA4EA1">
      <w:r>
        <w:separator/>
      </w:r>
    </w:p>
  </w:endnote>
  <w:endnote w:type="continuationSeparator" w:id="0">
    <w:p w14:paraId="76F084AE" w14:textId="77777777" w:rsidR="008B0E0D" w:rsidRDefault="008B0E0D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Hero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14:paraId="26C6F931" w14:textId="603117D9" w:rsidR="001A5B59" w:rsidRPr="00E96A20" w:rsidRDefault="001A5B5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FC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528872" w14:textId="77777777"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534746"/>
      <w:docPartObj>
        <w:docPartGallery w:val="Page Numbers (Bottom of Page)"/>
        <w:docPartUnique/>
      </w:docPartObj>
    </w:sdtPr>
    <w:sdtEndPr/>
    <w:sdtContent>
      <w:p w14:paraId="1543C5B5" w14:textId="61F5AA60" w:rsidR="001A5B59" w:rsidRDefault="001A5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1D">
          <w:rPr>
            <w:noProof/>
          </w:rPr>
          <w:t>1</w:t>
        </w:r>
        <w:r>
          <w:fldChar w:fldCharType="end"/>
        </w:r>
      </w:p>
    </w:sdtContent>
  </w:sdt>
  <w:p w14:paraId="64045B16" w14:textId="77777777"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AFC2" w14:textId="77777777" w:rsidR="008B0E0D" w:rsidRDefault="008B0E0D" w:rsidP="00BA4EA1">
      <w:r>
        <w:separator/>
      </w:r>
    </w:p>
  </w:footnote>
  <w:footnote w:type="continuationSeparator" w:id="0">
    <w:p w14:paraId="6B4DE01D" w14:textId="77777777" w:rsidR="008B0E0D" w:rsidRDefault="008B0E0D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B"/>
    <w:rsid w:val="00000C72"/>
    <w:rsid w:val="000058D3"/>
    <w:rsid w:val="00010D01"/>
    <w:rsid w:val="00017087"/>
    <w:rsid w:val="00023889"/>
    <w:rsid w:val="00024767"/>
    <w:rsid w:val="00024ECC"/>
    <w:rsid w:val="0002590B"/>
    <w:rsid w:val="00026613"/>
    <w:rsid w:val="000269A7"/>
    <w:rsid w:val="000330D2"/>
    <w:rsid w:val="00045E43"/>
    <w:rsid w:val="00054E50"/>
    <w:rsid w:val="00054FDA"/>
    <w:rsid w:val="00055630"/>
    <w:rsid w:val="000603C4"/>
    <w:rsid w:val="00061589"/>
    <w:rsid w:val="000616A6"/>
    <w:rsid w:val="00062CE4"/>
    <w:rsid w:val="0006627B"/>
    <w:rsid w:val="00072138"/>
    <w:rsid w:val="00075354"/>
    <w:rsid w:val="0007600F"/>
    <w:rsid w:val="00077740"/>
    <w:rsid w:val="00080435"/>
    <w:rsid w:val="00080E1C"/>
    <w:rsid w:val="000812E6"/>
    <w:rsid w:val="00083488"/>
    <w:rsid w:val="000A0358"/>
    <w:rsid w:val="000A0E0B"/>
    <w:rsid w:val="000A2D30"/>
    <w:rsid w:val="000A308D"/>
    <w:rsid w:val="000A5255"/>
    <w:rsid w:val="000B29C7"/>
    <w:rsid w:val="000B325D"/>
    <w:rsid w:val="000B4B01"/>
    <w:rsid w:val="000C4EA0"/>
    <w:rsid w:val="00101CFF"/>
    <w:rsid w:val="00102123"/>
    <w:rsid w:val="001035E8"/>
    <w:rsid w:val="00111609"/>
    <w:rsid w:val="00111D8C"/>
    <w:rsid w:val="001179CA"/>
    <w:rsid w:val="001239B2"/>
    <w:rsid w:val="00126F30"/>
    <w:rsid w:val="00133186"/>
    <w:rsid w:val="00140532"/>
    <w:rsid w:val="00140CE7"/>
    <w:rsid w:val="001414B8"/>
    <w:rsid w:val="001452D6"/>
    <w:rsid w:val="0015056D"/>
    <w:rsid w:val="001607B4"/>
    <w:rsid w:val="001723CE"/>
    <w:rsid w:val="001746A7"/>
    <w:rsid w:val="00185107"/>
    <w:rsid w:val="0019346A"/>
    <w:rsid w:val="001A3C0C"/>
    <w:rsid w:val="001A4DBA"/>
    <w:rsid w:val="001A5B59"/>
    <w:rsid w:val="001C1E0F"/>
    <w:rsid w:val="001D0A24"/>
    <w:rsid w:val="001D6434"/>
    <w:rsid w:val="001D6EC0"/>
    <w:rsid w:val="001E231A"/>
    <w:rsid w:val="001E432E"/>
    <w:rsid w:val="001F3EB2"/>
    <w:rsid w:val="00204546"/>
    <w:rsid w:val="00204A17"/>
    <w:rsid w:val="00207B18"/>
    <w:rsid w:val="00211D2E"/>
    <w:rsid w:val="00215047"/>
    <w:rsid w:val="00216EC9"/>
    <w:rsid w:val="00231386"/>
    <w:rsid w:val="002350C1"/>
    <w:rsid w:val="002416BA"/>
    <w:rsid w:val="0024194A"/>
    <w:rsid w:val="002445F3"/>
    <w:rsid w:val="00244BD4"/>
    <w:rsid w:val="00246B9F"/>
    <w:rsid w:val="002509BD"/>
    <w:rsid w:val="00263270"/>
    <w:rsid w:val="00267B1C"/>
    <w:rsid w:val="00270607"/>
    <w:rsid w:val="0028375B"/>
    <w:rsid w:val="00285B0D"/>
    <w:rsid w:val="002868CE"/>
    <w:rsid w:val="00287693"/>
    <w:rsid w:val="00290195"/>
    <w:rsid w:val="002948C3"/>
    <w:rsid w:val="002A4F6D"/>
    <w:rsid w:val="002C0523"/>
    <w:rsid w:val="002C4E81"/>
    <w:rsid w:val="002D6D13"/>
    <w:rsid w:val="002D6E5E"/>
    <w:rsid w:val="002E0281"/>
    <w:rsid w:val="002E31CC"/>
    <w:rsid w:val="002E7AE2"/>
    <w:rsid w:val="002F410A"/>
    <w:rsid w:val="003008B6"/>
    <w:rsid w:val="0030426F"/>
    <w:rsid w:val="003128DB"/>
    <w:rsid w:val="003145D8"/>
    <w:rsid w:val="003320A5"/>
    <w:rsid w:val="00334C47"/>
    <w:rsid w:val="00336EDC"/>
    <w:rsid w:val="00344CB5"/>
    <w:rsid w:val="00355DA7"/>
    <w:rsid w:val="003567B8"/>
    <w:rsid w:val="00361EA0"/>
    <w:rsid w:val="003765DF"/>
    <w:rsid w:val="00380991"/>
    <w:rsid w:val="00386059"/>
    <w:rsid w:val="0039131B"/>
    <w:rsid w:val="0039403B"/>
    <w:rsid w:val="003A1D96"/>
    <w:rsid w:val="003A5633"/>
    <w:rsid w:val="003A612F"/>
    <w:rsid w:val="003A6858"/>
    <w:rsid w:val="003A72B8"/>
    <w:rsid w:val="003B4398"/>
    <w:rsid w:val="003B671E"/>
    <w:rsid w:val="003D2612"/>
    <w:rsid w:val="003D55D0"/>
    <w:rsid w:val="003D6368"/>
    <w:rsid w:val="003D7939"/>
    <w:rsid w:val="003E163F"/>
    <w:rsid w:val="003E7471"/>
    <w:rsid w:val="003F1247"/>
    <w:rsid w:val="003F1B7A"/>
    <w:rsid w:val="003F2697"/>
    <w:rsid w:val="003F7F5E"/>
    <w:rsid w:val="0040057B"/>
    <w:rsid w:val="00400683"/>
    <w:rsid w:val="00402D0C"/>
    <w:rsid w:val="00403C37"/>
    <w:rsid w:val="0040445D"/>
    <w:rsid w:val="00415DB8"/>
    <w:rsid w:val="004418D7"/>
    <w:rsid w:val="00442E99"/>
    <w:rsid w:val="004547F0"/>
    <w:rsid w:val="00457E11"/>
    <w:rsid w:val="004716E0"/>
    <w:rsid w:val="00474286"/>
    <w:rsid w:val="00477B57"/>
    <w:rsid w:val="00481FA1"/>
    <w:rsid w:val="00497341"/>
    <w:rsid w:val="004A0051"/>
    <w:rsid w:val="004A500E"/>
    <w:rsid w:val="004A739A"/>
    <w:rsid w:val="004B67F9"/>
    <w:rsid w:val="004B6ADF"/>
    <w:rsid w:val="004C4AD9"/>
    <w:rsid w:val="004D0DDF"/>
    <w:rsid w:val="004D1DD4"/>
    <w:rsid w:val="004D56F6"/>
    <w:rsid w:val="004F2757"/>
    <w:rsid w:val="004F694D"/>
    <w:rsid w:val="004F6A52"/>
    <w:rsid w:val="005044BD"/>
    <w:rsid w:val="00510D32"/>
    <w:rsid w:val="00514E1C"/>
    <w:rsid w:val="0053058D"/>
    <w:rsid w:val="00535EC1"/>
    <w:rsid w:val="00537596"/>
    <w:rsid w:val="0054202C"/>
    <w:rsid w:val="005428AA"/>
    <w:rsid w:val="00543101"/>
    <w:rsid w:val="0054515F"/>
    <w:rsid w:val="005531FC"/>
    <w:rsid w:val="00553E0F"/>
    <w:rsid w:val="005756E0"/>
    <w:rsid w:val="005769ED"/>
    <w:rsid w:val="00596B92"/>
    <w:rsid w:val="005B1032"/>
    <w:rsid w:val="005C2A8B"/>
    <w:rsid w:val="005C418E"/>
    <w:rsid w:val="005C4444"/>
    <w:rsid w:val="005C6A39"/>
    <w:rsid w:val="005C6E1B"/>
    <w:rsid w:val="005E0272"/>
    <w:rsid w:val="005E460E"/>
    <w:rsid w:val="005E5307"/>
    <w:rsid w:val="005F06C3"/>
    <w:rsid w:val="005F09D9"/>
    <w:rsid w:val="005F2F3D"/>
    <w:rsid w:val="00601CD4"/>
    <w:rsid w:val="00603947"/>
    <w:rsid w:val="006156C7"/>
    <w:rsid w:val="006164AF"/>
    <w:rsid w:val="00617249"/>
    <w:rsid w:val="0062048B"/>
    <w:rsid w:val="00622012"/>
    <w:rsid w:val="00622A90"/>
    <w:rsid w:val="00635925"/>
    <w:rsid w:val="006502C2"/>
    <w:rsid w:val="00654F8F"/>
    <w:rsid w:val="00656F4C"/>
    <w:rsid w:val="00657D5C"/>
    <w:rsid w:val="00660544"/>
    <w:rsid w:val="00663762"/>
    <w:rsid w:val="006679A6"/>
    <w:rsid w:val="006706F6"/>
    <w:rsid w:val="00671EDE"/>
    <w:rsid w:val="00676548"/>
    <w:rsid w:val="00682E51"/>
    <w:rsid w:val="006A2B5F"/>
    <w:rsid w:val="006A3F0F"/>
    <w:rsid w:val="006A427A"/>
    <w:rsid w:val="006B383E"/>
    <w:rsid w:val="006C379F"/>
    <w:rsid w:val="006D7248"/>
    <w:rsid w:val="006E034B"/>
    <w:rsid w:val="006E1DA5"/>
    <w:rsid w:val="006E3426"/>
    <w:rsid w:val="006E7A80"/>
    <w:rsid w:val="006F29F9"/>
    <w:rsid w:val="0070129C"/>
    <w:rsid w:val="00705A0C"/>
    <w:rsid w:val="00706990"/>
    <w:rsid w:val="007109DC"/>
    <w:rsid w:val="007132B1"/>
    <w:rsid w:val="00716C96"/>
    <w:rsid w:val="00716CC2"/>
    <w:rsid w:val="0071770F"/>
    <w:rsid w:val="007203C0"/>
    <w:rsid w:val="00724F99"/>
    <w:rsid w:val="007250DE"/>
    <w:rsid w:val="00725834"/>
    <w:rsid w:val="00737504"/>
    <w:rsid w:val="0074444F"/>
    <w:rsid w:val="007500DE"/>
    <w:rsid w:val="00756B63"/>
    <w:rsid w:val="00762DE0"/>
    <w:rsid w:val="0076490F"/>
    <w:rsid w:val="007675CC"/>
    <w:rsid w:val="0077009F"/>
    <w:rsid w:val="007730E8"/>
    <w:rsid w:val="00787CC9"/>
    <w:rsid w:val="00787FCC"/>
    <w:rsid w:val="00793368"/>
    <w:rsid w:val="0079404D"/>
    <w:rsid w:val="00796F9F"/>
    <w:rsid w:val="007A0A18"/>
    <w:rsid w:val="007A5B1D"/>
    <w:rsid w:val="007B4BEE"/>
    <w:rsid w:val="007B4D76"/>
    <w:rsid w:val="007B768D"/>
    <w:rsid w:val="007B7C96"/>
    <w:rsid w:val="007C3A6A"/>
    <w:rsid w:val="007C47E1"/>
    <w:rsid w:val="007C4B88"/>
    <w:rsid w:val="007C5306"/>
    <w:rsid w:val="007C5663"/>
    <w:rsid w:val="007E702C"/>
    <w:rsid w:val="007F0286"/>
    <w:rsid w:val="007F30C1"/>
    <w:rsid w:val="007F7170"/>
    <w:rsid w:val="00810D99"/>
    <w:rsid w:val="00823CE9"/>
    <w:rsid w:val="00826AA7"/>
    <w:rsid w:val="00833095"/>
    <w:rsid w:val="00835378"/>
    <w:rsid w:val="00841694"/>
    <w:rsid w:val="00841BFC"/>
    <w:rsid w:val="008440BD"/>
    <w:rsid w:val="008455A5"/>
    <w:rsid w:val="0085010D"/>
    <w:rsid w:val="00850AB3"/>
    <w:rsid w:val="00850FC1"/>
    <w:rsid w:val="00851FCD"/>
    <w:rsid w:val="00857121"/>
    <w:rsid w:val="008629C1"/>
    <w:rsid w:val="00865F52"/>
    <w:rsid w:val="008704F9"/>
    <w:rsid w:val="00873C37"/>
    <w:rsid w:val="0087683A"/>
    <w:rsid w:val="0087705B"/>
    <w:rsid w:val="0088492C"/>
    <w:rsid w:val="00890F6C"/>
    <w:rsid w:val="00894AC5"/>
    <w:rsid w:val="008A232D"/>
    <w:rsid w:val="008A7722"/>
    <w:rsid w:val="008B0E0D"/>
    <w:rsid w:val="008B4A97"/>
    <w:rsid w:val="008B61AC"/>
    <w:rsid w:val="008B767C"/>
    <w:rsid w:val="008C2033"/>
    <w:rsid w:val="008C4A1D"/>
    <w:rsid w:val="008D4125"/>
    <w:rsid w:val="008F48E7"/>
    <w:rsid w:val="009034BB"/>
    <w:rsid w:val="009061FE"/>
    <w:rsid w:val="00906D79"/>
    <w:rsid w:val="00907222"/>
    <w:rsid w:val="00913238"/>
    <w:rsid w:val="00921C1B"/>
    <w:rsid w:val="009260AF"/>
    <w:rsid w:val="00934874"/>
    <w:rsid w:val="00935072"/>
    <w:rsid w:val="00935BBD"/>
    <w:rsid w:val="0095003C"/>
    <w:rsid w:val="00950483"/>
    <w:rsid w:val="0096488D"/>
    <w:rsid w:val="00971AC0"/>
    <w:rsid w:val="00982185"/>
    <w:rsid w:val="009921EF"/>
    <w:rsid w:val="00992698"/>
    <w:rsid w:val="00995305"/>
    <w:rsid w:val="00997E15"/>
    <w:rsid w:val="009A51BB"/>
    <w:rsid w:val="009A77CC"/>
    <w:rsid w:val="009B43F5"/>
    <w:rsid w:val="009C5C25"/>
    <w:rsid w:val="009D2990"/>
    <w:rsid w:val="009D2E41"/>
    <w:rsid w:val="009E0824"/>
    <w:rsid w:val="009E4161"/>
    <w:rsid w:val="009E783D"/>
    <w:rsid w:val="009F28BE"/>
    <w:rsid w:val="009F6B50"/>
    <w:rsid w:val="009F6E13"/>
    <w:rsid w:val="00A047B7"/>
    <w:rsid w:val="00A052E9"/>
    <w:rsid w:val="00A067FE"/>
    <w:rsid w:val="00A16FF2"/>
    <w:rsid w:val="00A21A87"/>
    <w:rsid w:val="00A21E2E"/>
    <w:rsid w:val="00A26B14"/>
    <w:rsid w:val="00A34407"/>
    <w:rsid w:val="00A50142"/>
    <w:rsid w:val="00A56C0F"/>
    <w:rsid w:val="00A63E97"/>
    <w:rsid w:val="00A837BC"/>
    <w:rsid w:val="00A8473E"/>
    <w:rsid w:val="00A849FF"/>
    <w:rsid w:val="00A87A1E"/>
    <w:rsid w:val="00A95E03"/>
    <w:rsid w:val="00AA01EC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D7FA7"/>
    <w:rsid w:val="00AE0FE6"/>
    <w:rsid w:val="00AE571D"/>
    <w:rsid w:val="00AF3145"/>
    <w:rsid w:val="00AF4D8A"/>
    <w:rsid w:val="00AF616F"/>
    <w:rsid w:val="00B201DC"/>
    <w:rsid w:val="00B249B8"/>
    <w:rsid w:val="00B25D57"/>
    <w:rsid w:val="00B33FEB"/>
    <w:rsid w:val="00B41DBB"/>
    <w:rsid w:val="00B54B71"/>
    <w:rsid w:val="00B5620D"/>
    <w:rsid w:val="00B56E75"/>
    <w:rsid w:val="00B615D1"/>
    <w:rsid w:val="00B649ED"/>
    <w:rsid w:val="00B67448"/>
    <w:rsid w:val="00B7127E"/>
    <w:rsid w:val="00B72F80"/>
    <w:rsid w:val="00B73823"/>
    <w:rsid w:val="00B73CC3"/>
    <w:rsid w:val="00B7550C"/>
    <w:rsid w:val="00B764FF"/>
    <w:rsid w:val="00B90D26"/>
    <w:rsid w:val="00B921CB"/>
    <w:rsid w:val="00B928AD"/>
    <w:rsid w:val="00B9748B"/>
    <w:rsid w:val="00BA38EF"/>
    <w:rsid w:val="00BA3C52"/>
    <w:rsid w:val="00BA4EA1"/>
    <w:rsid w:val="00BB351D"/>
    <w:rsid w:val="00BB5D8D"/>
    <w:rsid w:val="00BB75D0"/>
    <w:rsid w:val="00BC1B9D"/>
    <w:rsid w:val="00BC6BAA"/>
    <w:rsid w:val="00BD0478"/>
    <w:rsid w:val="00BE045D"/>
    <w:rsid w:val="00BE41F9"/>
    <w:rsid w:val="00BE7C82"/>
    <w:rsid w:val="00BF43FD"/>
    <w:rsid w:val="00BF6DF6"/>
    <w:rsid w:val="00C00D31"/>
    <w:rsid w:val="00C033AD"/>
    <w:rsid w:val="00C0389F"/>
    <w:rsid w:val="00C10179"/>
    <w:rsid w:val="00C14093"/>
    <w:rsid w:val="00C15DC7"/>
    <w:rsid w:val="00C174A5"/>
    <w:rsid w:val="00C20B1C"/>
    <w:rsid w:val="00C2273E"/>
    <w:rsid w:val="00C32AD6"/>
    <w:rsid w:val="00C42164"/>
    <w:rsid w:val="00C45975"/>
    <w:rsid w:val="00C45ABA"/>
    <w:rsid w:val="00C6209D"/>
    <w:rsid w:val="00C707DB"/>
    <w:rsid w:val="00C72D7B"/>
    <w:rsid w:val="00C7623B"/>
    <w:rsid w:val="00C86E03"/>
    <w:rsid w:val="00CA487B"/>
    <w:rsid w:val="00CA72CF"/>
    <w:rsid w:val="00CA78D4"/>
    <w:rsid w:val="00CA7DEE"/>
    <w:rsid w:val="00CC0933"/>
    <w:rsid w:val="00CC728C"/>
    <w:rsid w:val="00CD02DD"/>
    <w:rsid w:val="00CD3C3C"/>
    <w:rsid w:val="00CE13D3"/>
    <w:rsid w:val="00CE2CD1"/>
    <w:rsid w:val="00CF08BF"/>
    <w:rsid w:val="00CF0BA5"/>
    <w:rsid w:val="00CF35A0"/>
    <w:rsid w:val="00CF3CC3"/>
    <w:rsid w:val="00CF5899"/>
    <w:rsid w:val="00CF5A32"/>
    <w:rsid w:val="00D01381"/>
    <w:rsid w:val="00D164C2"/>
    <w:rsid w:val="00D2261F"/>
    <w:rsid w:val="00D34D0C"/>
    <w:rsid w:val="00D36F12"/>
    <w:rsid w:val="00D377B6"/>
    <w:rsid w:val="00D4192C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C69BC"/>
    <w:rsid w:val="00DD5276"/>
    <w:rsid w:val="00DE5BFF"/>
    <w:rsid w:val="00DF0C12"/>
    <w:rsid w:val="00DF0D58"/>
    <w:rsid w:val="00DF204D"/>
    <w:rsid w:val="00DF4EE9"/>
    <w:rsid w:val="00E015F7"/>
    <w:rsid w:val="00E05B3E"/>
    <w:rsid w:val="00E0738B"/>
    <w:rsid w:val="00E1076D"/>
    <w:rsid w:val="00E1138E"/>
    <w:rsid w:val="00E11CA8"/>
    <w:rsid w:val="00E25FD1"/>
    <w:rsid w:val="00E26DD0"/>
    <w:rsid w:val="00E355EC"/>
    <w:rsid w:val="00E461BA"/>
    <w:rsid w:val="00E468AD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799B"/>
    <w:rsid w:val="00EC0861"/>
    <w:rsid w:val="00EC1946"/>
    <w:rsid w:val="00EC6A82"/>
    <w:rsid w:val="00ED2A8E"/>
    <w:rsid w:val="00ED36A9"/>
    <w:rsid w:val="00ED5306"/>
    <w:rsid w:val="00ED7B4E"/>
    <w:rsid w:val="00EE35D2"/>
    <w:rsid w:val="00EE4219"/>
    <w:rsid w:val="00EF2DD9"/>
    <w:rsid w:val="00EF2F45"/>
    <w:rsid w:val="00F019F6"/>
    <w:rsid w:val="00F05ED7"/>
    <w:rsid w:val="00F11E52"/>
    <w:rsid w:val="00F1522F"/>
    <w:rsid w:val="00F1590B"/>
    <w:rsid w:val="00F15E32"/>
    <w:rsid w:val="00F23B43"/>
    <w:rsid w:val="00F241D6"/>
    <w:rsid w:val="00F275E7"/>
    <w:rsid w:val="00F42762"/>
    <w:rsid w:val="00F43156"/>
    <w:rsid w:val="00F44ABC"/>
    <w:rsid w:val="00F4701F"/>
    <w:rsid w:val="00F51F9B"/>
    <w:rsid w:val="00F5378B"/>
    <w:rsid w:val="00F565EE"/>
    <w:rsid w:val="00F607F2"/>
    <w:rsid w:val="00F6245E"/>
    <w:rsid w:val="00F66244"/>
    <w:rsid w:val="00F74CA6"/>
    <w:rsid w:val="00F82295"/>
    <w:rsid w:val="00F82B80"/>
    <w:rsid w:val="00F83515"/>
    <w:rsid w:val="00F86737"/>
    <w:rsid w:val="00FA52F4"/>
    <w:rsid w:val="00FA6938"/>
    <w:rsid w:val="00FC3244"/>
    <w:rsid w:val="00FC491A"/>
    <w:rsid w:val="00FC4F8F"/>
    <w:rsid w:val="00FC6DF1"/>
    <w:rsid w:val="00FC7E4A"/>
    <w:rsid w:val="00FD4E09"/>
    <w:rsid w:val="00FE44EA"/>
    <w:rsid w:val="00FE5BE4"/>
    <w:rsid w:val="00FF68A1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7CB5B"/>
  <w15:docId w15:val="{77B7D019-F88D-4215-A4AF-27E00BD9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4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1"/>
    <w:qFormat/>
    <w:rsid w:val="0077009F"/>
    <w:rPr>
      <w:rFonts w:ascii="Times New Roman" w:eastAsiaTheme="minorEastAsia" w:hAnsi="Times New Roman" w:cs="Times New Roman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7009F"/>
    <w:rPr>
      <w:rFonts w:eastAsiaTheme="minorEastAsia"/>
      <w:sz w:val="19"/>
      <w:szCs w:val="19"/>
    </w:rPr>
  </w:style>
  <w:style w:type="character" w:customStyle="1" w:styleId="Nadpis3Char">
    <w:name w:val="Nadpis 3 Char"/>
    <w:basedOn w:val="Standardnpsmoodstavce"/>
    <w:link w:val="Nadpis3"/>
    <w:semiHidden/>
    <w:rsid w:val="005C4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8771-C929-4C81-990A-2EEB567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4080</Words>
  <Characters>24077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28101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Klimentova</dc:creator>
  <cp:lastModifiedBy>Kateřina Zeithamlová</cp:lastModifiedBy>
  <cp:revision>6</cp:revision>
  <cp:lastPrinted>2018-02-02T10:28:00Z</cp:lastPrinted>
  <dcterms:created xsi:type="dcterms:W3CDTF">2022-04-12T07:14:00Z</dcterms:created>
  <dcterms:modified xsi:type="dcterms:W3CDTF">2022-05-09T10:41:00Z</dcterms:modified>
</cp:coreProperties>
</file>