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D1EBEA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349A8">
        <w:rPr>
          <w:color w:val="000000"/>
          <w:sz w:val="20"/>
          <w:lang w:val="cs"/>
        </w:rPr>
        <w:t>ČKV Praha spol. s r.o.</w:t>
      </w:r>
      <w:r w:rsidR="004B0958">
        <w:rPr>
          <w:color w:val="000000"/>
          <w:sz w:val="20"/>
          <w:lang w:val="cs"/>
        </w:rPr>
        <w:tab/>
      </w:r>
    </w:p>
    <w:p w14:paraId="7DD79A2E" w14:textId="7776C01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349A8">
        <w:rPr>
          <w:color w:val="000000"/>
          <w:sz w:val="20"/>
          <w:lang w:val="cs"/>
        </w:rPr>
        <w:t>Ke Kablu 683/3</w:t>
      </w:r>
    </w:p>
    <w:p w14:paraId="6B0D2AD7" w14:textId="1EAEB33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349A8">
        <w:rPr>
          <w:color w:val="000000"/>
          <w:sz w:val="20"/>
          <w:lang w:val="cs"/>
        </w:rPr>
        <w:t>102 00  Praha 10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B07172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B349A8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B349A8">
        <w:rPr>
          <w:color w:val="000000"/>
          <w:spacing w:val="-1"/>
          <w:sz w:val="24"/>
          <w:lang w:val="cs"/>
        </w:rPr>
        <w:t>19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F0CEA5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B349A8">
        <w:rPr>
          <w:color w:val="000000"/>
          <w:sz w:val="24"/>
          <w:szCs w:val="24"/>
          <w:lang w:val="cs"/>
        </w:rPr>
        <w:t>2</w:t>
      </w:r>
    </w:p>
    <w:p w14:paraId="03AA2FF0" w14:textId="31CFB70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C19C0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7EC9F7E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FC19C0">
        <w:rPr>
          <w:color w:val="000000"/>
          <w:spacing w:val="1"/>
          <w:sz w:val="24"/>
          <w:lang w:val="cs"/>
        </w:rPr>
        <w:t>20/05/2022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14E6BB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C19C0">
        <w:rPr>
          <w:color w:val="000000"/>
          <w:lang w:val="cs"/>
        </w:rPr>
        <w:t>Areál FTN, pavilon F2 Gastro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6C576213" w:rsidR="009339E5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19C0">
        <w:rPr>
          <w:color w:val="000000"/>
          <w:spacing w:val="1"/>
          <w:sz w:val="18"/>
          <w:szCs w:val="18"/>
          <w:lang w:val="cs"/>
        </w:rPr>
        <w:t>Havarijní oprava vodovodní přípojky pitné vody provoz Gastro F2 – JIH.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B705A7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304A2">
        <w:rPr>
          <w:color w:val="000000"/>
          <w:spacing w:val="2"/>
          <w:sz w:val="28"/>
          <w:szCs w:val="28"/>
          <w:lang w:val="cs"/>
        </w:rPr>
        <w:t>163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304A2">
        <w:rPr>
          <w:color w:val="000000"/>
          <w:spacing w:val="2"/>
          <w:sz w:val="28"/>
          <w:szCs w:val="28"/>
          <w:lang w:val="cs"/>
        </w:rPr>
        <w:t>136,10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9A7C2A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D74FA">
        <w:rPr>
          <w:color w:val="000000"/>
          <w:lang w:val="cs"/>
        </w:rPr>
        <w:t>06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.2021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D74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AF7267-E987-4796-BB6F-6A84413E407C}"/>
    <w:embedBold r:id="rId2" w:fontKey="{7B539D67-EFE2-4160-B331-3AF79E0BD2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0709D15-01E6-44AE-9153-2FCEEEBB3A9C}"/>
    <w:embedBold r:id="rId4" w:fontKey="{A13B6525-6E11-47F9-9DCA-74F36D975F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DA27451-7A00-4E7E-92CE-D09D6A79698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18DC61B-FD0E-467D-AE6A-67346BA46434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ED64B6C-6682-46BD-AB90-D5FB3F959F63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6A158B1-B19C-4F71-B176-54CA486B92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101AC4"/>
    <w:rsid w:val="001C57D1"/>
    <w:rsid w:val="00237C29"/>
    <w:rsid w:val="0034735F"/>
    <w:rsid w:val="003A386E"/>
    <w:rsid w:val="004B0958"/>
    <w:rsid w:val="0057387B"/>
    <w:rsid w:val="006C2A62"/>
    <w:rsid w:val="006D74FA"/>
    <w:rsid w:val="00724CD9"/>
    <w:rsid w:val="0077300F"/>
    <w:rsid w:val="007C379E"/>
    <w:rsid w:val="009053DC"/>
    <w:rsid w:val="009339E5"/>
    <w:rsid w:val="009B2E58"/>
    <w:rsid w:val="00B00D58"/>
    <w:rsid w:val="00B06B85"/>
    <w:rsid w:val="00B349A8"/>
    <w:rsid w:val="00BA5B2D"/>
    <w:rsid w:val="00BC468C"/>
    <w:rsid w:val="00C304A2"/>
    <w:rsid w:val="00C43FEB"/>
    <w:rsid w:val="00D929AC"/>
    <w:rsid w:val="00DD0720"/>
    <w:rsid w:val="00E00029"/>
    <w:rsid w:val="00F63B68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154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Pavel Mikolášek</cp:lastModifiedBy>
  <cp:revision>8</cp:revision>
  <cp:lastPrinted>2021-12-27T07:28:00Z</cp:lastPrinted>
  <dcterms:created xsi:type="dcterms:W3CDTF">2021-12-27T09:22:00Z</dcterms:created>
  <dcterms:modified xsi:type="dcterms:W3CDTF">2022-05-10T05:18:00Z</dcterms:modified>
</cp:coreProperties>
</file>