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D3E9" w14:textId="77777777" w:rsidR="009E6820" w:rsidRPr="00C14CEF" w:rsidRDefault="009E6820" w:rsidP="00143BB1">
      <w:pPr>
        <w:pStyle w:val="Nzev"/>
        <w:spacing w:after="0"/>
      </w:pPr>
      <w:r w:rsidRPr="00437690">
        <w:t>SMLOUVA</w:t>
      </w:r>
      <w:r>
        <w:t xml:space="preserve"> O SPOLUPRÁCI</w:t>
      </w:r>
    </w:p>
    <w:p w14:paraId="7E0F9DAF" w14:textId="77777777" w:rsidR="009E6820" w:rsidRPr="00C14CEF" w:rsidRDefault="009E6820" w:rsidP="00143BB1">
      <w:pPr>
        <w:spacing w:before="0" w:line="240" w:lineRule="auto"/>
        <w:jc w:val="center"/>
        <w:outlineLvl w:val="0"/>
        <w:rPr>
          <w:rFonts w:cs="Calibri"/>
        </w:rPr>
      </w:pPr>
      <w:r w:rsidRPr="00C14CEF">
        <w:rPr>
          <w:rStyle w:val="platne1"/>
          <w:rFonts w:cs="Calibri"/>
        </w:rPr>
        <w:t xml:space="preserve">uzavřená podle </w:t>
      </w:r>
      <w:proofErr w:type="spellStart"/>
      <w:r w:rsidRPr="00C14CEF">
        <w:rPr>
          <w:rStyle w:val="platne1"/>
          <w:rFonts w:cs="Calibri"/>
        </w:rPr>
        <w:t>ust</w:t>
      </w:r>
      <w:proofErr w:type="spellEnd"/>
      <w:r w:rsidRPr="00C14CEF">
        <w:rPr>
          <w:rStyle w:val="platne1"/>
          <w:rFonts w:cs="Calibri"/>
        </w:rPr>
        <w:t xml:space="preserve">. § </w:t>
      </w:r>
      <w:r w:rsidR="003D4EB9">
        <w:rPr>
          <w:rStyle w:val="platne1"/>
          <w:rFonts w:cs="Calibri"/>
        </w:rPr>
        <w:t>1746</w:t>
      </w:r>
      <w:r w:rsidRPr="00C14CEF">
        <w:rPr>
          <w:rStyle w:val="platne1"/>
          <w:rFonts w:cs="Calibri"/>
        </w:rPr>
        <w:t xml:space="preserve">, odst. 2 zákona č. </w:t>
      </w:r>
      <w:r w:rsidR="003D4EB9">
        <w:rPr>
          <w:rStyle w:val="platne1"/>
          <w:rFonts w:cs="Calibri"/>
        </w:rPr>
        <w:t>89/2012</w:t>
      </w:r>
      <w:r w:rsidRPr="00C14CEF">
        <w:rPr>
          <w:rStyle w:val="platne1"/>
          <w:rFonts w:cs="Calibri"/>
        </w:rPr>
        <w:t xml:space="preserve"> Sb., </w:t>
      </w:r>
      <w:r w:rsidR="003D4EB9">
        <w:rPr>
          <w:rStyle w:val="platne1"/>
          <w:rFonts w:cs="Calibri"/>
        </w:rPr>
        <w:t xml:space="preserve">občanského </w:t>
      </w:r>
      <w:r w:rsidRPr="00C14CEF">
        <w:rPr>
          <w:rStyle w:val="platne1"/>
          <w:rFonts w:cs="Calibri"/>
        </w:rPr>
        <w:t>zákoníku v platném znění</w:t>
      </w:r>
    </w:p>
    <w:p w14:paraId="38212F25" w14:textId="77777777" w:rsidR="009E6820" w:rsidRDefault="009E6820" w:rsidP="00C14CEF">
      <w:pPr>
        <w:rPr>
          <w:rFonts w:cs="Calibri"/>
        </w:rPr>
      </w:pPr>
    </w:p>
    <w:p w14:paraId="6C1A7FEC" w14:textId="77777777" w:rsidR="009E6820" w:rsidRDefault="009E6820" w:rsidP="00143BB1">
      <w:pPr>
        <w:spacing w:before="0" w:line="240" w:lineRule="auto"/>
        <w:rPr>
          <w:rFonts w:cs="Calibri"/>
          <w:b/>
        </w:rPr>
      </w:pPr>
      <w:r w:rsidRPr="00C14CEF">
        <w:rPr>
          <w:rFonts w:cs="Calibri"/>
          <w:b/>
        </w:rPr>
        <w:t>Smluvní stany: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36"/>
        <w:gridCol w:w="7136"/>
      </w:tblGrid>
      <w:tr w:rsidR="009E6820" w:rsidRPr="00C14CEF" w14:paraId="7469C9B0" w14:textId="77777777" w:rsidTr="003969AF">
        <w:tc>
          <w:tcPr>
            <w:tcW w:w="1951" w:type="dxa"/>
          </w:tcPr>
          <w:p w14:paraId="4FAA66A3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společnost:</w:t>
            </w:r>
          </w:p>
        </w:tc>
        <w:tc>
          <w:tcPr>
            <w:tcW w:w="7261" w:type="dxa"/>
          </w:tcPr>
          <w:p w14:paraId="57305640" w14:textId="77777777" w:rsidR="009E6820" w:rsidRPr="003C09CA" w:rsidRDefault="009E6820" w:rsidP="00143BB1">
            <w:pPr>
              <w:tabs>
                <w:tab w:val="left" w:pos="595"/>
              </w:tabs>
              <w:spacing w:before="0" w:line="240" w:lineRule="auto"/>
              <w:rPr>
                <w:b/>
                <w:szCs w:val="20"/>
                <w:lang w:eastAsia="cs-CZ"/>
              </w:rPr>
            </w:pPr>
            <w:r w:rsidRPr="003C09CA">
              <w:rPr>
                <w:b/>
                <w:szCs w:val="20"/>
                <w:lang w:eastAsia="cs-CZ"/>
              </w:rPr>
              <w:t xml:space="preserve">Západočeská univerzita v Plzni </w:t>
            </w:r>
          </w:p>
        </w:tc>
      </w:tr>
      <w:tr w:rsidR="009E6820" w:rsidRPr="00C14CEF" w14:paraId="23D2B6E7" w14:textId="77777777" w:rsidTr="003969AF">
        <w:tc>
          <w:tcPr>
            <w:tcW w:w="1951" w:type="dxa"/>
          </w:tcPr>
          <w:p w14:paraId="196B491F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se sídlem:</w:t>
            </w:r>
          </w:p>
        </w:tc>
        <w:tc>
          <w:tcPr>
            <w:tcW w:w="7261" w:type="dxa"/>
          </w:tcPr>
          <w:p w14:paraId="43E0D831" w14:textId="77777777" w:rsidR="009E6820" w:rsidRPr="003C09CA" w:rsidRDefault="009E6820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 w:rsidRPr="003C09CA">
              <w:rPr>
                <w:rFonts w:cs="Calibri"/>
                <w:lang w:eastAsia="cs-CZ"/>
              </w:rPr>
              <w:t>Univerzitní ul., č. orientační 8, č.p. 2732, 30</w:t>
            </w:r>
            <w:r w:rsidR="00E45CF5">
              <w:rPr>
                <w:rFonts w:cs="Calibri"/>
                <w:lang w:eastAsia="cs-CZ"/>
              </w:rPr>
              <w:t>1 00</w:t>
            </w:r>
            <w:r w:rsidRPr="003C09CA">
              <w:rPr>
                <w:rFonts w:cs="Calibri"/>
                <w:lang w:eastAsia="cs-CZ"/>
              </w:rPr>
              <w:t xml:space="preserve"> Plzeň</w:t>
            </w:r>
          </w:p>
        </w:tc>
      </w:tr>
      <w:tr w:rsidR="009E6820" w:rsidRPr="00C14CEF" w14:paraId="67C21FB1" w14:textId="77777777" w:rsidTr="003969AF">
        <w:tc>
          <w:tcPr>
            <w:tcW w:w="1951" w:type="dxa"/>
          </w:tcPr>
          <w:p w14:paraId="65BF935B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IČ:</w:t>
            </w:r>
          </w:p>
        </w:tc>
        <w:tc>
          <w:tcPr>
            <w:tcW w:w="7261" w:type="dxa"/>
          </w:tcPr>
          <w:p w14:paraId="0185094A" w14:textId="77777777" w:rsidR="009E6820" w:rsidRPr="0025224F" w:rsidRDefault="009E6820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 w:rsidRPr="0025224F">
              <w:rPr>
                <w:rFonts w:cs="Calibri"/>
                <w:lang w:eastAsia="cs-CZ"/>
              </w:rPr>
              <w:t>49777513</w:t>
            </w:r>
          </w:p>
        </w:tc>
      </w:tr>
      <w:tr w:rsidR="009E6820" w:rsidRPr="00C14CEF" w14:paraId="427F80D0" w14:textId="77777777" w:rsidTr="003969AF">
        <w:tc>
          <w:tcPr>
            <w:tcW w:w="1951" w:type="dxa"/>
          </w:tcPr>
          <w:p w14:paraId="1D46B1E7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DIČ:</w:t>
            </w:r>
          </w:p>
        </w:tc>
        <w:tc>
          <w:tcPr>
            <w:tcW w:w="7261" w:type="dxa"/>
          </w:tcPr>
          <w:p w14:paraId="3C23BFBD" w14:textId="77777777" w:rsidR="009E6820" w:rsidRPr="0025224F" w:rsidRDefault="008F664F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 w:rsidRPr="0025224F">
              <w:rPr>
                <w:rFonts w:cs="Calibri"/>
                <w:lang w:eastAsia="cs-CZ"/>
              </w:rPr>
              <w:t>CZ</w:t>
            </w:r>
            <w:r w:rsidR="009E6820" w:rsidRPr="0025224F">
              <w:rPr>
                <w:rFonts w:cs="Calibri"/>
                <w:lang w:eastAsia="cs-CZ"/>
              </w:rPr>
              <w:t>49777513</w:t>
            </w:r>
          </w:p>
        </w:tc>
      </w:tr>
      <w:tr w:rsidR="009E6820" w:rsidRPr="00C14CEF" w14:paraId="5B84A5CD" w14:textId="77777777" w:rsidTr="003969AF">
        <w:tc>
          <w:tcPr>
            <w:tcW w:w="9212" w:type="dxa"/>
            <w:gridSpan w:val="2"/>
          </w:tcPr>
          <w:p w14:paraId="307D8C85" w14:textId="77777777" w:rsidR="009E6820" w:rsidRPr="0025224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25224F">
              <w:rPr>
                <w:lang w:eastAsia="cs-CZ"/>
              </w:rPr>
              <w:t xml:space="preserve">zřízena zákonem č. 314/1991 Sb. </w:t>
            </w:r>
          </w:p>
        </w:tc>
      </w:tr>
      <w:tr w:rsidR="009E6820" w:rsidRPr="00C14CEF" w14:paraId="358A94D8" w14:textId="77777777" w:rsidTr="003969AF">
        <w:tc>
          <w:tcPr>
            <w:tcW w:w="1951" w:type="dxa"/>
          </w:tcPr>
          <w:p w14:paraId="0AD9A15D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kterou zastupuje:</w:t>
            </w:r>
          </w:p>
        </w:tc>
        <w:tc>
          <w:tcPr>
            <w:tcW w:w="7261" w:type="dxa"/>
          </w:tcPr>
          <w:p w14:paraId="5A1011E0" w14:textId="77777777" w:rsidR="009E6820" w:rsidRPr="0025224F" w:rsidRDefault="005F3CC8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 w:rsidRPr="0025224F">
              <w:t>doc. Dr. RNDr. Miroslav Holeček, rektor</w:t>
            </w:r>
          </w:p>
        </w:tc>
      </w:tr>
    </w:tbl>
    <w:p w14:paraId="207CED79" w14:textId="77777777" w:rsidR="003969AF" w:rsidRDefault="003969AF" w:rsidP="00143BB1">
      <w:pPr>
        <w:spacing w:before="0" w:line="240" w:lineRule="auto"/>
        <w:rPr>
          <w:iCs/>
        </w:rPr>
      </w:pPr>
    </w:p>
    <w:p w14:paraId="73AF0DFA" w14:textId="77777777" w:rsidR="009E6820" w:rsidRPr="003969AF" w:rsidRDefault="009E6820" w:rsidP="00143BB1">
      <w:pPr>
        <w:spacing w:before="0" w:line="240" w:lineRule="auto"/>
        <w:rPr>
          <w:iCs/>
        </w:rPr>
      </w:pPr>
      <w:r w:rsidRPr="003969AF">
        <w:rPr>
          <w:iCs/>
        </w:rPr>
        <w:t>(dále j</w:t>
      </w:r>
      <w:r w:rsidR="003969AF">
        <w:rPr>
          <w:iCs/>
        </w:rPr>
        <w:t>ako</w:t>
      </w:r>
      <w:r w:rsidRPr="003969AF">
        <w:rPr>
          <w:iCs/>
        </w:rPr>
        <w:t xml:space="preserve"> </w:t>
      </w:r>
      <w:r w:rsidRPr="003969AF">
        <w:rPr>
          <w:b/>
          <w:bCs/>
          <w:iCs/>
        </w:rPr>
        <w:t>„ZČU“</w:t>
      </w:r>
      <w:r w:rsidRPr="003969AF">
        <w:rPr>
          <w:iCs/>
        </w:rPr>
        <w:t>)</w:t>
      </w:r>
    </w:p>
    <w:p w14:paraId="1DB8138D" w14:textId="77777777" w:rsidR="009E6820" w:rsidRDefault="009E6820" w:rsidP="00143BB1">
      <w:pPr>
        <w:spacing w:before="0" w:line="240" w:lineRule="auto"/>
      </w:pPr>
    </w:p>
    <w:p w14:paraId="39D2D912" w14:textId="77777777" w:rsidR="009E6820" w:rsidRDefault="009E6820" w:rsidP="00143BB1">
      <w:pPr>
        <w:spacing w:before="0" w:line="240" w:lineRule="auto"/>
      </w:pPr>
      <w:r>
        <w:t>a</w:t>
      </w:r>
    </w:p>
    <w:p w14:paraId="68DE6100" w14:textId="77777777" w:rsidR="009E6820" w:rsidRDefault="009E6820" w:rsidP="00143BB1">
      <w:pPr>
        <w:spacing w:before="0"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36"/>
        <w:gridCol w:w="7136"/>
      </w:tblGrid>
      <w:tr w:rsidR="009E6820" w:rsidRPr="00C14CEF" w14:paraId="5D0E597B" w14:textId="77777777" w:rsidTr="00BA6688">
        <w:tc>
          <w:tcPr>
            <w:tcW w:w="1936" w:type="dxa"/>
          </w:tcPr>
          <w:p w14:paraId="363C388F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společnost:</w:t>
            </w:r>
          </w:p>
        </w:tc>
        <w:tc>
          <w:tcPr>
            <w:tcW w:w="7136" w:type="dxa"/>
          </w:tcPr>
          <w:p w14:paraId="3F528D95" w14:textId="77777777" w:rsidR="009E6820" w:rsidRPr="003C09CA" w:rsidRDefault="003969AF" w:rsidP="00143BB1">
            <w:pPr>
              <w:tabs>
                <w:tab w:val="left" w:pos="595"/>
              </w:tabs>
              <w:spacing w:before="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Plzeň 2015, zapsaný ústav</w:t>
            </w:r>
          </w:p>
        </w:tc>
      </w:tr>
      <w:tr w:rsidR="009E6820" w:rsidRPr="00C14CEF" w14:paraId="14A699F3" w14:textId="77777777" w:rsidTr="00BA6688">
        <w:tc>
          <w:tcPr>
            <w:tcW w:w="1936" w:type="dxa"/>
          </w:tcPr>
          <w:p w14:paraId="0A8BA10C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se sídlem:</w:t>
            </w:r>
          </w:p>
        </w:tc>
        <w:tc>
          <w:tcPr>
            <w:tcW w:w="7136" w:type="dxa"/>
          </w:tcPr>
          <w:p w14:paraId="29AE0946" w14:textId="77777777" w:rsidR="009E6820" w:rsidRPr="00E446BF" w:rsidRDefault="003969AF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Presslova 2992/14, </w:t>
            </w:r>
            <w:r w:rsidR="00FE2683">
              <w:rPr>
                <w:rFonts w:cs="Calibri"/>
                <w:lang w:eastAsia="cs-CZ"/>
              </w:rPr>
              <w:t>301 00 Plzeň</w:t>
            </w:r>
          </w:p>
        </w:tc>
      </w:tr>
      <w:tr w:rsidR="009E6820" w:rsidRPr="00C14CEF" w14:paraId="0A257AAA" w14:textId="77777777" w:rsidTr="00BA6688">
        <w:tc>
          <w:tcPr>
            <w:tcW w:w="1936" w:type="dxa"/>
          </w:tcPr>
          <w:p w14:paraId="566CB8BF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IČ:</w:t>
            </w:r>
          </w:p>
        </w:tc>
        <w:tc>
          <w:tcPr>
            <w:tcW w:w="7136" w:type="dxa"/>
          </w:tcPr>
          <w:p w14:paraId="23F85D71" w14:textId="77777777" w:rsidR="009E6820" w:rsidRPr="00E446BF" w:rsidRDefault="009E6820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 w:rsidRPr="00E446BF">
              <w:rPr>
                <w:rFonts w:cs="Calibri"/>
                <w:lang w:eastAsia="cs-CZ"/>
              </w:rPr>
              <w:t>2</w:t>
            </w:r>
            <w:r w:rsidR="00FE2683">
              <w:rPr>
                <w:rFonts w:cs="Calibri"/>
                <w:lang w:eastAsia="cs-CZ"/>
              </w:rPr>
              <w:t>9109124</w:t>
            </w:r>
          </w:p>
        </w:tc>
      </w:tr>
      <w:tr w:rsidR="009E6820" w:rsidRPr="00C14CEF" w14:paraId="53661632" w14:textId="77777777" w:rsidTr="00BA6688">
        <w:tc>
          <w:tcPr>
            <w:tcW w:w="1936" w:type="dxa"/>
          </w:tcPr>
          <w:p w14:paraId="5ADF9197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C14CEF">
              <w:rPr>
                <w:lang w:eastAsia="cs-CZ"/>
              </w:rPr>
              <w:t>DIČ:</w:t>
            </w:r>
          </w:p>
        </w:tc>
        <w:tc>
          <w:tcPr>
            <w:tcW w:w="7136" w:type="dxa"/>
          </w:tcPr>
          <w:p w14:paraId="4DE132C9" w14:textId="77777777" w:rsidR="009E6820" w:rsidRPr="00E446BF" w:rsidRDefault="009E6820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  <w:r w:rsidRPr="00E446BF">
              <w:rPr>
                <w:rFonts w:cs="Calibri"/>
                <w:lang w:eastAsia="cs-CZ"/>
              </w:rPr>
              <w:t>CZ</w:t>
            </w:r>
            <w:r w:rsidR="00FE2683">
              <w:rPr>
                <w:rFonts w:cs="Calibri"/>
                <w:lang w:eastAsia="cs-CZ"/>
              </w:rPr>
              <w:t>29109124</w:t>
            </w:r>
          </w:p>
        </w:tc>
      </w:tr>
      <w:tr w:rsidR="009E6820" w:rsidRPr="00C14CEF" w14:paraId="3A6A7016" w14:textId="77777777" w:rsidTr="00BA6688">
        <w:tc>
          <w:tcPr>
            <w:tcW w:w="9072" w:type="dxa"/>
            <w:gridSpan w:val="2"/>
          </w:tcPr>
          <w:p w14:paraId="0E6E5974" w14:textId="77777777" w:rsidR="009E6820" w:rsidRPr="00E446B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 w:rsidRPr="00E446BF">
              <w:t>zapsána v</w:t>
            </w:r>
            <w:r w:rsidR="00FE2683">
              <w:t> </w:t>
            </w:r>
            <w:r w:rsidRPr="00E446BF">
              <w:t>rejstříku</w:t>
            </w:r>
            <w:r w:rsidR="00FE2683">
              <w:t xml:space="preserve"> ústavů</w:t>
            </w:r>
            <w:r w:rsidRPr="00E446BF">
              <w:t xml:space="preserve"> vedeném Krajským soudem v Plzni, spisová značka </w:t>
            </w:r>
            <w:r w:rsidR="00FE2683">
              <w:t>U 78</w:t>
            </w:r>
          </w:p>
        </w:tc>
      </w:tr>
      <w:tr w:rsidR="009E6820" w:rsidRPr="00C14CEF" w14:paraId="78B855A0" w14:textId="77777777" w:rsidTr="00BA6688">
        <w:tc>
          <w:tcPr>
            <w:tcW w:w="1936" w:type="dxa"/>
          </w:tcPr>
          <w:p w14:paraId="205AD7A2" w14:textId="77777777" w:rsidR="009E6820" w:rsidRPr="00C14CEF" w:rsidRDefault="009E6820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>
              <w:rPr>
                <w:lang w:eastAsia="cs-CZ"/>
              </w:rPr>
              <w:t>k</w:t>
            </w:r>
            <w:r w:rsidRPr="00C14CEF">
              <w:rPr>
                <w:lang w:eastAsia="cs-CZ"/>
              </w:rPr>
              <w:t>terou zastupuje:</w:t>
            </w:r>
          </w:p>
        </w:tc>
        <w:tc>
          <w:tcPr>
            <w:tcW w:w="7136" w:type="dxa"/>
          </w:tcPr>
          <w:p w14:paraId="580F1AF2" w14:textId="77777777" w:rsidR="009E6820" w:rsidRDefault="00BA6688" w:rsidP="00143BB1">
            <w:pPr>
              <w:tabs>
                <w:tab w:val="left" w:pos="595"/>
              </w:tabs>
              <w:spacing w:before="0" w:line="240" w:lineRule="auto"/>
              <w:rPr>
                <w:lang w:eastAsia="cs-CZ"/>
              </w:rPr>
            </w:pPr>
            <w:r>
              <w:rPr>
                <w:lang w:eastAsia="cs-CZ"/>
              </w:rPr>
              <w:t>Ing. Jiří Suchánek, ředitel</w:t>
            </w:r>
          </w:p>
          <w:p w14:paraId="56899F7D" w14:textId="77777777" w:rsidR="00BA6688" w:rsidRPr="00E446BF" w:rsidRDefault="00BA6688" w:rsidP="00143BB1">
            <w:pPr>
              <w:tabs>
                <w:tab w:val="left" w:pos="595"/>
              </w:tabs>
              <w:spacing w:before="0" w:line="240" w:lineRule="auto"/>
              <w:rPr>
                <w:rFonts w:cs="Calibri"/>
                <w:lang w:eastAsia="cs-CZ"/>
              </w:rPr>
            </w:pPr>
          </w:p>
        </w:tc>
      </w:tr>
    </w:tbl>
    <w:p w14:paraId="52B9C573" w14:textId="77777777" w:rsidR="009E6820" w:rsidRPr="0031110E" w:rsidRDefault="009E6820" w:rsidP="00C14CEF">
      <w:pPr>
        <w:rPr>
          <w:iCs/>
        </w:rPr>
      </w:pPr>
      <w:r w:rsidRPr="00BA6688">
        <w:rPr>
          <w:iCs/>
        </w:rPr>
        <w:t>(dále j</w:t>
      </w:r>
      <w:r w:rsidR="00BA6688">
        <w:rPr>
          <w:iCs/>
        </w:rPr>
        <w:t>ako</w:t>
      </w:r>
      <w:r w:rsidRPr="00BA6688">
        <w:rPr>
          <w:iCs/>
        </w:rPr>
        <w:t xml:space="preserve"> </w:t>
      </w:r>
      <w:r w:rsidRPr="00BA6688">
        <w:rPr>
          <w:b/>
          <w:bCs/>
          <w:iCs/>
        </w:rPr>
        <w:t>„</w:t>
      </w:r>
      <w:r w:rsidR="003969AF" w:rsidRPr="00BA6688">
        <w:rPr>
          <w:b/>
          <w:bCs/>
          <w:iCs/>
        </w:rPr>
        <w:t>Plzeň 2015</w:t>
      </w:r>
      <w:r w:rsidRPr="00BA6688">
        <w:rPr>
          <w:b/>
          <w:bCs/>
          <w:iCs/>
        </w:rPr>
        <w:t>“</w:t>
      </w:r>
      <w:r w:rsidRPr="00BA6688">
        <w:rPr>
          <w:iCs/>
        </w:rPr>
        <w:t>)</w:t>
      </w:r>
    </w:p>
    <w:p w14:paraId="3BD89D07" w14:textId="77777777" w:rsidR="009E6820" w:rsidRPr="00AE5A39" w:rsidRDefault="009E6820" w:rsidP="00C14CEF">
      <w:pPr>
        <w:jc w:val="center"/>
      </w:pPr>
      <w:r w:rsidRPr="00AE5A39">
        <w:t>uzavřel</w:t>
      </w:r>
      <w:r>
        <w:t>y</w:t>
      </w:r>
      <w:r w:rsidRPr="00AE5A39">
        <w:t xml:space="preserve"> tuto</w:t>
      </w:r>
    </w:p>
    <w:p w14:paraId="000CDDA1" w14:textId="77777777" w:rsidR="009E6820" w:rsidRPr="00AE5A39" w:rsidRDefault="009E6820" w:rsidP="00C14CEF">
      <w:pPr>
        <w:jc w:val="center"/>
        <w:rPr>
          <w:b/>
        </w:rPr>
      </w:pPr>
      <w:r w:rsidRPr="00AE5A39">
        <w:rPr>
          <w:b/>
        </w:rPr>
        <w:t xml:space="preserve">smlouvu o spolupráci (dále jen </w:t>
      </w:r>
      <w:r>
        <w:rPr>
          <w:b/>
        </w:rPr>
        <w:t>„</w:t>
      </w:r>
      <w:r w:rsidRPr="00AE5A39">
        <w:rPr>
          <w:b/>
        </w:rPr>
        <w:t>smlouva</w:t>
      </w:r>
      <w:r>
        <w:rPr>
          <w:b/>
        </w:rPr>
        <w:t>“</w:t>
      </w:r>
      <w:r w:rsidRPr="00AE5A39">
        <w:rPr>
          <w:b/>
        </w:rPr>
        <w:t>)</w:t>
      </w:r>
    </w:p>
    <w:p w14:paraId="089F12ED" w14:textId="77777777" w:rsidR="009E6820" w:rsidRPr="00BA6688" w:rsidRDefault="009E6820" w:rsidP="00C005F3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Všeobecná ustanovení</w:t>
      </w:r>
    </w:p>
    <w:p w14:paraId="59A5D2BB" w14:textId="77777777" w:rsidR="009E6820" w:rsidRDefault="003969AF" w:rsidP="002B3CF1">
      <w:pPr>
        <w:pStyle w:val="Nadpis2"/>
      </w:pPr>
      <w:r>
        <w:t>Plzeň 2015 je provozovatelem kreativní zóny DEPO2015 v</w:t>
      </w:r>
      <w:r w:rsidR="00BF5908">
        <w:t> </w:t>
      </w:r>
      <w:r>
        <w:t>Plzni</w:t>
      </w:r>
      <w:r w:rsidR="00BF5908">
        <w:t xml:space="preserve"> (dále jako „DEPO2015“)</w:t>
      </w:r>
      <w:r>
        <w:t xml:space="preserve">, </w:t>
      </w:r>
      <w:r w:rsidR="0077287D">
        <w:t>jejíž součástí jsou prostory</w:t>
      </w:r>
      <w:r w:rsidR="00143BB1">
        <w:t xml:space="preserve"> </w:t>
      </w:r>
      <w:r w:rsidR="0077287D">
        <w:t>určené pro pořádání</w:t>
      </w:r>
      <w:r w:rsidR="00904E8C">
        <w:t xml:space="preserve"> výstav pro širokou veřejnost</w:t>
      </w:r>
      <w:r w:rsidR="00143BB1">
        <w:t>.</w:t>
      </w:r>
    </w:p>
    <w:p w14:paraId="4992461D" w14:textId="77777777" w:rsidR="009E6820" w:rsidRDefault="009E6820" w:rsidP="002B3CF1">
      <w:pPr>
        <w:pStyle w:val="Nadpis2"/>
      </w:pPr>
      <w:r>
        <w:t xml:space="preserve">ZČU je veřejnou vysokou školou, </w:t>
      </w:r>
      <w:r w:rsidR="00143BB1">
        <w:t>jejíž</w:t>
      </w:r>
      <w:r w:rsidR="003969AF">
        <w:t xml:space="preserve"> </w:t>
      </w:r>
      <w:r w:rsidR="00143BB1">
        <w:t>s</w:t>
      </w:r>
      <w:r w:rsidR="003969AF">
        <w:t xml:space="preserve">oučástí je Fakulta designu a umění Ladislava </w:t>
      </w:r>
      <w:proofErr w:type="spellStart"/>
      <w:r w:rsidR="003969AF">
        <w:t>Sutnara</w:t>
      </w:r>
      <w:proofErr w:type="spellEnd"/>
      <w:r w:rsidR="00143BB1">
        <w:t xml:space="preserve"> (dále jako „Fakulta“).</w:t>
      </w:r>
    </w:p>
    <w:p w14:paraId="0B98A9AB" w14:textId="77777777" w:rsidR="009E6820" w:rsidRPr="00BA6688" w:rsidRDefault="009E6820" w:rsidP="00AE2917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Předmět a účel smlouvy</w:t>
      </w:r>
    </w:p>
    <w:p w14:paraId="7AB1C482" w14:textId="77777777" w:rsidR="00966667" w:rsidRDefault="009E6820" w:rsidP="00B42D68">
      <w:pPr>
        <w:pStyle w:val="Nadpis2"/>
      </w:pPr>
      <w:r>
        <w:t xml:space="preserve">Předmětem této smlouvy je vzájemná spolupráce smluvních stran za dále stanovených podmínek, jejímž </w:t>
      </w:r>
      <w:r w:rsidRPr="00E45CF5">
        <w:t>účelem je</w:t>
      </w:r>
      <w:r w:rsidR="009329F5" w:rsidRPr="00E45CF5">
        <w:t xml:space="preserve"> </w:t>
      </w:r>
      <w:r w:rsidR="00B42D68" w:rsidRPr="00E45CF5">
        <w:t>zajištění</w:t>
      </w:r>
      <w:r w:rsidR="009329F5" w:rsidRPr="00E45CF5">
        <w:t xml:space="preserve"> provoz</w:t>
      </w:r>
      <w:r w:rsidR="00B42D68" w:rsidRPr="00E45CF5">
        <w:t xml:space="preserve">u </w:t>
      </w:r>
      <w:r w:rsidR="00904E8C" w:rsidRPr="00E45CF5">
        <w:t xml:space="preserve">tzv. </w:t>
      </w:r>
      <w:r w:rsidR="00B42D68" w:rsidRPr="00E45CF5">
        <w:t>„</w:t>
      </w:r>
      <w:r w:rsidR="00B42D68" w:rsidRPr="00E45CF5">
        <w:rPr>
          <w:b/>
          <w:bCs/>
        </w:rPr>
        <w:t xml:space="preserve">GAFA </w:t>
      </w:r>
      <w:proofErr w:type="spellStart"/>
      <w:r w:rsidR="00B42D68" w:rsidRPr="00E45CF5">
        <w:rPr>
          <w:b/>
          <w:bCs/>
        </w:rPr>
        <w:t>gallery</w:t>
      </w:r>
      <w:proofErr w:type="spellEnd"/>
      <w:r w:rsidR="00B42D68" w:rsidRPr="00E45CF5">
        <w:t>“ jakožto</w:t>
      </w:r>
      <w:r w:rsidR="009329F5" w:rsidRPr="00E45CF5">
        <w:t xml:space="preserve"> exkluzivního výstavního prostoru určeného pro </w:t>
      </w:r>
      <w:r w:rsidR="00B42D68" w:rsidRPr="00E45CF5">
        <w:t xml:space="preserve">veřejnou prezentaci prací </w:t>
      </w:r>
      <w:r w:rsidR="000F3148" w:rsidRPr="00E45CF5">
        <w:t xml:space="preserve">zejm. </w:t>
      </w:r>
      <w:r w:rsidR="00B42D68" w:rsidRPr="00E45CF5">
        <w:t>studentů Fakulty (dále jako „GG“)</w:t>
      </w:r>
      <w:r w:rsidR="00904E8C" w:rsidRPr="00E45CF5">
        <w:t xml:space="preserve">. GG má sloužit ke </w:t>
      </w:r>
      <w:r w:rsidR="006165F7" w:rsidRPr="00E45CF5">
        <w:t>zviditelnění</w:t>
      </w:r>
      <w:r w:rsidR="00904E8C" w:rsidRPr="00E45CF5">
        <w:t xml:space="preserve"> autorů a jejich prací, jakož i podpo</w:t>
      </w:r>
      <w:r w:rsidR="0077287D" w:rsidRPr="00E45CF5">
        <w:t>ř</w:t>
      </w:r>
      <w:r w:rsidR="00904E8C" w:rsidRPr="00E45CF5">
        <w:t>it</w:t>
      </w:r>
      <w:r w:rsidR="006165F7" w:rsidRPr="00E45CF5">
        <w:t xml:space="preserve"> rozvoj tzv. kreativních průmyslů na Plzeňsku</w:t>
      </w:r>
      <w:r w:rsidR="00B42D68" w:rsidRPr="00E45CF5">
        <w:t>.</w:t>
      </w:r>
    </w:p>
    <w:p w14:paraId="10CCA2B2" w14:textId="77777777" w:rsidR="009E6820" w:rsidRPr="00BA6688" w:rsidRDefault="009E6820" w:rsidP="007B1ACB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Spolupráce smluvních stran</w:t>
      </w:r>
    </w:p>
    <w:p w14:paraId="158A36B2" w14:textId="77777777" w:rsidR="007A6161" w:rsidRPr="0077287D" w:rsidRDefault="00B42D68" w:rsidP="00BF5908">
      <w:pPr>
        <w:pStyle w:val="Nadpis2"/>
        <w:rPr>
          <w:b/>
          <w:bCs/>
        </w:rPr>
      </w:pPr>
      <w:r w:rsidRPr="0077287D">
        <w:rPr>
          <w:b/>
          <w:bCs/>
        </w:rPr>
        <w:t>Plzeň 2015 se zavazuje</w:t>
      </w:r>
      <w:r w:rsidR="007A6161" w:rsidRPr="0077287D">
        <w:rPr>
          <w:b/>
          <w:bCs/>
        </w:rPr>
        <w:t>:</w:t>
      </w:r>
      <w:r w:rsidRPr="0077287D">
        <w:rPr>
          <w:b/>
          <w:bCs/>
        </w:rPr>
        <w:t xml:space="preserve"> </w:t>
      </w:r>
    </w:p>
    <w:p w14:paraId="72610EB2" w14:textId="77777777" w:rsidR="00B42D68" w:rsidRDefault="007A6161" w:rsidP="007A6161">
      <w:pPr>
        <w:pStyle w:val="Nadpis2"/>
        <w:numPr>
          <w:ilvl w:val="2"/>
          <w:numId w:val="11"/>
        </w:numPr>
      </w:pPr>
      <w:r>
        <w:t>umožnit užívání</w:t>
      </w:r>
      <w:r w:rsidR="00B42D68">
        <w:t xml:space="preserve"> prostor v DEPO2015</w:t>
      </w:r>
      <w:r>
        <w:t>, zakreslených v příloze č. 1 této smlouvy,</w:t>
      </w:r>
      <w:r w:rsidR="00B42D68">
        <w:t xml:space="preserve"> pro provoz GG</w:t>
      </w:r>
      <w:r>
        <w:t xml:space="preserve"> dle podmínek</w:t>
      </w:r>
      <w:r w:rsidR="00B42D68">
        <w:t xml:space="preserve"> této smlouvy</w:t>
      </w:r>
      <w:r>
        <w:t>;</w:t>
      </w:r>
    </w:p>
    <w:p w14:paraId="107DC02C" w14:textId="77777777" w:rsidR="007A6161" w:rsidRDefault="007A6161" w:rsidP="00904E8C">
      <w:pPr>
        <w:pStyle w:val="Nadpis2"/>
        <w:numPr>
          <w:ilvl w:val="2"/>
          <w:numId w:val="11"/>
        </w:numPr>
      </w:pPr>
      <w:r>
        <w:lastRenderedPageBreak/>
        <w:t xml:space="preserve">zajišťovat běžný provoz GG z hlediska </w:t>
      </w:r>
      <w:r w:rsidR="00904E8C">
        <w:t xml:space="preserve">zabezpečení </w:t>
      </w:r>
      <w:r>
        <w:t xml:space="preserve">dodávek </w:t>
      </w:r>
      <w:r w:rsidR="00B9104F">
        <w:t>energií</w:t>
      </w:r>
      <w:r w:rsidR="00904E8C">
        <w:t xml:space="preserve"> (teplo, světlo) a </w:t>
      </w:r>
      <w:r>
        <w:t>pravideln</w:t>
      </w:r>
      <w:r w:rsidR="00904E8C">
        <w:t>ého</w:t>
      </w:r>
      <w:r>
        <w:t xml:space="preserve"> úklid</w:t>
      </w:r>
      <w:r w:rsidR="00904E8C">
        <w:t>u</w:t>
      </w:r>
      <w:r>
        <w:t xml:space="preserve"> prostor dle 3.1.1.</w:t>
      </w:r>
      <w:r w:rsidR="001D0B38">
        <w:t>; Plzeň 2015 nenese odpovědnost za případné výpadky dodávek energií na straně dodavatele služeb;</w:t>
      </w:r>
    </w:p>
    <w:p w14:paraId="4342150D" w14:textId="77777777" w:rsidR="007A6161" w:rsidRDefault="001D0B38" w:rsidP="007A6161">
      <w:pPr>
        <w:pStyle w:val="Nadpis2"/>
        <w:numPr>
          <w:ilvl w:val="2"/>
          <w:numId w:val="11"/>
        </w:numPr>
      </w:pPr>
      <w:r>
        <w:t>poskytovat ZČU</w:t>
      </w:r>
      <w:r w:rsidR="0077287D">
        <w:t xml:space="preserve"> vyžádanou</w:t>
      </w:r>
      <w:r>
        <w:t xml:space="preserve"> součinnost při </w:t>
      </w:r>
      <w:r w:rsidR="007A6161">
        <w:t>komunikac</w:t>
      </w:r>
      <w:r>
        <w:t>i obsahu GG</w:t>
      </w:r>
      <w:r w:rsidR="001B5916">
        <w:t xml:space="preserve"> zajišťovaného ZČU</w:t>
      </w:r>
      <w:r>
        <w:t xml:space="preserve"> směrem k veřejnosti.</w:t>
      </w:r>
    </w:p>
    <w:p w14:paraId="592E6EFC" w14:textId="77777777" w:rsidR="00B9104F" w:rsidRPr="0077287D" w:rsidRDefault="009E6820" w:rsidP="00BF5908">
      <w:pPr>
        <w:pStyle w:val="Nadpis2"/>
        <w:rPr>
          <w:b/>
          <w:bCs/>
        </w:rPr>
      </w:pPr>
      <w:r w:rsidRPr="0077287D">
        <w:rPr>
          <w:b/>
          <w:bCs/>
        </w:rPr>
        <w:t xml:space="preserve">ZČU </w:t>
      </w:r>
      <w:r w:rsidR="00966667" w:rsidRPr="0077287D">
        <w:rPr>
          <w:b/>
          <w:bCs/>
        </w:rPr>
        <w:t>se zavazuje</w:t>
      </w:r>
      <w:r w:rsidR="00B9104F" w:rsidRPr="0077287D">
        <w:rPr>
          <w:b/>
          <w:bCs/>
        </w:rPr>
        <w:t>:</w:t>
      </w:r>
    </w:p>
    <w:p w14:paraId="65649C86" w14:textId="77777777" w:rsidR="000F3148" w:rsidRDefault="00B9104F" w:rsidP="004E7C87">
      <w:pPr>
        <w:pStyle w:val="Nadpis2"/>
        <w:numPr>
          <w:ilvl w:val="0"/>
          <w:numId w:val="0"/>
        </w:numPr>
        <w:tabs>
          <w:tab w:val="left" w:pos="1276"/>
        </w:tabs>
        <w:ind w:left="1276" w:hanging="700"/>
      </w:pPr>
      <w:proofErr w:type="gramStart"/>
      <w:r>
        <w:t xml:space="preserve">3.2.1. </w:t>
      </w:r>
      <w:r w:rsidR="006165F7">
        <w:t xml:space="preserve"> </w:t>
      </w:r>
      <w:r w:rsidR="006165F7">
        <w:tab/>
      </w:r>
      <w:proofErr w:type="gramEnd"/>
      <w:r w:rsidR="00405AD3">
        <w:t>zajišťovat obsah</w:t>
      </w:r>
      <w:r w:rsidR="006165F7">
        <w:t xml:space="preserve"> GG</w:t>
      </w:r>
      <w:r w:rsidR="00405AD3">
        <w:t xml:space="preserve">, tj. komplexně </w:t>
      </w:r>
      <w:r w:rsidR="004E7C87">
        <w:t>provádět výstavní činnost</w:t>
      </w:r>
      <w:r w:rsidR="000F3148">
        <w:t xml:space="preserve"> (dramaturgie, technické zajištění instalací/deinstalací, zajištění licencí od autorů vystavovaných děl, pojištění exponátů</w:t>
      </w:r>
      <w:r w:rsidR="0077287D">
        <w:t>, kustodský dohled,</w:t>
      </w:r>
      <w:r w:rsidR="000F3148">
        <w:t xml:space="preserve"> atd.)</w:t>
      </w:r>
      <w:r w:rsidR="005C2666">
        <w:t>;</w:t>
      </w:r>
    </w:p>
    <w:p w14:paraId="5FD5BEDB" w14:textId="77777777" w:rsidR="00B9104F" w:rsidRPr="0025224F" w:rsidRDefault="000F3148" w:rsidP="004E7C87">
      <w:pPr>
        <w:pStyle w:val="Nadpis2"/>
        <w:numPr>
          <w:ilvl w:val="0"/>
          <w:numId w:val="0"/>
        </w:numPr>
        <w:tabs>
          <w:tab w:val="left" w:pos="1276"/>
        </w:tabs>
        <w:ind w:left="1276" w:hanging="700"/>
      </w:pPr>
      <w:r>
        <w:t>3.2.2.</w:t>
      </w:r>
      <w:r>
        <w:tab/>
      </w:r>
      <w:r w:rsidR="005C2666">
        <w:t>zajišťovat činnosti podle této smlouvy tak, aby nebyl</w:t>
      </w:r>
      <w:r w:rsidR="00F600CE">
        <w:t>y</w:t>
      </w:r>
      <w:r w:rsidR="005C2666">
        <w:t xml:space="preserve"> porušován</w:t>
      </w:r>
      <w:r w:rsidR="00F600CE">
        <w:t>y požární, bezpečnostní a hygienické předpisy a</w:t>
      </w:r>
      <w:r w:rsidR="005C2666">
        <w:t xml:space="preserve"> </w:t>
      </w:r>
      <w:r w:rsidR="005C2666" w:rsidRPr="0077287D">
        <w:t>provozní řád</w:t>
      </w:r>
      <w:r w:rsidR="0077287D">
        <w:t xml:space="preserve"> DEPO2015</w:t>
      </w:r>
      <w:r w:rsidR="001B5916">
        <w:t xml:space="preserve">, </w:t>
      </w:r>
      <w:r w:rsidR="0077287D">
        <w:t>a</w:t>
      </w:r>
      <w:r w:rsidR="005C2666">
        <w:t xml:space="preserve"> </w:t>
      </w:r>
      <w:r w:rsidR="0077287D">
        <w:t>takovým způsobem,</w:t>
      </w:r>
      <w:r w:rsidR="005C2666">
        <w:t xml:space="preserve"> aby </w:t>
      </w:r>
      <w:r w:rsidR="00F600CE">
        <w:t>nedocházelo</w:t>
      </w:r>
      <w:r w:rsidR="005C2666">
        <w:t xml:space="preserve"> k narušení běžného provozu navazujících prostor (zejm. zasedací místnosti Atelier, </w:t>
      </w:r>
      <w:r w:rsidR="005C2666" w:rsidRPr="0025224F">
        <w:t>přístupné výhradně z prostor GG)</w:t>
      </w:r>
      <w:r w:rsidRPr="0025224F">
        <w:t xml:space="preserve"> </w:t>
      </w:r>
      <w:r w:rsidR="005C2666" w:rsidRPr="0025224F">
        <w:t>a</w:t>
      </w:r>
      <w:r w:rsidR="00910741" w:rsidRPr="0025224F">
        <w:t>nebo</w:t>
      </w:r>
      <w:r w:rsidR="005C2666" w:rsidRPr="0025224F">
        <w:t xml:space="preserve"> jakémukoliv omezení přístupnosti únikového východu</w:t>
      </w:r>
      <w:r w:rsidR="00F600CE" w:rsidRPr="0025224F">
        <w:t xml:space="preserve"> umístěného v prostorách GG</w:t>
      </w:r>
      <w:r w:rsidR="005C2666" w:rsidRPr="0025224F">
        <w:t>, který je označen v příloze č. 1;</w:t>
      </w:r>
    </w:p>
    <w:p w14:paraId="2607D344" w14:textId="77777777" w:rsidR="005C2666" w:rsidRPr="0025224F" w:rsidRDefault="005C2666" w:rsidP="00E45CF5">
      <w:pPr>
        <w:pStyle w:val="Nadpis2"/>
        <w:numPr>
          <w:ilvl w:val="0"/>
          <w:numId w:val="0"/>
        </w:numPr>
        <w:tabs>
          <w:tab w:val="left" w:pos="1276"/>
        </w:tabs>
        <w:ind w:left="1276" w:hanging="700"/>
      </w:pPr>
      <w:r w:rsidRPr="0025224F">
        <w:t>3.2.3.</w:t>
      </w:r>
      <w:r w:rsidRPr="0025224F">
        <w:tab/>
      </w:r>
      <w:r w:rsidR="00531B40" w:rsidRPr="0025224F">
        <w:t xml:space="preserve">zajistit na své vlastní náklady </w:t>
      </w:r>
      <w:r w:rsidR="00E45CF5" w:rsidRPr="0025224F">
        <w:t xml:space="preserve">úpravy prostor GG a </w:t>
      </w:r>
      <w:r w:rsidR="00531B40" w:rsidRPr="0025224F">
        <w:t>mobilní výstavní systém (panely) pro užití v GG po dobu trvání smlouvy</w:t>
      </w:r>
      <w:r w:rsidR="00E45CF5" w:rsidRPr="0025224F">
        <w:t xml:space="preserve"> </w:t>
      </w:r>
      <w:r w:rsidR="00910741" w:rsidRPr="0025224F">
        <w:t>v rozsahu a způsobem dohodnutým s Plzní 2015;</w:t>
      </w:r>
      <w:r w:rsidR="002E6272" w:rsidRPr="0025224F">
        <w:t xml:space="preserve"> </w:t>
      </w:r>
    </w:p>
    <w:p w14:paraId="1540AD46" w14:textId="77777777" w:rsidR="006165F7" w:rsidRPr="0025224F" w:rsidRDefault="001D0B38" w:rsidP="001D0B38">
      <w:pPr>
        <w:pStyle w:val="Nadpis2"/>
        <w:numPr>
          <w:ilvl w:val="0"/>
          <w:numId w:val="0"/>
        </w:numPr>
        <w:tabs>
          <w:tab w:val="left" w:pos="1276"/>
        </w:tabs>
        <w:ind w:left="1276" w:hanging="700"/>
      </w:pPr>
      <w:r w:rsidRPr="0025224F">
        <w:t>3.2.</w:t>
      </w:r>
      <w:r w:rsidR="002743CF" w:rsidRPr="0025224F">
        <w:t>4.</w:t>
      </w:r>
      <w:r w:rsidRPr="0025224F">
        <w:tab/>
        <w:t xml:space="preserve">respektovat </w:t>
      </w:r>
      <w:r w:rsidR="00910741" w:rsidRPr="0025224F">
        <w:t xml:space="preserve">případná </w:t>
      </w:r>
      <w:r w:rsidRPr="0025224F">
        <w:t>omezení provozu GG ze strany Plzně 2015 z</w:t>
      </w:r>
      <w:r w:rsidR="00910741" w:rsidRPr="0025224F">
        <w:t xml:space="preserve"> provozních důvodů, zejm. pak z </w:t>
      </w:r>
      <w:r w:rsidRPr="0025224F">
        <w:t>důvodu plánované rekonstrukce objektu DEPO2015</w:t>
      </w:r>
      <w:r w:rsidR="00910741" w:rsidRPr="0025224F">
        <w:t>,</w:t>
      </w:r>
      <w:r w:rsidR="00E45CF5" w:rsidRPr="0025224F">
        <w:t xml:space="preserve"> kdy všechny dopředu plánovatelné omezení budou Plzní 2015 naplánovány a sděleny minimálně 3 měsíce dopředu</w:t>
      </w:r>
      <w:r w:rsidR="002743CF" w:rsidRPr="0025224F">
        <w:t xml:space="preserve"> </w:t>
      </w:r>
      <w:r w:rsidR="00E45CF5" w:rsidRPr="0025224F">
        <w:t>a za toto období bude adekvátně sníženo finanční plnění</w:t>
      </w:r>
      <w:r w:rsidR="002743CF" w:rsidRPr="0025224F">
        <w:t xml:space="preserve"> dle celého čl. 4</w:t>
      </w:r>
      <w:r w:rsidR="00E45CF5" w:rsidRPr="0025224F">
        <w:t>.</w:t>
      </w:r>
    </w:p>
    <w:p w14:paraId="6D441A89" w14:textId="77777777" w:rsidR="009E6820" w:rsidRPr="0025224F" w:rsidRDefault="009E6820" w:rsidP="007B1ACB">
      <w:pPr>
        <w:pStyle w:val="Nadpis1"/>
        <w:rPr>
          <w:sz w:val="24"/>
          <w:szCs w:val="24"/>
        </w:rPr>
      </w:pPr>
      <w:r w:rsidRPr="0025224F">
        <w:rPr>
          <w:sz w:val="24"/>
          <w:szCs w:val="24"/>
        </w:rPr>
        <w:t>Finanční plnění</w:t>
      </w:r>
    </w:p>
    <w:p w14:paraId="68BAFE3E" w14:textId="77777777" w:rsidR="00B9104F" w:rsidRDefault="00B9104F" w:rsidP="00974968">
      <w:pPr>
        <w:pStyle w:val="Nadpis2"/>
      </w:pPr>
      <w:r>
        <w:t xml:space="preserve">ZČU je povinna hradit Plzni 2015 za zajištění </w:t>
      </w:r>
      <w:r w:rsidR="00E73946">
        <w:t xml:space="preserve">plnění dle čl. 3, odst. 3.1, bodů 3.1.2 a 3.1.3 finanční odměnu ve výši </w:t>
      </w:r>
      <w:r w:rsidR="00E73946" w:rsidRPr="00E73946">
        <w:rPr>
          <w:b/>
          <w:bCs/>
        </w:rPr>
        <w:t>8.265 Kč</w:t>
      </w:r>
      <w:r w:rsidR="00F1133F">
        <w:rPr>
          <w:b/>
          <w:bCs/>
        </w:rPr>
        <w:t xml:space="preserve"> bez DPH</w:t>
      </w:r>
      <w:r w:rsidR="00E73946">
        <w:t xml:space="preserve"> (slovy: </w:t>
      </w:r>
      <w:proofErr w:type="spellStart"/>
      <w:r w:rsidR="00E73946">
        <w:t>osmtisícdvěstěšedesátpětkorunč</w:t>
      </w:r>
      <w:r w:rsidR="007269C2">
        <w:t>e</w:t>
      </w:r>
      <w:r w:rsidR="00E73946">
        <w:t>ských</w:t>
      </w:r>
      <w:proofErr w:type="spellEnd"/>
      <w:r w:rsidR="00E73946">
        <w:t>) měsíčně</w:t>
      </w:r>
      <w:r w:rsidR="00F1133F">
        <w:t>. K částce bude připočtena DPH ve výši zákonné sazby.</w:t>
      </w:r>
    </w:p>
    <w:p w14:paraId="68B86FC1" w14:textId="77777777" w:rsidR="007E10C4" w:rsidRDefault="00F1133F" w:rsidP="00F1133F">
      <w:pPr>
        <w:pStyle w:val="Nadpis2"/>
      </w:pPr>
      <w:r>
        <w:t>Odměna dle 4.1 bude hrazena vždy na kvartál dopředu na základě faktury Plzně 2015 doručené v elektronické formě na emailovou adresu ZČU určenou pro fakturaci:</w:t>
      </w:r>
      <w:r w:rsidR="002743CF">
        <w:t xml:space="preserve"> </w:t>
      </w:r>
      <w:r w:rsidR="002743CF" w:rsidRPr="0025224F">
        <w:t>silingov@rek.zcu.cz</w:t>
      </w:r>
      <w:r w:rsidR="002743CF">
        <w:t xml:space="preserve"> a kouda@fdu.zcu.cz</w:t>
      </w:r>
      <w:r>
        <w:t>, a to do 14 dnů od jejího doručení.</w:t>
      </w:r>
    </w:p>
    <w:p w14:paraId="06A43A26" w14:textId="77777777" w:rsidR="009E6820" w:rsidRPr="00BA6688" w:rsidRDefault="009E6820" w:rsidP="00B665AA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Trvání smlouvy</w:t>
      </w:r>
    </w:p>
    <w:p w14:paraId="65578105" w14:textId="77777777" w:rsidR="009E6820" w:rsidRPr="0025224F" w:rsidRDefault="009E6820" w:rsidP="002C5FF6">
      <w:pPr>
        <w:pStyle w:val="Nadpis2"/>
        <w:rPr>
          <w:b/>
          <w:color w:val="000000" w:themeColor="text1"/>
        </w:rPr>
      </w:pPr>
      <w:r w:rsidRPr="006F6629">
        <w:rPr>
          <w:color w:val="000000" w:themeColor="text1"/>
        </w:rPr>
        <w:t xml:space="preserve">Smlouva se </w:t>
      </w:r>
      <w:r w:rsidRPr="0025224F">
        <w:rPr>
          <w:color w:val="000000" w:themeColor="text1"/>
        </w:rPr>
        <w:t xml:space="preserve">uzavírá na dobu </w:t>
      </w:r>
      <w:r w:rsidR="003969AF" w:rsidRPr="0025224F">
        <w:rPr>
          <w:color w:val="000000" w:themeColor="text1"/>
        </w:rPr>
        <w:t>ne</w:t>
      </w:r>
      <w:r w:rsidRPr="0025224F">
        <w:rPr>
          <w:color w:val="000000" w:themeColor="text1"/>
        </w:rPr>
        <w:t>určitou</w:t>
      </w:r>
      <w:r w:rsidR="000E05F9" w:rsidRPr="0025224F">
        <w:rPr>
          <w:b/>
          <w:color w:val="000000" w:themeColor="text1"/>
        </w:rPr>
        <w:t>.</w:t>
      </w:r>
      <w:r w:rsidR="000E05F9" w:rsidRPr="0025224F">
        <w:rPr>
          <w:color w:val="000000" w:themeColor="text1"/>
        </w:rPr>
        <w:t xml:space="preserve"> </w:t>
      </w:r>
    </w:p>
    <w:p w14:paraId="68FD8603" w14:textId="77777777" w:rsidR="007759EF" w:rsidRDefault="0051242D" w:rsidP="007759EF">
      <w:pPr>
        <w:pStyle w:val="Nadpis2"/>
      </w:pPr>
      <w:r w:rsidRPr="0025224F">
        <w:t>Smluvní strany mají právo tuto smlouvu vypovědět s tříměsíční výpovědní dobou i bez</w:t>
      </w:r>
      <w:r>
        <w:t xml:space="preserve"> uvedení důvodu</w:t>
      </w:r>
      <w:r w:rsidR="007759EF" w:rsidRPr="002C5FF6">
        <w:t>.</w:t>
      </w:r>
      <w:r>
        <w:t xml:space="preserve"> Výpovědní doba začíná běžet první den následujícího měsíce po doručení písemné výpovědi druhé smluvní straně.</w:t>
      </w:r>
    </w:p>
    <w:p w14:paraId="610B2231" w14:textId="77777777" w:rsidR="009E6820" w:rsidRPr="00BA6688" w:rsidRDefault="009E6820" w:rsidP="00D507A0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Kontaktní osoby</w:t>
      </w:r>
    </w:p>
    <w:p w14:paraId="032B8A5F" w14:textId="77777777" w:rsidR="009E6820" w:rsidRDefault="009E6820" w:rsidP="002C5FF6">
      <w:pPr>
        <w:pStyle w:val="Nadpis2"/>
      </w:pPr>
      <w:r w:rsidRPr="002C5FF6">
        <w:t>Kontaktními osobami smluvních stran ve věcech souvisejících s pl</w:t>
      </w:r>
      <w:r>
        <w:t xml:space="preserve">něním závazků uvedených v čl. </w:t>
      </w:r>
      <w:proofErr w:type="gramStart"/>
      <w:r w:rsidR="002D023F">
        <w:t xml:space="preserve">2 </w:t>
      </w:r>
      <w:r w:rsidRPr="002C5FF6">
        <w:t xml:space="preserve"> a</w:t>
      </w:r>
      <w:proofErr w:type="gramEnd"/>
      <w:r w:rsidRPr="002C5FF6">
        <w:t xml:space="preserve"> </w:t>
      </w:r>
      <w:r w:rsidR="002D023F">
        <w:t>3</w:t>
      </w:r>
      <w:r w:rsidRPr="002C5FF6">
        <w:t xml:space="preserve"> této smlouvy jsou určeni:</w:t>
      </w:r>
    </w:p>
    <w:p w14:paraId="38680673" w14:textId="77777777" w:rsidR="0025224F" w:rsidRDefault="009E6820" w:rsidP="00B55F85">
      <w:pPr>
        <w:pStyle w:val="Nadpis3"/>
      </w:pPr>
      <w:r>
        <w:t xml:space="preserve">Za </w:t>
      </w:r>
      <w:r w:rsidR="002D023F">
        <w:t>ZČU</w:t>
      </w:r>
      <w:r>
        <w:t xml:space="preserve">: </w:t>
      </w:r>
    </w:p>
    <w:p w14:paraId="09CC3C81" w14:textId="77777777" w:rsidR="0025224F" w:rsidRDefault="0025224F" w:rsidP="0025224F">
      <w:pPr>
        <w:pStyle w:val="Nadpis3"/>
        <w:numPr>
          <w:ilvl w:val="0"/>
          <w:numId w:val="0"/>
        </w:numPr>
        <w:ind w:left="720" w:hanging="720"/>
      </w:pPr>
      <w:r>
        <w:tab/>
        <w:t xml:space="preserve">- </w:t>
      </w:r>
      <w:proofErr w:type="spellStart"/>
      <w:r w:rsidR="00F86B67">
        <w:t>xxx</w:t>
      </w:r>
      <w:proofErr w:type="spellEnd"/>
    </w:p>
    <w:p w14:paraId="7B39D95B" w14:textId="77777777" w:rsidR="009E6820" w:rsidRDefault="0025224F" w:rsidP="0025224F">
      <w:pPr>
        <w:pStyle w:val="Nadpis3"/>
        <w:numPr>
          <w:ilvl w:val="0"/>
          <w:numId w:val="0"/>
        </w:numPr>
        <w:ind w:left="720"/>
      </w:pPr>
      <w:r>
        <w:t xml:space="preserve">- </w:t>
      </w:r>
      <w:proofErr w:type="spellStart"/>
      <w:r w:rsidR="00F86B67">
        <w:t>xxx</w:t>
      </w:r>
      <w:proofErr w:type="spellEnd"/>
    </w:p>
    <w:p w14:paraId="7554769C" w14:textId="77777777" w:rsidR="0025224F" w:rsidRDefault="0025224F" w:rsidP="0025224F">
      <w:pPr>
        <w:pStyle w:val="Nadpis3"/>
        <w:numPr>
          <w:ilvl w:val="0"/>
          <w:numId w:val="0"/>
        </w:numPr>
        <w:ind w:left="720"/>
      </w:pPr>
    </w:p>
    <w:p w14:paraId="445736EF" w14:textId="77777777" w:rsidR="00215C93" w:rsidRDefault="00215C93" w:rsidP="00215C93">
      <w:pPr>
        <w:pStyle w:val="Nadpis2"/>
        <w:numPr>
          <w:ilvl w:val="0"/>
          <w:numId w:val="0"/>
        </w:numPr>
      </w:pPr>
      <w:r>
        <w:lastRenderedPageBreak/>
        <w:t xml:space="preserve">8.1.2.    </w:t>
      </w:r>
      <w:r w:rsidR="009E6820" w:rsidRPr="00E90C0A">
        <w:t xml:space="preserve">Za </w:t>
      </w:r>
      <w:r w:rsidR="002D023F">
        <w:t>Plzeň 2015</w:t>
      </w:r>
      <w:r w:rsidR="009E6820" w:rsidRPr="00E90C0A">
        <w:t xml:space="preserve">: </w:t>
      </w:r>
    </w:p>
    <w:p w14:paraId="60E336D4" w14:textId="77777777" w:rsidR="0051242D" w:rsidRDefault="0051242D" w:rsidP="0051242D">
      <w:pPr>
        <w:pStyle w:val="Nadpis2"/>
        <w:numPr>
          <w:ilvl w:val="0"/>
          <w:numId w:val="0"/>
        </w:numPr>
        <w:ind w:firstLine="708"/>
      </w:pPr>
      <w:r>
        <w:t xml:space="preserve">- </w:t>
      </w:r>
      <w:proofErr w:type="spellStart"/>
      <w:r w:rsidR="00F86B67">
        <w:t>xxx</w:t>
      </w:r>
      <w:proofErr w:type="spellEnd"/>
    </w:p>
    <w:p w14:paraId="07BB5237" w14:textId="77777777" w:rsidR="009E6820" w:rsidRPr="00E90C0A" w:rsidRDefault="0051242D" w:rsidP="0025224F">
      <w:pPr>
        <w:pStyle w:val="Nadpis2"/>
        <w:numPr>
          <w:ilvl w:val="0"/>
          <w:numId w:val="0"/>
        </w:numPr>
        <w:ind w:firstLine="708"/>
      </w:pPr>
      <w:r>
        <w:t xml:space="preserve">- </w:t>
      </w:r>
      <w:proofErr w:type="spellStart"/>
      <w:r w:rsidR="00F86B67">
        <w:t>xxx</w:t>
      </w:r>
      <w:proofErr w:type="spellEnd"/>
      <w:r>
        <w:t xml:space="preserve"> </w:t>
      </w:r>
    </w:p>
    <w:p w14:paraId="384DAA60" w14:textId="77777777" w:rsidR="009E6820" w:rsidRPr="00BA6688" w:rsidRDefault="009E6820" w:rsidP="007A1574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Odstoupení od smlouvy</w:t>
      </w:r>
    </w:p>
    <w:p w14:paraId="168DE6AA" w14:textId="77777777" w:rsidR="009E6820" w:rsidRPr="0025224F" w:rsidRDefault="009E6820" w:rsidP="00CE7CB5">
      <w:pPr>
        <w:pStyle w:val="Nadpis2"/>
      </w:pPr>
      <w:r w:rsidRPr="00B55F85">
        <w:t>Smluvní strany jsou oprávněny od této smlouvy odstoupit v</w:t>
      </w:r>
      <w:r>
        <w:t> </w:t>
      </w:r>
      <w:r w:rsidRPr="00B55F85">
        <w:t>případě</w:t>
      </w:r>
      <w:r>
        <w:t>,</w:t>
      </w:r>
      <w:r w:rsidRPr="00B55F85">
        <w:t xml:space="preserve"> kdy tak stanoví tato smlouva, nebo platný právní předpis. Za podstatné porušení smlouvy se považuje zejména nesplnění závazků sjednaných v </w:t>
      </w:r>
      <w:r w:rsidRPr="00331418">
        <w:t xml:space="preserve">čl. </w:t>
      </w:r>
      <w:smartTag w:uri="urn:schemas-microsoft-com:office:smarttags" w:element="metricconverter">
        <w:smartTagPr>
          <w:attr w:name="ProductID" w:val="3. a"/>
        </w:smartTagPr>
        <w:r>
          <w:t>3</w:t>
        </w:r>
        <w:r w:rsidRPr="00331418">
          <w:t>. a</w:t>
        </w:r>
      </w:smartTag>
      <w:r w:rsidRPr="00331418">
        <w:t xml:space="preserve"> </w:t>
      </w:r>
      <w:r>
        <w:t>4</w:t>
      </w:r>
      <w:r w:rsidRPr="00331418">
        <w:t>.,</w:t>
      </w:r>
      <w:r w:rsidRPr="00B55F85">
        <w:t xml:space="preserve"> a to ani po předchozí písemné výzvě a poskytnutí přiměřené lhůty k nápravě druhou smluvní stranou</w:t>
      </w:r>
      <w:r w:rsidRPr="00714221">
        <w:t xml:space="preserve">. Smlouva se odstoupením zrušuje s účinky ex </w:t>
      </w:r>
      <w:proofErr w:type="spellStart"/>
      <w:r w:rsidRPr="00714221">
        <w:t>nunc</w:t>
      </w:r>
      <w:proofErr w:type="spellEnd"/>
      <w:r w:rsidRPr="00714221">
        <w:t>, a proto</w:t>
      </w:r>
      <w:r>
        <w:t xml:space="preserve"> v</w:t>
      </w:r>
      <w:r w:rsidRPr="00714221">
        <w:t xml:space="preserve"> důsledk</w:t>
      </w:r>
      <w:r>
        <w:t>u</w:t>
      </w:r>
      <w:r w:rsidRPr="00714221">
        <w:t xml:space="preserve"> odstoupení nezanikají práva a povinnosti týkající se období od uzavření smlouvy do okamžiku účinnosti odstoupení a strany nemají povinnost vracet si plnění </w:t>
      </w:r>
      <w:r w:rsidRPr="0025224F">
        <w:t>poskytnuté podle této smlouvy, vztahující se k období od uzavření smlouvy do okamžiku odstoupení.</w:t>
      </w:r>
      <w:r w:rsidR="00C7574C" w:rsidRPr="0025224F">
        <w:t xml:space="preserve"> Odstoupení nabývá účinnosti jeho doručením v písemné podobě druhé smluvní straně.</w:t>
      </w:r>
    </w:p>
    <w:p w14:paraId="5CD6CDAA" w14:textId="77777777" w:rsidR="009E6820" w:rsidRPr="0025224F" w:rsidRDefault="009E6820" w:rsidP="00CE7CB5">
      <w:pPr>
        <w:pStyle w:val="Nadpis2"/>
        <w:rPr>
          <w:color w:val="000000" w:themeColor="text1"/>
        </w:rPr>
      </w:pPr>
      <w:r w:rsidRPr="0025224F">
        <w:rPr>
          <w:color w:val="000000" w:themeColor="text1"/>
        </w:rPr>
        <w:t xml:space="preserve">Po ukončení platnosti této smlouvy </w:t>
      </w:r>
      <w:r w:rsidR="00C7574C" w:rsidRPr="0025224F">
        <w:rPr>
          <w:color w:val="000000" w:themeColor="text1"/>
        </w:rPr>
        <w:t>je</w:t>
      </w:r>
      <w:r w:rsidRPr="0025224F">
        <w:rPr>
          <w:color w:val="000000" w:themeColor="text1"/>
        </w:rPr>
        <w:t xml:space="preserve"> </w:t>
      </w:r>
      <w:r w:rsidR="00A8452F" w:rsidRPr="0025224F">
        <w:rPr>
          <w:color w:val="000000" w:themeColor="text1"/>
        </w:rPr>
        <w:t>ZČU</w:t>
      </w:r>
      <w:r w:rsidR="00C7574C" w:rsidRPr="0025224F">
        <w:rPr>
          <w:color w:val="000000" w:themeColor="text1"/>
        </w:rPr>
        <w:t xml:space="preserve"> </w:t>
      </w:r>
      <w:r w:rsidRPr="0025224F">
        <w:rPr>
          <w:color w:val="000000" w:themeColor="text1"/>
        </w:rPr>
        <w:t>povinn</w:t>
      </w:r>
      <w:r w:rsidR="00C7574C" w:rsidRPr="0025224F">
        <w:rPr>
          <w:color w:val="000000" w:themeColor="text1"/>
        </w:rPr>
        <w:t>a</w:t>
      </w:r>
      <w:r w:rsidRPr="0025224F">
        <w:rPr>
          <w:color w:val="000000" w:themeColor="text1"/>
        </w:rPr>
        <w:t xml:space="preserve"> nejpozději do </w:t>
      </w:r>
      <w:r w:rsidR="00C7574C" w:rsidRPr="0025224F">
        <w:rPr>
          <w:color w:val="000000" w:themeColor="text1"/>
        </w:rPr>
        <w:t>1</w:t>
      </w:r>
      <w:r w:rsidRPr="0025224F">
        <w:rPr>
          <w:color w:val="000000" w:themeColor="text1"/>
        </w:rPr>
        <w:t xml:space="preserve"> měsíc</w:t>
      </w:r>
      <w:r w:rsidR="00C7574C" w:rsidRPr="0025224F">
        <w:rPr>
          <w:color w:val="000000" w:themeColor="text1"/>
        </w:rPr>
        <w:t>e</w:t>
      </w:r>
      <w:r w:rsidRPr="0025224F">
        <w:rPr>
          <w:color w:val="000000" w:themeColor="text1"/>
        </w:rPr>
        <w:t xml:space="preserve"> od ukončení smluvního vztahu </w:t>
      </w:r>
      <w:r w:rsidR="00C7574C" w:rsidRPr="0025224F">
        <w:rPr>
          <w:color w:val="000000" w:themeColor="text1"/>
        </w:rPr>
        <w:t xml:space="preserve">deinstalovat </w:t>
      </w:r>
      <w:r w:rsidR="002E15E3" w:rsidRPr="0025224F">
        <w:rPr>
          <w:color w:val="000000" w:themeColor="text1"/>
        </w:rPr>
        <w:t xml:space="preserve">provedené úpravy </w:t>
      </w:r>
      <w:r w:rsidR="00C7574C" w:rsidRPr="0025224F">
        <w:rPr>
          <w:color w:val="000000" w:themeColor="text1"/>
        </w:rPr>
        <w:t xml:space="preserve">a odvézt mobilní prvky výstavního systému instalované podle čl. 3, odst. 3.2 bodu 3.2.3, nebude-li smluvními stranami dohodnuto jinak. Pro vyloučení budoucích sporů se </w:t>
      </w:r>
      <w:r w:rsidR="0031110E" w:rsidRPr="0025224F">
        <w:rPr>
          <w:color w:val="000000" w:themeColor="text1"/>
        </w:rPr>
        <w:t>výslovně stanovuje, že ZČU nenáleží žádná finanční náhrada za náklady vynaložené v souvislosti s úpravami/modernizacemi prostor provedenými v prostoru GG dle této smlouvy</w:t>
      </w:r>
      <w:r w:rsidRPr="0025224F">
        <w:rPr>
          <w:color w:val="000000" w:themeColor="text1"/>
        </w:rPr>
        <w:t xml:space="preserve">. </w:t>
      </w:r>
    </w:p>
    <w:p w14:paraId="379CDEA8" w14:textId="77777777" w:rsidR="009E6820" w:rsidRPr="00BA6688" w:rsidRDefault="009E6820" w:rsidP="007A1574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t>Závěrečná ustanovení</w:t>
      </w:r>
    </w:p>
    <w:p w14:paraId="18169C17" w14:textId="77777777" w:rsidR="009E6820" w:rsidRPr="00CF6409" w:rsidRDefault="009E6820" w:rsidP="00B55F85">
      <w:pPr>
        <w:pStyle w:val="Nadpis2"/>
        <w:rPr>
          <w:szCs w:val="22"/>
        </w:rPr>
      </w:pPr>
      <w:r w:rsidRPr="007A1574">
        <w:rPr>
          <w:rFonts w:cs="Arial"/>
          <w:szCs w:val="22"/>
        </w:rPr>
        <w:t xml:space="preserve">Neplatnost některého ustanovení této smlouvy, nezpůsobuje neplatnost smlouvy jako celku. Smluvní strany se zavazují takové neplatné ustanovení nahradit bez zbytečného odkladu jiným ustanovením, které bude platné a které svým obsahem bude nejvíce odpovídat </w:t>
      </w:r>
      <w:r>
        <w:rPr>
          <w:rFonts w:cs="Arial"/>
          <w:szCs w:val="22"/>
        </w:rPr>
        <w:t>sm</w:t>
      </w:r>
      <w:r w:rsidRPr="007A1574">
        <w:rPr>
          <w:rFonts w:cs="Arial"/>
          <w:szCs w:val="22"/>
        </w:rPr>
        <w:t>yslu a účelu původního ustanovení a této smlouvy.</w:t>
      </w:r>
    </w:p>
    <w:p w14:paraId="366ED5A7" w14:textId="77777777" w:rsidR="009E6820" w:rsidRPr="007A1574" w:rsidRDefault="009E6820" w:rsidP="00B55F85">
      <w:pPr>
        <w:pStyle w:val="Nadpis2"/>
        <w:rPr>
          <w:szCs w:val="22"/>
        </w:rPr>
      </w:pPr>
      <w:r>
        <w:rPr>
          <w:szCs w:val="22"/>
        </w:rPr>
        <w:t>Pro účely doručování mezi smluvními stranami platí adresy, uvedené v záhlaví této smlouvy, případnou změnu doručovací adresy jsou smluvní strany povinny si neprodleně písemně oznámit. Za den doručení se považuje den skutečného doručení zásilky případně odmítnutí zásilky a v případě, kdy si adresát zásilku nepřevezme 10. den ode dne uložení zásilky u poskytovatele poštovních služeb.</w:t>
      </w:r>
    </w:p>
    <w:p w14:paraId="55074374" w14:textId="77777777" w:rsidR="009E6820" w:rsidRPr="0025224F" w:rsidRDefault="009E6820" w:rsidP="00A8452F">
      <w:pPr>
        <w:pStyle w:val="Nadpis2"/>
      </w:pPr>
      <w:r w:rsidRPr="00714221">
        <w:t>Tato smlouva byla sepsána ve třech vyhotoveních, z nichž ZČU obdrží po dvou</w:t>
      </w:r>
      <w:r>
        <w:t xml:space="preserve"> a </w:t>
      </w:r>
      <w:r w:rsidR="00A8452F">
        <w:t>Plzeň 2015</w:t>
      </w:r>
      <w:r>
        <w:t xml:space="preserve"> </w:t>
      </w:r>
      <w:r w:rsidR="00A8452F">
        <w:t xml:space="preserve">jedno </w:t>
      </w:r>
      <w:r>
        <w:t xml:space="preserve">vyhotovení; všechna </w:t>
      </w:r>
      <w:r w:rsidRPr="0025224F">
        <w:t>vyhotovení mají platnost originální smlouvy.</w:t>
      </w:r>
    </w:p>
    <w:p w14:paraId="12B3A68A" w14:textId="77777777" w:rsidR="009E6820" w:rsidRPr="0025224F" w:rsidRDefault="009E6820" w:rsidP="00B55F85">
      <w:pPr>
        <w:pStyle w:val="Nadpis2"/>
      </w:pPr>
      <w:r w:rsidRPr="0025224F">
        <w:t>Dodatky k této smlouvě i jakékoli její změny mohou být provedeny jen písemně, není-li smlouvou stanoveno jinak.</w:t>
      </w:r>
    </w:p>
    <w:p w14:paraId="1108B71B" w14:textId="77777777" w:rsidR="009E6820" w:rsidRPr="0025224F" w:rsidRDefault="009E6820" w:rsidP="00B55F85">
      <w:pPr>
        <w:pStyle w:val="Nadpis2"/>
      </w:pPr>
      <w:r w:rsidRPr="0025224F">
        <w:t xml:space="preserve">Tato smlouva se řídí českým právním řádem, zejména zákonem č. </w:t>
      </w:r>
      <w:r w:rsidR="00627915" w:rsidRPr="0025224F">
        <w:t>89/2012</w:t>
      </w:r>
      <w:r w:rsidRPr="0025224F">
        <w:t xml:space="preserve"> Sb., </w:t>
      </w:r>
      <w:r w:rsidR="00627915" w:rsidRPr="0025224F">
        <w:t>občanský zákoník</w:t>
      </w:r>
      <w:r w:rsidRPr="0025224F">
        <w:t>, ve znění pozdějších předpisů.</w:t>
      </w:r>
    </w:p>
    <w:p w14:paraId="1665386A" w14:textId="77777777" w:rsidR="00D501D6" w:rsidRPr="0025224F" w:rsidRDefault="00A8452F" w:rsidP="00B55F85">
      <w:pPr>
        <w:pStyle w:val="Nadpis2"/>
      </w:pPr>
      <w:r w:rsidRPr="0025224F">
        <w:t xml:space="preserve">Smluvní strany jsou </w:t>
      </w:r>
      <w:r w:rsidR="00D501D6" w:rsidRPr="0025224F">
        <w:t>subjekt</w:t>
      </w:r>
      <w:r w:rsidRPr="0025224F">
        <w:t>y</w:t>
      </w:r>
      <w:r w:rsidR="00D501D6" w:rsidRPr="0025224F">
        <w:t xml:space="preserve"> povinným</w:t>
      </w:r>
      <w:r w:rsidRPr="0025224F">
        <w:t>i</w:t>
      </w:r>
      <w:r w:rsidR="00D501D6" w:rsidRPr="0025224F">
        <w:t xml:space="preserve"> zveřejňovat smlouvy dle zákona č. 340/2015 Sb.</w:t>
      </w:r>
      <w:r w:rsidR="00EA0BDF" w:rsidRPr="0025224F">
        <w:t>, o registru smluv</w:t>
      </w:r>
      <w:r w:rsidR="00FA3859" w:rsidRPr="0025224F">
        <w:t xml:space="preserve">, přičemž se dohodly, že smlouva bude uveřejněna v plném znění a v registru smluv ji uveřejní ZČU. </w:t>
      </w:r>
    </w:p>
    <w:p w14:paraId="4431F76D" w14:textId="77777777" w:rsidR="00EA0BDF" w:rsidRPr="0025224F" w:rsidRDefault="00EA0BDF" w:rsidP="00B55F85">
      <w:pPr>
        <w:pStyle w:val="Nadpis2"/>
      </w:pPr>
      <w:r w:rsidRPr="0025224F">
        <w:t>Tato smlouva nabývá platnosti dnem jejího uzavření, tj. dnem podpisu smlouvy oprávněnými zástupci obou smluvních stran. Tato smlouva nabývá účinnosti dnem jejího uzavření, jde-li o smlouvu podléhající uveřejnění v registru smluv dle zákona č. 340/2015 Sb., pak teprve dnem uveřejní v registru smluv.</w:t>
      </w:r>
    </w:p>
    <w:p w14:paraId="4BEDDDEC" w14:textId="77777777" w:rsidR="00A4370F" w:rsidRDefault="00A4370F" w:rsidP="0025224F">
      <w:pPr>
        <w:pStyle w:val="Nadpis2"/>
        <w:numPr>
          <w:ilvl w:val="0"/>
          <w:numId w:val="0"/>
        </w:numPr>
        <w:ind w:left="576"/>
        <w:rPr>
          <w:highlight w:val="yellow"/>
        </w:rPr>
      </w:pPr>
    </w:p>
    <w:p w14:paraId="7F6791F4" w14:textId="77777777" w:rsidR="009E6820" w:rsidRPr="00BA6688" w:rsidRDefault="009E6820" w:rsidP="00B665AA">
      <w:pPr>
        <w:pStyle w:val="Nadpis1"/>
        <w:rPr>
          <w:sz w:val="24"/>
          <w:szCs w:val="24"/>
        </w:rPr>
      </w:pPr>
      <w:r w:rsidRPr="00BA6688">
        <w:rPr>
          <w:sz w:val="24"/>
          <w:szCs w:val="24"/>
        </w:rPr>
        <w:lastRenderedPageBreak/>
        <w:t>Přílohy</w:t>
      </w:r>
    </w:p>
    <w:p w14:paraId="43573B12" w14:textId="77777777" w:rsidR="009E6820" w:rsidRDefault="009E6820" w:rsidP="00B665AA">
      <w:pPr>
        <w:pStyle w:val="Nadpis2"/>
      </w:pPr>
      <w:r>
        <w:t>Nedílnou součástí této smlouvy jsou následující přílohy:</w:t>
      </w:r>
    </w:p>
    <w:p w14:paraId="0481FE14" w14:textId="77777777" w:rsidR="009E6820" w:rsidRDefault="009E6820">
      <w:pPr>
        <w:pStyle w:val="Nadpis3"/>
      </w:pPr>
      <w:r w:rsidRPr="00962084">
        <w:t xml:space="preserve">Příloha 1: </w:t>
      </w:r>
      <w:r w:rsidR="0031110E" w:rsidRPr="0031110E">
        <w:t>Zákres prostor GG</w:t>
      </w:r>
      <w:r w:rsidR="002D023F" w:rsidRPr="00F21179">
        <w:rPr>
          <w:highlight w:val="yellow"/>
        </w:rPr>
        <w:t xml:space="preserve"> </w:t>
      </w:r>
    </w:p>
    <w:p w14:paraId="09FD0542" w14:textId="77777777" w:rsidR="009E6820" w:rsidRDefault="009E6820" w:rsidP="0031110E">
      <w:pPr>
        <w:pStyle w:val="Nadpis3"/>
        <w:numPr>
          <w:ilvl w:val="0"/>
          <w:numId w:val="0"/>
        </w:num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9E6820" w:rsidRPr="00000BB3" w14:paraId="299C5270" w14:textId="77777777" w:rsidTr="003C09CA">
        <w:trPr>
          <w:trHeight w:val="567"/>
          <w:jc w:val="center"/>
        </w:trPr>
        <w:tc>
          <w:tcPr>
            <w:tcW w:w="4536" w:type="dxa"/>
            <w:vAlign w:val="bottom"/>
          </w:tcPr>
          <w:p w14:paraId="4ABF6D19" w14:textId="77777777" w:rsidR="00AF09DF" w:rsidRDefault="00AF09DF" w:rsidP="003C09CA">
            <w:pPr>
              <w:tabs>
                <w:tab w:val="left" w:pos="595"/>
              </w:tabs>
              <w:spacing w:line="240" w:lineRule="auto"/>
              <w:rPr>
                <w:lang w:eastAsia="cs-CZ"/>
              </w:rPr>
            </w:pPr>
          </w:p>
          <w:p w14:paraId="2CC933CC" w14:textId="77777777" w:rsidR="009E6820" w:rsidRPr="00000BB3" w:rsidRDefault="009E6820" w:rsidP="003C09CA">
            <w:pPr>
              <w:tabs>
                <w:tab w:val="left" w:pos="595"/>
              </w:tabs>
              <w:spacing w:line="240" w:lineRule="auto"/>
              <w:rPr>
                <w:lang w:eastAsia="cs-CZ"/>
              </w:rPr>
            </w:pPr>
            <w:r w:rsidRPr="00000BB3">
              <w:rPr>
                <w:lang w:eastAsia="cs-CZ"/>
              </w:rPr>
              <w:t xml:space="preserve">V Plzni, dne </w:t>
            </w:r>
            <w:r w:rsidR="00F21179">
              <w:rPr>
                <w:lang w:eastAsia="cs-CZ"/>
              </w:rPr>
              <w:t>________________</w:t>
            </w:r>
          </w:p>
        </w:tc>
        <w:tc>
          <w:tcPr>
            <w:tcW w:w="4536" w:type="dxa"/>
            <w:vAlign w:val="bottom"/>
          </w:tcPr>
          <w:p w14:paraId="3DD4D92C" w14:textId="77777777" w:rsidR="009E6820" w:rsidRPr="00000BB3" w:rsidRDefault="00AF09DF" w:rsidP="003C09CA">
            <w:pPr>
              <w:tabs>
                <w:tab w:val="left" w:pos="595"/>
              </w:tabs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         </w:t>
            </w:r>
            <w:r w:rsidR="009E6820" w:rsidRPr="00000BB3">
              <w:rPr>
                <w:lang w:eastAsia="cs-CZ"/>
              </w:rPr>
              <w:t xml:space="preserve">V Plzni, dne </w:t>
            </w:r>
            <w:r w:rsidR="00F21179">
              <w:rPr>
                <w:lang w:eastAsia="cs-CZ"/>
              </w:rPr>
              <w:t>_______________</w:t>
            </w:r>
          </w:p>
        </w:tc>
      </w:tr>
      <w:tr w:rsidR="00F21179" w:rsidRPr="00000BB3" w14:paraId="00AD0527" w14:textId="77777777" w:rsidTr="003C09CA">
        <w:trPr>
          <w:trHeight w:val="567"/>
          <w:jc w:val="center"/>
        </w:trPr>
        <w:tc>
          <w:tcPr>
            <w:tcW w:w="4536" w:type="dxa"/>
            <w:vAlign w:val="bottom"/>
          </w:tcPr>
          <w:p w14:paraId="6D136A47" w14:textId="77777777" w:rsidR="00F21179" w:rsidRDefault="00F21179" w:rsidP="003C09CA">
            <w:pPr>
              <w:tabs>
                <w:tab w:val="left" w:pos="595"/>
              </w:tabs>
              <w:spacing w:line="240" w:lineRule="auto"/>
              <w:rPr>
                <w:lang w:eastAsia="cs-CZ"/>
              </w:rPr>
            </w:pPr>
          </w:p>
        </w:tc>
        <w:tc>
          <w:tcPr>
            <w:tcW w:w="4536" w:type="dxa"/>
            <w:vAlign w:val="bottom"/>
          </w:tcPr>
          <w:p w14:paraId="1CE10C99" w14:textId="77777777" w:rsidR="00F21179" w:rsidRDefault="00F21179" w:rsidP="003C09CA">
            <w:pPr>
              <w:tabs>
                <w:tab w:val="left" w:pos="595"/>
              </w:tabs>
              <w:spacing w:line="240" w:lineRule="auto"/>
              <w:rPr>
                <w:lang w:eastAsia="cs-CZ"/>
              </w:rPr>
            </w:pPr>
          </w:p>
        </w:tc>
      </w:tr>
    </w:tbl>
    <w:p w14:paraId="08AB6C28" w14:textId="77777777" w:rsidR="00F21179" w:rsidRDefault="00F21179" w:rsidP="008D3F04">
      <w:pPr>
        <w:spacing w:before="0" w:after="200"/>
        <w:jc w:val="both"/>
      </w:pPr>
    </w:p>
    <w:p w14:paraId="3360FCD8" w14:textId="77777777" w:rsidR="00F21179" w:rsidRPr="00F21179" w:rsidRDefault="00F21179" w:rsidP="008D3F04">
      <w:pPr>
        <w:spacing w:before="0" w:after="200"/>
        <w:jc w:val="both"/>
        <w:rPr>
          <w:b/>
          <w:bCs/>
        </w:rPr>
      </w:pPr>
    </w:p>
    <w:p w14:paraId="2AD0C64C" w14:textId="77777777" w:rsidR="00F21179" w:rsidRDefault="00F21179" w:rsidP="008D3F04">
      <w:pPr>
        <w:spacing w:before="0" w:after="200"/>
        <w:jc w:val="both"/>
        <w:rPr>
          <w:b/>
          <w:bCs/>
        </w:rPr>
      </w:pPr>
      <w:r w:rsidRPr="00F21179">
        <w:rPr>
          <w:b/>
          <w:bCs/>
        </w:rPr>
        <w:t>Západočeská univerzita v Plzni</w:t>
      </w:r>
      <w:r w:rsidRPr="00F21179">
        <w:rPr>
          <w:b/>
          <w:bCs/>
        </w:rPr>
        <w:tab/>
      </w:r>
      <w:r w:rsidRPr="00F21179">
        <w:rPr>
          <w:b/>
          <w:bCs/>
        </w:rPr>
        <w:tab/>
      </w:r>
      <w:r w:rsidRPr="00F21179">
        <w:rPr>
          <w:b/>
          <w:bCs/>
        </w:rPr>
        <w:tab/>
      </w:r>
      <w:r w:rsidRPr="00F21179">
        <w:rPr>
          <w:b/>
          <w:bCs/>
        </w:rPr>
        <w:tab/>
        <w:t>Plzeň 2015, zapsaný ústav</w:t>
      </w:r>
    </w:p>
    <w:p w14:paraId="265408F2" w14:textId="77777777" w:rsidR="00F21179" w:rsidRDefault="00F21179" w:rsidP="008D3F04">
      <w:pPr>
        <w:spacing w:before="0" w:after="200"/>
        <w:jc w:val="both"/>
        <w:rPr>
          <w:b/>
          <w:bCs/>
        </w:rPr>
      </w:pPr>
    </w:p>
    <w:p w14:paraId="00E7F802" w14:textId="77777777" w:rsidR="00F21179" w:rsidRDefault="00F21179" w:rsidP="008D3F04">
      <w:pPr>
        <w:spacing w:before="0" w:after="200"/>
        <w:jc w:val="both"/>
        <w:rPr>
          <w:b/>
          <w:bCs/>
        </w:rPr>
      </w:pPr>
    </w:p>
    <w:p w14:paraId="5E221684" w14:textId="77777777" w:rsidR="00F21179" w:rsidRDefault="00F21179" w:rsidP="00F21179">
      <w:pPr>
        <w:spacing w:before="0" w:line="240" w:lineRule="auto"/>
        <w:jc w:val="both"/>
        <w:rPr>
          <w:b/>
          <w:bCs/>
        </w:rPr>
      </w:pPr>
      <w:r>
        <w:rPr>
          <w:b/>
          <w:bCs/>
        </w:rPr>
        <w:t>________________________</w:t>
      </w:r>
      <w:r w:rsidR="00712242"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</w:t>
      </w:r>
    </w:p>
    <w:p w14:paraId="5CC6A779" w14:textId="77777777" w:rsidR="00F21179" w:rsidRDefault="00712242" w:rsidP="00F21179">
      <w:pPr>
        <w:spacing w:before="0" w:line="240" w:lineRule="auto"/>
        <w:jc w:val="both"/>
      </w:pPr>
      <w:r>
        <w:t>doc. Dr. RNDr. Miroslav Holeček, rektor</w:t>
      </w:r>
      <w:r w:rsidR="00F21179">
        <w:tab/>
      </w:r>
      <w:r w:rsidR="00F21179">
        <w:tab/>
      </w:r>
      <w:r w:rsidR="00F21179">
        <w:tab/>
        <w:t xml:space="preserve">  Ing. Jiří Suchánek, ředitel</w:t>
      </w:r>
    </w:p>
    <w:sectPr w:rsidR="00F21179" w:rsidSect="00425D1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4316" w14:textId="77777777" w:rsidR="00186C91" w:rsidRDefault="00186C91" w:rsidP="00CE6DAD">
      <w:pPr>
        <w:spacing w:before="0" w:line="240" w:lineRule="auto"/>
      </w:pPr>
      <w:r>
        <w:separator/>
      </w:r>
    </w:p>
  </w:endnote>
  <w:endnote w:type="continuationSeparator" w:id="0">
    <w:p w14:paraId="0C1CF58B" w14:textId="77777777" w:rsidR="00186C91" w:rsidRDefault="00186C91" w:rsidP="00CE6D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277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290B7F" w14:textId="77777777" w:rsidR="00425D1A" w:rsidRPr="00425D1A" w:rsidRDefault="00425D1A" w:rsidP="00425D1A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B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AC434" w14:textId="77777777" w:rsidR="00425D1A" w:rsidRDefault="00425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923C" w14:textId="77777777" w:rsidR="00186C91" w:rsidRDefault="00186C91" w:rsidP="00CE6DAD">
      <w:pPr>
        <w:spacing w:before="0" w:line="240" w:lineRule="auto"/>
      </w:pPr>
      <w:r>
        <w:separator/>
      </w:r>
    </w:p>
  </w:footnote>
  <w:footnote w:type="continuationSeparator" w:id="0">
    <w:p w14:paraId="1B85773C" w14:textId="77777777" w:rsidR="00186C91" w:rsidRDefault="00186C91" w:rsidP="00CE6DA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16F44104"/>
    <w:multiLevelType w:val="multilevel"/>
    <w:tmpl w:val="EB6C1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CD36BC"/>
    <w:multiLevelType w:val="multilevel"/>
    <w:tmpl w:val="2FB212F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" w15:restartNumberingAfterBreak="0">
    <w:nsid w:val="23BE63E8"/>
    <w:multiLevelType w:val="hybridMultilevel"/>
    <w:tmpl w:val="07F47A8E"/>
    <w:lvl w:ilvl="0" w:tplc="A58C5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7041A"/>
    <w:multiLevelType w:val="multilevel"/>
    <w:tmpl w:val="FF589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6D214D"/>
    <w:multiLevelType w:val="multilevel"/>
    <w:tmpl w:val="16565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C6E7630"/>
    <w:multiLevelType w:val="hybridMultilevel"/>
    <w:tmpl w:val="8382AD04"/>
    <w:lvl w:ilvl="0" w:tplc="21700E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324A"/>
    <w:multiLevelType w:val="hybridMultilevel"/>
    <w:tmpl w:val="A9EEAF26"/>
    <w:lvl w:ilvl="0" w:tplc="4626B5D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E1434"/>
    <w:multiLevelType w:val="multilevel"/>
    <w:tmpl w:val="E50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F7674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204710"/>
    <w:multiLevelType w:val="hybridMultilevel"/>
    <w:tmpl w:val="2FA8CE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B6683F"/>
    <w:multiLevelType w:val="multilevel"/>
    <w:tmpl w:val="E79C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90704811">
    <w:abstractNumId w:val="5"/>
  </w:num>
  <w:num w:numId="2" w16cid:durableId="1428767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989965">
    <w:abstractNumId w:val="10"/>
  </w:num>
  <w:num w:numId="4" w16cid:durableId="1094861941">
    <w:abstractNumId w:val="6"/>
  </w:num>
  <w:num w:numId="5" w16cid:durableId="1010639422">
    <w:abstractNumId w:val="3"/>
  </w:num>
  <w:num w:numId="6" w16cid:durableId="888344989">
    <w:abstractNumId w:val="11"/>
  </w:num>
  <w:num w:numId="7" w16cid:durableId="1309553424">
    <w:abstractNumId w:val="4"/>
  </w:num>
  <w:num w:numId="8" w16cid:durableId="1373462672">
    <w:abstractNumId w:val="1"/>
  </w:num>
  <w:num w:numId="9" w16cid:durableId="114373476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597715">
    <w:abstractNumId w:val="8"/>
  </w:num>
  <w:num w:numId="11" w16cid:durableId="526723940">
    <w:abstractNumId w:val="2"/>
  </w:num>
  <w:num w:numId="12" w16cid:durableId="2142574723">
    <w:abstractNumId w:val="9"/>
  </w:num>
  <w:num w:numId="13" w16cid:durableId="108359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6E"/>
    <w:rsid w:val="00000BB3"/>
    <w:rsid w:val="000010BA"/>
    <w:rsid w:val="00001E78"/>
    <w:rsid w:val="000107FB"/>
    <w:rsid w:val="00010D52"/>
    <w:rsid w:val="00017318"/>
    <w:rsid w:val="0001749C"/>
    <w:rsid w:val="0002048C"/>
    <w:rsid w:val="00022AA9"/>
    <w:rsid w:val="000519BA"/>
    <w:rsid w:val="00062588"/>
    <w:rsid w:val="00084CA7"/>
    <w:rsid w:val="00085DAA"/>
    <w:rsid w:val="00093301"/>
    <w:rsid w:val="000C08F9"/>
    <w:rsid w:val="000D492D"/>
    <w:rsid w:val="000D567A"/>
    <w:rsid w:val="000E05F9"/>
    <w:rsid w:val="000E42F5"/>
    <w:rsid w:val="000E7C64"/>
    <w:rsid w:val="000F3148"/>
    <w:rsid w:val="000F4BB4"/>
    <w:rsid w:val="0011716C"/>
    <w:rsid w:val="00120234"/>
    <w:rsid w:val="00127A02"/>
    <w:rsid w:val="001400B4"/>
    <w:rsid w:val="00143BB1"/>
    <w:rsid w:val="00166684"/>
    <w:rsid w:val="001736BD"/>
    <w:rsid w:val="00186C91"/>
    <w:rsid w:val="001A4026"/>
    <w:rsid w:val="001A5AB9"/>
    <w:rsid w:val="001B5916"/>
    <w:rsid w:val="001C49E5"/>
    <w:rsid w:val="001D0B38"/>
    <w:rsid w:val="001D4E69"/>
    <w:rsid w:val="001D606E"/>
    <w:rsid w:val="001D7A75"/>
    <w:rsid w:val="001E3625"/>
    <w:rsid w:val="002141C4"/>
    <w:rsid w:val="00215C93"/>
    <w:rsid w:val="00215DC7"/>
    <w:rsid w:val="0021746E"/>
    <w:rsid w:val="002247AC"/>
    <w:rsid w:val="00224A46"/>
    <w:rsid w:val="00236E2F"/>
    <w:rsid w:val="00250185"/>
    <w:rsid w:val="0025224F"/>
    <w:rsid w:val="002743CF"/>
    <w:rsid w:val="002900AE"/>
    <w:rsid w:val="00290111"/>
    <w:rsid w:val="00295EF5"/>
    <w:rsid w:val="002B3CAE"/>
    <w:rsid w:val="002B3CF1"/>
    <w:rsid w:val="002B4F14"/>
    <w:rsid w:val="002C5FF6"/>
    <w:rsid w:val="002D023F"/>
    <w:rsid w:val="002E15E3"/>
    <w:rsid w:val="002E6272"/>
    <w:rsid w:val="002F54ED"/>
    <w:rsid w:val="0031110E"/>
    <w:rsid w:val="00311DD8"/>
    <w:rsid w:val="00321D89"/>
    <w:rsid w:val="00324270"/>
    <w:rsid w:val="00325B4F"/>
    <w:rsid w:val="00326C2D"/>
    <w:rsid w:val="00331418"/>
    <w:rsid w:val="003341E6"/>
    <w:rsid w:val="00334447"/>
    <w:rsid w:val="00337328"/>
    <w:rsid w:val="00342BB2"/>
    <w:rsid w:val="0035606E"/>
    <w:rsid w:val="00366250"/>
    <w:rsid w:val="00366A66"/>
    <w:rsid w:val="003759A3"/>
    <w:rsid w:val="00380A6E"/>
    <w:rsid w:val="00380FD6"/>
    <w:rsid w:val="003810F5"/>
    <w:rsid w:val="003969AF"/>
    <w:rsid w:val="003A4D11"/>
    <w:rsid w:val="003A7AD4"/>
    <w:rsid w:val="003C09CA"/>
    <w:rsid w:val="003C23E0"/>
    <w:rsid w:val="003C3A44"/>
    <w:rsid w:val="003D2D55"/>
    <w:rsid w:val="003D4EB9"/>
    <w:rsid w:val="003D7F71"/>
    <w:rsid w:val="003F45F4"/>
    <w:rsid w:val="003F600D"/>
    <w:rsid w:val="00402315"/>
    <w:rsid w:val="00405AD3"/>
    <w:rsid w:val="00412DC4"/>
    <w:rsid w:val="00420901"/>
    <w:rsid w:val="00425D1A"/>
    <w:rsid w:val="00437690"/>
    <w:rsid w:val="00457210"/>
    <w:rsid w:val="00460F48"/>
    <w:rsid w:val="00463622"/>
    <w:rsid w:val="00467F5C"/>
    <w:rsid w:val="00481A89"/>
    <w:rsid w:val="004A7C0D"/>
    <w:rsid w:val="004B2E23"/>
    <w:rsid w:val="004B3F11"/>
    <w:rsid w:val="004B7727"/>
    <w:rsid w:val="004C421C"/>
    <w:rsid w:val="004D1967"/>
    <w:rsid w:val="004E45E9"/>
    <w:rsid w:val="004E77E7"/>
    <w:rsid w:val="004E7C87"/>
    <w:rsid w:val="004F35D8"/>
    <w:rsid w:val="005116B9"/>
    <w:rsid w:val="00512148"/>
    <w:rsid w:val="0051242D"/>
    <w:rsid w:val="00531B40"/>
    <w:rsid w:val="0055115A"/>
    <w:rsid w:val="00565BF5"/>
    <w:rsid w:val="005700B4"/>
    <w:rsid w:val="005A1205"/>
    <w:rsid w:val="005A7A6E"/>
    <w:rsid w:val="005B6AB4"/>
    <w:rsid w:val="005C170E"/>
    <w:rsid w:val="005C2666"/>
    <w:rsid w:val="005C562F"/>
    <w:rsid w:val="005F3CC8"/>
    <w:rsid w:val="005F555B"/>
    <w:rsid w:val="006165F7"/>
    <w:rsid w:val="00627915"/>
    <w:rsid w:val="00655CFB"/>
    <w:rsid w:val="00675680"/>
    <w:rsid w:val="00687E39"/>
    <w:rsid w:val="00690890"/>
    <w:rsid w:val="006908E8"/>
    <w:rsid w:val="006D03D2"/>
    <w:rsid w:val="006D6414"/>
    <w:rsid w:val="006F01D3"/>
    <w:rsid w:val="006F154B"/>
    <w:rsid w:val="006F6629"/>
    <w:rsid w:val="007076B7"/>
    <w:rsid w:val="00711D69"/>
    <w:rsid w:val="00712242"/>
    <w:rsid w:val="00714221"/>
    <w:rsid w:val="007160D0"/>
    <w:rsid w:val="007269C2"/>
    <w:rsid w:val="0072732C"/>
    <w:rsid w:val="0077287D"/>
    <w:rsid w:val="007759EF"/>
    <w:rsid w:val="007804AB"/>
    <w:rsid w:val="00780601"/>
    <w:rsid w:val="00780D37"/>
    <w:rsid w:val="00790635"/>
    <w:rsid w:val="007A0FDB"/>
    <w:rsid w:val="007A1574"/>
    <w:rsid w:val="007A6161"/>
    <w:rsid w:val="007B1ACB"/>
    <w:rsid w:val="007B1F61"/>
    <w:rsid w:val="007B2000"/>
    <w:rsid w:val="007C5269"/>
    <w:rsid w:val="007D0F5F"/>
    <w:rsid w:val="007D30D5"/>
    <w:rsid w:val="007E0B69"/>
    <w:rsid w:val="007E10C4"/>
    <w:rsid w:val="007E5033"/>
    <w:rsid w:val="007E60AA"/>
    <w:rsid w:val="0080083D"/>
    <w:rsid w:val="008031F8"/>
    <w:rsid w:val="008052E8"/>
    <w:rsid w:val="00815C60"/>
    <w:rsid w:val="00830BEF"/>
    <w:rsid w:val="00836A80"/>
    <w:rsid w:val="00841B3A"/>
    <w:rsid w:val="0086572C"/>
    <w:rsid w:val="0086602F"/>
    <w:rsid w:val="00867506"/>
    <w:rsid w:val="00873C0C"/>
    <w:rsid w:val="00880E39"/>
    <w:rsid w:val="0088219E"/>
    <w:rsid w:val="008A28BD"/>
    <w:rsid w:val="008C02B2"/>
    <w:rsid w:val="008C5A95"/>
    <w:rsid w:val="008D2864"/>
    <w:rsid w:val="008D3F04"/>
    <w:rsid w:val="008F664F"/>
    <w:rsid w:val="00903C13"/>
    <w:rsid w:val="00903EFA"/>
    <w:rsid w:val="00904E8C"/>
    <w:rsid w:val="00910741"/>
    <w:rsid w:val="00910D09"/>
    <w:rsid w:val="009143AB"/>
    <w:rsid w:val="00930C3A"/>
    <w:rsid w:val="009329F5"/>
    <w:rsid w:val="00937359"/>
    <w:rsid w:val="0094009A"/>
    <w:rsid w:val="009412BB"/>
    <w:rsid w:val="00962084"/>
    <w:rsid w:val="00966667"/>
    <w:rsid w:val="0097249C"/>
    <w:rsid w:val="00974968"/>
    <w:rsid w:val="00993E3F"/>
    <w:rsid w:val="009952CC"/>
    <w:rsid w:val="009A77C3"/>
    <w:rsid w:val="009C3502"/>
    <w:rsid w:val="009C5DBC"/>
    <w:rsid w:val="009E6820"/>
    <w:rsid w:val="00A00503"/>
    <w:rsid w:val="00A03D61"/>
    <w:rsid w:val="00A24400"/>
    <w:rsid w:val="00A27F9A"/>
    <w:rsid w:val="00A31A46"/>
    <w:rsid w:val="00A35238"/>
    <w:rsid w:val="00A4370F"/>
    <w:rsid w:val="00A5612A"/>
    <w:rsid w:val="00A618B7"/>
    <w:rsid w:val="00A6220B"/>
    <w:rsid w:val="00A661CD"/>
    <w:rsid w:val="00A75418"/>
    <w:rsid w:val="00A8452F"/>
    <w:rsid w:val="00A94009"/>
    <w:rsid w:val="00A974DE"/>
    <w:rsid w:val="00AB1144"/>
    <w:rsid w:val="00AB1462"/>
    <w:rsid w:val="00AB297A"/>
    <w:rsid w:val="00AB33C0"/>
    <w:rsid w:val="00AB4E77"/>
    <w:rsid w:val="00AB6781"/>
    <w:rsid w:val="00AD1556"/>
    <w:rsid w:val="00AD469C"/>
    <w:rsid w:val="00AE1C75"/>
    <w:rsid w:val="00AE2917"/>
    <w:rsid w:val="00AE5900"/>
    <w:rsid w:val="00AE5A39"/>
    <w:rsid w:val="00AF09DF"/>
    <w:rsid w:val="00AF5F6F"/>
    <w:rsid w:val="00AF7DED"/>
    <w:rsid w:val="00B02514"/>
    <w:rsid w:val="00B345F9"/>
    <w:rsid w:val="00B42D68"/>
    <w:rsid w:val="00B47657"/>
    <w:rsid w:val="00B55F85"/>
    <w:rsid w:val="00B61280"/>
    <w:rsid w:val="00B6240A"/>
    <w:rsid w:val="00B625CD"/>
    <w:rsid w:val="00B665AA"/>
    <w:rsid w:val="00B9104F"/>
    <w:rsid w:val="00B91596"/>
    <w:rsid w:val="00BA1E89"/>
    <w:rsid w:val="00BA45AF"/>
    <w:rsid w:val="00BA6688"/>
    <w:rsid w:val="00BC1C89"/>
    <w:rsid w:val="00BC616F"/>
    <w:rsid w:val="00BC7E72"/>
    <w:rsid w:val="00BD6D46"/>
    <w:rsid w:val="00BF5908"/>
    <w:rsid w:val="00C005F3"/>
    <w:rsid w:val="00C14CEF"/>
    <w:rsid w:val="00C26804"/>
    <w:rsid w:val="00C313B2"/>
    <w:rsid w:val="00C43E54"/>
    <w:rsid w:val="00C45030"/>
    <w:rsid w:val="00C47982"/>
    <w:rsid w:val="00C507CE"/>
    <w:rsid w:val="00C53E4F"/>
    <w:rsid w:val="00C7574C"/>
    <w:rsid w:val="00C76DBC"/>
    <w:rsid w:val="00C85219"/>
    <w:rsid w:val="00C92A53"/>
    <w:rsid w:val="00C9427A"/>
    <w:rsid w:val="00C9598A"/>
    <w:rsid w:val="00CA716D"/>
    <w:rsid w:val="00CD2971"/>
    <w:rsid w:val="00CD2997"/>
    <w:rsid w:val="00CD447C"/>
    <w:rsid w:val="00CE54C7"/>
    <w:rsid w:val="00CE6DAD"/>
    <w:rsid w:val="00CE7CB5"/>
    <w:rsid w:val="00CF6409"/>
    <w:rsid w:val="00D15C5F"/>
    <w:rsid w:val="00D46183"/>
    <w:rsid w:val="00D501D6"/>
    <w:rsid w:val="00D507A0"/>
    <w:rsid w:val="00D616FC"/>
    <w:rsid w:val="00D64D6E"/>
    <w:rsid w:val="00D653F3"/>
    <w:rsid w:val="00D77CE4"/>
    <w:rsid w:val="00D77F38"/>
    <w:rsid w:val="00D77FCF"/>
    <w:rsid w:val="00D94D2E"/>
    <w:rsid w:val="00DA5B9D"/>
    <w:rsid w:val="00DB586C"/>
    <w:rsid w:val="00DF4FC8"/>
    <w:rsid w:val="00E1078D"/>
    <w:rsid w:val="00E16663"/>
    <w:rsid w:val="00E22581"/>
    <w:rsid w:val="00E341D7"/>
    <w:rsid w:val="00E446BF"/>
    <w:rsid w:val="00E45CF5"/>
    <w:rsid w:val="00E47B1C"/>
    <w:rsid w:val="00E56639"/>
    <w:rsid w:val="00E56BE1"/>
    <w:rsid w:val="00E56CAE"/>
    <w:rsid w:val="00E5751D"/>
    <w:rsid w:val="00E57C42"/>
    <w:rsid w:val="00E73946"/>
    <w:rsid w:val="00E75B56"/>
    <w:rsid w:val="00E75F3B"/>
    <w:rsid w:val="00E84226"/>
    <w:rsid w:val="00E849DD"/>
    <w:rsid w:val="00E90C0A"/>
    <w:rsid w:val="00E9264F"/>
    <w:rsid w:val="00E92AA1"/>
    <w:rsid w:val="00E942CC"/>
    <w:rsid w:val="00EA0BDF"/>
    <w:rsid w:val="00EA166C"/>
    <w:rsid w:val="00EC0FFF"/>
    <w:rsid w:val="00EC375D"/>
    <w:rsid w:val="00EC3E5B"/>
    <w:rsid w:val="00EC742E"/>
    <w:rsid w:val="00ED467E"/>
    <w:rsid w:val="00ED6D83"/>
    <w:rsid w:val="00ED7B2E"/>
    <w:rsid w:val="00EF22F8"/>
    <w:rsid w:val="00EF2C94"/>
    <w:rsid w:val="00EF51C8"/>
    <w:rsid w:val="00EF658C"/>
    <w:rsid w:val="00F00770"/>
    <w:rsid w:val="00F036F2"/>
    <w:rsid w:val="00F1133F"/>
    <w:rsid w:val="00F21179"/>
    <w:rsid w:val="00F26A99"/>
    <w:rsid w:val="00F47A6A"/>
    <w:rsid w:val="00F50D35"/>
    <w:rsid w:val="00F54179"/>
    <w:rsid w:val="00F600CE"/>
    <w:rsid w:val="00F70E15"/>
    <w:rsid w:val="00F720B9"/>
    <w:rsid w:val="00F7545E"/>
    <w:rsid w:val="00F86B67"/>
    <w:rsid w:val="00F9405F"/>
    <w:rsid w:val="00F944ED"/>
    <w:rsid w:val="00F94822"/>
    <w:rsid w:val="00F9797B"/>
    <w:rsid w:val="00FA3859"/>
    <w:rsid w:val="00FC02A2"/>
    <w:rsid w:val="00FC1C80"/>
    <w:rsid w:val="00FD3A30"/>
    <w:rsid w:val="00FD5920"/>
    <w:rsid w:val="00FD6B6C"/>
    <w:rsid w:val="00FE2683"/>
    <w:rsid w:val="00FF2294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A57831B"/>
  <w15:docId w15:val="{5B7DD173-007E-470B-BCC2-0B4F47D4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CEF"/>
    <w:pPr>
      <w:spacing w:before="120" w:line="276" w:lineRule="auto"/>
    </w:pPr>
    <w:rPr>
      <w:lang w:eastAsia="en-US"/>
    </w:rPr>
  </w:style>
  <w:style w:type="paragraph" w:styleId="Nadpis1">
    <w:name w:val="heading 1"/>
    <w:basedOn w:val="Normln"/>
    <w:next w:val="Nadpis2"/>
    <w:link w:val="Nadpis1Char"/>
    <w:uiPriority w:val="99"/>
    <w:qFormat/>
    <w:rsid w:val="00C005F3"/>
    <w:pPr>
      <w:keepNext/>
      <w:numPr>
        <w:numId w:val="1"/>
      </w:numPr>
      <w:tabs>
        <w:tab w:val="left" w:pos="595"/>
      </w:tabs>
      <w:spacing w:before="480" w:after="120" w:line="240" w:lineRule="auto"/>
      <w:jc w:val="center"/>
      <w:outlineLvl w:val="0"/>
    </w:pPr>
    <w:rPr>
      <w:rFonts w:eastAsia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C005F3"/>
    <w:pPr>
      <w:numPr>
        <w:ilvl w:val="1"/>
        <w:numId w:val="1"/>
      </w:numPr>
      <w:spacing w:line="240" w:lineRule="auto"/>
      <w:jc w:val="both"/>
      <w:outlineLvl w:val="1"/>
    </w:pPr>
    <w:rPr>
      <w:rFonts w:eastAsia="Times New Roman"/>
      <w:szCs w:val="20"/>
      <w:lang w:eastAsia="cs-CZ"/>
    </w:rPr>
  </w:style>
  <w:style w:type="paragraph" w:styleId="Nadpis3">
    <w:name w:val="heading 3"/>
    <w:basedOn w:val="Normln"/>
    <w:link w:val="Nadpis3Char"/>
    <w:uiPriority w:val="99"/>
    <w:qFormat/>
    <w:rsid w:val="00C005F3"/>
    <w:pPr>
      <w:numPr>
        <w:ilvl w:val="2"/>
        <w:numId w:val="1"/>
      </w:numPr>
      <w:tabs>
        <w:tab w:val="left" w:pos="1276"/>
      </w:tabs>
      <w:spacing w:line="240" w:lineRule="auto"/>
      <w:jc w:val="both"/>
      <w:outlineLvl w:val="2"/>
    </w:pPr>
    <w:rPr>
      <w:rFonts w:eastAsia="Times New Roman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005F3"/>
    <w:pPr>
      <w:keepNext/>
      <w:keepLines/>
      <w:spacing w:before="200"/>
      <w:outlineLvl w:val="3"/>
    </w:pPr>
    <w:rPr>
      <w:rFonts w:eastAsia="Times New Roman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05F3"/>
    <w:rPr>
      <w:rFonts w:ascii="Calibri" w:hAnsi="Calibri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005F3"/>
    <w:rPr>
      <w:rFonts w:eastAsia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005F3"/>
    <w:rPr>
      <w:rFonts w:eastAsia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005F3"/>
    <w:rPr>
      <w:rFonts w:ascii="Calibri" w:hAnsi="Calibri" w:cs="Times New Roman"/>
      <w:bCs/>
      <w:iCs/>
    </w:rPr>
  </w:style>
  <w:style w:type="character" w:customStyle="1" w:styleId="platne1">
    <w:name w:val="platne1"/>
    <w:basedOn w:val="Standardnpsmoodstavce"/>
    <w:uiPriority w:val="99"/>
    <w:rsid w:val="0035606E"/>
    <w:rPr>
      <w:rFonts w:cs="Times New Roman"/>
    </w:rPr>
  </w:style>
  <w:style w:type="paragraph" w:customStyle="1" w:styleId="Paragraph">
    <w:name w:val="Paragraph"/>
    <w:basedOn w:val="Normln"/>
    <w:uiPriority w:val="99"/>
    <w:rsid w:val="00C14CEF"/>
    <w:pPr>
      <w:tabs>
        <w:tab w:val="left" w:pos="2835"/>
      </w:tabs>
      <w:spacing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  <w:style w:type="table" w:styleId="Mkatabulky">
    <w:name w:val="Table Grid"/>
    <w:basedOn w:val="Normlntabulka"/>
    <w:uiPriority w:val="99"/>
    <w:rsid w:val="00C14CEF"/>
    <w:pPr>
      <w:tabs>
        <w:tab w:val="left" w:pos="595"/>
      </w:tabs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C14CEF"/>
    <w:rPr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437690"/>
    <w:pPr>
      <w:spacing w:before="0" w:after="300" w:line="240" w:lineRule="auto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437690"/>
    <w:rPr>
      <w:rFonts w:ascii="Calibri" w:hAnsi="Calibri" w:cs="Times New Roman"/>
      <w:b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CE6D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E6DAD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CE6D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E6DAD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A12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A7A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A7A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7A6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7A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7A6E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A6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A7A6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7A6E"/>
    <w:rPr>
      <w:rFonts w:ascii="Tahoma" w:hAnsi="Tahoma" w:cs="Tahoma"/>
      <w:sz w:val="16"/>
      <w:szCs w:val="16"/>
    </w:rPr>
  </w:style>
  <w:style w:type="character" w:customStyle="1" w:styleId="st">
    <w:name w:val="st"/>
    <w:basedOn w:val="Standardnpsmoodstavce"/>
    <w:uiPriority w:val="99"/>
    <w:rsid w:val="00E75B56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E75B56"/>
    <w:rPr>
      <w:rFonts w:cs="Times New Roman"/>
      <w:i/>
      <w:iCs/>
    </w:rPr>
  </w:style>
  <w:style w:type="paragraph" w:styleId="Zkladntext3">
    <w:name w:val="Body Text 3"/>
    <w:basedOn w:val="Normln"/>
    <w:link w:val="Zkladntext3Char"/>
    <w:uiPriority w:val="99"/>
    <w:rsid w:val="00CF6409"/>
    <w:pPr>
      <w:spacing w:before="0" w:line="240" w:lineRule="auto"/>
    </w:pPr>
    <w:rPr>
      <w:sz w:val="21"/>
      <w:szCs w:val="21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900AE"/>
    <w:rPr>
      <w:rFonts w:cs="Times New Roman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7249C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8D70-BB55-42E4-9FA1-D7DC484D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PARTNERSKÉ SPOLUPRÁCI</vt:lpstr>
    </vt:vector>
  </TitlesOfParts>
  <Company>AIMTEC a.s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PARTNERSKÉ SPOLUPRÁCI</dc:title>
  <dc:creator>foln</dc:creator>
  <cp:lastModifiedBy>Blanka Grebeňová</cp:lastModifiedBy>
  <cp:revision>2</cp:revision>
  <cp:lastPrinted>2016-02-19T08:11:00Z</cp:lastPrinted>
  <dcterms:created xsi:type="dcterms:W3CDTF">2022-05-10T07:22:00Z</dcterms:created>
  <dcterms:modified xsi:type="dcterms:W3CDTF">2022-05-10T07:22:00Z</dcterms:modified>
</cp:coreProperties>
</file>