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4A64E" w14:textId="77777777" w:rsidR="00B17FE3" w:rsidRPr="0067644A" w:rsidRDefault="00B821E7">
      <w:pPr>
        <w:pStyle w:val="Nadpis1"/>
        <w:rPr>
          <w:lang w:val="cs-CZ"/>
        </w:rPr>
      </w:pPr>
      <w:bookmarkStart w:id="0" w:name="_re06nermtulz" w:colFirst="0" w:colLast="0"/>
      <w:bookmarkEnd w:id="0"/>
      <w:r w:rsidRPr="0067644A">
        <w:rPr>
          <w:lang w:val="cs-CZ"/>
        </w:rPr>
        <w:t>Dodatek č. 1 k rámcové smlouvě o dílo</w:t>
      </w:r>
    </w:p>
    <w:p w14:paraId="3E5CD8B3" w14:textId="77777777" w:rsidR="00B17FE3" w:rsidRPr="0067644A" w:rsidRDefault="00B17FE3">
      <w:pPr>
        <w:rPr>
          <w:lang w:val="cs-CZ"/>
        </w:rPr>
      </w:pPr>
    </w:p>
    <w:p w14:paraId="0AF2271E" w14:textId="77777777" w:rsidR="00B17FE3" w:rsidRPr="0067644A" w:rsidRDefault="00B821E7">
      <w:pPr>
        <w:rPr>
          <w:lang w:val="cs-CZ"/>
        </w:rPr>
      </w:pPr>
      <w:r w:rsidRPr="0067644A">
        <w:rPr>
          <w:lang w:val="cs-CZ"/>
        </w:rPr>
        <w:t>uzavřené dne 30.6.2020 mezi</w:t>
      </w:r>
    </w:p>
    <w:p w14:paraId="06D36672" w14:textId="77777777" w:rsidR="00B17FE3" w:rsidRPr="0067644A" w:rsidRDefault="00B17FE3">
      <w:pPr>
        <w:rPr>
          <w:lang w:val="cs-CZ"/>
        </w:rPr>
      </w:pPr>
    </w:p>
    <w:p w14:paraId="770DCDE5" w14:textId="77777777" w:rsidR="00B17FE3" w:rsidRPr="0067644A" w:rsidRDefault="00B821E7">
      <w:pPr>
        <w:rPr>
          <w:b/>
          <w:color w:val="9A1E42"/>
          <w:lang w:val="cs-CZ"/>
        </w:rPr>
      </w:pPr>
      <w:r w:rsidRPr="0067644A">
        <w:rPr>
          <w:b/>
          <w:color w:val="9A1E42"/>
          <w:lang w:val="cs-CZ"/>
        </w:rPr>
        <w:t xml:space="preserve">VALEO AUTOKLIMATIZACE k.s., </w:t>
      </w:r>
    </w:p>
    <w:p w14:paraId="67A0CA04" w14:textId="77777777" w:rsidR="00B17FE3" w:rsidRPr="0067644A" w:rsidRDefault="00B821E7">
      <w:pPr>
        <w:rPr>
          <w:b/>
          <w:color w:val="9A1E42"/>
          <w:lang w:val="cs-CZ"/>
        </w:rPr>
      </w:pPr>
      <w:r w:rsidRPr="0067644A">
        <w:rPr>
          <w:b/>
          <w:color w:val="9A1E42"/>
          <w:lang w:val="cs-CZ"/>
        </w:rPr>
        <w:t>IČ: 49823001, DIČ: CZ49823001,</w:t>
      </w:r>
    </w:p>
    <w:p w14:paraId="1E72F729" w14:textId="77777777" w:rsidR="00B17FE3" w:rsidRPr="0067644A" w:rsidRDefault="00B821E7">
      <w:pPr>
        <w:rPr>
          <w:b/>
          <w:color w:val="9A1E42"/>
          <w:lang w:val="cs-CZ"/>
        </w:rPr>
      </w:pPr>
      <w:r w:rsidRPr="0067644A">
        <w:rPr>
          <w:b/>
          <w:color w:val="9A1E42"/>
          <w:lang w:val="cs-CZ"/>
        </w:rPr>
        <w:t xml:space="preserve">se sídlem Rakovník - Rakovník II, </w:t>
      </w:r>
      <w:proofErr w:type="spellStart"/>
      <w:r w:rsidRPr="0067644A">
        <w:rPr>
          <w:b/>
          <w:color w:val="9A1E42"/>
          <w:lang w:val="cs-CZ"/>
        </w:rPr>
        <w:t>Kuštova</w:t>
      </w:r>
      <w:proofErr w:type="spellEnd"/>
      <w:r w:rsidRPr="0067644A">
        <w:rPr>
          <w:b/>
          <w:color w:val="9A1E42"/>
          <w:lang w:val="cs-CZ"/>
        </w:rPr>
        <w:t xml:space="preserve"> 2596, PSČ 26901</w:t>
      </w:r>
    </w:p>
    <w:p w14:paraId="3B80B577" w14:textId="77777777" w:rsidR="00B17FE3" w:rsidRPr="0067644A" w:rsidRDefault="00B821E7">
      <w:pPr>
        <w:rPr>
          <w:lang w:val="cs-CZ"/>
        </w:rPr>
      </w:pPr>
      <w:r w:rsidRPr="0067644A">
        <w:rPr>
          <w:lang w:val="cs-CZ"/>
        </w:rPr>
        <w:t>(Objednatel)</w:t>
      </w:r>
    </w:p>
    <w:p w14:paraId="53BE5A57" w14:textId="77777777" w:rsidR="00B17FE3" w:rsidRPr="0067644A" w:rsidRDefault="00B17FE3">
      <w:pPr>
        <w:rPr>
          <w:lang w:val="cs-CZ"/>
        </w:rPr>
      </w:pPr>
    </w:p>
    <w:p w14:paraId="489C99B7" w14:textId="77777777" w:rsidR="00B17FE3" w:rsidRPr="0067644A" w:rsidRDefault="00B821E7">
      <w:pPr>
        <w:rPr>
          <w:lang w:val="cs-CZ"/>
        </w:rPr>
      </w:pPr>
      <w:r w:rsidRPr="0067644A">
        <w:rPr>
          <w:lang w:val="cs-CZ"/>
        </w:rPr>
        <w:t>a</w:t>
      </w:r>
    </w:p>
    <w:p w14:paraId="3AC1E0B7" w14:textId="77777777" w:rsidR="00B17FE3" w:rsidRPr="0067644A" w:rsidRDefault="00B17FE3">
      <w:pPr>
        <w:rPr>
          <w:lang w:val="cs-CZ"/>
        </w:rPr>
      </w:pPr>
    </w:p>
    <w:p w14:paraId="3AD6A126" w14:textId="77777777" w:rsidR="00B17FE3" w:rsidRPr="0067644A" w:rsidRDefault="00B821E7">
      <w:pPr>
        <w:rPr>
          <w:b/>
          <w:color w:val="9A1E42"/>
          <w:lang w:val="cs-CZ"/>
        </w:rPr>
      </w:pPr>
      <w:r w:rsidRPr="0067644A">
        <w:rPr>
          <w:b/>
          <w:color w:val="9A1E42"/>
          <w:lang w:val="cs-CZ"/>
        </w:rPr>
        <w:t xml:space="preserve">České vysoké učení technické v Praze Fakulta dopravní, </w:t>
      </w:r>
    </w:p>
    <w:p w14:paraId="56F11262" w14:textId="77777777" w:rsidR="00B17FE3" w:rsidRPr="0067644A" w:rsidRDefault="00B821E7">
      <w:pPr>
        <w:rPr>
          <w:b/>
          <w:color w:val="9A1E42"/>
          <w:lang w:val="cs-CZ"/>
        </w:rPr>
      </w:pPr>
      <w:r w:rsidRPr="0067644A">
        <w:rPr>
          <w:b/>
          <w:color w:val="9A1E42"/>
          <w:lang w:val="cs-CZ"/>
        </w:rPr>
        <w:t>IČ: 68407700, DIČ: CZ68407700,</w:t>
      </w:r>
    </w:p>
    <w:p w14:paraId="795B22CC" w14:textId="77777777" w:rsidR="00B17FE3" w:rsidRPr="0067644A" w:rsidRDefault="00B821E7">
      <w:pPr>
        <w:rPr>
          <w:b/>
          <w:color w:val="9A1E42"/>
          <w:lang w:val="cs-CZ"/>
        </w:rPr>
      </w:pPr>
      <w:r w:rsidRPr="0067644A">
        <w:rPr>
          <w:b/>
          <w:color w:val="9A1E42"/>
          <w:lang w:val="cs-CZ"/>
        </w:rPr>
        <w:t>se sídlem Jugoslávských partyzánů 1580/3, 160 00 Praha 6</w:t>
      </w:r>
    </w:p>
    <w:p w14:paraId="3852ED36" w14:textId="77777777" w:rsidR="00B17FE3" w:rsidRPr="0067644A" w:rsidRDefault="00B821E7">
      <w:pPr>
        <w:rPr>
          <w:lang w:val="cs-CZ"/>
        </w:rPr>
      </w:pPr>
      <w:r w:rsidRPr="0067644A">
        <w:rPr>
          <w:lang w:val="cs-CZ"/>
        </w:rPr>
        <w:t>(Poskytovatel)</w:t>
      </w:r>
    </w:p>
    <w:p w14:paraId="60630941" w14:textId="77777777" w:rsidR="00B17FE3" w:rsidRPr="0067644A" w:rsidRDefault="00B17FE3">
      <w:pPr>
        <w:rPr>
          <w:lang w:val="cs-CZ"/>
        </w:rPr>
      </w:pPr>
    </w:p>
    <w:p w14:paraId="5266FE3F" w14:textId="77777777" w:rsidR="00B17FE3" w:rsidRPr="0067644A" w:rsidRDefault="00B821E7">
      <w:pPr>
        <w:rPr>
          <w:lang w:val="cs-CZ"/>
        </w:rPr>
      </w:pPr>
      <w:r w:rsidRPr="0067644A">
        <w:rPr>
          <w:lang w:val="cs-CZ"/>
        </w:rPr>
        <w:t>Rámcová smlouva uzavřená dne 30. 6. 2020 mezi shora uvedenými smluvními stranami se mění takto:</w:t>
      </w:r>
    </w:p>
    <w:p w14:paraId="5434857C" w14:textId="77777777" w:rsidR="00B17FE3" w:rsidRPr="0067644A" w:rsidRDefault="00B821E7">
      <w:pPr>
        <w:rPr>
          <w:lang w:val="cs-CZ"/>
        </w:rPr>
      </w:pPr>
      <w:r w:rsidRPr="0067644A">
        <w:rPr>
          <w:lang w:val="cs-CZ"/>
        </w:rPr>
        <w:br w:type="page"/>
      </w:r>
    </w:p>
    <w:p w14:paraId="7DF1D4A3" w14:textId="77777777" w:rsidR="00B17FE3" w:rsidRPr="0067644A" w:rsidRDefault="00B17FE3">
      <w:pPr>
        <w:rPr>
          <w:lang w:val="cs-CZ"/>
        </w:rPr>
      </w:pPr>
    </w:p>
    <w:p w14:paraId="41777550" w14:textId="77777777" w:rsidR="00B17FE3" w:rsidRPr="0067644A" w:rsidRDefault="00B821E7">
      <w:pPr>
        <w:jc w:val="center"/>
        <w:rPr>
          <w:b/>
          <w:color w:val="9A1E42"/>
          <w:sz w:val="24"/>
          <w:szCs w:val="24"/>
          <w:lang w:val="cs-CZ"/>
        </w:rPr>
      </w:pPr>
      <w:r w:rsidRPr="0067644A">
        <w:rPr>
          <w:b/>
          <w:color w:val="9A1E42"/>
          <w:sz w:val="24"/>
          <w:szCs w:val="24"/>
          <w:lang w:val="cs-CZ"/>
        </w:rPr>
        <w:t>Čl. I.</w:t>
      </w:r>
    </w:p>
    <w:p w14:paraId="1EDC60E5" w14:textId="77777777" w:rsidR="00B17FE3" w:rsidRPr="0067644A" w:rsidRDefault="00B17FE3">
      <w:pPr>
        <w:jc w:val="left"/>
        <w:rPr>
          <w:b/>
          <w:color w:val="9A1E42"/>
          <w:lang w:val="cs-CZ"/>
        </w:rPr>
      </w:pPr>
    </w:p>
    <w:p w14:paraId="077DFB13" w14:textId="77777777" w:rsidR="00B17FE3" w:rsidRPr="0067644A" w:rsidRDefault="00B821E7">
      <w:pPr>
        <w:rPr>
          <w:b/>
          <w:color w:val="9A1E42"/>
          <w:lang w:val="cs-CZ"/>
        </w:rPr>
      </w:pPr>
      <w:r w:rsidRPr="0067644A">
        <w:rPr>
          <w:b/>
          <w:color w:val="9A1E42"/>
          <w:lang w:val="cs-CZ"/>
        </w:rPr>
        <w:t>1. Odstavec 1.2. se mění a zní takto:</w:t>
      </w:r>
    </w:p>
    <w:p w14:paraId="0715BF21" w14:textId="77777777" w:rsidR="00B17FE3" w:rsidRPr="0067644A" w:rsidRDefault="00B17FE3">
      <w:pPr>
        <w:rPr>
          <w:lang w:val="cs-CZ"/>
        </w:rPr>
      </w:pPr>
    </w:p>
    <w:p w14:paraId="68520371" w14:textId="77777777" w:rsidR="00B17FE3" w:rsidRPr="0067644A" w:rsidRDefault="00B821E7">
      <w:pPr>
        <w:ind w:left="1133" w:hanging="566"/>
        <w:rPr>
          <w:lang w:val="cs-CZ"/>
        </w:rPr>
      </w:pPr>
      <w:r w:rsidRPr="0067644A">
        <w:rPr>
          <w:lang w:val="cs-CZ"/>
        </w:rPr>
        <w:t>1.2.</w:t>
      </w:r>
      <w:r w:rsidRPr="0067644A">
        <w:rPr>
          <w:lang w:val="cs-CZ"/>
        </w:rPr>
        <w:tab/>
        <w:t>Poskytovatel se zavazuje poskytnou pro Objednatele na svůj náklad a nebezpečí dílo spočívající v následujících službách:</w:t>
      </w:r>
    </w:p>
    <w:p w14:paraId="2D5AF792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anotace (označování objektů v zorném poli senzorového systému pomocí referenčního dokumentu “anotační pravidla”),</w:t>
      </w:r>
    </w:p>
    <w:p w14:paraId="15D856A3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třídění souborů pro anotaci,</w:t>
      </w:r>
    </w:p>
    <w:p w14:paraId="27806057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manažerské a koordinační služby,</w:t>
      </w:r>
    </w:p>
    <w:p w14:paraId="02FCBB22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odborné metodické a kontrolní služby související s anotační činností,</w:t>
      </w:r>
    </w:p>
    <w:p w14:paraId="34A3AC71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ostatní související služby</w:t>
      </w:r>
    </w:p>
    <w:p w14:paraId="061B4186" w14:textId="77777777" w:rsidR="00B17FE3" w:rsidRPr="0067644A" w:rsidRDefault="00B821E7">
      <w:pPr>
        <w:ind w:left="1133"/>
        <w:rPr>
          <w:lang w:val="cs-CZ"/>
        </w:rPr>
      </w:pPr>
      <w:r w:rsidRPr="0067644A">
        <w:rPr>
          <w:lang w:val="cs-CZ"/>
        </w:rPr>
        <w:t>(dále jen “Služby”) jak je uvedeno v Příloze č. 1 této Smlouvy.</w:t>
      </w:r>
    </w:p>
    <w:p w14:paraId="5EAD6D52" w14:textId="77777777" w:rsidR="00B17FE3" w:rsidRPr="0067644A" w:rsidRDefault="00B17FE3">
      <w:pPr>
        <w:rPr>
          <w:lang w:val="cs-CZ"/>
        </w:rPr>
      </w:pPr>
    </w:p>
    <w:p w14:paraId="3E47D31B" w14:textId="77777777" w:rsidR="00B17FE3" w:rsidRPr="0067644A" w:rsidRDefault="00B17FE3">
      <w:pPr>
        <w:rPr>
          <w:lang w:val="cs-CZ"/>
        </w:rPr>
      </w:pPr>
    </w:p>
    <w:p w14:paraId="647A975C" w14:textId="77777777" w:rsidR="00B17FE3" w:rsidRPr="0067644A" w:rsidRDefault="00B17FE3">
      <w:pPr>
        <w:rPr>
          <w:lang w:val="cs-CZ"/>
        </w:rPr>
      </w:pPr>
    </w:p>
    <w:p w14:paraId="4E0D9B7B" w14:textId="77777777" w:rsidR="00B17FE3" w:rsidRPr="0067644A" w:rsidRDefault="00B821E7">
      <w:pPr>
        <w:rPr>
          <w:b/>
          <w:color w:val="9A1E42"/>
          <w:lang w:val="cs-CZ"/>
        </w:rPr>
      </w:pPr>
      <w:r w:rsidRPr="0067644A">
        <w:rPr>
          <w:b/>
          <w:color w:val="9A1E42"/>
          <w:lang w:val="cs-CZ"/>
        </w:rPr>
        <w:t>2. Odstavec 2.2. se mění a zní takto:</w:t>
      </w:r>
    </w:p>
    <w:p w14:paraId="7B12AF92" w14:textId="77777777" w:rsidR="00B17FE3" w:rsidRPr="0067644A" w:rsidRDefault="00B17FE3">
      <w:pPr>
        <w:rPr>
          <w:lang w:val="cs-CZ"/>
        </w:rPr>
      </w:pPr>
    </w:p>
    <w:p w14:paraId="16E677D7" w14:textId="77777777" w:rsidR="00B17FE3" w:rsidRPr="0067644A" w:rsidRDefault="00B821E7">
      <w:pPr>
        <w:ind w:left="1133" w:hanging="566"/>
        <w:rPr>
          <w:lang w:val="cs-CZ"/>
        </w:rPr>
      </w:pPr>
      <w:r w:rsidRPr="0067644A">
        <w:rPr>
          <w:lang w:val="cs-CZ"/>
        </w:rPr>
        <w:t>2.2.</w:t>
      </w:r>
      <w:r w:rsidRPr="0067644A">
        <w:rPr>
          <w:lang w:val="cs-CZ"/>
        </w:rPr>
        <w:tab/>
        <w:t>Objednatel zašle Poskytovateli nejprve Objednávku, která bude obsahovat počet požadovaných hodin Služeb za určité období a uvedení hodinové sazby. Po potvrzení Poskytovatelem si Smluvní strany následně vzájemně potvrdí následující údaje, přičemž vše uvedené se považuje za součást příslušné Objednávky:</w:t>
      </w:r>
    </w:p>
    <w:p w14:paraId="22903A11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podrobná specifikace poptávané dílčí části díla,</w:t>
      </w:r>
    </w:p>
    <w:p w14:paraId="1210522E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kalendářní období pro výpočet ceny a kvality,</w:t>
      </w:r>
    </w:p>
    <w:p w14:paraId="172D6470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odhad množství údajů, které mají být zpracovány (nepovinné),</w:t>
      </w:r>
    </w:p>
    <w:p w14:paraId="4372D93B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očekávaná přidělená kapacita zpracování Poskytovatele (nepovinné),</w:t>
      </w:r>
    </w:p>
    <w:p w14:paraId="28047D48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cíle TPR v čase, odrážející časové období, během kterých musí Poskytovatel dosáhnout cíle výkonnosti,</w:t>
      </w:r>
    </w:p>
    <w:p w14:paraId="4F470C9F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rozsah objednávaných služeb:</w:t>
      </w:r>
    </w:p>
    <w:p w14:paraId="73BC04F4" w14:textId="77777777" w:rsidR="00B17FE3" w:rsidRPr="0067644A" w:rsidRDefault="00B821E7">
      <w:pPr>
        <w:numPr>
          <w:ilvl w:val="0"/>
          <w:numId w:val="1"/>
        </w:numPr>
        <w:ind w:left="2267" w:hanging="555"/>
        <w:rPr>
          <w:lang w:val="cs-CZ"/>
        </w:rPr>
      </w:pPr>
      <w:r w:rsidRPr="0067644A">
        <w:rPr>
          <w:lang w:val="cs-CZ"/>
        </w:rPr>
        <w:t>pouze anotační činnost,</w:t>
      </w:r>
    </w:p>
    <w:p w14:paraId="0F16F2A3" w14:textId="77777777" w:rsidR="00B17FE3" w:rsidRPr="0067644A" w:rsidRDefault="00B821E7">
      <w:pPr>
        <w:numPr>
          <w:ilvl w:val="0"/>
          <w:numId w:val="1"/>
        </w:numPr>
        <w:ind w:left="2267" w:hanging="555"/>
        <w:rPr>
          <w:lang w:val="cs-CZ"/>
        </w:rPr>
      </w:pPr>
      <w:r w:rsidRPr="0067644A">
        <w:rPr>
          <w:lang w:val="cs-CZ"/>
        </w:rPr>
        <w:t>manažerské a koordinační služby,</w:t>
      </w:r>
    </w:p>
    <w:p w14:paraId="7E672390" w14:textId="77777777" w:rsidR="00B17FE3" w:rsidRPr="0067644A" w:rsidRDefault="00B821E7">
      <w:pPr>
        <w:numPr>
          <w:ilvl w:val="0"/>
          <w:numId w:val="1"/>
        </w:numPr>
        <w:ind w:left="2267" w:hanging="555"/>
        <w:rPr>
          <w:lang w:val="cs-CZ"/>
        </w:rPr>
      </w:pPr>
      <w:r w:rsidRPr="0067644A">
        <w:rPr>
          <w:lang w:val="cs-CZ"/>
        </w:rPr>
        <w:t>odborné metodické a kontrolní služby související s anotační činností,</w:t>
      </w:r>
    </w:p>
    <w:p w14:paraId="55CC4F09" w14:textId="77777777" w:rsidR="00B17FE3" w:rsidRPr="0067644A" w:rsidRDefault="00B821E7">
      <w:pPr>
        <w:numPr>
          <w:ilvl w:val="0"/>
          <w:numId w:val="1"/>
        </w:numPr>
        <w:ind w:left="2267" w:hanging="555"/>
        <w:rPr>
          <w:lang w:val="cs-CZ"/>
        </w:rPr>
      </w:pPr>
      <w:r w:rsidRPr="0067644A">
        <w:rPr>
          <w:lang w:val="cs-CZ"/>
        </w:rPr>
        <w:t>jiné,</w:t>
      </w:r>
    </w:p>
    <w:p w14:paraId="1A00F2B3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kvalitativní cíle v čase odrážející časové období, během kterých musí Poskytovatel dosáhnout kvalitativního cíle,</w:t>
      </w:r>
    </w:p>
    <w:p w14:paraId="316B7C1E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seznam závažných chyb,</w:t>
      </w:r>
    </w:p>
    <w:p w14:paraId="0385627E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účel dílčí části Díla, pokud je stanoven,</w:t>
      </w:r>
    </w:p>
    <w:p w14:paraId="2F203C37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další jednorázové podmínky objednatele pro zhotovení poptávané dílčí části Díla.</w:t>
      </w:r>
    </w:p>
    <w:p w14:paraId="02B2C58D" w14:textId="77777777" w:rsidR="00B17FE3" w:rsidRPr="0067644A" w:rsidRDefault="00B17FE3">
      <w:pPr>
        <w:rPr>
          <w:lang w:val="cs-CZ"/>
        </w:rPr>
      </w:pPr>
    </w:p>
    <w:p w14:paraId="1F517536" w14:textId="77777777" w:rsidR="00B17FE3" w:rsidRPr="0067644A" w:rsidRDefault="00B17FE3">
      <w:pPr>
        <w:rPr>
          <w:lang w:val="cs-CZ"/>
        </w:rPr>
      </w:pPr>
    </w:p>
    <w:p w14:paraId="130A5AEF" w14:textId="77777777" w:rsidR="00B17FE3" w:rsidRPr="0067644A" w:rsidRDefault="00B821E7">
      <w:pPr>
        <w:rPr>
          <w:lang w:val="cs-CZ"/>
        </w:rPr>
      </w:pPr>
      <w:r w:rsidRPr="0067644A">
        <w:rPr>
          <w:lang w:val="cs-CZ"/>
        </w:rPr>
        <w:br w:type="page"/>
      </w:r>
    </w:p>
    <w:p w14:paraId="0F4F43CA" w14:textId="77777777" w:rsidR="00B17FE3" w:rsidRPr="0067644A" w:rsidRDefault="00B821E7">
      <w:pPr>
        <w:rPr>
          <w:b/>
          <w:color w:val="9A1E42"/>
          <w:lang w:val="cs-CZ"/>
        </w:rPr>
      </w:pPr>
      <w:r w:rsidRPr="0067644A">
        <w:rPr>
          <w:b/>
          <w:color w:val="9A1E42"/>
          <w:lang w:val="cs-CZ"/>
        </w:rPr>
        <w:lastRenderedPageBreak/>
        <w:t>3. Smlouva se rozšiřuje o odstavce 6.9. až 6.17. tohoto znění:</w:t>
      </w:r>
    </w:p>
    <w:p w14:paraId="6EE8625D" w14:textId="77777777" w:rsidR="00B17FE3" w:rsidRPr="0067644A" w:rsidRDefault="00B17FE3">
      <w:pPr>
        <w:rPr>
          <w:lang w:val="cs-CZ"/>
        </w:rPr>
      </w:pPr>
    </w:p>
    <w:p w14:paraId="64127CA6" w14:textId="77777777" w:rsidR="00B17FE3" w:rsidRPr="0067644A" w:rsidRDefault="00B821E7">
      <w:pPr>
        <w:ind w:left="1133" w:hanging="566"/>
        <w:rPr>
          <w:lang w:val="cs-CZ"/>
        </w:rPr>
      </w:pPr>
      <w:r w:rsidRPr="0067644A">
        <w:rPr>
          <w:lang w:val="cs-CZ"/>
        </w:rPr>
        <w:t>6.9.</w:t>
      </w:r>
      <w:r w:rsidRPr="0067644A">
        <w:rPr>
          <w:lang w:val="cs-CZ"/>
        </w:rPr>
        <w:tab/>
        <w:t>Smluvní strany se dohodly na poskytování slev z ceny v případě zjištěných vad kvalitativních či kvantitativních. Vady v tomto smyslu jsou definovány na základě 5 klíčových ukazatelů výkonnosti (dále KPI 1-5) měřených za každý uzavřený kalendářní týden v rozsahu:</w:t>
      </w:r>
    </w:p>
    <w:p w14:paraId="3444D7AE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KPI 1 - Kvalita (stanoven v 6.13.),</w:t>
      </w:r>
    </w:p>
    <w:p w14:paraId="5012ECDA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 xml:space="preserve">KPI 2 - Operační </w:t>
      </w:r>
      <w:proofErr w:type="gramStart"/>
      <w:r w:rsidRPr="0067644A">
        <w:rPr>
          <w:lang w:val="cs-CZ"/>
        </w:rPr>
        <w:t>neefektivita  (stanoven</w:t>
      </w:r>
      <w:proofErr w:type="gramEnd"/>
      <w:r w:rsidRPr="0067644A">
        <w:rPr>
          <w:lang w:val="cs-CZ"/>
        </w:rPr>
        <w:t xml:space="preserve"> v 6.14.),</w:t>
      </w:r>
    </w:p>
    <w:p w14:paraId="01153B58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 xml:space="preserve">KPI 3 - Anotační </w:t>
      </w:r>
      <w:proofErr w:type="gramStart"/>
      <w:r w:rsidRPr="0067644A">
        <w:rPr>
          <w:lang w:val="cs-CZ"/>
        </w:rPr>
        <w:t>neefektivita  (stanoven</w:t>
      </w:r>
      <w:proofErr w:type="gramEnd"/>
      <w:r w:rsidRPr="0067644A">
        <w:rPr>
          <w:lang w:val="cs-CZ"/>
        </w:rPr>
        <w:t xml:space="preserve"> v 6.15.),</w:t>
      </w:r>
    </w:p>
    <w:p w14:paraId="269251C6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KPI 4 - Relevantnost podkladů poskytovaných Poskytovatelem (stanoven v 6.16.),</w:t>
      </w:r>
    </w:p>
    <w:p w14:paraId="5657D240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KPI 5 - Počet problémů v plnění díla iniciovaných ze strany Objednatele (stanoven v 6.17.).</w:t>
      </w:r>
    </w:p>
    <w:p w14:paraId="0229C4DF" w14:textId="77777777" w:rsidR="00B17FE3" w:rsidRPr="0067644A" w:rsidRDefault="00B17FE3">
      <w:pPr>
        <w:rPr>
          <w:lang w:val="cs-CZ"/>
        </w:rPr>
      </w:pPr>
    </w:p>
    <w:p w14:paraId="1772521E" w14:textId="77777777" w:rsidR="00B17FE3" w:rsidRPr="0067644A" w:rsidRDefault="00B821E7">
      <w:pPr>
        <w:ind w:left="1133" w:hanging="566"/>
        <w:rPr>
          <w:lang w:val="cs-CZ"/>
        </w:rPr>
      </w:pPr>
      <w:r w:rsidRPr="0067644A">
        <w:rPr>
          <w:lang w:val="cs-CZ"/>
        </w:rPr>
        <w:t>6.10.</w:t>
      </w:r>
      <w:r w:rsidRPr="0067644A">
        <w:rPr>
          <w:lang w:val="cs-CZ"/>
        </w:rPr>
        <w:tab/>
        <w:t xml:space="preserve">Sleva z ceny může být maximálně ve výši 7 % z Ceny. Výpočet konkrétní výše slevy z ceny se provádí podle 6.11. až 6.17. Sleva z ceny není aplikována v případě snížené hodnoty KPI způsobené aktivitami Objednatele. Příkladem takové aktivity je školení či jednání iniciované Objednatelem za účasti zaměstnanců Poskytovatele. Sleva z ceny nemůže být aplikována na práci dodanou na výslovnou žádost Objednatele nad rámec smluveného rozsahu, pokud toto navýšení vyžaduje přesčasy zaměstnanců Poskytovatele ve smyslu zákona č. 262/2006 Sb. (tj. Zákoníku práce). Sleva z ceny nemůže být aplikována na IDLE </w:t>
      </w:r>
      <w:proofErr w:type="spellStart"/>
      <w:r w:rsidRPr="0067644A">
        <w:rPr>
          <w:lang w:val="cs-CZ"/>
        </w:rPr>
        <w:t>time</w:t>
      </w:r>
      <w:proofErr w:type="spellEnd"/>
      <w:r w:rsidRPr="0067644A">
        <w:rPr>
          <w:lang w:val="cs-CZ"/>
        </w:rPr>
        <w:t xml:space="preserve"> (stanoven v Příloze č. 1 této Smlouvy).</w:t>
      </w:r>
    </w:p>
    <w:p w14:paraId="17C4F7BC" w14:textId="77777777" w:rsidR="00B17FE3" w:rsidRPr="0067644A" w:rsidRDefault="00B17FE3">
      <w:pPr>
        <w:ind w:firstLine="566"/>
        <w:rPr>
          <w:lang w:val="cs-CZ"/>
        </w:rPr>
      </w:pPr>
    </w:p>
    <w:p w14:paraId="7A609F91" w14:textId="77777777" w:rsidR="00B17FE3" w:rsidRPr="0067644A" w:rsidRDefault="00B821E7">
      <w:pPr>
        <w:pBdr>
          <w:top w:val="nil"/>
          <w:left w:val="nil"/>
          <w:bottom w:val="nil"/>
          <w:right w:val="nil"/>
          <w:between w:val="nil"/>
        </w:pBdr>
        <w:ind w:left="1133" w:hanging="566"/>
        <w:rPr>
          <w:lang w:val="cs-CZ"/>
        </w:rPr>
      </w:pPr>
      <w:r w:rsidRPr="0067644A">
        <w:rPr>
          <w:lang w:val="cs-CZ"/>
        </w:rPr>
        <w:t>6.11.</w:t>
      </w:r>
      <w:r w:rsidRPr="0067644A">
        <w:rPr>
          <w:lang w:val="cs-CZ"/>
        </w:rPr>
        <w:tab/>
        <w:t>KPI 1 - Kvalita, KPI 2 - Operační neefektivita, KPI 3 - Anotační neefektivita dle 6.9. jsou hodnoceny váženým průměrem podle rozsahu práce (tj. počtu dodaných hodin) na konkrétním projektu (tj. dílčího úkolu definovaného podle samostatného STR označení) v řešeném období dle 6.9. Hodnocení jednotlivých KPI probíhá na základě dohody Objednatele a Poskytovatele nebo na základě podkladů jedné ze stran akceptovaných oběma stranami. Nedojde-li k akceptaci předložených podkladů, musí protistrana (tj. strana neakceptující předložené podklady) poskytnout vlastní podklady nebo konkrétní požadavky na přepracování podkladů pro jejich akceptaci. Pokud tímto postupem nedojde k akceptaci oběma stranami, nebude konkrétní indikátor hodnocen v řešeném období pro daný projekt. Rozporovaný indikátor je stále platný pro ostatní projekty, u kterých nedošlo k rozporu.</w:t>
      </w:r>
    </w:p>
    <w:p w14:paraId="67D66753" w14:textId="77777777" w:rsidR="00B17FE3" w:rsidRPr="0067644A" w:rsidRDefault="00B17FE3">
      <w:pPr>
        <w:pBdr>
          <w:top w:val="nil"/>
          <w:left w:val="nil"/>
          <w:bottom w:val="nil"/>
          <w:right w:val="nil"/>
          <w:between w:val="nil"/>
        </w:pBdr>
        <w:ind w:left="1133" w:hanging="566"/>
        <w:rPr>
          <w:lang w:val="cs-CZ"/>
        </w:rPr>
      </w:pPr>
    </w:p>
    <w:p w14:paraId="2746B97D" w14:textId="77777777" w:rsidR="00B17FE3" w:rsidRPr="0067644A" w:rsidRDefault="00B821E7">
      <w:pPr>
        <w:pBdr>
          <w:top w:val="nil"/>
          <w:left w:val="nil"/>
          <w:bottom w:val="nil"/>
          <w:right w:val="nil"/>
          <w:between w:val="nil"/>
        </w:pBdr>
        <w:ind w:left="1133" w:hanging="566"/>
        <w:rPr>
          <w:lang w:val="cs-CZ"/>
        </w:rPr>
      </w:pPr>
      <w:r w:rsidRPr="0067644A">
        <w:rPr>
          <w:lang w:val="cs-CZ"/>
        </w:rPr>
        <w:t>6.12.</w:t>
      </w:r>
      <w:r w:rsidRPr="0067644A">
        <w:rPr>
          <w:lang w:val="cs-CZ"/>
        </w:rPr>
        <w:tab/>
        <w:t>KPI 4 - Relevantnost podkladů poskytovaných Poskytovatelem a KPI 5 - Počet problémů v plnění díla iniciovaných ze strany Objednatele jsou hodnoceny pro všechny projekty dohromady. Těmito indikátory jsou tedy hodnoceny celkové služby Poskytovatele za dané období.</w:t>
      </w:r>
    </w:p>
    <w:p w14:paraId="5F46BE2F" w14:textId="77777777" w:rsidR="00B17FE3" w:rsidRPr="0067644A" w:rsidRDefault="00B17FE3">
      <w:pPr>
        <w:pBdr>
          <w:top w:val="nil"/>
          <w:left w:val="nil"/>
          <w:bottom w:val="nil"/>
          <w:right w:val="nil"/>
          <w:between w:val="nil"/>
        </w:pBdr>
        <w:ind w:left="1133" w:hanging="566"/>
        <w:rPr>
          <w:lang w:val="cs-CZ"/>
        </w:rPr>
      </w:pPr>
    </w:p>
    <w:p w14:paraId="37FAFFBE" w14:textId="77777777" w:rsidR="00B17FE3" w:rsidRPr="0067644A" w:rsidRDefault="00B821E7">
      <w:pPr>
        <w:pBdr>
          <w:top w:val="nil"/>
          <w:left w:val="nil"/>
          <w:bottom w:val="nil"/>
          <w:right w:val="nil"/>
          <w:between w:val="nil"/>
        </w:pBdr>
        <w:ind w:left="1133" w:hanging="566"/>
        <w:rPr>
          <w:lang w:val="cs-CZ"/>
        </w:rPr>
      </w:pPr>
      <w:r w:rsidRPr="0067644A">
        <w:rPr>
          <w:lang w:val="cs-CZ"/>
        </w:rPr>
        <w:t>6.13.</w:t>
      </w:r>
      <w:r w:rsidRPr="0067644A">
        <w:rPr>
          <w:lang w:val="cs-CZ"/>
        </w:rPr>
        <w:tab/>
        <w:t xml:space="preserve">Není-li smluvními stranami dohodnuto jinak, KPI 1 - Kvalita je měřen z počtu chyb na jeden zpracovaný soubor. Hodnota KPI 1, při které není aplikována </w:t>
      </w:r>
      <w:r w:rsidRPr="0067644A">
        <w:rPr>
          <w:lang w:val="cs-CZ"/>
        </w:rPr>
        <w:lastRenderedPageBreak/>
        <w:t xml:space="preserve">sleva z ceny, musí být realisticky dosažitelná s přihlédnutím k charakteru práce. Hodnota, při které je aplikována nejvyšší sleva z ceny, je stanovena jako dvojnásobek nejvyšší hodnoty, při které není aplikována sleva z ceny. Každá z </w:t>
      </w:r>
      <w:proofErr w:type="gramStart"/>
      <w:r w:rsidRPr="0067644A">
        <w:rPr>
          <w:lang w:val="cs-CZ"/>
        </w:rPr>
        <w:t>těchto  hodnot</w:t>
      </w:r>
      <w:proofErr w:type="gramEnd"/>
      <w:r w:rsidRPr="0067644A">
        <w:rPr>
          <w:lang w:val="cs-CZ"/>
        </w:rPr>
        <w:t>, včetně měřené veličiny, může být se souhlasem obou smluvních stran dohodnuta jinak.</w:t>
      </w:r>
    </w:p>
    <w:p w14:paraId="333200BA" w14:textId="77777777" w:rsidR="00B17FE3" w:rsidRPr="0067644A" w:rsidRDefault="00B17FE3">
      <w:pPr>
        <w:pBdr>
          <w:top w:val="nil"/>
          <w:left w:val="nil"/>
          <w:bottom w:val="nil"/>
          <w:right w:val="nil"/>
          <w:between w:val="nil"/>
        </w:pBdr>
        <w:ind w:left="1133" w:hanging="566"/>
        <w:rPr>
          <w:lang w:val="cs-CZ"/>
        </w:rPr>
      </w:pPr>
    </w:p>
    <w:p w14:paraId="2052BE35" w14:textId="77777777" w:rsidR="00B17FE3" w:rsidRPr="0067644A" w:rsidRDefault="00B821E7">
      <w:pPr>
        <w:pBdr>
          <w:top w:val="nil"/>
          <w:left w:val="nil"/>
          <w:bottom w:val="nil"/>
          <w:right w:val="nil"/>
          <w:between w:val="nil"/>
        </w:pBdr>
        <w:ind w:left="1133" w:hanging="566"/>
        <w:rPr>
          <w:lang w:val="cs-CZ"/>
        </w:rPr>
      </w:pPr>
      <w:r w:rsidRPr="0067644A">
        <w:rPr>
          <w:lang w:val="cs-CZ"/>
        </w:rPr>
        <w:t>6.14.</w:t>
      </w:r>
      <w:r w:rsidRPr="0067644A">
        <w:rPr>
          <w:lang w:val="cs-CZ"/>
        </w:rPr>
        <w:tab/>
        <w:t xml:space="preserve">KPI 2 - Operační neefektivita je definován jako množství hodin práce podpůrných aktivit (stanoveny v Příloze č. 1 této Smlouvy jako “Support &amp; Management”) a neefektivní práce pracovníků primárně produkujících výstup z celkových hodin fakturovaných v řešeném období pro daný projekt. Hodnota akceptovatelné operační neefektivity je závislá na množství smluvených podpůrných aktivit (viz odstavec 2.2. této Smlouvy). Hodnota KPI 2, při které není aplikována sleva z ceny, je stanovena na 12,5 %. Tato hodnota je navýšena v případě podpory metodického specialisty (tj. </w:t>
      </w:r>
      <w:proofErr w:type="spellStart"/>
      <w:r w:rsidRPr="0067644A">
        <w:rPr>
          <w:lang w:val="cs-CZ"/>
        </w:rPr>
        <w:t>Quality</w:t>
      </w:r>
      <w:proofErr w:type="spellEnd"/>
      <w:r w:rsidRPr="0067644A">
        <w:rPr>
          <w:lang w:val="cs-CZ"/>
        </w:rPr>
        <w:t xml:space="preserve"> </w:t>
      </w:r>
      <w:proofErr w:type="spellStart"/>
      <w:r w:rsidRPr="0067644A">
        <w:rPr>
          <w:lang w:val="cs-CZ"/>
        </w:rPr>
        <w:t>Check</w:t>
      </w:r>
      <w:proofErr w:type="spellEnd"/>
      <w:r w:rsidRPr="0067644A">
        <w:rPr>
          <w:lang w:val="cs-CZ"/>
        </w:rPr>
        <w:t xml:space="preserve"> Leader) o 10 % a v případě podpory koordinátora o 5 %. Hodnota, při které </w:t>
      </w:r>
      <w:proofErr w:type="gramStart"/>
      <w:r w:rsidRPr="0067644A">
        <w:rPr>
          <w:lang w:val="cs-CZ"/>
        </w:rPr>
        <w:t>je</w:t>
      </w:r>
      <w:proofErr w:type="gramEnd"/>
      <w:r w:rsidRPr="0067644A">
        <w:rPr>
          <w:lang w:val="cs-CZ"/>
        </w:rPr>
        <w:t xml:space="preserve"> aplikována nejvyšší sleva z ceny je stanovena na 1,5 násobku nejvyšší hodnoty, při které není aplikována sleva z ceny. Operační neefektivita se hodnotí jako celek na daném projektu. Každá z </w:t>
      </w:r>
      <w:proofErr w:type="gramStart"/>
      <w:r w:rsidRPr="0067644A">
        <w:rPr>
          <w:lang w:val="cs-CZ"/>
        </w:rPr>
        <w:t>těchto  hodnot</w:t>
      </w:r>
      <w:proofErr w:type="gramEnd"/>
      <w:r w:rsidRPr="0067644A">
        <w:rPr>
          <w:lang w:val="cs-CZ"/>
        </w:rPr>
        <w:t>, včetně měřené veličiny, může být se souhlasem obou smluvních stran dohodnuta jinak.</w:t>
      </w:r>
    </w:p>
    <w:p w14:paraId="2157BA8B" w14:textId="77777777" w:rsidR="00B17FE3" w:rsidRPr="0067644A" w:rsidRDefault="00B17FE3">
      <w:pPr>
        <w:ind w:left="1133" w:hanging="566"/>
        <w:rPr>
          <w:lang w:val="cs-CZ"/>
        </w:rPr>
      </w:pPr>
    </w:p>
    <w:p w14:paraId="3D9C1E51" w14:textId="77777777" w:rsidR="00B17FE3" w:rsidRPr="0067644A" w:rsidRDefault="00B821E7">
      <w:pPr>
        <w:ind w:left="1133" w:hanging="566"/>
        <w:rPr>
          <w:lang w:val="cs-CZ"/>
        </w:rPr>
      </w:pPr>
      <w:r w:rsidRPr="0067644A">
        <w:rPr>
          <w:lang w:val="cs-CZ"/>
        </w:rPr>
        <w:t>6.15.</w:t>
      </w:r>
      <w:r w:rsidRPr="0067644A">
        <w:rPr>
          <w:lang w:val="cs-CZ"/>
        </w:rPr>
        <w:tab/>
        <w:t xml:space="preserve">KPI 3 - Anotační neefektivita je hodnocen na základě oběma stranami akceptovaných norem (postup akceptace následuje postup podle 6.11.). Každá z </w:t>
      </w:r>
      <w:proofErr w:type="gramStart"/>
      <w:r w:rsidRPr="0067644A">
        <w:rPr>
          <w:lang w:val="cs-CZ"/>
        </w:rPr>
        <w:t>těchto  hodnot</w:t>
      </w:r>
      <w:proofErr w:type="gramEnd"/>
      <w:r w:rsidRPr="0067644A">
        <w:rPr>
          <w:lang w:val="cs-CZ"/>
        </w:rPr>
        <w:t>, včetně měřené veličiny, může být se souhlasem obou smluvních stran dohodnuta jinak. Hodnota KPI a na ni navazující případná sleva z ceny vychází z níže uvedených pravidel:</w:t>
      </w:r>
    </w:p>
    <w:p w14:paraId="2943EFA1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hodnota KPI 3 95 % a více představuje 0 % odpovídající části slevy z ceny,</w:t>
      </w:r>
    </w:p>
    <w:p w14:paraId="2E4CC40A" w14:textId="77777777" w:rsidR="00B17FE3" w:rsidRPr="0067644A" w:rsidRDefault="00B8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700" w:hanging="566"/>
        <w:rPr>
          <w:lang w:val="cs-CZ"/>
        </w:rPr>
      </w:pPr>
      <w:r w:rsidRPr="0067644A">
        <w:rPr>
          <w:lang w:val="cs-CZ"/>
        </w:rPr>
        <w:t>hodnota KPI 3 90 až 94,9 % představuje 25 % odpovídající části slevy z ceny,</w:t>
      </w:r>
    </w:p>
    <w:p w14:paraId="52097139" w14:textId="77777777" w:rsidR="00B17FE3" w:rsidRPr="0067644A" w:rsidRDefault="00B8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700" w:hanging="566"/>
        <w:rPr>
          <w:lang w:val="cs-CZ"/>
        </w:rPr>
      </w:pPr>
      <w:r w:rsidRPr="0067644A">
        <w:rPr>
          <w:lang w:val="cs-CZ"/>
        </w:rPr>
        <w:t>hodnota KPI 3 85 až 89,9 % představuje 50 % odpovídající části slevy z ceny,</w:t>
      </w:r>
    </w:p>
    <w:p w14:paraId="4F497D62" w14:textId="77777777" w:rsidR="00B17FE3" w:rsidRPr="0067644A" w:rsidRDefault="00B8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700" w:hanging="566"/>
        <w:rPr>
          <w:lang w:val="cs-CZ"/>
        </w:rPr>
      </w:pPr>
      <w:r w:rsidRPr="0067644A">
        <w:rPr>
          <w:lang w:val="cs-CZ"/>
        </w:rPr>
        <w:t>hodnota KPI 3 80 až 84,9 % představuje 70 % odpovídající části slevy z ceny,</w:t>
      </w:r>
    </w:p>
    <w:p w14:paraId="515C0519" w14:textId="77777777" w:rsidR="00B17FE3" w:rsidRPr="0067644A" w:rsidRDefault="00B82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700" w:hanging="566"/>
        <w:rPr>
          <w:lang w:val="cs-CZ"/>
        </w:rPr>
      </w:pPr>
      <w:r w:rsidRPr="0067644A">
        <w:rPr>
          <w:lang w:val="cs-CZ"/>
        </w:rPr>
        <w:t>hodnota KPI 3 79,9 % a méně představuje 100 % odpovídající části slevy z ceny.</w:t>
      </w:r>
    </w:p>
    <w:p w14:paraId="523C6A85" w14:textId="77777777" w:rsidR="00B17FE3" w:rsidRPr="0067644A" w:rsidRDefault="00B17FE3">
      <w:pPr>
        <w:ind w:left="1133"/>
        <w:rPr>
          <w:lang w:val="cs-CZ"/>
        </w:rPr>
      </w:pPr>
    </w:p>
    <w:p w14:paraId="72CF535E" w14:textId="77777777" w:rsidR="00B17FE3" w:rsidRPr="0067644A" w:rsidRDefault="00B821E7">
      <w:pPr>
        <w:ind w:left="1133" w:hanging="566"/>
        <w:rPr>
          <w:lang w:val="cs-CZ"/>
        </w:rPr>
      </w:pPr>
      <w:r w:rsidRPr="0067644A">
        <w:rPr>
          <w:lang w:val="cs-CZ"/>
        </w:rPr>
        <w:t>6.16.</w:t>
      </w:r>
      <w:r w:rsidRPr="0067644A">
        <w:rPr>
          <w:lang w:val="cs-CZ"/>
        </w:rPr>
        <w:tab/>
        <w:t xml:space="preserve">KPI 4 - Relevantnost podkladů poskytovaných Poskytovatelem je stanovena na základě správnosti, úplnosti a přehlednosti materiálů dodaných Poskytovatelem, které jsou nezbytné pro vyhodnocení ostatních KPI. Případná sleva z ceny na základě KPI 4 je dohodnuta dle postupu </w:t>
      </w:r>
      <w:proofErr w:type="gramStart"/>
      <w:r w:rsidRPr="0067644A">
        <w:rPr>
          <w:lang w:val="cs-CZ"/>
        </w:rPr>
        <w:t>akceptace  uvedeného</w:t>
      </w:r>
      <w:proofErr w:type="gramEnd"/>
      <w:r w:rsidRPr="0067644A">
        <w:rPr>
          <w:lang w:val="cs-CZ"/>
        </w:rPr>
        <w:t xml:space="preserve"> v 6.11.</w:t>
      </w:r>
    </w:p>
    <w:p w14:paraId="16BE424D" w14:textId="77777777" w:rsidR="00B17FE3" w:rsidRPr="0067644A" w:rsidRDefault="00B17FE3">
      <w:pPr>
        <w:ind w:left="1133" w:hanging="566"/>
        <w:rPr>
          <w:lang w:val="cs-CZ"/>
        </w:rPr>
      </w:pPr>
    </w:p>
    <w:p w14:paraId="1C022EE9" w14:textId="77777777" w:rsidR="00B17FE3" w:rsidRPr="0067644A" w:rsidRDefault="00B821E7">
      <w:pPr>
        <w:ind w:left="1133" w:hanging="566"/>
        <w:rPr>
          <w:lang w:val="cs-CZ"/>
        </w:rPr>
      </w:pPr>
      <w:r w:rsidRPr="0067644A">
        <w:rPr>
          <w:lang w:val="cs-CZ"/>
        </w:rPr>
        <w:t>6.17.</w:t>
      </w:r>
      <w:r w:rsidRPr="0067644A">
        <w:rPr>
          <w:lang w:val="cs-CZ"/>
        </w:rPr>
        <w:tab/>
        <w:t xml:space="preserve">KPI 5 - Počet problémů v plnění díla iniciovaných ze strany Objednatele slouží jako motivátor pro Poskytovatele pracovat maximálně samostatně a je hodnocen subjektivně podle závažnosti zjištěných problémů a možnosti jejich odhalení ze </w:t>
      </w:r>
      <w:r w:rsidRPr="0067644A">
        <w:rPr>
          <w:lang w:val="cs-CZ"/>
        </w:rPr>
        <w:lastRenderedPageBreak/>
        <w:t>strany Poskytovatele při vynaložení akceptovatelného úsilí. Případná sleva z ceny na základě KPI 5 je dohodnuta dle postupu akceptace uvedeného v 6.11.</w:t>
      </w:r>
    </w:p>
    <w:p w14:paraId="1ACE5732" w14:textId="77777777" w:rsidR="00B17FE3" w:rsidRPr="0067644A" w:rsidRDefault="00B17FE3">
      <w:pPr>
        <w:rPr>
          <w:lang w:val="cs-CZ"/>
        </w:rPr>
      </w:pPr>
    </w:p>
    <w:p w14:paraId="78F3D5A1" w14:textId="77777777" w:rsidR="00B17FE3" w:rsidRPr="0067644A" w:rsidRDefault="00B17FE3">
      <w:pPr>
        <w:rPr>
          <w:lang w:val="cs-CZ"/>
        </w:rPr>
      </w:pPr>
    </w:p>
    <w:p w14:paraId="3D5771BB" w14:textId="77777777" w:rsidR="00B17FE3" w:rsidRPr="0067644A" w:rsidRDefault="00B17FE3">
      <w:pPr>
        <w:rPr>
          <w:lang w:val="cs-CZ"/>
        </w:rPr>
      </w:pPr>
    </w:p>
    <w:p w14:paraId="5EB2F0AB" w14:textId="77777777" w:rsidR="00B17FE3" w:rsidRPr="0067644A" w:rsidRDefault="00B821E7">
      <w:pPr>
        <w:rPr>
          <w:b/>
          <w:color w:val="9A1E42"/>
          <w:lang w:val="cs-CZ"/>
        </w:rPr>
      </w:pPr>
      <w:r w:rsidRPr="0067644A">
        <w:rPr>
          <w:b/>
          <w:color w:val="9A1E42"/>
          <w:lang w:val="cs-CZ"/>
        </w:rPr>
        <w:t>4. Odstavec 13.5. se mění a zní takto:</w:t>
      </w:r>
    </w:p>
    <w:p w14:paraId="11C7B2E1" w14:textId="77777777" w:rsidR="00B17FE3" w:rsidRPr="0067644A" w:rsidRDefault="00B17FE3">
      <w:pPr>
        <w:rPr>
          <w:lang w:val="cs-CZ"/>
        </w:rPr>
      </w:pPr>
    </w:p>
    <w:p w14:paraId="352624A6" w14:textId="77777777" w:rsidR="00B17FE3" w:rsidRPr="0067644A" w:rsidRDefault="00B821E7">
      <w:pPr>
        <w:ind w:left="1133" w:hanging="566"/>
        <w:rPr>
          <w:lang w:val="cs-CZ"/>
        </w:rPr>
      </w:pPr>
      <w:r w:rsidRPr="0067644A">
        <w:rPr>
          <w:lang w:val="cs-CZ"/>
        </w:rPr>
        <w:t>13.5.</w:t>
      </w:r>
      <w:r w:rsidRPr="0067644A">
        <w:rPr>
          <w:lang w:val="cs-CZ"/>
        </w:rPr>
        <w:tab/>
        <w:t>Kontaktními osobami pro elektronickou komunikaci dle čl. 13.4. této Smlouvy jsou:</w:t>
      </w:r>
    </w:p>
    <w:p w14:paraId="1358D604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Za Objednatele:</w:t>
      </w:r>
    </w:p>
    <w:p w14:paraId="52170589" w14:textId="77777777" w:rsidR="00B17FE3" w:rsidRPr="0067644A" w:rsidRDefault="00B821E7">
      <w:pPr>
        <w:ind w:left="1700"/>
        <w:rPr>
          <w:lang w:val="cs-CZ"/>
        </w:rPr>
      </w:pPr>
      <w:r w:rsidRPr="00E82F90">
        <w:rPr>
          <w:highlight w:val="black"/>
          <w:lang w:val="cs-CZ"/>
        </w:rPr>
        <w:t>dita.pavlikova@valeo.com;</w:t>
      </w:r>
      <w:r w:rsidRPr="0067644A">
        <w:rPr>
          <w:lang w:val="cs-CZ"/>
        </w:rPr>
        <w:t xml:space="preserve"> </w:t>
      </w:r>
    </w:p>
    <w:p w14:paraId="583C2771" w14:textId="77777777" w:rsidR="00B17FE3" w:rsidRPr="0067644A" w:rsidRDefault="00B821E7">
      <w:pPr>
        <w:ind w:left="1700"/>
        <w:rPr>
          <w:lang w:val="cs-CZ"/>
        </w:rPr>
      </w:pPr>
      <w:r w:rsidRPr="00E82F90">
        <w:rPr>
          <w:highlight w:val="black"/>
          <w:lang w:val="cs-CZ"/>
        </w:rPr>
        <w:t>martin.novak@valeo.com</w:t>
      </w:r>
    </w:p>
    <w:p w14:paraId="16C20F9E" w14:textId="77777777" w:rsidR="00B17FE3" w:rsidRPr="0067644A" w:rsidRDefault="00B821E7">
      <w:pPr>
        <w:numPr>
          <w:ilvl w:val="0"/>
          <w:numId w:val="1"/>
        </w:numPr>
        <w:ind w:left="1700" w:hanging="566"/>
        <w:rPr>
          <w:lang w:val="cs-CZ"/>
        </w:rPr>
      </w:pPr>
      <w:r w:rsidRPr="0067644A">
        <w:rPr>
          <w:lang w:val="cs-CZ"/>
        </w:rPr>
        <w:t>Za Poskytovatele:</w:t>
      </w:r>
    </w:p>
    <w:p w14:paraId="2DDDD3A7" w14:textId="77777777" w:rsidR="00B17FE3" w:rsidRPr="0067644A" w:rsidRDefault="00B821E7">
      <w:pPr>
        <w:ind w:left="1700"/>
        <w:rPr>
          <w:lang w:val="cs-CZ"/>
        </w:rPr>
      </w:pPr>
      <w:r w:rsidRPr="00E82F90">
        <w:rPr>
          <w:highlight w:val="black"/>
          <w:lang w:val="cs-CZ"/>
        </w:rPr>
        <w:t>Schano@fd.cvut.cz;</w:t>
      </w:r>
    </w:p>
    <w:p w14:paraId="320D6A70" w14:textId="77777777" w:rsidR="00B17FE3" w:rsidRPr="0067644A" w:rsidRDefault="00B821E7">
      <w:pPr>
        <w:ind w:left="1700"/>
        <w:rPr>
          <w:lang w:val="cs-CZ"/>
        </w:rPr>
      </w:pPr>
      <w:r w:rsidRPr="00E82F90">
        <w:rPr>
          <w:highlight w:val="black"/>
          <w:lang w:val="cs-CZ"/>
        </w:rPr>
        <w:t>Michaela.Zustakova@fd.cvut.cz</w:t>
      </w:r>
    </w:p>
    <w:p w14:paraId="47B90A14" w14:textId="77777777" w:rsidR="00B17FE3" w:rsidRPr="0067644A" w:rsidRDefault="00B17FE3">
      <w:pPr>
        <w:rPr>
          <w:lang w:val="cs-CZ"/>
        </w:rPr>
      </w:pPr>
    </w:p>
    <w:p w14:paraId="20C46E5E" w14:textId="77777777" w:rsidR="00B17FE3" w:rsidRPr="0067644A" w:rsidRDefault="00B821E7">
      <w:pPr>
        <w:jc w:val="center"/>
        <w:rPr>
          <w:b/>
          <w:color w:val="9A1E42"/>
          <w:sz w:val="24"/>
          <w:szCs w:val="24"/>
          <w:lang w:val="cs-CZ"/>
        </w:rPr>
      </w:pPr>
      <w:r w:rsidRPr="0067644A">
        <w:rPr>
          <w:b/>
          <w:color w:val="9A1E42"/>
          <w:sz w:val="24"/>
          <w:szCs w:val="24"/>
          <w:lang w:val="cs-CZ"/>
        </w:rPr>
        <w:t>Čl. II.</w:t>
      </w:r>
    </w:p>
    <w:p w14:paraId="2ACAE278" w14:textId="77777777" w:rsidR="00B17FE3" w:rsidRPr="0067644A" w:rsidRDefault="00B17FE3">
      <w:pPr>
        <w:rPr>
          <w:lang w:val="cs-CZ"/>
        </w:rPr>
      </w:pPr>
    </w:p>
    <w:p w14:paraId="445ED2A9" w14:textId="77777777" w:rsidR="00B17FE3" w:rsidRPr="0067644A" w:rsidRDefault="00B821E7">
      <w:pPr>
        <w:ind w:left="1133" w:hanging="566"/>
        <w:rPr>
          <w:lang w:val="cs-CZ"/>
        </w:rPr>
      </w:pPr>
      <w:r w:rsidRPr="0067644A">
        <w:rPr>
          <w:lang w:val="cs-CZ"/>
        </w:rPr>
        <w:t>1.</w:t>
      </w:r>
      <w:r w:rsidRPr="0067644A">
        <w:rPr>
          <w:lang w:val="cs-CZ"/>
        </w:rPr>
        <w:tab/>
        <w:t>Tento dodatek č. 1 k rámcové smlouvě o dílo je sepsán ve dvou (2) vyhotoveních, přičemž každá Smluvní strana obdrží po jednom (1) z nich.</w:t>
      </w:r>
    </w:p>
    <w:p w14:paraId="04C478A9" w14:textId="77777777" w:rsidR="00B17FE3" w:rsidRPr="0067644A" w:rsidRDefault="00B17FE3">
      <w:pPr>
        <w:ind w:left="1133" w:hanging="566"/>
        <w:rPr>
          <w:lang w:val="cs-CZ"/>
        </w:rPr>
      </w:pPr>
    </w:p>
    <w:p w14:paraId="0055A804" w14:textId="77777777" w:rsidR="00B17FE3" w:rsidRPr="0067644A" w:rsidRDefault="00B821E7">
      <w:pPr>
        <w:ind w:left="1133" w:hanging="566"/>
        <w:rPr>
          <w:color w:val="020202"/>
          <w:lang w:val="cs-CZ"/>
        </w:rPr>
      </w:pPr>
      <w:r w:rsidRPr="0067644A">
        <w:rPr>
          <w:lang w:val="cs-CZ"/>
        </w:rPr>
        <w:t>2.</w:t>
      </w:r>
      <w:r w:rsidRPr="0067644A">
        <w:rPr>
          <w:lang w:val="cs-CZ"/>
        </w:rPr>
        <w:tab/>
        <w:t>Tento dodatek č. 1 k rámcové smlouvě o dílo je vyhotoven ve dvou jazycích (češtin</w:t>
      </w:r>
      <w:r w:rsidRPr="0067644A">
        <w:rPr>
          <w:color w:val="020202"/>
          <w:lang w:val="cs-CZ"/>
        </w:rPr>
        <w:t>ě a angličtině), přičemž v případě jakýchkoliv rozporů nebo nesrovnalostí mezi českou a anglickou verzí tohoto dodatku má vždy přednost česká verze.</w:t>
      </w:r>
    </w:p>
    <w:p w14:paraId="711B52E7" w14:textId="77777777" w:rsidR="00B17FE3" w:rsidRPr="0067644A" w:rsidRDefault="00B17FE3">
      <w:pPr>
        <w:ind w:left="1133" w:hanging="566"/>
        <w:rPr>
          <w:color w:val="020202"/>
          <w:lang w:val="cs-CZ"/>
        </w:rPr>
      </w:pPr>
    </w:p>
    <w:p w14:paraId="404863A0" w14:textId="77777777" w:rsidR="00B17FE3" w:rsidRPr="0067644A" w:rsidRDefault="00B821E7">
      <w:pPr>
        <w:ind w:left="1133" w:hanging="566"/>
        <w:rPr>
          <w:color w:val="020202"/>
          <w:lang w:val="cs-CZ"/>
        </w:rPr>
      </w:pPr>
      <w:r w:rsidRPr="0067644A">
        <w:rPr>
          <w:color w:val="020202"/>
          <w:lang w:val="cs-CZ"/>
        </w:rPr>
        <w:t>3.</w:t>
      </w:r>
      <w:r w:rsidRPr="0067644A">
        <w:rPr>
          <w:color w:val="020202"/>
          <w:lang w:val="cs-CZ"/>
        </w:rPr>
        <w:tab/>
        <w:t xml:space="preserve">Tento dodatek je vyhotoven v elektronickém </w:t>
      </w:r>
      <w:proofErr w:type="gramStart"/>
      <w:r w:rsidRPr="0067644A">
        <w:rPr>
          <w:color w:val="020202"/>
          <w:lang w:val="cs-CZ"/>
        </w:rPr>
        <w:t>vydání přičemž</w:t>
      </w:r>
      <w:proofErr w:type="gramEnd"/>
      <w:r w:rsidRPr="0067644A">
        <w:rPr>
          <w:color w:val="020202"/>
          <w:lang w:val="cs-CZ"/>
        </w:rPr>
        <w:t xml:space="preserve"> zástupce každé smluvní strany připojí svůj elektronický podpis. </w:t>
      </w:r>
    </w:p>
    <w:p w14:paraId="3422D528" w14:textId="77777777" w:rsidR="00B17FE3" w:rsidRPr="0067644A" w:rsidRDefault="00B17FE3">
      <w:pPr>
        <w:ind w:left="1133" w:hanging="566"/>
        <w:rPr>
          <w:color w:val="020202"/>
          <w:lang w:val="cs-CZ"/>
        </w:rPr>
      </w:pPr>
    </w:p>
    <w:p w14:paraId="375825D1" w14:textId="77777777" w:rsidR="00B17FE3" w:rsidRPr="0067644A" w:rsidRDefault="00B821E7">
      <w:pPr>
        <w:ind w:left="1133" w:hanging="566"/>
        <w:rPr>
          <w:color w:val="020202"/>
          <w:lang w:val="cs-CZ"/>
        </w:rPr>
      </w:pPr>
      <w:r w:rsidRPr="0067644A">
        <w:rPr>
          <w:color w:val="020202"/>
          <w:lang w:val="cs-CZ"/>
        </w:rPr>
        <w:t>4.</w:t>
      </w:r>
      <w:r w:rsidRPr="0067644A">
        <w:rPr>
          <w:color w:val="020202"/>
          <w:lang w:val="cs-CZ"/>
        </w:rPr>
        <w:tab/>
        <w:t>Tento dodatek podléhá povinnosti uveřejnění v registru smluv dle zákona č. 340/2015 Sb., o zvláštních podmínkách účinnosti některých smluv, uveřejňování těchto smluv a o registru smluv (zákon o registru smluv), ve znění pozdějších předpisů, přičemž uveřejnění zajistí Poskytovatel.</w:t>
      </w:r>
    </w:p>
    <w:p w14:paraId="4BAF84F0" w14:textId="77777777" w:rsidR="00B17FE3" w:rsidRPr="0067644A" w:rsidRDefault="00B17FE3">
      <w:pPr>
        <w:ind w:left="1133" w:hanging="566"/>
        <w:rPr>
          <w:color w:val="020202"/>
          <w:lang w:val="cs-CZ"/>
        </w:rPr>
      </w:pPr>
    </w:p>
    <w:p w14:paraId="3837CD89" w14:textId="77777777" w:rsidR="00B17FE3" w:rsidRPr="0067644A" w:rsidRDefault="00B17FE3">
      <w:pPr>
        <w:rPr>
          <w:lang w:val="cs-CZ"/>
        </w:rPr>
      </w:pPr>
    </w:p>
    <w:p w14:paraId="4FD4CAF3" w14:textId="77777777" w:rsidR="00B17FE3" w:rsidRPr="0067644A" w:rsidRDefault="00B821E7">
      <w:pPr>
        <w:tabs>
          <w:tab w:val="left" w:pos="5669"/>
        </w:tabs>
        <w:rPr>
          <w:lang w:val="cs-CZ"/>
        </w:rPr>
      </w:pPr>
      <w:r w:rsidRPr="0067644A">
        <w:rPr>
          <w:lang w:val="cs-CZ"/>
        </w:rPr>
        <w:t>V …………… dne ………… 2022</w:t>
      </w:r>
      <w:r w:rsidRPr="0067644A">
        <w:rPr>
          <w:lang w:val="cs-CZ"/>
        </w:rPr>
        <w:tab/>
        <w:t>V …………… dne ………… 2022</w:t>
      </w:r>
    </w:p>
    <w:p w14:paraId="317A9F60" w14:textId="77777777" w:rsidR="00B17FE3" w:rsidRPr="0067644A" w:rsidRDefault="00B17FE3">
      <w:pPr>
        <w:tabs>
          <w:tab w:val="left" w:pos="5669"/>
        </w:tabs>
        <w:rPr>
          <w:lang w:val="cs-CZ"/>
        </w:rPr>
      </w:pPr>
    </w:p>
    <w:p w14:paraId="4840EA36" w14:textId="77777777" w:rsidR="00B17FE3" w:rsidRPr="0067644A" w:rsidRDefault="00B821E7">
      <w:pPr>
        <w:tabs>
          <w:tab w:val="left" w:pos="5669"/>
        </w:tabs>
        <w:rPr>
          <w:lang w:val="cs-CZ"/>
        </w:rPr>
      </w:pPr>
      <w:r w:rsidRPr="0067644A">
        <w:rPr>
          <w:lang w:val="cs-CZ"/>
        </w:rPr>
        <w:t>Za</w:t>
      </w:r>
      <w:r w:rsidRPr="0067644A">
        <w:rPr>
          <w:lang w:val="cs-CZ"/>
        </w:rPr>
        <w:tab/>
      </w:r>
      <w:proofErr w:type="spellStart"/>
      <w:r w:rsidRPr="0067644A">
        <w:rPr>
          <w:lang w:val="cs-CZ"/>
        </w:rPr>
        <w:t>Za</w:t>
      </w:r>
      <w:proofErr w:type="spellEnd"/>
    </w:p>
    <w:p w14:paraId="7D65E644" w14:textId="77777777" w:rsidR="00B17FE3" w:rsidRPr="0067644A" w:rsidRDefault="00B821E7">
      <w:pPr>
        <w:tabs>
          <w:tab w:val="left" w:pos="5669"/>
        </w:tabs>
        <w:ind w:left="5669" w:hanging="5669"/>
        <w:rPr>
          <w:b/>
          <w:color w:val="9A1E42"/>
          <w:lang w:val="cs-CZ"/>
        </w:rPr>
      </w:pPr>
      <w:r w:rsidRPr="0067644A">
        <w:rPr>
          <w:b/>
          <w:color w:val="9A1E42"/>
          <w:lang w:val="cs-CZ"/>
        </w:rPr>
        <w:t>VALEO AUTOKLIMATIZACE k.s.:</w:t>
      </w:r>
      <w:r w:rsidRPr="0067644A">
        <w:rPr>
          <w:b/>
          <w:color w:val="9A1E42"/>
          <w:lang w:val="cs-CZ"/>
        </w:rPr>
        <w:tab/>
        <w:t>České vysoké učení technické v Praze Fakulta dopravní:</w:t>
      </w:r>
    </w:p>
    <w:p w14:paraId="46A1C8AE" w14:textId="77777777" w:rsidR="0067644A" w:rsidRDefault="0067644A" w:rsidP="0067644A">
      <w:pPr>
        <w:tabs>
          <w:tab w:val="center" w:pos="1701"/>
          <w:tab w:val="center" w:pos="7371"/>
        </w:tabs>
        <w:rPr>
          <w:lang w:val="cs-CZ"/>
        </w:rPr>
      </w:pPr>
    </w:p>
    <w:p w14:paraId="505C00F0" w14:textId="545BD8AF" w:rsidR="00B17FE3" w:rsidRPr="0067644A" w:rsidRDefault="0067644A" w:rsidP="0067644A">
      <w:pPr>
        <w:tabs>
          <w:tab w:val="center" w:pos="1701"/>
          <w:tab w:val="center" w:pos="7371"/>
        </w:tabs>
        <w:rPr>
          <w:lang w:val="cs-CZ"/>
        </w:rPr>
      </w:pPr>
      <w:r>
        <w:rPr>
          <w:lang w:val="cs-CZ"/>
        </w:rPr>
        <w:tab/>
      </w:r>
      <w:r w:rsidR="00865567">
        <w:rPr>
          <w:lang w:val="cs-CZ"/>
        </w:rPr>
        <w:t>_______</w:t>
      </w:r>
      <w:r w:rsidRPr="0067644A">
        <w:rPr>
          <w:lang w:val="cs-CZ"/>
        </w:rPr>
        <w:t>____________________</w:t>
      </w:r>
      <w:r w:rsidR="00B821E7" w:rsidRPr="0067644A">
        <w:rPr>
          <w:lang w:val="cs-CZ"/>
        </w:rPr>
        <w:tab/>
      </w:r>
      <w:r w:rsidRPr="0067644A">
        <w:rPr>
          <w:lang w:val="cs-CZ"/>
        </w:rPr>
        <w:t>___</w:t>
      </w:r>
      <w:r w:rsidR="00865567">
        <w:rPr>
          <w:lang w:val="cs-CZ"/>
        </w:rPr>
        <w:t>_______</w:t>
      </w:r>
      <w:r w:rsidRPr="0067644A">
        <w:rPr>
          <w:lang w:val="cs-CZ"/>
        </w:rPr>
        <w:t>_________________</w:t>
      </w:r>
    </w:p>
    <w:p w14:paraId="749CE70D" w14:textId="58A87FC6" w:rsidR="00B17FE3" w:rsidRPr="0067644A" w:rsidRDefault="0067644A" w:rsidP="0067644A">
      <w:pPr>
        <w:tabs>
          <w:tab w:val="center" w:pos="1701"/>
          <w:tab w:val="center" w:pos="7371"/>
        </w:tabs>
        <w:rPr>
          <w:b/>
          <w:color w:val="9A1E42"/>
          <w:lang w:val="cs-CZ"/>
        </w:rPr>
      </w:pPr>
      <w:r>
        <w:rPr>
          <w:b/>
          <w:color w:val="9A1E42"/>
          <w:lang w:val="cs-CZ"/>
        </w:rPr>
        <w:tab/>
      </w:r>
      <w:r w:rsidR="00B821E7" w:rsidRPr="00E82F90">
        <w:rPr>
          <w:b/>
          <w:highlight w:val="black"/>
          <w:lang w:val="cs-CZ"/>
        </w:rPr>
        <w:t>Leoš Dvořák</w:t>
      </w:r>
      <w:r>
        <w:rPr>
          <w:b/>
          <w:color w:val="9A1E42"/>
          <w:lang w:val="cs-CZ"/>
        </w:rPr>
        <w:tab/>
      </w:r>
      <w:r w:rsidR="00B821E7" w:rsidRPr="00E82F90">
        <w:rPr>
          <w:b/>
          <w:highlight w:val="black"/>
          <w:lang w:val="cs-CZ"/>
        </w:rPr>
        <w:t>Ondřej Přibyl</w:t>
      </w:r>
    </w:p>
    <w:p w14:paraId="4258E531" w14:textId="77777777" w:rsidR="00B17FE3" w:rsidRPr="0067644A" w:rsidRDefault="00B17FE3" w:rsidP="0067644A">
      <w:pPr>
        <w:tabs>
          <w:tab w:val="center" w:pos="1701"/>
          <w:tab w:val="center" w:pos="7371"/>
        </w:tabs>
        <w:jc w:val="center"/>
        <w:rPr>
          <w:lang w:val="cs-CZ"/>
        </w:rPr>
      </w:pPr>
    </w:p>
    <w:p w14:paraId="06F3E45B" w14:textId="69061581" w:rsidR="00B17FE3" w:rsidRPr="0067644A" w:rsidRDefault="0067644A" w:rsidP="0067644A">
      <w:pPr>
        <w:tabs>
          <w:tab w:val="center" w:pos="1701"/>
          <w:tab w:val="center" w:pos="7371"/>
        </w:tabs>
        <w:rPr>
          <w:lang w:val="cs-CZ"/>
        </w:rPr>
      </w:pPr>
      <w:r>
        <w:rPr>
          <w:lang w:val="cs-CZ"/>
        </w:rPr>
        <w:tab/>
      </w:r>
      <w:r w:rsidR="00B821E7" w:rsidRPr="0067644A">
        <w:rPr>
          <w:lang w:val="cs-CZ"/>
        </w:rPr>
        <w:t>____</w:t>
      </w:r>
      <w:r w:rsidR="00865567">
        <w:rPr>
          <w:lang w:val="cs-CZ"/>
        </w:rPr>
        <w:t>_______</w:t>
      </w:r>
      <w:r w:rsidR="00B821E7" w:rsidRPr="0067644A">
        <w:rPr>
          <w:lang w:val="cs-CZ"/>
        </w:rPr>
        <w:t>________________</w:t>
      </w:r>
    </w:p>
    <w:p w14:paraId="558C1CE5" w14:textId="0EFE817F" w:rsidR="00B17FE3" w:rsidRPr="0067644A" w:rsidRDefault="0067644A" w:rsidP="0067644A">
      <w:pPr>
        <w:tabs>
          <w:tab w:val="center" w:pos="1701"/>
          <w:tab w:val="center" w:pos="7371"/>
        </w:tabs>
        <w:rPr>
          <w:b/>
          <w:color w:val="9A1E42"/>
          <w:lang w:val="cs-CZ"/>
        </w:rPr>
      </w:pPr>
      <w:r>
        <w:rPr>
          <w:b/>
          <w:color w:val="9A1E42"/>
          <w:lang w:val="cs-CZ"/>
        </w:rPr>
        <w:lastRenderedPageBreak/>
        <w:tab/>
      </w:r>
      <w:bookmarkStart w:id="1" w:name="_GoBack"/>
      <w:r w:rsidR="00B821E7" w:rsidRPr="00E82F90">
        <w:rPr>
          <w:b/>
          <w:highlight w:val="black"/>
          <w:lang w:val="cs-CZ"/>
        </w:rPr>
        <w:t xml:space="preserve">František </w:t>
      </w:r>
      <w:proofErr w:type="spellStart"/>
      <w:r w:rsidR="00B821E7" w:rsidRPr="00E82F90">
        <w:rPr>
          <w:b/>
          <w:highlight w:val="black"/>
          <w:lang w:val="cs-CZ"/>
        </w:rPr>
        <w:t>Škrdlant</w:t>
      </w:r>
      <w:bookmarkEnd w:id="1"/>
      <w:proofErr w:type="spellEnd"/>
    </w:p>
    <w:sectPr w:rsidR="00B17FE3" w:rsidRPr="0067644A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29" w:bottom="0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259C7" w14:textId="77777777" w:rsidR="00667609" w:rsidRDefault="00667609">
      <w:pPr>
        <w:spacing w:line="240" w:lineRule="auto"/>
      </w:pPr>
      <w:r>
        <w:separator/>
      </w:r>
    </w:p>
  </w:endnote>
  <w:endnote w:type="continuationSeparator" w:id="0">
    <w:p w14:paraId="511F59B4" w14:textId="77777777" w:rsidR="00667609" w:rsidRDefault="00667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ontserrat Black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32832" w14:textId="77777777" w:rsidR="00B17FE3" w:rsidRDefault="00B821E7">
    <w:pPr>
      <w:spacing w:line="240" w:lineRule="auto"/>
      <w:jc w:val="center"/>
      <w:rPr>
        <w:rFonts w:ascii="Arial Black" w:eastAsia="Arial Black" w:hAnsi="Arial Black" w:cs="Arial Black"/>
        <w:color w:val="FFFFFF"/>
      </w:rPr>
    </w:pPr>
    <w:r>
      <w:rPr>
        <w:noProof/>
        <w:lang w:val="cs-CZ"/>
      </w:rPr>
      <mc:AlternateContent>
        <mc:Choice Requires="wps">
          <w:drawing>
            <wp:anchor distT="114300" distB="114300" distL="114300" distR="114300" simplePos="0" relativeHeight="251661312" behindDoc="1" locked="0" layoutInCell="1" hidden="0" allowOverlap="1" wp14:anchorId="0FDF3521" wp14:editId="0105D9E1">
              <wp:simplePos x="0" y="0"/>
              <wp:positionH relativeFrom="column">
                <wp:posOffset>-990599</wp:posOffset>
              </wp:positionH>
              <wp:positionV relativeFrom="paragraph">
                <wp:posOffset>203248</wp:posOffset>
              </wp:positionV>
              <wp:extent cx="11520000" cy="2163476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07200" y="1616950"/>
                        <a:ext cx="6331500" cy="1129800"/>
                      </a:xfrm>
                      <a:prstGeom prst="rect">
                        <a:avLst/>
                      </a:prstGeom>
                      <a:solidFill>
                        <a:srgbClr val="9A1E42"/>
                      </a:solidFill>
                      <a:ln w="9525" cap="flat" cmpd="sng">
                        <a:solidFill>
                          <a:srgbClr val="9A1E4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5ED1629" w14:textId="77777777" w:rsidR="00B17FE3" w:rsidRDefault="00B17FE3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DF3521" id="Obdélník 1" o:spid="_x0000_s1027" style="position:absolute;left:0;text-align:left;margin-left:-78pt;margin-top:16pt;width:907.1pt;height:170.35pt;z-index:-25165516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" fillcolor="#9a1e42" strokecolor="#9a1e42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65ED1629" w14:textId="77777777" w:rsidR="00B17FE3" w:rsidRDefault="00B17FE3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599C1CE" w14:textId="77777777" w:rsidR="00B17FE3" w:rsidRDefault="00B17FE3">
    <w:pPr>
      <w:spacing w:line="240" w:lineRule="auto"/>
      <w:jc w:val="center"/>
      <w:rPr>
        <w:rFonts w:ascii="Arial Black" w:eastAsia="Arial Black" w:hAnsi="Arial Black" w:cs="Arial Black"/>
        <w:color w:val="FFFFFF"/>
      </w:rPr>
    </w:pPr>
  </w:p>
  <w:p w14:paraId="56ACEC27" w14:textId="77777777" w:rsidR="00B17FE3" w:rsidRDefault="00B17FE3">
    <w:pPr>
      <w:spacing w:line="240" w:lineRule="auto"/>
      <w:jc w:val="center"/>
      <w:rPr>
        <w:rFonts w:ascii="Arial Black" w:eastAsia="Arial Black" w:hAnsi="Arial Black" w:cs="Arial Black"/>
        <w:color w:val="FFFFFF"/>
      </w:rPr>
    </w:pPr>
  </w:p>
  <w:p w14:paraId="42EC78B9" w14:textId="77777777" w:rsidR="00B17FE3" w:rsidRDefault="00B821E7">
    <w:pPr>
      <w:spacing w:line="240" w:lineRule="auto"/>
      <w:jc w:val="center"/>
      <w:rPr>
        <w:b/>
        <w:color w:val="FFFFFF"/>
        <w:sz w:val="28"/>
        <w:szCs w:val="28"/>
      </w:rPr>
    </w:pPr>
    <w:proofErr w:type="spellStart"/>
    <w:r>
      <w:rPr>
        <w:b/>
        <w:color w:val="FFFFFF"/>
        <w:sz w:val="28"/>
        <w:szCs w:val="28"/>
      </w:rPr>
      <w:t>Strana</w:t>
    </w:r>
    <w:proofErr w:type="spellEnd"/>
    <w:r>
      <w:rPr>
        <w:b/>
        <w:color w:val="FFFFFF"/>
        <w:sz w:val="28"/>
        <w:szCs w:val="28"/>
      </w:rPr>
      <w:t xml:space="preserve"> </w:t>
    </w:r>
    <w:r>
      <w:rPr>
        <w:b/>
        <w:color w:val="FFFFFF"/>
        <w:sz w:val="28"/>
        <w:szCs w:val="28"/>
      </w:rPr>
      <w:fldChar w:fldCharType="begin"/>
    </w:r>
    <w:r>
      <w:rPr>
        <w:b/>
        <w:color w:val="FFFFFF"/>
        <w:sz w:val="28"/>
        <w:szCs w:val="28"/>
      </w:rPr>
      <w:instrText>PAGE</w:instrText>
    </w:r>
    <w:r>
      <w:rPr>
        <w:b/>
        <w:color w:val="FFFFFF"/>
        <w:sz w:val="28"/>
        <w:szCs w:val="28"/>
      </w:rPr>
      <w:fldChar w:fldCharType="separate"/>
    </w:r>
    <w:r w:rsidR="00E82F90">
      <w:rPr>
        <w:b/>
        <w:noProof/>
        <w:color w:val="FFFFFF"/>
        <w:sz w:val="28"/>
        <w:szCs w:val="28"/>
      </w:rPr>
      <w:t>1</w:t>
    </w:r>
    <w:r>
      <w:rPr>
        <w:b/>
        <w:color w:val="FFFFFF"/>
        <w:sz w:val="28"/>
        <w:szCs w:val="28"/>
      </w:rPr>
      <w:fldChar w:fldCharType="end"/>
    </w:r>
    <w:r>
      <w:rPr>
        <w:b/>
        <w:color w:val="FFFFFF"/>
        <w:sz w:val="28"/>
        <w:szCs w:val="28"/>
      </w:rPr>
      <w:t xml:space="preserve"> z </w:t>
    </w:r>
    <w:r>
      <w:rPr>
        <w:b/>
        <w:color w:val="FFFFFF"/>
        <w:sz w:val="28"/>
        <w:szCs w:val="28"/>
      </w:rPr>
      <w:fldChar w:fldCharType="begin"/>
    </w:r>
    <w:r>
      <w:rPr>
        <w:b/>
        <w:color w:val="FFFFFF"/>
        <w:sz w:val="28"/>
        <w:szCs w:val="28"/>
      </w:rPr>
      <w:instrText>NUMPAGES</w:instrText>
    </w:r>
    <w:r>
      <w:rPr>
        <w:b/>
        <w:color w:val="FFFFFF"/>
        <w:sz w:val="28"/>
        <w:szCs w:val="28"/>
      </w:rPr>
      <w:fldChar w:fldCharType="separate"/>
    </w:r>
    <w:r w:rsidR="00E82F90">
      <w:rPr>
        <w:b/>
        <w:noProof/>
        <w:color w:val="FFFFFF"/>
        <w:sz w:val="28"/>
        <w:szCs w:val="28"/>
      </w:rPr>
      <w:t>6</w:t>
    </w:r>
    <w:r>
      <w:rPr>
        <w:b/>
        <w:color w:val="FFFFFF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CA12E" w14:textId="77777777" w:rsidR="00B17FE3" w:rsidRDefault="00B821E7">
    <w:pPr>
      <w:tabs>
        <w:tab w:val="left" w:pos="7086"/>
      </w:tabs>
      <w:ind w:left="850" w:right="-607"/>
      <w:rPr>
        <w:b/>
        <w:color w:val="FFFFFF"/>
        <w:sz w:val="28"/>
        <w:szCs w:val="28"/>
      </w:rPr>
    </w:pPr>
    <w:proofErr w:type="spellStart"/>
    <w:r>
      <w:rPr>
        <w:rFonts w:ascii="Montserrat Black" w:eastAsia="Montserrat Black" w:hAnsi="Montserrat Black" w:cs="Montserrat Black"/>
        <w:color w:val="FFFFFF"/>
        <w:sz w:val="28"/>
        <w:szCs w:val="28"/>
      </w:rPr>
      <w:t>Autor</w:t>
    </w:r>
    <w:proofErr w:type="spellEnd"/>
    <w:r>
      <w:rPr>
        <w:rFonts w:ascii="Montserrat Black" w:eastAsia="Montserrat Black" w:hAnsi="Montserrat Black" w:cs="Montserrat Black"/>
        <w:color w:val="FFFFFF"/>
        <w:sz w:val="28"/>
        <w:szCs w:val="28"/>
      </w:rPr>
      <w:t xml:space="preserve"> </w:t>
    </w:r>
    <w:proofErr w:type="spellStart"/>
    <w:r>
      <w:rPr>
        <w:rFonts w:ascii="Montserrat Black" w:eastAsia="Montserrat Black" w:hAnsi="Montserrat Black" w:cs="Montserrat Black"/>
        <w:color w:val="FFFFFF"/>
        <w:sz w:val="28"/>
        <w:szCs w:val="28"/>
      </w:rPr>
      <w:t>dokumentu</w:t>
    </w:r>
    <w:proofErr w:type="spellEnd"/>
    <w:r>
      <w:rPr>
        <w:rFonts w:ascii="Montserrat Black" w:eastAsia="Montserrat Black" w:hAnsi="Montserrat Black" w:cs="Montserrat Black"/>
        <w:color w:val="FFFFFF"/>
        <w:sz w:val="28"/>
        <w:szCs w:val="28"/>
      </w:rPr>
      <w:t>:</w:t>
    </w:r>
    <w:r>
      <w:rPr>
        <w:rFonts w:ascii="Montserrat Black" w:eastAsia="Montserrat Black" w:hAnsi="Montserrat Black" w:cs="Montserrat Black"/>
        <w:color w:val="FFFFFF"/>
        <w:sz w:val="28"/>
        <w:szCs w:val="28"/>
      </w:rPr>
      <w:tab/>
    </w:r>
    <w:proofErr w:type="spellStart"/>
    <w:r>
      <w:rPr>
        <w:b/>
        <w:color w:val="FFFFFF"/>
        <w:sz w:val="28"/>
        <w:szCs w:val="28"/>
      </w:rPr>
      <w:t>Ing</w:t>
    </w:r>
    <w:proofErr w:type="spellEnd"/>
    <w:r>
      <w:rPr>
        <w:b/>
        <w:color w:val="FFFFFF"/>
        <w:sz w:val="28"/>
        <w:szCs w:val="28"/>
      </w:rPr>
      <w:t>. Martin Scháno</w:t>
    </w:r>
  </w:p>
  <w:p w14:paraId="7F80225F" w14:textId="77777777" w:rsidR="00B17FE3" w:rsidRDefault="00B17FE3">
    <w:pPr>
      <w:tabs>
        <w:tab w:val="left" w:pos="7086"/>
      </w:tabs>
      <w:ind w:left="850" w:right="-607"/>
      <w:rPr>
        <w:rFonts w:ascii="Arial Black" w:eastAsia="Arial Black" w:hAnsi="Arial Black" w:cs="Arial Black"/>
        <w:color w:val="FFFFFF"/>
        <w:sz w:val="28"/>
        <w:szCs w:val="28"/>
      </w:rPr>
    </w:pPr>
  </w:p>
  <w:p w14:paraId="71B38D58" w14:textId="77777777" w:rsidR="00B17FE3" w:rsidRDefault="00B821E7">
    <w:pPr>
      <w:tabs>
        <w:tab w:val="left" w:pos="7086"/>
      </w:tabs>
      <w:ind w:left="850" w:right="-607"/>
      <w:rPr>
        <w:b/>
        <w:color w:val="FFFFFF"/>
        <w:sz w:val="28"/>
        <w:szCs w:val="28"/>
      </w:rPr>
    </w:pPr>
    <w:proofErr w:type="spellStart"/>
    <w:r>
      <w:rPr>
        <w:rFonts w:ascii="Montserrat Black" w:eastAsia="Montserrat Black" w:hAnsi="Montserrat Black" w:cs="Montserrat Black"/>
        <w:color w:val="FFFFFF"/>
        <w:sz w:val="28"/>
        <w:szCs w:val="28"/>
      </w:rPr>
      <w:t>Komu</w:t>
    </w:r>
    <w:proofErr w:type="spellEnd"/>
    <w:r>
      <w:rPr>
        <w:rFonts w:ascii="Montserrat Black" w:eastAsia="Montserrat Black" w:hAnsi="Montserrat Black" w:cs="Montserrat Black"/>
        <w:color w:val="FFFFFF"/>
        <w:sz w:val="28"/>
        <w:szCs w:val="28"/>
      </w:rPr>
      <w:t xml:space="preserve"> je </w:t>
    </w:r>
    <w:proofErr w:type="spellStart"/>
    <w:r>
      <w:rPr>
        <w:rFonts w:ascii="Montserrat Black" w:eastAsia="Montserrat Black" w:hAnsi="Montserrat Black" w:cs="Montserrat Black"/>
        <w:color w:val="FFFFFF"/>
        <w:sz w:val="28"/>
        <w:szCs w:val="28"/>
      </w:rPr>
      <w:t>dokument</w:t>
    </w:r>
    <w:proofErr w:type="spellEnd"/>
    <w:r>
      <w:rPr>
        <w:rFonts w:ascii="Montserrat Black" w:eastAsia="Montserrat Black" w:hAnsi="Montserrat Black" w:cs="Montserrat Black"/>
        <w:color w:val="FFFFFF"/>
        <w:sz w:val="28"/>
        <w:szCs w:val="28"/>
      </w:rPr>
      <w:t xml:space="preserve"> </w:t>
    </w:r>
    <w:proofErr w:type="spellStart"/>
    <w:r>
      <w:rPr>
        <w:rFonts w:ascii="Montserrat Black" w:eastAsia="Montserrat Black" w:hAnsi="Montserrat Black" w:cs="Montserrat Black"/>
        <w:color w:val="FFFFFF"/>
        <w:sz w:val="28"/>
        <w:szCs w:val="28"/>
      </w:rPr>
      <w:t>určen</w:t>
    </w:r>
    <w:proofErr w:type="spellEnd"/>
    <w:r>
      <w:rPr>
        <w:rFonts w:ascii="Montserrat Black" w:eastAsia="Montserrat Black" w:hAnsi="Montserrat Black" w:cs="Montserrat Black"/>
        <w:color w:val="FFFFFF"/>
        <w:sz w:val="28"/>
        <w:szCs w:val="28"/>
      </w:rPr>
      <w:t>:</w:t>
    </w:r>
    <w:r>
      <w:rPr>
        <w:rFonts w:ascii="Montserrat Black" w:eastAsia="Montserrat Black" w:hAnsi="Montserrat Black" w:cs="Montserrat Black"/>
        <w:color w:val="FFFFFF"/>
        <w:sz w:val="28"/>
        <w:szCs w:val="28"/>
      </w:rPr>
      <w:tab/>
    </w:r>
    <w:proofErr w:type="spellStart"/>
    <w:r>
      <w:rPr>
        <w:b/>
        <w:color w:val="FFFFFF"/>
        <w:sz w:val="28"/>
        <w:szCs w:val="28"/>
      </w:rPr>
      <w:t>Koordinátorka</w:t>
    </w:r>
    <w:proofErr w:type="spellEnd"/>
  </w:p>
  <w:p w14:paraId="10426C79" w14:textId="77777777" w:rsidR="00B17FE3" w:rsidRDefault="00B821E7">
    <w:pPr>
      <w:tabs>
        <w:tab w:val="left" w:pos="7086"/>
      </w:tabs>
      <w:ind w:left="850" w:right="-607"/>
      <w:rPr>
        <w:b/>
        <w:color w:val="FFFFFF"/>
        <w:sz w:val="28"/>
        <w:szCs w:val="28"/>
      </w:rPr>
    </w:pPr>
    <w:r>
      <w:rPr>
        <w:b/>
        <w:color w:val="FFFFFF"/>
        <w:sz w:val="28"/>
        <w:szCs w:val="28"/>
      </w:rPr>
      <w:tab/>
    </w:r>
    <w:proofErr w:type="spellStart"/>
    <w:r>
      <w:rPr>
        <w:b/>
        <w:color w:val="FFFFFF"/>
        <w:sz w:val="28"/>
        <w:szCs w:val="28"/>
      </w:rPr>
      <w:t>Personalistka</w:t>
    </w:r>
    <w:proofErr w:type="spellEnd"/>
  </w:p>
  <w:p w14:paraId="5F48090A" w14:textId="77777777" w:rsidR="00B17FE3" w:rsidRDefault="00B821E7">
    <w:pPr>
      <w:tabs>
        <w:tab w:val="left" w:pos="7086"/>
      </w:tabs>
      <w:ind w:left="850" w:right="-607"/>
      <w:rPr>
        <w:color w:val="FFFFFF"/>
      </w:rPr>
    </w:pPr>
    <w:r>
      <w:rPr>
        <w:b/>
        <w:color w:val="FFFFFF"/>
        <w:sz w:val="28"/>
        <w:szCs w:val="28"/>
      </w:rPr>
      <w:tab/>
      <w:t>QC Leader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269BA" w14:textId="77777777" w:rsidR="00667609" w:rsidRDefault="00667609">
      <w:pPr>
        <w:spacing w:line="240" w:lineRule="auto"/>
      </w:pPr>
      <w:r>
        <w:separator/>
      </w:r>
    </w:p>
  </w:footnote>
  <w:footnote w:type="continuationSeparator" w:id="0">
    <w:p w14:paraId="45D518B1" w14:textId="77777777" w:rsidR="00667609" w:rsidRDefault="00667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B161C" w14:textId="77777777" w:rsidR="00B17FE3" w:rsidRDefault="00B821E7">
    <w:pPr>
      <w:spacing w:before="400" w:line="240" w:lineRule="auto"/>
      <w:jc w:val="right"/>
      <w:rPr>
        <w:rFonts w:ascii="Montserrat Black" w:eastAsia="Montserrat Black" w:hAnsi="Montserrat Black" w:cs="Montserrat Black"/>
        <w:color w:val="FFFFFF"/>
      </w:rPr>
    </w:pPr>
    <w:r>
      <w:rPr>
        <w:rFonts w:ascii="Montserrat Black" w:eastAsia="Montserrat Black" w:hAnsi="Montserrat Black" w:cs="Montserrat Black"/>
        <w:color w:val="FFFFFF"/>
      </w:rPr>
      <w:t>PRACOVIŠTĚ DĚČÍN</w:t>
    </w:r>
    <w:r>
      <w:rPr>
        <w:noProof/>
        <w:lang w:val="cs-CZ"/>
      </w:rPr>
      <mc:AlternateContent>
        <mc:Choice Requires="wps">
          <w:drawing>
            <wp:anchor distT="114300" distB="114300" distL="114300" distR="114300" simplePos="0" relativeHeight="251658240" behindDoc="1" locked="0" layoutInCell="1" hidden="0" allowOverlap="1" wp14:anchorId="214E340F" wp14:editId="502FF9FE">
              <wp:simplePos x="0" y="0"/>
              <wp:positionH relativeFrom="column">
                <wp:posOffset>-1799999</wp:posOffset>
              </wp:positionH>
              <wp:positionV relativeFrom="paragraph">
                <wp:posOffset>1</wp:posOffset>
              </wp:positionV>
              <wp:extent cx="11880000" cy="810000"/>
              <wp:effectExtent l="0" t="0" r="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07200" y="1616950"/>
                        <a:ext cx="6331500" cy="1129800"/>
                      </a:xfrm>
                      <a:prstGeom prst="rect">
                        <a:avLst/>
                      </a:prstGeom>
                      <a:solidFill>
                        <a:srgbClr val="9A1E42"/>
                      </a:solidFill>
                      <a:ln w="9525" cap="flat" cmpd="sng">
                        <a:solidFill>
                          <a:srgbClr val="9A1E4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5581D53" w14:textId="77777777" w:rsidR="00B17FE3" w:rsidRDefault="00B17FE3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14E340F" id="Obdélník 2" o:spid="_x0000_s1026" style="position:absolute;left:0;text-align:left;margin-left:-141.75pt;margin-top:0;width:935.45pt;height:63.8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" fillcolor="#9a1e42" strokecolor="#9a1e42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55581D53" w14:textId="77777777" w:rsidR="00B17FE3" w:rsidRDefault="00B17FE3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77C04FE" w14:textId="77777777" w:rsidR="00B17FE3" w:rsidRDefault="00B821E7">
    <w:pPr>
      <w:spacing w:line="240" w:lineRule="auto"/>
      <w:jc w:val="right"/>
      <w:rPr>
        <w:color w:val="FFFFFF"/>
      </w:rPr>
    </w:pPr>
    <w:proofErr w:type="spellStart"/>
    <w:r>
      <w:rPr>
        <w:color w:val="FFFFFF"/>
      </w:rPr>
      <w:t>Pohraniční</w:t>
    </w:r>
    <w:proofErr w:type="spellEnd"/>
    <w:r>
      <w:rPr>
        <w:color w:val="FFFFFF"/>
      </w:rPr>
      <w:t xml:space="preserve"> 1288/1, 405 01 </w:t>
    </w:r>
    <w:proofErr w:type="spellStart"/>
    <w:r>
      <w:rPr>
        <w:color w:val="FFFFFF"/>
      </w:rPr>
      <w:t>Děčín</w:t>
    </w:r>
    <w:proofErr w:type="spellEnd"/>
  </w:p>
  <w:p w14:paraId="0BD84F6E" w14:textId="77777777" w:rsidR="00B17FE3" w:rsidRDefault="00B821E7">
    <w:pPr>
      <w:spacing w:line="240" w:lineRule="auto"/>
      <w:jc w:val="right"/>
      <w:rPr>
        <w:color w:val="FFFFFF"/>
      </w:rPr>
    </w:pPr>
    <w:r>
      <w:rPr>
        <w:color w:val="FFFFFF"/>
      </w:rPr>
      <w:t>https://cvutdecin.cz/</w:t>
    </w:r>
  </w:p>
  <w:p w14:paraId="046BE98F" w14:textId="77777777" w:rsidR="00B17FE3" w:rsidRDefault="00B17FE3">
    <w:pPr>
      <w:spacing w:line="240" w:lineRule="auto"/>
      <w:jc w:val="right"/>
    </w:pPr>
  </w:p>
  <w:p w14:paraId="3AEBC813" w14:textId="77777777" w:rsidR="00B17FE3" w:rsidRDefault="00B17FE3">
    <w:pPr>
      <w:spacing w:line="240" w:lineRule="auto"/>
      <w:jc w:val="right"/>
    </w:pPr>
  </w:p>
  <w:p w14:paraId="0267526E" w14:textId="77777777" w:rsidR="00B17FE3" w:rsidRDefault="00B821E7">
    <w:pPr>
      <w:spacing w:line="240" w:lineRule="auto"/>
      <w:jc w:val="right"/>
    </w:pPr>
    <w:r>
      <w:rPr>
        <w:noProof/>
        <w:lang w:val="cs-CZ"/>
      </w:rPr>
      <w:drawing>
        <wp:anchor distT="114300" distB="114300" distL="114300" distR="114300" simplePos="0" relativeHeight="251659264" behindDoc="1" locked="0" layoutInCell="1" hidden="0" allowOverlap="1" wp14:anchorId="5B96573E" wp14:editId="319DDACA">
          <wp:simplePos x="0" y="0"/>
          <wp:positionH relativeFrom="page">
            <wp:posOffset>-161999</wp:posOffset>
          </wp:positionH>
          <wp:positionV relativeFrom="page">
            <wp:posOffset>0</wp:posOffset>
          </wp:positionV>
          <wp:extent cx="7920000" cy="78799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0000" cy="787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18CD0" w14:textId="77777777" w:rsidR="00B17FE3" w:rsidRDefault="00B17FE3">
    <w:pPr>
      <w:spacing w:line="240" w:lineRule="auto"/>
      <w:rPr>
        <w:rFonts w:ascii="Arial Black" w:eastAsia="Arial Black" w:hAnsi="Arial Black" w:cs="Arial Black"/>
        <w:color w:val="FFFFFF"/>
        <w:sz w:val="26"/>
        <w:szCs w:val="26"/>
      </w:rPr>
    </w:pPr>
  </w:p>
  <w:p w14:paraId="7603BEA2" w14:textId="77777777" w:rsidR="00B17FE3" w:rsidRDefault="00B17FE3">
    <w:pPr>
      <w:spacing w:line="240" w:lineRule="auto"/>
      <w:rPr>
        <w:rFonts w:ascii="Arial Black" w:eastAsia="Arial Black" w:hAnsi="Arial Black" w:cs="Arial Black"/>
        <w:color w:val="FFFFFF"/>
        <w:sz w:val="26"/>
        <w:szCs w:val="26"/>
      </w:rPr>
    </w:pPr>
  </w:p>
  <w:p w14:paraId="08B53A1A" w14:textId="77777777" w:rsidR="00B17FE3" w:rsidRDefault="00B821E7">
    <w:pPr>
      <w:spacing w:after="180" w:line="240" w:lineRule="auto"/>
      <w:ind w:right="433"/>
      <w:jc w:val="right"/>
      <w:rPr>
        <w:rFonts w:ascii="Montserrat Black" w:eastAsia="Montserrat Black" w:hAnsi="Montserrat Black" w:cs="Montserrat Black"/>
        <w:color w:val="FFFFFF"/>
        <w:sz w:val="33"/>
        <w:szCs w:val="33"/>
      </w:rPr>
    </w:pPr>
    <w:r>
      <w:rPr>
        <w:rFonts w:ascii="Montserrat Black" w:eastAsia="Montserrat Black" w:hAnsi="Montserrat Black" w:cs="Montserrat Black"/>
        <w:color w:val="FFFFFF"/>
        <w:sz w:val="33"/>
        <w:szCs w:val="33"/>
      </w:rPr>
      <w:t>PRACOVIŠTĚ DĚČÍN</w:t>
    </w:r>
  </w:p>
  <w:p w14:paraId="2B82A4A1" w14:textId="77777777" w:rsidR="00B17FE3" w:rsidRDefault="00B821E7">
    <w:pPr>
      <w:spacing w:line="240" w:lineRule="auto"/>
      <w:ind w:right="433"/>
      <w:jc w:val="right"/>
      <w:rPr>
        <w:color w:val="FFFFFF"/>
        <w:sz w:val="25"/>
        <w:szCs w:val="25"/>
      </w:rPr>
    </w:pPr>
    <w:proofErr w:type="spellStart"/>
    <w:r>
      <w:rPr>
        <w:color w:val="FFFFFF"/>
        <w:sz w:val="25"/>
        <w:szCs w:val="25"/>
      </w:rPr>
      <w:t>Pohraniční</w:t>
    </w:r>
    <w:proofErr w:type="spellEnd"/>
    <w:r>
      <w:rPr>
        <w:color w:val="FFFFFF"/>
        <w:sz w:val="25"/>
        <w:szCs w:val="25"/>
      </w:rPr>
      <w:t xml:space="preserve"> 1288/1, 405 01 </w:t>
    </w:r>
    <w:proofErr w:type="spellStart"/>
    <w:r>
      <w:rPr>
        <w:color w:val="FFFFFF"/>
        <w:sz w:val="25"/>
        <w:szCs w:val="25"/>
      </w:rPr>
      <w:t>Děčín</w:t>
    </w:r>
    <w:proofErr w:type="spellEnd"/>
  </w:p>
  <w:p w14:paraId="4DF27C45" w14:textId="77777777" w:rsidR="00B17FE3" w:rsidRDefault="00B821E7">
    <w:pPr>
      <w:spacing w:line="240" w:lineRule="auto"/>
      <w:ind w:right="433"/>
      <w:jc w:val="right"/>
      <w:rPr>
        <w:color w:val="FFFFFF"/>
      </w:rPr>
    </w:pPr>
    <w:r>
      <w:rPr>
        <w:color w:val="FFFFFF"/>
        <w:sz w:val="25"/>
        <w:szCs w:val="25"/>
      </w:rPr>
      <w:t>https://cvutdecin.cz/</w:t>
    </w:r>
    <w:r>
      <w:rPr>
        <w:noProof/>
        <w:color w:val="FFFFFF"/>
        <w:lang w:val="cs-CZ"/>
      </w:rPr>
      <w:drawing>
        <wp:anchor distT="114300" distB="114300" distL="114300" distR="114300" simplePos="0" relativeHeight="251660288" behindDoc="1" locked="0" layoutInCell="1" hidden="0" allowOverlap="1" wp14:anchorId="58844AA1" wp14:editId="662FDD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8072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80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94038"/>
    <w:multiLevelType w:val="multilevel"/>
    <w:tmpl w:val="D65896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E3"/>
    <w:rsid w:val="00667609"/>
    <w:rsid w:val="0067644A"/>
    <w:rsid w:val="00865567"/>
    <w:rsid w:val="00B17FE3"/>
    <w:rsid w:val="00B821E7"/>
    <w:rsid w:val="00E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2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ind w:left="708" w:hanging="212"/>
      <w:outlineLvl w:val="0"/>
    </w:pPr>
    <w:rPr>
      <w:b/>
      <w:color w:val="9A1E42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ind w:left="992" w:hanging="212"/>
      <w:outlineLvl w:val="1"/>
    </w:pPr>
    <w:rPr>
      <w:b/>
      <w:color w:val="9A1E42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ind w:left="1133" w:hanging="210"/>
      <w:outlineLvl w:val="2"/>
    </w:pPr>
    <w:rPr>
      <w:b/>
      <w:color w:val="9A1E42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ind w:left="1417" w:hanging="210"/>
      <w:outlineLvl w:val="3"/>
    </w:pPr>
    <w:rPr>
      <w:b/>
      <w:color w:val="9A1E42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ind w:left="708" w:hanging="212"/>
      <w:outlineLvl w:val="0"/>
    </w:pPr>
    <w:rPr>
      <w:b/>
      <w:color w:val="9A1E42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ind w:left="992" w:hanging="212"/>
      <w:outlineLvl w:val="1"/>
    </w:pPr>
    <w:rPr>
      <w:b/>
      <w:color w:val="9A1E42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ind w:left="1133" w:hanging="210"/>
      <w:outlineLvl w:val="2"/>
    </w:pPr>
    <w:rPr>
      <w:b/>
      <w:color w:val="9A1E42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ind w:left="1417" w:hanging="210"/>
      <w:outlineLvl w:val="3"/>
    </w:pPr>
    <w:rPr>
      <w:b/>
      <w:color w:val="9A1E42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1261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Uherkova, Dana</cp:lastModifiedBy>
  <cp:revision>3</cp:revision>
  <dcterms:created xsi:type="dcterms:W3CDTF">2022-05-09T10:22:00Z</dcterms:created>
  <dcterms:modified xsi:type="dcterms:W3CDTF">2022-05-09T12:52:00Z</dcterms:modified>
</cp:coreProperties>
</file>