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5C" w:rsidRPr="00D20B5C" w:rsidRDefault="00D20B5C" w:rsidP="0083247A">
      <w:pPr>
        <w:keepNext/>
        <w:keepLines/>
        <w:jc w:val="right"/>
        <w:rPr>
          <w:rFonts w:ascii="Solpera" w:hAnsi="Solpera"/>
          <w:bCs/>
          <w:caps/>
          <w:szCs w:val="24"/>
        </w:rPr>
      </w:pPr>
      <w:r w:rsidRPr="00D20B5C">
        <w:rPr>
          <w:rFonts w:ascii="Solpera" w:hAnsi="Solpera"/>
          <w:bCs/>
          <w:caps/>
          <w:szCs w:val="24"/>
        </w:rPr>
        <w:t>JCM/0</w:t>
      </w:r>
      <w:r w:rsidR="005A0F9F">
        <w:rPr>
          <w:rFonts w:ascii="Solpera" w:hAnsi="Solpera"/>
          <w:bCs/>
          <w:caps/>
          <w:szCs w:val="24"/>
        </w:rPr>
        <w:t>9</w:t>
      </w:r>
      <w:r w:rsidR="008B3480">
        <w:rPr>
          <w:rFonts w:ascii="Solpera" w:hAnsi="Solpera"/>
          <w:bCs/>
          <w:caps/>
          <w:szCs w:val="24"/>
        </w:rPr>
        <w:t>61</w:t>
      </w:r>
      <w:r w:rsidRPr="00D20B5C">
        <w:rPr>
          <w:rFonts w:ascii="Solpera" w:hAnsi="Solpera"/>
          <w:bCs/>
          <w:caps/>
          <w:szCs w:val="24"/>
        </w:rPr>
        <w:t>/202</w:t>
      </w:r>
      <w:r w:rsidR="008B3480">
        <w:rPr>
          <w:rFonts w:ascii="Solpera" w:hAnsi="Solpera"/>
          <w:bCs/>
          <w:caps/>
          <w:szCs w:val="24"/>
        </w:rPr>
        <w:t>2</w:t>
      </w:r>
    </w:p>
    <w:p w:rsidR="00D20B5C" w:rsidRDefault="00D20B5C" w:rsidP="0083247A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</w:p>
    <w:p w:rsidR="000D26FB" w:rsidRDefault="008B3480" w:rsidP="0083247A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>
        <w:rPr>
          <w:rFonts w:ascii="Solpera" w:hAnsi="Solpera"/>
          <w:b/>
          <w:bCs/>
          <w:caps/>
          <w:sz w:val="28"/>
          <w:szCs w:val="28"/>
        </w:rPr>
        <w:t>DODATEK č. 2</w:t>
      </w:r>
    </w:p>
    <w:p w:rsidR="006F232E" w:rsidRDefault="000D26FB" w:rsidP="0083247A">
      <w:pPr>
        <w:keepNext/>
        <w:keepLines/>
        <w:jc w:val="center"/>
        <w:rPr>
          <w:rFonts w:ascii="Solpera" w:hAnsi="Solpera"/>
          <w:b/>
          <w:bCs/>
          <w:sz w:val="28"/>
          <w:szCs w:val="28"/>
        </w:rPr>
      </w:pPr>
      <w:r>
        <w:rPr>
          <w:rFonts w:ascii="Solpera" w:hAnsi="Solpera"/>
          <w:b/>
          <w:bCs/>
          <w:sz w:val="28"/>
          <w:szCs w:val="28"/>
        </w:rPr>
        <w:t xml:space="preserve">ke Smlouvě o dílo </w:t>
      </w:r>
      <w:r w:rsidR="005A0F9F">
        <w:rPr>
          <w:rFonts w:ascii="Solpera" w:hAnsi="Solpera"/>
          <w:b/>
          <w:bCs/>
          <w:sz w:val="28"/>
          <w:szCs w:val="28"/>
        </w:rPr>
        <w:t xml:space="preserve">č. 2020066 </w:t>
      </w:r>
    </w:p>
    <w:p w:rsidR="0083247A" w:rsidRPr="003626ED" w:rsidRDefault="0083247A" w:rsidP="0083247A">
      <w:pPr>
        <w:keepNext/>
        <w:keepLines/>
        <w:jc w:val="center"/>
        <w:rPr>
          <w:rFonts w:ascii="Solpera" w:hAnsi="Solpera"/>
          <w:bCs/>
          <w:caps/>
          <w:sz w:val="28"/>
          <w:szCs w:val="28"/>
        </w:rPr>
      </w:pPr>
    </w:p>
    <w:p w:rsidR="009542D2" w:rsidRDefault="005F13E5" w:rsidP="0083247A">
      <w:pPr>
        <w:keepNext/>
        <w:keepLines/>
        <w:jc w:val="center"/>
        <w:rPr>
          <w:rFonts w:ascii="Solpera" w:hAnsi="Solpera"/>
          <w:b/>
          <w:bCs/>
          <w:sz w:val="28"/>
          <w:szCs w:val="28"/>
        </w:rPr>
      </w:pPr>
      <w:r>
        <w:rPr>
          <w:rFonts w:ascii="Solpera" w:hAnsi="Solpera"/>
          <w:b/>
          <w:bCs/>
          <w:sz w:val="28"/>
          <w:szCs w:val="28"/>
        </w:rPr>
        <w:t>ARCHEOSKANZEN</w:t>
      </w:r>
      <w:r w:rsidR="005A0F9F">
        <w:rPr>
          <w:rFonts w:ascii="Solpera" w:hAnsi="Solpera"/>
          <w:b/>
          <w:bCs/>
          <w:sz w:val="28"/>
          <w:szCs w:val="28"/>
        </w:rPr>
        <w:t xml:space="preserve"> TROCNOV</w:t>
      </w:r>
    </w:p>
    <w:p w:rsidR="0083247A" w:rsidRDefault="0083247A" w:rsidP="0083247A">
      <w:pPr>
        <w:keepNext/>
        <w:keepLines/>
        <w:jc w:val="center"/>
        <w:rPr>
          <w:rFonts w:ascii="Solpera" w:hAnsi="Solpera"/>
          <w:b/>
          <w:bCs/>
          <w:sz w:val="28"/>
          <w:szCs w:val="28"/>
        </w:rPr>
      </w:pPr>
    </w:p>
    <w:p w:rsidR="005A44F9" w:rsidRDefault="00D66453" w:rsidP="0083247A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="00DD61F5" w:rsidRPr="00FE65E1">
        <w:rPr>
          <w:rFonts w:ascii="Solpera" w:hAnsi="Solpera" w:cs="Arial"/>
          <w:bCs/>
          <w:szCs w:val="24"/>
        </w:rPr>
        <w:t>§ 2586 zákona č. 89/2012 Sb., občanský zákoník</w:t>
      </w:r>
      <w:r w:rsidRPr="00FE65E1">
        <w:rPr>
          <w:rFonts w:ascii="Solpera" w:hAnsi="Solpera" w:cs="Arial"/>
          <w:bCs/>
          <w:szCs w:val="24"/>
        </w:rPr>
        <w:t xml:space="preserve">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</w:t>
      </w:r>
      <w:r w:rsidR="005A44F9" w:rsidRPr="00FE65E1">
        <w:rPr>
          <w:rFonts w:ascii="Solpera" w:hAnsi="Solpera"/>
          <w:szCs w:val="24"/>
        </w:rPr>
        <w:t>ezi těmito smluvními stranami</w:t>
      </w:r>
      <w:r w:rsidR="002E3290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:rsidR="006F232E" w:rsidRPr="00643AFF" w:rsidRDefault="00E164D6" w:rsidP="00643AFF">
      <w:pPr>
        <w:pStyle w:val="Nadpis1"/>
      </w:pPr>
      <w:r w:rsidRPr="00643AFF">
        <w:t>Smluvní strany</w:t>
      </w:r>
    </w:p>
    <w:p w:rsidR="006F232E" w:rsidRPr="00E72127" w:rsidRDefault="00E164D6" w:rsidP="001D6812">
      <w:pPr>
        <w:pStyle w:val="Nadpis2"/>
      </w:pPr>
      <w:r w:rsidRPr="00E72127">
        <w:rPr>
          <w:bCs/>
        </w:rPr>
        <w:t>Objednatel:</w:t>
      </w:r>
      <w:r w:rsidR="00E72127">
        <w:rPr>
          <w:b/>
          <w:bCs/>
        </w:rPr>
        <w:tab/>
      </w:r>
      <w:r w:rsidRPr="00E72127">
        <w:t xml:space="preserve">Jihočeské muzeum v Českých Budějovicích </w:t>
      </w:r>
    </w:p>
    <w:p w:rsidR="006F232E" w:rsidRDefault="00E72127" w:rsidP="001D6812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E164D6" w:rsidRPr="00E72127">
        <w:t xml:space="preserve">Dukelská </w:t>
      </w:r>
      <w:r w:rsidR="004D2512" w:rsidRPr="00E72127">
        <w:t>242</w:t>
      </w:r>
      <w:r>
        <w:t>/</w:t>
      </w:r>
      <w:r w:rsidR="00E164D6" w:rsidRPr="00E72127">
        <w:t>1, 370 51 České Budějovice</w:t>
      </w:r>
    </w:p>
    <w:p w:rsidR="00E72127" w:rsidRPr="00E72127" w:rsidRDefault="00E72127" w:rsidP="001D6812">
      <w:pPr>
        <w:pStyle w:val="Nadpis2"/>
        <w:numPr>
          <w:ilvl w:val="0"/>
          <w:numId w:val="0"/>
        </w:numPr>
        <w:ind w:left="2124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 w:rsidR="00643AFF">
        <w:t>OR</w:t>
      </w:r>
      <w:r w:rsidRPr="00E72127">
        <w:t>,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 xml:space="preserve">Budějovicích, oddíl </w:t>
      </w:r>
      <w:proofErr w:type="spellStart"/>
      <w:r w:rsidRPr="00E72127">
        <w:t>Pr</w:t>
      </w:r>
      <w:proofErr w:type="spellEnd"/>
      <w:r w:rsidRPr="00E72127">
        <w:t>, vložka 128</w:t>
      </w:r>
    </w:p>
    <w:p w:rsidR="006F232E" w:rsidRPr="00E72127" w:rsidRDefault="00E164D6" w:rsidP="001D6812">
      <w:pPr>
        <w:pStyle w:val="Nadpis2"/>
        <w:numPr>
          <w:ilvl w:val="0"/>
          <w:numId w:val="0"/>
        </w:numPr>
        <w:ind w:left="578"/>
      </w:pPr>
      <w:r w:rsidRPr="00E72127">
        <w:t>Zastoupe</w:t>
      </w:r>
      <w:r w:rsidR="004D2512" w:rsidRPr="00E72127">
        <w:t xml:space="preserve">ný: </w:t>
      </w:r>
      <w:r w:rsidR="00E72127">
        <w:tab/>
      </w:r>
      <w:r w:rsidR="00C20AA9" w:rsidRPr="00E72127">
        <w:t>Ing. F</w:t>
      </w:r>
      <w:r w:rsidR="004D2512" w:rsidRPr="00E72127">
        <w:t>rantiškem Štanglem</w:t>
      </w:r>
      <w:r w:rsidR="00E72127">
        <w:t>, ředitelem</w:t>
      </w:r>
    </w:p>
    <w:p w:rsidR="00E72127" w:rsidRDefault="00E164D6" w:rsidP="001D6812">
      <w:pPr>
        <w:pStyle w:val="Nadpis2"/>
        <w:numPr>
          <w:ilvl w:val="0"/>
          <w:numId w:val="0"/>
        </w:numPr>
        <w:ind w:left="578"/>
      </w:pPr>
      <w:r w:rsidRPr="00E72127">
        <w:t>IČ</w:t>
      </w:r>
      <w:r w:rsidR="009542D2">
        <w:t>O</w:t>
      </w:r>
      <w:r w:rsidRPr="00E72127">
        <w:t xml:space="preserve">: </w:t>
      </w:r>
      <w:r w:rsidR="00E72127">
        <w:tab/>
      </w:r>
      <w:r w:rsidR="00E72127">
        <w:tab/>
      </w:r>
      <w:r w:rsidRPr="00E72127">
        <w:t>00073539</w:t>
      </w:r>
    </w:p>
    <w:p w:rsidR="006F232E" w:rsidRPr="00E72127" w:rsidRDefault="00E164D6" w:rsidP="001D6812">
      <w:pPr>
        <w:pStyle w:val="Nadpis2"/>
        <w:numPr>
          <w:ilvl w:val="0"/>
          <w:numId w:val="0"/>
        </w:numPr>
        <w:ind w:left="578"/>
      </w:pPr>
      <w:r w:rsidRPr="00E72127">
        <w:t>DIČ:</w:t>
      </w:r>
      <w:r w:rsidR="00D72971">
        <w:tab/>
      </w:r>
      <w:r w:rsidR="00D72971">
        <w:tab/>
      </w:r>
      <w:r w:rsidRPr="00E72127">
        <w:t>CZ00073539</w:t>
      </w:r>
    </w:p>
    <w:p w:rsidR="006F232E" w:rsidRPr="00E72127" w:rsidRDefault="00E72127" w:rsidP="001D6812">
      <w:pPr>
        <w:pStyle w:val="Nadpis2"/>
        <w:numPr>
          <w:ilvl w:val="0"/>
          <w:numId w:val="0"/>
        </w:numPr>
        <w:ind w:left="578"/>
      </w:pPr>
      <w:r>
        <w:t>Bank</w:t>
      </w:r>
      <w:r w:rsidR="00643AFF">
        <w:t>.</w:t>
      </w:r>
      <w:r>
        <w:t xml:space="preserve"> </w:t>
      </w:r>
      <w:proofErr w:type="gramStart"/>
      <w:r>
        <w:t>spojení</w:t>
      </w:r>
      <w:proofErr w:type="gramEnd"/>
      <w:r>
        <w:t>:</w:t>
      </w:r>
      <w:r>
        <w:tab/>
      </w:r>
      <w:r w:rsidR="00DB6FFB" w:rsidRPr="00E72127">
        <w:t>KB</w:t>
      </w:r>
      <w:r>
        <w:t xml:space="preserve"> a.s., číslo účtu</w:t>
      </w:r>
      <w:r w:rsidR="00DB6FFB" w:rsidRPr="00E72127">
        <w:t xml:space="preserve"> 2035</w:t>
      </w:r>
      <w:r w:rsidR="00E164D6" w:rsidRPr="00E72127">
        <w:t>231/0100</w:t>
      </w:r>
    </w:p>
    <w:p w:rsidR="00221F5B" w:rsidRDefault="00E72127" w:rsidP="001D6812">
      <w:pPr>
        <w:pStyle w:val="Nadpis2"/>
        <w:numPr>
          <w:ilvl w:val="0"/>
          <w:numId w:val="0"/>
        </w:numPr>
        <w:ind w:left="578"/>
      </w:pPr>
      <w:r>
        <w:t>(dále jen O</w:t>
      </w:r>
      <w:r w:rsidR="00DB6FFB" w:rsidRPr="00E72127">
        <w:t>bjednatel)</w:t>
      </w:r>
    </w:p>
    <w:p w:rsidR="0083247A" w:rsidRPr="0083247A" w:rsidRDefault="0083247A" w:rsidP="0083247A">
      <w:pPr>
        <w:keepNext/>
        <w:keepLines/>
      </w:pPr>
    </w:p>
    <w:p w:rsidR="00FE65E1" w:rsidRPr="00E72127" w:rsidRDefault="009542D2" w:rsidP="001D6812">
      <w:pPr>
        <w:pStyle w:val="Nadpis2"/>
      </w:pPr>
      <w:r>
        <w:t>Zhotovitel:</w:t>
      </w:r>
      <w:r>
        <w:tab/>
      </w:r>
      <w:r w:rsidR="003D72C0">
        <w:t>S</w:t>
      </w:r>
      <w:r w:rsidR="005A0F9F">
        <w:t xml:space="preserve">-B </w:t>
      </w:r>
      <w:r w:rsidR="003D72C0">
        <w:t>s.r.o.</w:t>
      </w:r>
    </w:p>
    <w:p w:rsidR="009542D2" w:rsidRDefault="009542D2" w:rsidP="001D6812">
      <w:pPr>
        <w:pStyle w:val="Nadpis2"/>
        <w:numPr>
          <w:ilvl w:val="0"/>
          <w:numId w:val="0"/>
        </w:numPr>
        <w:ind w:left="576"/>
      </w:pPr>
      <w:r>
        <w:t>Sídlo:</w:t>
      </w:r>
      <w:r>
        <w:tab/>
      </w:r>
      <w:r>
        <w:tab/>
      </w:r>
      <w:r w:rsidR="005A0F9F">
        <w:t>Husova 332, 264 01 Sedlčany</w:t>
      </w:r>
    </w:p>
    <w:p w:rsidR="009542D2" w:rsidRPr="00E72127" w:rsidRDefault="009542D2" w:rsidP="001D6812">
      <w:pPr>
        <w:pStyle w:val="Nadpis2"/>
        <w:numPr>
          <w:ilvl w:val="0"/>
          <w:numId w:val="0"/>
        </w:numPr>
        <w:ind w:left="576"/>
      </w:pPr>
      <w:r>
        <w:t>Zastoupený:</w:t>
      </w:r>
      <w:r>
        <w:tab/>
      </w:r>
      <w:r w:rsidR="005A0F9F">
        <w:t>Ing</w:t>
      </w:r>
      <w:r w:rsidR="003D72C0">
        <w:t xml:space="preserve">. Jiří </w:t>
      </w:r>
      <w:r w:rsidR="005A0F9F">
        <w:t>Barták, jednatel</w:t>
      </w:r>
      <w:r>
        <w:t xml:space="preserve"> </w:t>
      </w:r>
    </w:p>
    <w:p w:rsidR="006F232E" w:rsidRPr="00E72127" w:rsidRDefault="00E164D6" w:rsidP="001D6812">
      <w:pPr>
        <w:pStyle w:val="Nadpis2"/>
        <w:numPr>
          <w:ilvl w:val="0"/>
          <w:numId w:val="0"/>
        </w:numPr>
        <w:ind w:left="576"/>
      </w:pPr>
      <w:r w:rsidRPr="00E72127">
        <w:t>IČ</w:t>
      </w:r>
      <w:r w:rsidR="009542D2">
        <w:t>O</w:t>
      </w:r>
      <w:r w:rsidRPr="00E72127">
        <w:t>:</w:t>
      </w:r>
      <w:r w:rsidR="009542D2">
        <w:tab/>
      </w:r>
      <w:r w:rsidR="009542D2">
        <w:tab/>
      </w:r>
      <w:r w:rsidR="005A0F9F">
        <w:t>25652362</w:t>
      </w:r>
    </w:p>
    <w:p w:rsidR="00D37D26" w:rsidRPr="00E72127" w:rsidRDefault="009542D2" w:rsidP="001D6812">
      <w:pPr>
        <w:pStyle w:val="Nadpis2"/>
        <w:numPr>
          <w:ilvl w:val="0"/>
          <w:numId w:val="0"/>
        </w:numPr>
        <w:ind w:left="576"/>
      </w:pPr>
      <w:r>
        <w:t>DIČ:</w:t>
      </w:r>
      <w:r>
        <w:tab/>
      </w:r>
      <w:r>
        <w:tab/>
      </w:r>
      <w:r w:rsidR="003D72C0">
        <w:t>CZ</w:t>
      </w:r>
      <w:r w:rsidR="005A0F9F">
        <w:t>2</w:t>
      </w:r>
      <w:r w:rsidR="003D72C0">
        <w:t>56</w:t>
      </w:r>
      <w:r w:rsidR="005A0F9F">
        <w:t>52362</w:t>
      </w:r>
    </w:p>
    <w:p w:rsidR="00CB274A" w:rsidRPr="00E72127" w:rsidRDefault="00D37D26" w:rsidP="001D6812">
      <w:pPr>
        <w:pStyle w:val="Nadpis2"/>
        <w:numPr>
          <w:ilvl w:val="0"/>
          <w:numId w:val="0"/>
        </w:numPr>
        <w:ind w:left="576"/>
      </w:pPr>
      <w:r w:rsidRPr="00E72127">
        <w:t>Bank</w:t>
      </w:r>
      <w:r w:rsidR="00643AFF">
        <w:t xml:space="preserve">. </w:t>
      </w:r>
      <w:proofErr w:type="gramStart"/>
      <w:r w:rsidR="00643AFF">
        <w:t>s</w:t>
      </w:r>
      <w:r w:rsidRPr="00E72127">
        <w:t>pojení</w:t>
      </w:r>
      <w:proofErr w:type="gramEnd"/>
      <w:r w:rsidRPr="00E72127">
        <w:t>:</w:t>
      </w:r>
      <w:r w:rsidR="009542D2">
        <w:tab/>
      </w:r>
      <w:r w:rsidR="005A0F9F">
        <w:t>ČSOB a.s., číslo účtu 24</w:t>
      </w:r>
      <w:r w:rsidR="003D72C0">
        <w:t>5</w:t>
      </w:r>
      <w:r w:rsidR="005A0F9F">
        <w:t>683647</w:t>
      </w:r>
      <w:r w:rsidR="003D72C0">
        <w:t>/0</w:t>
      </w:r>
      <w:r w:rsidR="005A0F9F">
        <w:t>300</w:t>
      </w:r>
    </w:p>
    <w:p w:rsidR="006F232E" w:rsidRDefault="00DB6FFB" w:rsidP="0083247A">
      <w:pPr>
        <w:pStyle w:val="Nadpis2"/>
        <w:keepLines/>
        <w:numPr>
          <w:ilvl w:val="0"/>
          <w:numId w:val="0"/>
        </w:numPr>
        <w:ind w:left="578"/>
      </w:pPr>
      <w:r w:rsidRPr="00E72127">
        <w:t xml:space="preserve">(dále jen </w:t>
      </w:r>
      <w:r w:rsidR="009542D2">
        <w:t>Z</w:t>
      </w:r>
      <w:r w:rsidRPr="00E72127">
        <w:t>hotovitel)</w:t>
      </w:r>
    </w:p>
    <w:p w:rsidR="00D204FA" w:rsidRPr="00643AFF" w:rsidRDefault="002904D6" w:rsidP="00643AFF">
      <w:pPr>
        <w:pStyle w:val="Nadpis1"/>
        <w:rPr>
          <w:bCs/>
          <w:szCs w:val="24"/>
        </w:rPr>
      </w:pPr>
      <w:r>
        <w:t>Navýšení ceny díla</w:t>
      </w:r>
      <w:r w:rsidR="00643AFF">
        <w:t xml:space="preserve"> </w:t>
      </w:r>
    </w:p>
    <w:p w:rsidR="00DB3FCB" w:rsidRPr="00D204FA" w:rsidRDefault="000D26FB" w:rsidP="0083247A">
      <w:pPr>
        <w:pStyle w:val="Nadpis2"/>
        <w:keepLines/>
      </w:pPr>
      <w:r w:rsidRPr="00D204FA">
        <w:t xml:space="preserve">Na základě dohody obou </w:t>
      </w:r>
      <w:r w:rsidR="001D6812">
        <w:t xml:space="preserve">smluvních </w:t>
      </w:r>
      <w:r w:rsidRPr="00D204FA">
        <w:t xml:space="preserve">stran </w:t>
      </w:r>
      <w:r w:rsidR="00643AFF">
        <w:t xml:space="preserve">byly </w:t>
      </w:r>
      <w:r w:rsidR="00DB3FCB" w:rsidRPr="00D204FA">
        <w:t xml:space="preserve">tímto </w:t>
      </w:r>
      <w:r w:rsidR="00DB3FCB" w:rsidRPr="00E812E4">
        <w:t>Dodatkem</w:t>
      </w:r>
      <w:r w:rsidR="00DB3FCB" w:rsidRPr="00D204FA">
        <w:t xml:space="preserve"> č. </w:t>
      </w:r>
      <w:r w:rsidR="0083247A">
        <w:t>2</w:t>
      </w:r>
      <w:r w:rsidR="00DB3FCB" w:rsidRPr="00D204FA">
        <w:t xml:space="preserve"> </w:t>
      </w:r>
      <w:r w:rsidR="00643AFF">
        <w:t>odsouhlaseny vícepráce</w:t>
      </w:r>
      <w:r w:rsidR="00E812E4">
        <w:t xml:space="preserve"> uvedené ve </w:t>
      </w:r>
      <w:r w:rsidR="0083247A">
        <w:t>z</w:t>
      </w:r>
      <w:r w:rsidR="00E812E4">
        <w:t xml:space="preserve">měnovém listu č. </w:t>
      </w:r>
      <w:r w:rsidR="0083247A">
        <w:t>2 (viz příloha)</w:t>
      </w:r>
      <w:r w:rsidR="00E812E4">
        <w:t xml:space="preserve"> v celkové výši </w:t>
      </w:r>
      <w:r w:rsidR="0083247A">
        <w:t xml:space="preserve">627 426,32 Kč </w:t>
      </w:r>
      <w:r w:rsidR="00E812E4">
        <w:t>bez</w:t>
      </w:r>
      <w:r w:rsidR="0083247A">
        <w:t> </w:t>
      </w:r>
      <w:r w:rsidR="00E812E4">
        <w:t xml:space="preserve">DPH. Přílohou změnového listu č. </w:t>
      </w:r>
      <w:r w:rsidR="0083247A">
        <w:t>2</w:t>
      </w:r>
      <w:r w:rsidR="00E812E4">
        <w:t xml:space="preserve"> je Položkový rozpočet stavby ze dne 2</w:t>
      </w:r>
      <w:r w:rsidR="0083247A">
        <w:t>8</w:t>
      </w:r>
      <w:r w:rsidR="00E812E4">
        <w:t xml:space="preserve">. </w:t>
      </w:r>
      <w:r w:rsidR="0083247A">
        <w:t>3</w:t>
      </w:r>
      <w:r w:rsidR="00E812E4">
        <w:t>. 202</w:t>
      </w:r>
      <w:r w:rsidR="0083247A">
        <w:t>2 (viz příloha)</w:t>
      </w:r>
      <w:r w:rsidR="00E812E4">
        <w:t xml:space="preserve">. </w:t>
      </w:r>
    </w:p>
    <w:p w:rsidR="007872C5" w:rsidRDefault="00E812E4" w:rsidP="0083247A">
      <w:pPr>
        <w:pStyle w:val="Nadpis2"/>
        <w:spacing w:after="120"/>
      </w:pPr>
      <w:r>
        <w:t>Cena díla</w:t>
      </w:r>
      <w:r w:rsidR="007872C5">
        <w:t xml:space="preserve"> po úpravě čl. VI. bod 1 původní smlouvy </w:t>
      </w:r>
      <w:r w:rsidR="0083247A">
        <w:t xml:space="preserve">a dodatku č. 1 ze dne 1. 4. 2021 </w:t>
      </w:r>
      <w:r w:rsidR="007872C5">
        <w:t>byla stanovena takto:</w:t>
      </w:r>
    </w:p>
    <w:tbl>
      <w:tblPr>
        <w:tblStyle w:val="Mkatabulky"/>
        <w:tblW w:w="0" w:type="auto"/>
        <w:tblInd w:w="576" w:type="dxa"/>
        <w:tblLook w:val="04A0" w:firstRow="1" w:lastRow="0" w:firstColumn="1" w:lastColumn="0" w:noHBand="0" w:noVBand="1"/>
      </w:tblPr>
      <w:tblGrid>
        <w:gridCol w:w="4097"/>
        <w:gridCol w:w="2410"/>
      </w:tblGrid>
      <w:tr w:rsidR="002904D6" w:rsidTr="002904D6">
        <w:tc>
          <w:tcPr>
            <w:tcW w:w="6507" w:type="dxa"/>
            <w:gridSpan w:val="2"/>
          </w:tcPr>
          <w:p w:rsidR="002904D6" w:rsidRPr="003626ED" w:rsidRDefault="002904D6" w:rsidP="003626ED">
            <w:pPr>
              <w:pStyle w:val="Nadpis2"/>
              <w:numPr>
                <w:ilvl w:val="0"/>
                <w:numId w:val="0"/>
              </w:numPr>
              <w:jc w:val="left"/>
            </w:pPr>
            <w:r w:rsidRPr="003626ED">
              <w:t>Cena v Kč bez DPH</w:t>
            </w:r>
          </w:p>
        </w:tc>
      </w:tr>
      <w:tr w:rsidR="007872C5" w:rsidTr="002904D6">
        <w:tc>
          <w:tcPr>
            <w:tcW w:w="4097" w:type="dxa"/>
          </w:tcPr>
          <w:p w:rsidR="007872C5" w:rsidRDefault="007872C5" w:rsidP="001D6812">
            <w:pPr>
              <w:pStyle w:val="Nadpis2"/>
              <w:numPr>
                <w:ilvl w:val="0"/>
                <w:numId w:val="0"/>
              </w:numPr>
            </w:pPr>
            <w:r>
              <w:t xml:space="preserve">Cena </w:t>
            </w:r>
            <w:r w:rsidR="002904D6">
              <w:t xml:space="preserve">díla </w:t>
            </w:r>
            <w:r>
              <w:t>před změnou</w:t>
            </w:r>
          </w:p>
        </w:tc>
        <w:tc>
          <w:tcPr>
            <w:tcW w:w="2410" w:type="dxa"/>
          </w:tcPr>
          <w:p w:rsidR="007872C5" w:rsidRDefault="0083247A" w:rsidP="0083247A">
            <w:pPr>
              <w:pStyle w:val="Nadpis2"/>
              <w:numPr>
                <w:ilvl w:val="0"/>
                <w:numId w:val="0"/>
              </w:numPr>
              <w:jc w:val="right"/>
            </w:pPr>
            <w:r>
              <w:t>41 967 494,09</w:t>
            </w:r>
          </w:p>
        </w:tc>
      </w:tr>
      <w:tr w:rsidR="007872C5" w:rsidTr="002904D6">
        <w:tc>
          <w:tcPr>
            <w:tcW w:w="4097" w:type="dxa"/>
          </w:tcPr>
          <w:p w:rsidR="007872C5" w:rsidRDefault="007872C5" w:rsidP="0083247A">
            <w:pPr>
              <w:pStyle w:val="Nadpis2"/>
              <w:numPr>
                <w:ilvl w:val="0"/>
                <w:numId w:val="0"/>
              </w:numPr>
            </w:pPr>
            <w:r>
              <w:t xml:space="preserve">Zvýšení ceny (změnový list č. </w:t>
            </w:r>
            <w:r w:rsidR="0083247A">
              <w:t>2</w:t>
            </w:r>
            <w:r>
              <w:t>)</w:t>
            </w:r>
          </w:p>
        </w:tc>
        <w:tc>
          <w:tcPr>
            <w:tcW w:w="2410" w:type="dxa"/>
          </w:tcPr>
          <w:p w:rsidR="007872C5" w:rsidRDefault="0083247A" w:rsidP="0083247A">
            <w:pPr>
              <w:pStyle w:val="Nadpis2"/>
              <w:numPr>
                <w:ilvl w:val="0"/>
                <w:numId w:val="0"/>
              </w:numPr>
              <w:jc w:val="right"/>
            </w:pPr>
            <w:r>
              <w:t>6</w:t>
            </w:r>
            <w:r w:rsidR="007872C5">
              <w:t>27</w:t>
            </w:r>
            <w:r>
              <w:t xml:space="preserve"> 426</w:t>
            </w:r>
            <w:r w:rsidR="007872C5">
              <w:t>,</w:t>
            </w:r>
            <w:r>
              <w:t>3</w:t>
            </w:r>
            <w:r w:rsidR="007872C5">
              <w:t>2</w:t>
            </w:r>
          </w:p>
        </w:tc>
      </w:tr>
      <w:tr w:rsidR="007872C5" w:rsidTr="002904D6">
        <w:tc>
          <w:tcPr>
            <w:tcW w:w="4097" w:type="dxa"/>
          </w:tcPr>
          <w:p w:rsidR="007872C5" w:rsidRDefault="007872C5" w:rsidP="001D6812">
            <w:pPr>
              <w:pStyle w:val="Nadpis2"/>
              <w:numPr>
                <w:ilvl w:val="0"/>
                <w:numId w:val="0"/>
              </w:numPr>
            </w:pPr>
            <w:r>
              <w:t>Cen</w:t>
            </w:r>
            <w:r w:rsidR="002904D6">
              <w:t>a díla</w:t>
            </w:r>
            <w:r>
              <w:t xml:space="preserve"> po změně</w:t>
            </w:r>
          </w:p>
        </w:tc>
        <w:tc>
          <w:tcPr>
            <w:tcW w:w="2410" w:type="dxa"/>
          </w:tcPr>
          <w:p w:rsidR="007872C5" w:rsidRDefault="007872C5" w:rsidP="0083247A">
            <w:pPr>
              <w:pStyle w:val="Nadpis2"/>
              <w:numPr>
                <w:ilvl w:val="0"/>
                <w:numId w:val="0"/>
              </w:numPr>
              <w:jc w:val="right"/>
            </w:pPr>
            <w:r>
              <w:t>4</w:t>
            </w:r>
            <w:r w:rsidR="0083247A">
              <w:t>2 5</w:t>
            </w:r>
            <w:r>
              <w:t>9</w:t>
            </w:r>
            <w:r w:rsidR="0083247A">
              <w:t>4 920</w:t>
            </w:r>
            <w:r>
              <w:t>,</w:t>
            </w:r>
            <w:r w:rsidR="0083247A">
              <w:t>41</w:t>
            </w:r>
          </w:p>
        </w:tc>
      </w:tr>
    </w:tbl>
    <w:p w:rsidR="0093336E" w:rsidRDefault="0093336E" w:rsidP="0093336E">
      <w:pPr>
        <w:pStyle w:val="Nadpis1"/>
        <w:rPr>
          <w:bCs/>
          <w:szCs w:val="24"/>
        </w:rPr>
      </w:pPr>
      <w:r>
        <w:rPr>
          <w:bCs/>
          <w:szCs w:val="24"/>
        </w:rPr>
        <w:t>Změna termínu</w:t>
      </w:r>
    </w:p>
    <w:p w:rsidR="0093336E" w:rsidRPr="0093336E" w:rsidRDefault="00E01EF8" w:rsidP="0093336E">
      <w:pPr>
        <w:pStyle w:val="Nadpis2"/>
        <w:rPr>
          <w:szCs w:val="24"/>
        </w:rPr>
      </w:pPr>
      <w:r>
        <w:t>Lhůta pro dokončení a předání</w:t>
      </w:r>
      <w:r w:rsidR="0093336E">
        <w:t xml:space="preserve"> </w:t>
      </w:r>
      <w:r>
        <w:t xml:space="preserve">celého díla (všechny etapy) zůstává nezměněna, je to termín 12. 5. 2024. </w:t>
      </w:r>
    </w:p>
    <w:p w:rsidR="002904D6" w:rsidRPr="00643AFF" w:rsidRDefault="002904D6" w:rsidP="002904D6">
      <w:pPr>
        <w:pStyle w:val="Nadpis1"/>
        <w:rPr>
          <w:bCs/>
          <w:szCs w:val="24"/>
        </w:rPr>
      </w:pPr>
      <w:r>
        <w:t xml:space="preserve">Závěrečná ustanovení </w:t>
      </w:r>
    </w:p>
    <w:p w:rsidR="00E01EF8" w:rsidRDefault="00E01EF8" w:rsidP="001D6812">
      <w:pPr>
        <w:pStyle w:val="Nadpis2"/>
      </w:pPr>
      <w:r>
        <w:t>Ostatní ujednání smlouvy  se nemění.</w:t>
      </w:r>
    </w:p>
    <w:p w:rsidR="004D1899" w:rsidRPr="004D1899" w:rsidRDefault="002904D6" w:rsidP="001D6812">
      <w:pPr>
        <w:pStyle w:val="Nadpis2"/>
      </w:pPr>
      <w:r w:rsidRPr="002904D6">
        <w:lastRenderedPageBreak/>
        <w:t xml:space="preserve">Tento Dodatek č. </w:t>
      </w:r>
      <w:r w:rsidR="008B3480">
        <w:t>2</w:t>
      </w:r>
      <w:r w:rsidRPr="002904D6">
        <w:t xml:space="preserve"> je vyhotoven ve čtyřech stejnopisech, z nichž dva obdrží objednatel</w:t>
      </w:r>
      <w:r w:rsidR="001D6812">
        <w:t xml:space="preserve">  </w:t>
      </w:r>
      <w:r w:rsidRPr="002904D6">
        <w:t xml:space="preserve"> </w:t>
      </w:r>
      <w:r w:rsidR="001D6812">
        <w:t xml:space="preserve">   </w:t>
      </w:r>
      <w:r w:rsidRPr="002904D6">
        <w:t>a dva zhotovitel.</w:t>
      </w:r>
      <w:r>
        <w:rPr>
          <w:b/>
        </w:rPr>
        <w:t xml:space="preserve"> </w:t>
      </w:r>
    </w:p>
    <w:p w:rsidR="004D1899" w:rsidRDefault="002904D6" w:rsidP="001D6812">
      <w:pPr>
        <w:pStyle w:val="Nadpis2"/>
      </w:pPr>
      <w:r>
        <w:t xml:space="preserve">Obě strany prohlašují, že se seznámily s celým textem Dodatku č. </w:t>
      </w:r>
      <w:r w:rsidR="008B3480">
        <w:t>2</w:t>
      </w:r>
      <w:r>
        <w:t xml:space="preserve"> včetně příloh a s celým obsahem souhlasí. </w:t>
      </w:r>
    </w:p>
    <w:p w:rsidR="002904D6" w:rsidRDefault="002904D6" w:rsidP="001D6812">
      <w:pPr>
        <w:pStyle w:val="Nadpis2"/>
      </w:pPr>
      <w:r>
        <w:t xml:space="preserve">Tento Dodatek č. </w:t>
      </w:r>
      <w:r w:rsidR="008B3480">
        <w:t>2</w:t>
      </w:r>
      <w:r>
        <w:t xml:space="preserve"> nabývá platnosti</w:t>
      </w:r>
      <w:r w:rsidR="003626ED">
        <w:t xml:space="preserve"> dnem</w:t>
      </w:r>
      <w:r>
        <w:t xml:space="preserve"> jeho podpisu smluvními stranami a účinnosti dnem jeho zveřejnění v registru smluv. </w:t>
      </w:r>
      <w:r w:rsidR="004D1899">
        <w:t>Zveřejnění zajistí objednatel.</w:t>
      </w:r>
    </w:p>
    <w:p w:rsidR="000D26FB" w:rsidRPr="00D204FA" w:rsidRDefault="000D26FB" w:rsidP="002904D6">
      <w:pPr>
        <w:pStyle w:val="Odstavecseseznamem"/>
        <w:ind w:left="360"/>
        <w:rPr>
          <w:rFonts w:ascii="Solpera" w:hAnsi="Solpera"/>
          <w:bCs/>
          <w:szCs w:val="24"/>
        </w:rPr>
      </w:pPr>
    </w:p>
    <w:p w:rsidR="003626ED" w:rsidRDefault="003626ED" w:rsidP="00582730">
      <w:pPr>
        <w:jc w:val="both"/>
        <w:rPr>
          <w:rFonts w:ascii="Solpera" w:hAnsi="Solpera" w:cs="Arial"/>
          <w:szCs w:val="24"/>
          <w:u w:val="single"/>
        </w:rPr>
      </w:pPr>
    </w:p>
    <w:p w:rsidR="003626ED" w:rsidRDefault="003626ED" w:rsidP="00582730">
      <w:pPr>
        <w:jc w:val="both"/>
        <w:rPr>
          <w:rFonts w:ascii="Solpera" w:hAnsi="Solpera" w:cs="Arial"/>
          <w:szCs w:val="24"/>
          <w:u w:val="single"/>
        </w:rPr>
      </w:pPr>
    </w:p>
    <w:p w:rsidR="000D26FB" w:rsidRPr="004D1899" w:rsidRDefault="004D1899" w:rsidP="00582730">
      <w:pPr>
        <w:jc w:val="both"/>
        <w:rPr>
          <w:rFonts w:ascii="Solpera" w:hAnsi="Solpera" w:cs="Arial"/>
          <w:szCs w:val="24"/>
          <w:u w:val="single"/>
        </w:rPr>
      </w:pPr>
      <w:r w:rsidRPr="004D1899">
        <w:rPr>
          <w:rFonts w:ascii="Solpera" w:hAnsi="Solpera" w:cs="Arial"/>
          <w:szCs w:val="24"/>
          <w:u w:val="single"/>
        </w:rPr>
        <w:t>Seznam příloh:</w:t>
      </w:r>
    </w:p>
    <w:p w:rsidR="004D1899" w:rsidRPr="004D1899" w:rsidRDefault="008B3480" w:rsidP="00BA10F0">
      <w:pPr>
        <w:pStyle w:val="Odstavecseseznamem"/>
        <w:numPr>
          <w:ilvl w:val="0"/>
          <w:numId w:val="2"/>
        </w:numPr>
        <w:jc w:val="both"/>
        <w:rPr>
          <w:rFonts w:ascii="Solpera" w:hAnsi="Solpera" w:cs="Arial"/>
          <w:szCs w:val="24"/>
        </w:rPr>
      </w:pPr>
      <w:r>
        <w:rPr>
          <w:rFonts w:ascii="Solpera" w:hAnsi="Solpera" w:cs="Arial"/>
          <w:szCs w:val="24"/>
        </w:rPr>
        <w:t>Změnový list č. 2</w:t>
      </w:r>
      <w:r w:rsidR="0020001F">
        <w:rPr>
          <w:rFonts w:ascii="Solpera" w:hAnsi="Solpera" w:cs="Arial"/>
          <w:szCs w:val="24"/>
        </w:rPr>
        <w:t xml:space="preserve"> ze dne 28. 3. 2022</w:t>
      </w:r>
    </w:p>
    <w:p w:rsidR="004D1899" w:rsidRPr="004D1899" w:rsidRDefault="004D1899" w:rsidP="00BA10F0">
      <w:pPr>
        <w:pStyle w:val="Odstavecseseznamem"/>
        <w:numPr>
          <w:ilvl w:val="0"/>
          <w:numId w:val="2"/>
        </w:numPr>
        <w:jc w:val="both"/>
        <w:rPr>
          <w:rFonts w:ascii="Solpera" w:hAnsi="Solpera" w:cs="Arial"/>
          <w:szCs w:val="24"/>
        </w:rPr>
      </w:pPr>
      <w:r w:rsidRPr="004D1899">
        <w:rPr>
          <w:rFonts w:ascii="Solpera" w:hAnsi="Solpera" w:cs="Arial"/>
          <w:szCs w:val="24"/>
        </w:rPr>
        <w:t>Položkový rozpočet stavby ze dne 2</w:t>
      </w:r>
      <w:r w:rsidR="008B3480">
        <w:rPr>
          <w:rFonts w:ascii="Solpera" w:hAnsi="Solpera" w:cs="Arial"/>
          <w:szCs w:val="24"/>
        </w:rPr>
        <w:t>8</w:t>
      </w:r>
      <w:r w:rsidRPr="004D1899">
        <w:rPr>
          <w:rFonts w:ascii="Solpera" w:hAnsi="Solpera" w:cs="Arial"/>
          <w:szCs w:val="24"/>
        </w:rPr>
        <w:t xml:space="preserve">. </w:t>
      </w:r>
      <w:r w:rsidR="008B3480">
        <w:rPr>
          <w:rFonts w:ascii="Solpera" w:hAnsi="Solpera" w:cs="Arial"/>
          <w:szCs w:val="24"/>
        </w:rPr>
        <w:t>3</w:t>
      </w:r>
      <w:r w:rsidRPr="004D1899">
        <w:rPr>
          <w:rFonts w:ascii="Solpera" w:hAnsi="Solpera" w:cs="Arial"/>
          <w:szCs w:val="24"/>
        </w:rPr>
        <w:t>. 202</w:t>
      </w:r>
      <w:r w:rsidR="008B3480">
        <w:rPr>
          <w:rFonts w:ascii="Solpera" w:hAnsi="Solpera" w:cs="Arial"/>
          <w:szCs w:val="24"/>
        </w:rPr>
        <w:t>2</w:t>
      </w:r>
    </w:p>
    <w:p w:rsidR="000D26FB" w:rsidRDefault="000D26FB" w:rsidP="00582730">
      <w:pPr>
        <w:jc w:val="both"/>
        <w:rPr>
          <w:rFonts w:ascii="Solpera" w:hAnsi="Solpera" w:cs="Arial"/>
          <w:szCs w:val="24"/>
        </w:rPr>
      </w:pPr>
    </w:p>
    <w:p w:rsidR="000D26FB" w:rsidRDefault="000D26FB" w:rsidP="00582730">
      <w:pPr>
        <w:jc w:val="both"/>
        <w:rPr>
          <w:rFonts w:ascii="Solpera" w:hAnsi="Solpera" w:cs="Arial"/>
          <w:szCs w:val="24"/>
        </w:rPr>
      </w:pPr>
    </w:p>
    <w:p w:rsidR="000D26FB" w:rsidRPr="00D204FA" w:rsidRDefault="000D26FB" w:rsidP="00D204FA">
      <w:pPr>
        <w:rPr>
          <w:rFonts w:ascii="Solpera" w:hAnsi="Solpera" w:cs="Arial"/>
          <w:szCs w:val="24"/>
        </w:rPr>
      </w:pPr>
    </w:p>
    <w:p w:rsidR="004E1290" w:rsidRDefault="004E1290" w:rsidP="00D20B5C">
      <w:pPr>
        <w:pStyle w:val="Odstavecseseznamem"/>
        <w:ind w:left="360"/>
        <w:rPr>
          <w:rFonts w:ascii="Solpera" w:hAnsi="Solpera"/>
        </w:rPr>
      </w:pPr>
    </w:p>
    <w:p w:rsidR="006F55FC" w:rsidRDefault="006F55FC" w:rsidP="00582730">
      <w:pPr>
        <w:pStyle w:val="Standardnte"/>
        <w:rPr>
          <w:rFonts w:ascii="Solpera" w:hAnsi="Solpera"/>
          <w:color w:val="auto"/>
        </w:rPr>
      </w:pPr>
    </w:p>
    <w:p w:rsidR="006F55FC" w:rsidRDefault="006F55FC" w:rsidP="00582730">
      <w:pPr>
        <w:pStyle w:val="Standardnte"/>
        <w:rPr>
          <w:rFonts w:ascii="Solpera" w:hAnsi="Solpera"/>
          <w:color w:val="auto"/>
        </w:rPr>
      </w:pP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>V</w:t>
      </w:r>
      <w:r w:rsidR="004D1899">
        <w:rPr>
          <w:rFonts w:ascii="Solpera" w:hAnsi="Solpera"/>
          <w:szCs w:val="24"/>
        </w:rPr>
        <w:t> Českých Budějovicích dne 1</w:t>
      </w:r>
      <w:r w:rsidR="0020001F">
        <w:rPr>
          <w:rFonts w:ascii="Solpera" w:hAnsi="Solpera"/>
          <w:szCs w:val="24"/>
        </w:rPr>
        <w:t>9</w:t>
      </w:r>
      <w:r w:rsidR="004D1899">
        <w:rPr>
          <w:rFonts w:ascii="Solpera" w:hAnsi="Solpera"/>
          <w:szCs w:val="24"/>
        </w:rPr>
        <w:t>. 4. 202</w:t>
      </w:r>
      <w:r w:rsidR="0020001F">
        <w:rPr>
          <w:rFonts w:ascii="Solpera" w:hAnsi="Solpera"/>
          <w:szCs w:val="24"/>
        </w:rPr>
        <w:t>2</w:t>
      </w:r>
      <w:r w:rsidR="004D1899">
        <w:rPr>
          <w:rFonts w:ascii="Solpera" w:hAnsi="Solpera"/>
          <w:szCs w:val="24"/>
        </w:rPr>
        <w:tab/>
      </w:r>
      <w:r w:rsidR="004D1899">
        <w:rPr>
          <w:rFonts w:ascii="Solpera" w:hAnsi="Solpera"/>
          <w:szCs w:val="24"/>
        </w:rPr>
        <w:tab/>
        <w:t xml:space="preserve">V </w:t>
      </w:r>
      <w:r w:rsidR="00D204FA">
        <w:rPr>
          <w:rFonts w:ascii="Solpera" w:hAnsi="Solpera"/>
          <w:szCs w:val="24"/>
        </w:rPr>
        <w:t>…………………………</w:t>
      </w:r>
      <w:proofErr w:type="gramStart"/>
      <w:r w:rsidR="00D204FA">
        <w:rPr>
          <w:rFonts w:ascii="Solpera" w:hAnsi="Solpera"/>
          <w:szCs w:val="24"/>
        </w:rPr>
        <w:t>…</w:t>
      </w:r>
      <w:proofErr w:type="gramEnd"/>
      <w:r w:rsidR="00D204FA">
        <w:rPr>
          <w:rFonts w:ascii="Solpera" w:hAnsi="Solpera"/>
          <w:szCs w:val="24"/>
        </w:rPr>
        <w:t>.</w:t>
      </w:r>
      <w:r>
        <w:rPr>
          <w:rFonts w:ascii="Solpera" w:hAnsi="Solpera"/>
          <w:szCs w:val="24"/>
        </w:rPr>
        <w:t xml:space="preserve"> </w:t>
      </w:r>
      <w:proofErr w:type="gramStart"/>
      <w:r>
        <w:rPr>
          <w:rFonts w:ascii="Solpera" w:hAnsi="Solpera"/>
          <w:szCs w:val="24"/>
        </w:rPr>
        <w:t>dne</w:t>
      </w:r>
      <w:proofErr w:type="gramEnd"/>
      <w:r>
        <w:rPr>
          <w:rFonts w:ascii="Solpera" w:hAnsi="Solpera"/>
          <w:szCs w:val="24"/>
        </w:rPr>
        <w:t xml:space="preserve">  ………</w:t>
      </w:r>
      <w:r w:rsidR="003D72C0">
        <w:rPr>
          <w:rFonts w:ascii="Solpera" w:hAnsi="Solpera"/>
          <w:szCs w:val="24"/>
        </w:rPr>
        <w:t>….</w:t>
      </w:r>
      <w:r>
        <w:rPr>
          <w:rFonts w:ascii="Solpera" w:hAnsi="Solpera"/>
          <w:szCs w:val="24"/>
        </w:rPr>
        <w:t>…</w:t>
      </w:r>
      <w:r w:rsidR="00D204FA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>20</w:t>
      </w:r>
      <w:r w:rsidR="00D204FA">
        <w:rPr>
          <w:rFonts w:ascii="Solpera" w:hAnsi="Solpera"/>
          <w:szCs w:val="24"/>
        </w:rPr>
        <w:t>2</w:t>
      </w:r>
      <w:r w:rsidR="004D1899">
        <w:rPr>
          <w:rFonts w:ascii="Solpera" w:hAnsi="Solpera"/>
          <w:szCs w:val="24"/>
        </w:rPr>
        <w:t>1</w:t>
      </w:r>
      <w:r w:rsidR="00917849">
        <w:rPr>
          <w:rFonts w:ascii="Solpera" w:hAnsi="Solpera"/>
          <w:szCs w:val="24"/>
        </w:rPr>
        <w:t xml:space="preserve">   </w:t>
      </w:r>
      <w:r w:rsidR="00917849">
        <w:rPr>
          <w:rFonts w:ascii="Solpera" w:hAnsi="Solpera"/>
          <w:szCs w:val="24"/>
        </w:rPr>
        <w:tab/>
      </w:r>
      <w:r w:rsidRPr="00FE65E1">
        <w:rPr>
          <w:rFonts w:ascii="Solpera" w:hAnsi="Solpera"/>
          <w:szCs w:val="24"/>
        </w:rPr>
        <w:t xml:space="preserve"> </w:t>
      </w:r>
    </w:p>
    <w:p w:rsidR="00196EC1" w:rsidRPr="00827B19" w:rsidRDefault="00196EC1" w:rsidP="00582730">
      <w:pPr>
        <w:rPr>
          <w:rFonts w:ascii="Solpera" w:hAnsi="Solpera"/>
          <w:sz w:val="18"/>
          <w:szCs w:val="18"/>
        </w:rPr>
      </w:pPr>
    </w:p>
    <w:p w:rsidR="00196EC1" w:rsidRPr="00827B19" w:rsidRDefault="00196EC1" w:rsidP="00582730">
      <w:pPr>
        <w:rPr>
          <w:rFonts w:ascii="Solpera" w:hAnsi="Solpera"/>
          <w:sz w:val="18"/>
          <w:szCs w:val="18"/>
        </w:rPr>
      </w:pPr>
    </w:p>
    <w:p w:rsidR="00582730" w:rsidRPr="00827B19" w:rsidRDefault="00582730" w:rsidP="00582730">
      <w:pPr>
        <w:rPr>
          <w:rFonts w:ascii="Solpera" w:hAnsi="Solpera"/>
          <w:sz w:val="18"/>
          <w:szCs w:val="18"/>
        </w:rPr>
      </w:pPr>
    </w:p>
    <w:p w:rsidR="006F55FC" w:rsidRPr="00827B19" w:rsidRDefault="00827B19" w:rsidP="00582730">
      <w:pPr>
        <w:rPr>
          <w:rFonts w:ascii="Solpera" w:hAnsi="Solpera"/>
          <w:sz w:val="18"/>
          <w:szCs w:val="18"/>
        </w:rPr>
      </w:pPr>
      <w:r w:rsidRPr="00827B19">
        <w:rPr>
          <w:rFonts w:ascii="Solpera" w:hAnsi="Solpera"/>
          <w:sz w:val="18"/>
          <w:szCs w:val="18"/>
        </w:rPr>
        <w:tab/>
      </w:r>
      <w:r w:rsidRPr="00827B19">
        <w:rPr>
          <w:rFonts w:ascii="Solpera" w:hAnsi="Solpera"/>
          <w:sz w:val="18"/>
          <w:szCs w:val="18"/>
        </w:rPr>
        <w:tab/>
      </w:r>
      <w:r w:rsidRPr="00827B19">
        <w:rPr>
          <w:rFonts w:ascii="Solpera" w:hAnsi="Solpera"/>
          <w:sz w:val="18"/>
          <w:szCs w:val="18"/>
        </w:rPr>
        <w:tab/>
        <w:t>Digitálně podepsal</w:t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</w:p>
    <w:p w:rsidR="006F55FC" w:rsidRDefault="00827B19" w:rsidP="00582730">
      <w:pPr>
        <w:rPr>
          <w:rFonts w:ascii="Solpera" w:hAnsi="Solpera"/>
          <w:sz w:val="18"/>
          <w:szCs w:val="18"/>
        </w:rPr>
      </w:pPr>
      <w:r w:rsidRPr="00827B19">
        <w:rPr>
          <w:rFonts w:ascii="Solpera" w:hAnsi="Solpera"/>
          <w:sz w:val="18"/>
          <w:szCs w:val="18"/>
        </w:rPr>
        <w:tab/>
      </w:r>
      <w:r w:rsidRPr="00827B19">
        <w:rPr>
          <w:rFonts w:ascii="Solpera" w:hAnsi="Solpera"/>
          <w:sz w:val="18"/>
          <w:szCs w:val="18"/>
        </w:rPr>
        <w:tab/>
      </w:r>
      <w:r w:rsidRPr="00827B19"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>Ing. František</w:t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Digitálně podepsal</w:t>
      </w:r>
    </w:p>
    <w:p w:rsidR="00827B19" w:rsidRPr="00827B19" w:rsidRDefault="00827B19" w:rsidP="00582730">
      <w:pPr>
        <w:rPr>
          <w:rFonts w:ascii="Solpera" w:hAnsi="Solpera"/>
          <w:sz w:val="18"/>
          <w:szCs w:val="18"/>
        </w:rPr>
      </w:pP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Štangl</w:t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Ing. Jiří Barták</w:t>
      </w:r>
    </w:p>
    <w:p w:rsidR="006F55FC" w:rsidRDefault="00827B19" w:rsidP="00582730">
      <w:pPr>
        <w:rPr>
          <w:rFonts w:ascii="Solpera" w:hAnsi="Solpera"/>
          <w:sz w:val="18"/>
          <w:szCs w:val="18"/>
        </w:rPr>
      </w:pP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Datum: 2022.04.19</w:t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Datum: 2022.05.03</w:t>
      </w:r>
    </w:p>
    <w:p w:rsidR="00827B19" w:rsidRPr="00827B19" w:rsidRDefault="00827B19" w:rsidP="00582730">
      <w:pPr>
        <w:rPr>
          <w:rFonts w:ascii="Solpera" w:hAnsi="Solpera"/>
          <w:sz w:val="18"/>
          <w:szCs w:val="18"/>
        </w:rPr>
      </w:pP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>14:51:44 +02</w:t>
      </w:r>
      <w:r w:rsidRPr="00827B19">
        <w:rPr>
          <w:rFonts w:ascii="Solpera" w:hAnsi="Solpera"/>
          <w:sz w:val="18"/>
          <w:szCs w:val="18"/>
        </w:rPr>
        <w:t>‘</w:t>
      </w:r>
      <w:r>
        <w:rPr>
          <w:rFonts w:ascii="Solpera" w:hAnsi="Solpera"/>
          <w:sz w:val="18"/>
          <w:szCs w:val="18"/>
        </w:rPr>
        <w:t>00</w:t>
      </w:r>
      <w:r w:rsidRPr="00827B19">
        <w:rPr>
          <w:rFonts w:ascii="Solpera" w:hAnsi="Solpera"/>
          <w:sz w:val="18"/>
          <w:szCs w:val="18"/>
        </w:rPr>
        <w:t>‘</w:t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</w:r>
      <w:r>
        <w:rPr>
          <w:rFonts w:ascii="Solpera" w:hAnsi="Solpera"/>
          <w:sz w:val="18"/>
          <w:szCs w:val="18"/>
        </w:rPr>
        <w:tab/>
        <w:t xml:space="preserve">11:58:53 </w:t>
      </w:r>
      <w:bookmarkStart w:id="0" w:name="_GoBack"/>
      <w:bookmarkEnd w:id="0"/>
      <w:r w:rsidRPr="00827B19">
        <w:rPr>
          <w:rFonts w:ascii="Solpera" w:hAnsi="Solpera"/>
          <w:sz w:val="18"/>
          <w:szCs w:val="18"/>
        </w:rPr>
        <w:t>+02‘00‘</w:t>
      </w:r>
      <w:r w:rsidRPr="00827B19">
        <w:rPr>
          <w:rFonts w:ascii="Solpera" w:hAnsi="Solpera"/>
          <w:sz w:val="18"/>
          <w:szCs w:val="18"/>
        </w:rPr>
        <w:tab/>
      </w:r>
    </w:p>
    <w:p w:rsidR="00582730" w:rsidRPr="00827B19" w:rsidRDefault="00582730" w:rsidP="00582730">
      <w:pPr>
        <w:rPr>
          <w:rFonts w:ascii="Solpera" w:hAnsi="Solpera"/>
          <w:sz w:val="18"/>
          <w:szCs w:val="18"/>
        </w:rPr>
      </w:pP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Za </w:t>
      </w:r>
      <w:r w:rsidR="004D1899">
        <w:rPr>
          <w:rFonts w:ascii="Solpera" w:hAnsi="Solpera"/>
          <w:szCs w:val="24"/>
        </w:rPr>
        <w:t>objednatele</w:t>
      </w:r>
      <w:r w:rsidRPr="00FE65E1">
        <w:rPr>
          <w:rFonts w:ascii="Solpera" w:hAnsi="Solpera"/>
          <w:szCs w:val="24"/>
        </w:rPr>
        <w:t>:</w:t>
      </w:r>
      <w:r w:rsidR="004D1899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>………………………………………</w:t>
      </w:r>
      <w:r w:rsidR="003626ED">
        <w:rPr>
          <w:rFonts w:ascii="Solpera" w:hAnsi="Solpera"/>
          <w:szCs w:val="24"/>
        </w:rPr>
        <w:t>…..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 xml:space="preserve">Za </w:t>
      </w:r>
      <w:r w:rsidR="004D1899">
        <w:rPr>
          <w:rFonts w:ascii="Solpera" w:hAnsi="Solpera"/>
          <w:szCs w:val="24"/>
        </w:rPr>
        <w:t>zhotovi</w:t>
      </w:r>
      <w:r w:rsidRPr="00FE65E1">
        <w:rPr>
          <w:rFonts w:ascii="Solpera" w:hAnsi="Solpera"/>
          <w:szCs w:val="24"/>
        </w:rPr>
        <w:t>tele: ……………………………………</w:t>
      </w:r>
      <w:r>
        <w:rPr>
          <w:rFonts w:ascii="Solpera" w:hAnsi="Solpera"/>
          <w:szCs w:val="24"/>
        </w:rPr>
        <w:t>…….</w:t>
      </w:r>
      <w:r w:rsidRPr="00FE65E1">
        <w:rPr>
          <w:rFonts w:ascii="Solpera" w:hAnsi="Solpera"/>
          <w:szCs w:val="24"/>
        </w:rPr>
        <w:t xml:space="preserve">                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 Ing. František Štangl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ředitel Jihočeského muzea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v</w:t>
      </w:r>
      <w:r w:rsidRPr="00FE65E1">
        <w:rPr>
          <w:szCs w:val="24"/>
        </w:rPr>
        <w:t> </w:t>
      </w:r>
      <w:r w:rsidRPr="00FE65E1">
        <w:rPr>
          <w:rFonts w:ascii="Solpera" w:hAnsi="Solpera"/>
          <w:szCs w:val="24"/>
        </w:rPr>
        <w:t>Českých Budějovicích</w:t>
      </w:r>
    </w:p>
    <w:sectPr w:rsidR="00196EC1" w:rsidRPr="00FE65E1" w:rsidSect="00343DD7">
      <w:footerReference w:type="even" r:id="rId7"/>
      <w:footerReference w:type="default" r:id="rId8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7B" w:rsidRDefault="0084267B">
      <w:r>
        <w:separator/>
      </w:r>
    </w:p>
  </w:endnote>
  <w:endnote w:type="continuationSeparator" w:id="0">
    <w:p w:rsidR="0084267B" w:rsidRDefault="0084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">
    <w:altName w:val="Times New Roman"/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2E" w:rsidRDefault="00566B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2E" w:rsidRPr="0020001F" w:rsidRDefault="00566B90">
    <w:pPr>
      <w:pStyle w:val="Zpat"/>
      <w:framePr w:wrap="around" w:vAnchor="text" w:hAnchor="margin" w:xAlign="right" w:y="1"/>
      <w:rPr>
        <w:rStyle w:val="slostrnky"/>
        <w:rFonts w:ascii="Solpera" w:hAnsi="Solpera"/>
        <w:sz w:val="20"/>
      </w:rPr>
    </w:pPr>
    <w:r w:rsidRPr="0020001F">
      <w:rPr>
        <w:rStyle w:val="slostrnky"/>
        <w:rFonts w:ascii="Solpera" w:hAnsi="Solpera"/>
        <w:sz w:val="20"/>
      </w:rPr>
      <w:fldChar w:fldCharType="begin"/>
    </w:r>
    <w:r w:rsidR="00E164D6" w:rsidRPr="0020001F">
      <w:rPr>
        <w:rStyle w:val="slostrnky"/>
        <w:rFonts w:ascii="Solpera" w:hAnsi="Solpera"/>
        <w:sz w:val="20"/>
      </w:rPr>
      <w:instrText xml:space="preserve">PAGE  </w:instrText>
    </w:r>
    <w:r w:rsidRPr="0020001F">
      <w:rPr>
        <w:rStyle w:val="slostrnky"/>
        <w:rFonts w:ascii="Solpera" w:hAnsi="Solpera"/>
        <w:sz w:val="20"/>
      </w:rPr>
      <w:fldChar w:fldCharType="separate"/>
    </w:r>
    <w:r w:rsidR="00827B19">
      <w:rPr>
        <w:rStyle w:val="slostrnky"/>
        <w:rFonts w:ascii="Solpera" w:hAnsi="Solpera"/>
        <w:noProof/>
        <w:sz w:val="20"/>
      </w:rPr>
      <w:t>2</w:t>
    </w:r>
    <w:r w:rsidRPr="0020001F">
      <w:rPr>
        <w:rStyle w:val="slostrnky"/>
        <w:rFonts w:ascii="Solpera" w:hAnsi="Solpera"/>
        <w:sz w:val="20"/>
      </w:rPr>
      <w:fldChar w:fldCharType="end"/>
    </w:r>
  </w:p>
  <w:p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7B" w:rsidRDefault="0084267B">
      <w:r>
        <w:separator/>
      </w:r>
    </w:p>
  </w:footnote>
  <w:footnote w:type="continuationSeparator" w:id="0">
    <w:p w:rsidR="0084267B" w:rsidRDefault="0084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90"/>
    <w:multiLevelType w:val="hybridMultilevel"/>
    <w:tmpl w:val="EA72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51C2A"/>
    <w:multiLevelType w:val="multilevel"/>
    <w:tmpl w:val="DA1A9E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2"/>
    <w:rsid w:val="00014B6B"/>
    <w:rsid w:val="000201C4"/>
    <w:rsid w:val="000246F3"/>
    <w:rsid w:val="00027438"/>
    <w:rsid w:val="000535DC"/>
    <w:rsid w:val="00056EA3"/>
    <w:rsid w:val="00064030"/>
    <w:rsid w:val="00070132"/>
    <w:rsid w:val="000712EA"/>
    <w:rsid w:val="00080944"/>
    <w:rsid w:val="00084DEF"/>
    <w:rsid w:val="00095B07"/>
    <w:rsid w:val="000B2470"/>
    <w:rsid w:val="000C041F"/>
    <w:rsid w:val="000C1102"/>
    <w:rsid w:val="000C1418"/>
    <w:rsid w:val="000D0FD7"/>
    <w:rsid w:val="000D26FB"/>
    <w:rsid w:val="00105059"/>
    <w:rsid w:val="00106BDC"/>
    <w:rsid w:val="00110040"/>
    <w:rsid w:val="0011051C"/>
    <w:rsid w:val="00123A74"/>
    <w:rsid w:val="00143442"/>
    <w:rsid w:val="00143C9F"/>
    <w:rsid w:val="001803CA"/>
    <w:rsid w:val="00196EC1"/>
    <w:rsid w:val="001A640A"/>
    <w:rsid w:val="001B4298"/>
    <w:rsid w:val="001C2DEC"/>
    <w:rsid w:val="001C38DA"/>
    <w:rsid w:val="001D3DF2"/>
    <w:rsid w:val="001D6812"/>
    <w:rsid w:val="0020001F"/>
    <w:rsid w:val="00221F5B"/>
    <w:rsid w:val="002224B3"/>
    <w:rsid w:val="002360C0"/>
    <w:rsid w:val="002414BD"/>
    <w:rsid w:val="0027042E"/>
    <w:rsid w:val="00270A18"/>
    <w:rsid w:val="00284D80"/>
    <w:rsid w:val="002904D6"/>
    <w:rsid w:val="00293101"/>
    <w:rsid w:val="002B7858"/>
    <w:rsid w:val="002D2F8E"/>
    <w:rsid w:val="002E3290"/>
    <w:rsid w:val="002E7140"/>
    <w:rsid w:val="002F2F7D"/>
    <w:rsid w:val="002F6FEE"/>
    <w:rsid w:val="003037E7"/>
    <w:rsid w:val="00307992"/>
    <w:rsid w:val="0032671A"/>
    <w:rsid w:val="00343DD7"/>
    <w:rsid w:val="0035167D"/>
    <w:rsid w:val="003626ED"/>
    <w:rsid w:val="00366B72"/>
    <w:rsid w:val="00371B04"/>
    <w:rsid w:val="00374033"/>
    <w:rsid w:val="00390101"/>
    <w:rsid w:val="00391AA9"/>
    <w:rsid w:val="003A7287"/>
    <w:rsid w:val="003C4C13"/>
    <w:rsid w:val="003D72C0"/>
    <w:rsid w:val="003F69D7"/>
    <w:rsid w:val="00414550"/>
    <w:rsid w:val="00420ECC"/>
    <w:rsid w:val="00424738"/>
    <w:rsid w:val="0043683C"/>
    <w:rsid w:val="00441034"/>
    <w:rsid w:val="00444316"/>
    <w:rsid w:val="00454EE4"/>
    <w:rsid w:val="00491FB6"/>
    <w:rsid w:val="004928C9"/>
    <w:rsid w:val="004C3082"/>
    <w:rsid w:val="004C536D"/>
    <w:rsid w:val="004C73FA"/>
    <w:rsid w:val="004D1899"/>
    <w:rsid w:val="004D2512"/>
    <w:rsid w:val="004E1290"/>
    <w:rsid w:val="004E70D3"/>
    <w:rsid w:val="00506A3B"/>
    <w:rsid w:val="005070BE"/>
    <w:rsid w:val="00511DD2"/>
    <w:rsid w:val="00540B36"/>
    <w:rsid w:val="00546374"/>
    <w:rsid w:val="00550498"/>
    <w:rsid w:val="0055436F"/>
    <w:rsid w:val="00566B90"/>
    <w:rsid w:val="00574100"/>
    <w:rsid w:val="00582730"/>
    <w:rsid w:val="00584CCF"/>
    <w:rsid w:val="00585A5D"/>
    <w:rsid w:val="005A0F9F"/>
    <w:rsid w:val="005A44F9"/>
    <w:rsid w:val="005F13E5"/>
    <w:rsid w:val="006022DC"/>
    <w:rsid w:val="00617832"/>
    <w:rsid w:val="006216A0"/>
    <w:rsid w:val="00636EA7"/>
    <w:rsid w:val="00643AFF"/>
    <w:rsid w:val="00646715"/>
    <w:rsid w:val="006641A6"/>
    <w:rsid w:val="00690EDF"/>
    <w:rsid w:val="006C2DCB"/>
    <w:rsid w:val="006C447A"/>
    <w:rsid w:val="006C6F3F"/>
    <w:rsid w:val="006D52D1"/>
    <w:rsid w:val="006F13A6"/>
    <w:rsid w:val="006F232E"/>
    <w:rsid w:val="006F55FC"/>
    <w:rsid w:val="00715C0F"/>
    <w:rsid w:val="00720572"/>
    <w:rsid w:val="007205F7"/>
    <w:rsid w:val="00751E4B"/>
    <w:rsid w:val="007872C5"/>
    <w:rsid w:val="007B362C"/>
    <w:rsid w:val="007D6B41"/>
    <w:rsid w:val="007D751C"/>
    <w:rsid w:val="0080481F"/>
    <w:rsid w:val="008106AD"/>
    <w:rsid w:val="00821578"/>
    <w:rsid w:val="00827B19"/>
    <w:rsid w:val="0083247A"/>
    <w:rsid w:val="0084267B"/>
    <w:rsid w:val="00856099"/>
    <w:rsid w:val="008A2556"/>
    <w:rsid w:val="008B3480"/>
    <w:rsid w:val="008B3617"/>
    <w:rsid w:val="008C231F"/>
    <w:rsid w:val="008D3E76"/>
    <w:rsid w:val="00917849"/>
    <w:rsid w:val="0093336E"/>
    <w:rsid w:val="009542D2"/>
    <w:rsid w:val="00957744"/>
    <w:rsid w:val="0096544E"/>
    <w:rsid w:val="00995D73"/>
    <w:rsid w:val="009A1546"/>
    <w:rsid w:val="009B681D"/>
    <w:rsid w:val="009D65FE"/>
    <w:rsid w:val="009E36B8"/>
    <w:rsid w:val="009F0883"/>
    <w:rsid w:val="009F44E8"/>
    <w:rsid w:val="00A25A53"/>
    <w:rsid w:val="00A47655"/>
    <w:rsid w:val="00A56995"/>
    <w:rsid w:val="00A7489E"/>
    <w:rsid w:val="00A772FC"/>
    <w:rsid w:val="00A9450E"/>
    <w:rsid w:val="00AA0525"/>
    <w:rsid w:val="00AC1AA0"/>
    <w:rsid w:val="00AF73FB"/>
    <w:rsid w:val="00B104C8"/>
    <w:rsid w:val="00B24844"/>
    <w:rsid w:val="00B715EA"/>
    <w:rsid w:val="00B73C34"/>
    <w:rsid w:val="00B7734C"/>
    <w:rsid w:val="00B82433"/>
    <w:rsid w:val="00B917BF"/>
    <w:rsid w:val="00B95886"/>
    <w:rsid w:val="00BA10F0"/>
    <w:rsid w:val="00BA2FD1"/>
    <w:rsid w:val="00BC4434"/>
    <w:rsid w:val="00BD0B87"/>
    <w:rsid w:val="00BF350F"/>
    <w:rsid w:val="00BF5DBB"/>
    <w:rsid w:val="00BF6D06"/>
    <w:rsid w:val="00C05DAA"/>
    <w:rsid w:val="00C12A30"/>
    <w:rsid w:val="00C20AA9"/>
    <w:rsid w:val="00C375AA"/>
    <w:rsid w:val="00C40494"/>
    <w:rsid w:val="00C62F8B"/>
    <w:rsid w:val="00C64369"/>
    <w:rsid w:val="00C67BF9"/>
    <w:rsid w:val="00C76F10"/>
    <w:rsid w:val="00C81005"/>
    <w:rsid w:val="00CB274A"/>
    <w:rsid w:val="00CB6BB9"/>
    <w:rsid w:val="00CD7B46"/>
    <w:rsid w:val="00CE29F8"/>
    <w:rsid w:val="00CE47D3"/>
    <w:rsid w:val="00D204FA"/>
    <w:rsid w:val="00D20B5C"/>
    <w:rsid w:val="00D379C7"/>
    <w:rsid w:val="00D37D26"/>
    <w:rsid w:val="00D53C4C"/>
    <w:rsid w:val="00D66453"/>
    <w:rsid w:val="00D72971"/>
    <w:rsid w:val="00D822F6"/>
    <w:rsid w:val="00D90C3D"/>
    <w:rsid w:val="00DA179E"/>
    <w:rsid w:val="00DB3FCB"/>
    <w:rsid w:val="00DB6FFB"/>
    <w:rsid w:val="00DD61F5"/>
    <w:rsid w:val="00DE5624"/>
    <w:rsid w:val="00E01EF8"/>
    <w:rsid w:val="00E164D6"/>
    <w:rsid w:val="00E63E44"/>
    <w:rsid w:val="00E70BEF"/>
    <w:rsid w:val="00E72127"/>
    <w:rsid w:val="00E812E4"/>
    <w:rsid w:val="00EC1A33"/>
    <w:rsid w:val="00EC4441"/>
    <w:rsid w:val="00EE716E"/>
    <w:rsid w:val="00F00E1F"/>
    <w:rsid w:val="00F44FA0"/>
    <w:rsid w:val="00F61CB1"/>
    <w:rsid w:val="00F62BF1"/>
    <w:rsid w:val="00F653A5"/>
    <w:rsid w:val="00FB05A7"/>
    <w:rsid w:val="00FB7D9C"/>
    <w:rsid w:val="00FE0B7A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B79E"/>
  <w15:docId w15:val="{D19AD5B6-D929-4EBB-9004-5517921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643AFF"/>
    <w:pPr>
      <w:keepNext/>
      <w:numPr>
        <w:numId w:val="1"/>
      </w:numPr>
      <w:spacing w:before="240" w:after="120"/>
      <w:ind w:left="431" w:hanging="431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1D6812"/>
    <w:pPr>
      <w:keepNext/>
      <w:numPr>
        <w:ilvl w:val="1"/>
        <w:numId w:val="1"/>
      </w:numPr>
      <w:spacing w:line="276" w:lineRule="auto"/>
      <w:ind w:left="578" w:hanging="578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AF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AF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AF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AF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AF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102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AF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AF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AF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200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00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České Budějovice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Muzeum</dc:creator>
  <cp:lastModifiedBy>Marek Budějcký</cp:lastModifiedBy>
  <cp:revision>3</cp:revision>
  <cp:lastPrinted>2022-04-19T10:34:00Z</cp:lastPrinted>
  <dcterms:created xsi:type="dcterms:W3CDTF">2022-05-04T07:08:00Z</dcterms:created>
  <dcterms:modified xsi:type="dcterms:W3CDTF">2022-05-09T12:40:00Z</dcterms:modified>
</cp:coreProperties>
</file>