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552"/>
        <w:gridCol w:w="5832"/>
        <w:gridCol w:w="1517"/>
        <w:gridCol w:w="1632"/>
      </w:tblGrid>
      <w:tr>
        <w:trPr>
          <w:trHeight w:val="499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Příloha č. 1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6"/>
                <w:i w:val="0"/>
                <w:iCs w:val="0"/>
              </w:rPr>
              <w:t>Kalkulace odměny TDS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Název akce: "III/3923 Vaneč mosty ev. č. 3923-2, 3923-3, 3923-4"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h="9821" w:wrap="none" w:vAnchor="page" w:hAnchor="page" w:x="1010" w:y="11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Popis prací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Cena v Kč bez DPH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533" w:h="9821" w:wrap="none" w:vAnchor="page" w:hAnchor="page" w:x="1010" w:y="11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533" w:h="9821" w:wrap="none" w:vAnchor="page" w:hAnchor="page" w:x="1010" w:y="113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  <w:i/>
                <w:iCs/>
              </w:rPr>
              <w:t>celkem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A. Výkon TDS - práce před zahájením a po dokončení stavby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top"/>
          </w:tcPr>
          <w:p>
            <w:pPr>
              <w:framePr w:w="9533" w:h="9821" w:wrap="none" w:vAnchor="page" w:hAnchor="page" w:x="1010" w:y="11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8"/>
                <w:i w:val="0"/>
                <w:iCs w:val="0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Cena za práci před zahájením stavby</w:t>
            </w:r>
          </w:p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Účastník uvede nabídkovou cenu TDS za práce spojené se zahájením stavby, dle specifikace</w:t>
            </w:r>
            <w:r>
              <w:rPr>
                <w:rStyle w:val="CharStyle8"/>
                <w:i w:val="0"/>
                <w:iCs w:val="0"/>
              </w:rPr>
              <w:t xml:space="preserve"> </w:t>
            </w:r>
            <w:r>
              <w:rPr>
                <w:rStyle w:val="CharStyle5"/>
                <w:i w:val="0"/>
                <w:iCs w:val="0"/>
              </w:rPr>
              <w:t xml:space="preserve">v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čl. 3.1 Smlouvy.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i w:val="0"/>
                <w:iCs w:val="0"/>
              </w:rPr>
              <w:t>1 500,00 Kč</w:t>
            </w:r>
          </w:p>
        </w:tc>
      </w:tr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40" w:right="0" w:firstLine="0"/>
            </w:pPr>
            <w:r>
              <w:rPr>
                <w:rStyle w:val="CharStyle8"/>
                <w:i w:val="0"/>
                <w:i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Cena za práci po dokončení stavby</w:t>
            </w:r>
          </w:p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Účastník uvede nabídkovou cenu TDS za práce spojené s dokončením stavby, dle specifikace</w:t>
            </w:r>
            <w:r>
              <w:rPr>
                <w:rStyle w:val="CharStyle8"/>
                <w:i w:val="0"/>
                <w:iCs w:val="0"/>
              </w:rPr>
              <w:t xml:space="preserve"> </w:t>
            </w:r>
            <w:r>
              <w:rPr>
                <w:rStyle w:val="CharStyle5"/>
                <w:i w:val="0"/>
                <w:iCs w:val="0"/>
              </w:rPr>
              <w:t xml:space="preserve">v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čl. 3.3. Smlouvy.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i w:val="0"/>
                <w:iCs w:val="0"/>
              </w:rPr>
              <w:t>5 500,00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A. Cena za výkon TDS před zahájením a po dokončení stavby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7 000,00 Kč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B. Výkon TDS - práce spojené s prováděním stavby</w:t>
            </w:r>
          </w:p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Účastník uvede nabídkovou cenu TDS za práce spojené s prováděním stavby, dle specifikace</w:t>
            </w:r>
            <w:r>
              <w:rPr>
                <w:rStyle w:val="CharStyle8"/>
                <w:i w:val="0"/>
                <w:iCs w:val="0"/>
              </w:rPr>
              <w:t xml:space="preserve"> </w:t>
            </w:r>
            <w:r>
              <w:rPr>
                <w:rStyle w:val="CharStyle5"/>
                <w:i w:val="0"/>
                <w:iCs w:val="0"/>
              </w:rPr>
              <w:t xml:space="preserve">v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čl. 3.2 Smlouvy.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360" w:right="0" w:firstLine="0"/>
            </w:pPr>
            <w:r>
              <w:rPr>
                <w:rStyle w:val="CharStyle7"/>
                <w:i/>
                <w:iCs/>
              </w:rPr>
              <w:t>za 1 hodinu (60 minut)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70" w:lineRule="exact"/>
              <w:ind w:left="0" w:right="0" w:firstLine="0"/>
            </w:pPr>
            <w:r>
              <w:rPr>
                <w:rStyle w:val="CharStyle7"/>
                <w:i/>
                <w:iCs/>
              </w:rPr>
              <w:t>celkem za 10 hodin</w:t>
            </w:r>
          </w:p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*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8"/>
                <w:i w:val="0"/>
                <w:i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Práce spojené s výkonem TDS v kanceláři</w:t>
            </w:r>
          </w:p>
          <w:p>
            <w:pPr>
              <w:pStyle w:val="Style3"/>
              <w:numPr>
                <w:ilvl w:val="0"/>
                <w:numId w:val="1"/>
              </w:numPr>
              <w:framePr w:w="9533" w:h="9821" w:wrap="none" w:vAnchor="page" w:hAnchor="page" w:x="1010" w:y="1130"/>
              <w:tabs>
                <w:tab w:leader="none" w:pos="10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8"/>
                <w:i w:val="0"/>
                <w:iCs w:val="0"/>
              </w:rPr>
              <w:t xml:space="preserve">předpokládané </w:t>
            </w:r>
            <w:r>
              <w:rPr>
                <w:rStyle w:val="CharStyle5"/>
                <w:i w:val="0"/>
                <w:iCs w:val="0"/>
              </w:rPr>
              <w:t>náklady bez nároku na cestové</w:t>
            </w:r>
          </w:p>
          <w:p>
            <w:pPr>
              <w:pStyle w:val="Style3"/>
              <w:numPr>
                <w:ilvl w:val="0"/>
                <w:numId w:val="1"/>
              </w:numPr>
              <w:framePr w:w="9533" w:h="9821" w:wrap="none" w:vAnchor="page" w:hAnchor="page" w:x="1010" w:y="1130"/>
              <w:tabs>
                <w:tab w:leader="none" w:pos="1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 xml:space="preserve">v </w:t>
            </w:r>
            <w:r>
              <w:rPr>
                <w:rStyle w:val="CharStyle8"/>
                <w:i w:val="0"/>
                <w:iCs w:val="0"/>
              </w:rPr>
              <w:t xml:space="preserve">předpokládaném rozsahu </w:t>
            </w:r>
            <w:r>
              <w:rPr>
                <w:rStyle w:val="CharStyle5"/>
                <w:i w:val="0"/>
                <w:iCs w:val="0"/>
              </w:rPr>
              <w:t>10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850,00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i w:val="0"/>
                <w:iCs w:val="0"/>
              </w:rPr>
              <w:t>8 500,00 Kč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h="9821" w:wrap="none" w:vAnchor="page" w:hAnchor="page" w:x="1010" w:y="11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Práce spojené s výkonem TDS na staveništi</w:t>
            </w:r>
          </w:p>
          <w:p>
            <w:pPr>
              <w:pStyle w:val="Style3"/>
              <w:numPr>
                <w:ilvl w:val="0"/>
                <w:numId w:val="3"/>
              </w:numPr>
              <w:framePr w:w="9533" w:h="9821" w:wrap="none" w:vAnchor="page" w:hAnchor="page" w:x="1010" w:y="1130"/>
              <w:tabs>
                <w:tab w:leader="none" w:pos="10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8"/>
                <w:i w:val="0"/>
                <w:iCs w:val="0"/>
              </w:rPr>
              <w:t xml:space="preserve">předpokládané náklady </w:t>
            </w:r>
            <w:r>
              <w:rPr>
                <w:rStyle w:val="CharStyle5"/>
                <w:i w:val="0"/>
                <w:iCs w:val="0"/>
              </w:rPr>
              <w:t>včetně cestovného</w:t>
            </w:r>
          </w:p>
          <w:p>
            <w:pPr>
              <w:pStyle w:val="Style3"/>
              <w:numPr>
                <w:ilvl w:val="0"/>
                <w:numId w:val="3"/>
              </w:numPr>
              <w:framePr w:w="9533" w:h="9821" w:wrap="none" w:vAnchor="page" w:hAnchor="page" w:x="1010" w:y="1130"/>
              <w:tabs>
                <w:tab w:leader="none" w:pos="1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 xml:space="preserve">v </w:t>
            </w:r>
            <w:r>
              <w:rPr>
                <w:rStyle w:val="CharStyle8"/>
                <w:i w:val="0"/>
                <w:iCs w:val="0"/>
              </w:rPr>
              <w:t xml:space="preserve">předpokládaném rozsahu </w:t>
            </w:r>
            <w:r>
              <w:rPr>
                <w:rStyle w:val="CharStyle5"/>
                <w:i w:val="0"/>
                <w:iCs w:val="0"/>
              </w:rPr>
              <w:t>2 návštěvy/týden á 3 hodiny, celkem 20 týdnů</w:t>
            </w:r>
          </w:p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7"/>
                <w:i/>
                <w:iCs/>
              </w:rPr>
              <w:t>(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vzorec vro vvvočet hodin </w:t>
            </w:r>
            <w:r>
              <w:rPr>
                <w:rStyle w:val="CharStyle7"/>
                <w:i/>
                <w:iCs/>
              </w:rPr>
              <w:t xml:space="preserve">: 2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návštěvy x </w:t>
            </w:r>
            <w:r>
              <w:rPr>
                <w:rStyle w:val="CharStyle7"/>
                <w:i/>
                <w:iCs/>
              </w:rPr>
              <w:t xml:space="preserve">3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hod. výkonu TDS x 20 týdnů </w:t>
            </w:r>
            <w:r>
              <w:rPr>
                <w:rStyle w:val="CharStyle7"/>
                <w:i/>
                <w:iCs/>
              </w:rPr>
              <w:t xml:space="preserve">= </w:t>
            </w: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 xml:space="preserve">120 </w:t>
            </w:r>
            <w:r>
              <w:rPr>
                <w:rStyle w:val="CharStyle7"/>
                <w:i/>
                <w:iCs/>
              </w:rPr>
              <w:t>hodin výkonu TDS celkem)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33" w:h="9821" w:wrap="none" w:vAnchor="page" w:hAnchor="page" w:x="1010" w:y="11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7"/>
                <w:i/>
                <w:iCs/>
              </w:rPr>
              <w:t>celkem za 120 hodin</w:t>
            </w:r>
            <w:r>
              <w:rPr>
                <w:rStyle w:val="CharStyle5"/>
                <w:i w:val="0"/>
                <w:iCs w:val="0"/>
              </w:rPr>
              <w:t xml:space="preserve"> *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20" w:right="0" w:firstLine="0"/>
            </w:pPr>
            <w:r>
              <w:rPr>
                <w:rStyle w:val="CharStyle8"/>
                <w:i w:val="0"/>
                <w:iCs w:val="0"/>
              </w:rPr>
              <w:t>4.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33" w:h="9821" w:wrap="none" w:vAnchor="page" w:hAnchor="page" w:x="1010" w:y="1130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950,00 Kč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8"/>
                <w:i w:val="0"/>
                <w:iCs w:val="0"/>
              </w:rPr>
              <w:t>114 000,00 Kč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firstLine="0"/>
            </w:pPr>
            <w:r>
              <w:rPr>
                <w:rStyle w:val="CharStyle5"/>
                <w:i w:val="0"/>
                <w:iCs w:val="0"/>
              </w:rPr>
              <w:t>B. Cena za výkon TDS při provádění stavby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122 500,00 Kč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firstLine="0"/>
            </w:pPr>
            <w:r>
              <w:rPr>
                <w:rStyle w:val="CharStyle5"/>
                <w:i w:val="0"/>
                <w:iCs w:val="0"/>
              </w:rPr>
              <w:t>CENA CELKEM BEZ DPH (A + B)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129 500,00 Kč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firstLine="0"/>
            </w:pPr>
            <w:r>
              <w:rPr>
                <w:rStyle w:val="CharStyle5"/>
                <w:i w:val="0"/>
                <w:iCs w:val="0"/>
              </w:rPr>
              <w:t>DPH 21 %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0,00 Kč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0" w:right="0" w:firstLine="0"/>
            </w:pPr>
            <w:r>
              <w:rPr>
                <w:rStyle w:val="CharStyle5"/>
                <w:i w:val="0"/>
                <w:iCs w:val="0"/>
              </w:rPr>
              <w:t>CENA CELKEM VČETNĚ DPH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9"/>
                <w:i w:val="0"/>
                <w:iCs w:val="0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h="9821" w:wrap="none" w:vAnchor="page" w:hAnchor="page" w:x="1010" w:y="11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"/>
                <w:i w:val="0"/>
                <w:iCs w:val="0"/>
              </w:rPr>
              <w:t>129 500,00 Kč</w:t>
            </w:r>
          </w:p>
        </w:tc>
      </w:tr>
    </w:tbl>
    <w:p>
      <w:pPr>
        <w:pStyle w:val="Style10"/>
        <w:framePr w:wrap="none" w:vAnchor="page" w:hAnchor="page" w:x="1677" w:y="1103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Tabulka pro zpracování ceny plnění bude jako příloha nedílnou součástí Smlouvy o zajištěni výkonu TDS na staveništi</w:t>
      </w:r>
    </w:p>
    <w:p>
      <w:pPr>
        <w:pStyle w:val="Style12"/>
        <w:framePr w:w="9533" w:h="2461" w:hRule="exact" w:wrap="none" w:vAnchor="page" w:hAnchor="page" w:x="1010" w:y="1161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rStyle w:val="CharStyle14"/>
          <w:b w:val="0"/>
          <w:bCs w:val="0"/>
          <w:i/>
          <w:iCs/>
        </w:rPr>
        <w:t xml:space="preserve">Položka 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 </w:t>
      </w:r>
      <w:r>
        <w:rPr>
          <w:rStyle w:val="CharStyle14"/>
          <w:b w:val="0"/>
          <w:bCs w:val="0"/>
          <w:i/>
          <w:iCs/>
        </w:rPr>
        <w:t xml:space="preserve">- </w:t>
      </w:r>
      <w:r>
        <w:rPr>
          <w:rStyle w:val="CharStyle15"/>
          <w:b w:val="0"/>
          <w:bCs w:val="0"/>
          <w:i/>
          <w:iCs/>
        </w:rPr>
        <w:t>Cena za práci před zahájením stavby</w:t>
      </w:r>
      <w:r>
        <w:rPr>
          <w:rStyle w:val="CharStyle14"/>
          <w:b w:val="0"/>
          <w:bCs w:val="0"/>
          <w:i/>
          <w:i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bude uvedena ve Smlouvě o zajištěni výkonu TDS.</w:t>
      </w:r>
    </w:p>
    <w:p>
      <w:pPr>
        <w:pStyle w:val="Style3"/>
        <w:framePr w:w="9533" w:h="2461" w:hRule="exact" w:wrap="none" w:vAnchor="page" w:hAnchor="page" w:x="1010" w:y="11615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Položka ů. 2 - </w:t>
      </w:r>
      <w:r>
        <w:rPr>
          <w:rStyle w:val="CharStyle16"/>
          <w:i/>
          <w:iCs/>
        </w:rPr>
        <w:t>Cena za práci po dokončení stavby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7"/>
          <w:i/>
          <w:iCs/>
        </w:rPr>
        <w:t>bude uvedena ve Smlouvě o zajištěni výkonu TDS.</w:t>
      </w:r>
    </w:p>
    <w:p>
      <w:pPr>
        <w:pStyle w:val="Style12"/>
        <w:framePr w:w="9533" w:h="2461" w:hRule="exact" w:wrap="none" w:vAnchor="page" w:hAnchor="page" w:x="1010" w:y="1161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rStyle w:val="CharStyle14"/>
          <w:b w:val="0"/>
          <w:bCs w:val="0"/>
          <w:i/>
          <w:iCs/>
        </w:rPr>
        <w:t xml:space="preserve">Položka ů.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3 </w:t>
      </w:r>
      <w:r>
        <w:rPr>
          <w:rStyle w:val="CharStyle14"/>
          <w:b w:val="0"/>
          <w:bCs w:val="0"/>
          <w:i/>
          <w:iCs/>
        </w:rPr>
        <w:t xml:space="preserve">- </w:t>
      </w:r>
      <w:r>
        <w:rPr>
          <w:rStyle w:val="CharStyle15"/>
          <w:b w:val="0"/>
          <w:bCs w:val="0"/>
          <w:i/>
          <w:iCs/>
        </w:rPr>
        <w:t>Cena za práci</w:t>
      </w:r>
      <w:r>
        <w:rPr>
          <w:rStyle w:val="CharStyle18"/>
          <w:b w:val="0"/>
          <w:bCs w:val="0"/>
          <w:i w:val="0"/>
          <w:iCs w:val="0"/>
        </w:rPr>
        <w:t xml:space="preserve"> v </w:t>
      </w:r>
      <w:r>
        <w:rPr>
          <w:rStyle w:val="CharStyle15"/>
          <w:b w:val="0"/>
          <w:bCs w:val="0"/>
          <w:i/>
          <w:iCs/>
        </w:rPr>
        <w:t>kanceláři při provádění stavby</w:t>
      </w:r>
      <w:r>
        <w:rPr>
          <w:rStyle w:val="CharStyle18"/>
          <w:b w:val="0"/>
          <w:bCs w:val="0"/>
          <w:i w:val="0"/>
          <w:iCs w:val="0"/>
        </w:rPr>
        <w:t xml:space="preserve"> v </w:t>
      </w:r>
      <w:r>
        <w:rPr>
          <w:rStyle w:val="CharStyle15"/>
          <w:b w:val="0"/>
          <w:bCs w:val="0"/>
          <w:i/>
          <w:iCs/>
        </w:rPr>
        <w:t xml:space="preserve">rozsahu </w:t>
      </w:r>
      <w:r>
        <w:rPr>
          <w:rStyle w:val="CharStyle19"/>
          <w:b/>
          <w:bCs/>
          <w:i/>
          <w:iCs/>
        </w:rPr>
        <w:t xml:space="preserve">1 </w:t>
      </w:r>
      <w:r>
        <w:rPr>
          <w:rStyle w:val="CharStyle15"/>
          <w:b w:val="0"/>
          <w:bCs w:val="0"/>
          <w:i/>
          <w:iCs/>
        </w:rPr>
        <w:t>hodiny</w:t>
      </w:r>
      <w:r>
        <w:rPr>
          <w:rStyle w:val="CharStyle14"/>
          <w:b w:val="0"/>
          <w:bCs w:val="0"/>
          <w:i/>
          <w:i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bude uvedena ve Smlouvě o zajištěni výkonu TDS a bude sloužil pro fakturaci výkonu TDS </w:t>
      </w:r>
      <w:r>
        <w:rPr>
          <w:rStyle w:val="CharStyle14"/>
          <w:b w:val="0"/>
          <w:bCs w:val="0"/>
          <w:i/>
          <w:iCs/>
        </w:rPr>
        <w:t>dle skutečnosti.</w:t>
      </w:r>
    </w:p>
    <w:p>
      <w:pPr>
        <w:pStyle w:val="Style12"/>
        <w:framePr w:w="9533" w:h="2461" w:hRule="exact" w:wrap="none" w:vAnchor="page" w:hAnchor="page" w:x="1010" w:y="11615"/>
        <w:widowControl w:val="0"/>
        <w:keepNext w:val="0"/>
        <w:keepLines w:val="0"/>
        <w:shd w:val="clear" w:color="auto" w:fill="auto"/>
        <w:bidi w:val="0"/>
        <w:jc w:val="left"/>
        <w:spacing w:before="0" w:after="72" w:line="226" w:lineRule="exact"/>
        <w:ind w:left="0" w:right="380" w:firstLine="0"/>
      </w:pPr>
      <w:r>
        <w:rPr>
          <w:rStyle w:val="CharStyle14"/>
          <w:b w:val="0"/>
          <w:bCs w:val="0"/>
          <w:i/>
          <w:iCs/>
        </w:rPr>
        <w:t xml:space="preserve">Položka č.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4 </w:t>
      </w:r>
      <w:r>
        <w:rPr>
          <w:rStyle w:val="CharStyle14"/>
          <w:b w:val="0"/>
          <w:bCs w:val="0"/>
          <w:i/>
          <w:iCs/>
        </w:rPr>
        <w:t xml:space="preserve">- </w:t>
      </w:r>
      <w:r>
        <w:rPr>
          <w:rStyle w:val="CharStyle15"/>
          <w:b w:val="0"/>
          <w:bCs w:val="0"/>
          <w:i/>
          <w:iCs/>
        </w:rPr>
        <w:t>Cena za práci na staveništi při provádění stavby</w:t>
      </w:r>
      <w:r>
        <w:rPr>
          <w:rStyle w:val="CharStyle18"/>
          <w:b w:val="0"/>
          <w:bCs w:val="0"/>
          <w:i w:val="0"/>
          <w:iCs w:val="0"/>
        </w:rPr>
        <w:t xml:space="preserve"> v </w:t>
      </w:r>
      <w:r>
        <w:rPr>
          <w:rStyle w:val="CharStyle15"/>
          <w:b w:val="0"/>
          <w:bCs w:val="0"/>
          <w:i/>
          <w:iCs/>
        </w:rPr>
        <w:t xml:space="preserve">rozsahu </w:t>
      </w:r>
      <w:r>
        <w:rPr>
          <w:rStyle w:val="CharStyle19"/>
          <w:b/>
          <w:bCs/>
          <w:i/>
          <w:iCs/>
        </w:rPr>
        <w:t xml:space="preserve">1 </w:t>
      </w:r>
      <w:r>
        <w:rPr>
          <w:rStyle w:val="CharStyle15"/>
          <w:b w:val="0"/>
          <w:bCs w:val="0"/>
          <w:i/>
          <w:iCs/>
        </w:rPr>
        <w:t>hodím’</w:t>
      </w:r>
      <w:r>
        <w:rPr>
          <w:rStyle w:val="CharStyle14"/>
          <w:b w:val="0"/>
          <w:bCs w:val="0"/>
          <w:i/>
          <w:iCs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bude uvedena ve Smlouvě o zajištěni výkonu TDS a bude sloužit pro fakturaci výkonu TDS dle doložené skutečnosti</w:t>
      </w:r>
    </w:p>
    <w:p>
      <w:pPr>
        <w:pStyle w:val="Style3"/>
        <w:numPr>
          <w:ilvl w:val="0"/>
          <w:numId w:val="5"/>
        </w:numPr>
        <w:framePr w:w="9533" w:h="2461" w:hRule="exact" w:wrap="none" w:vAnchor="page" w:hAnchor="page" w:x="1010" w:y="11615"/>
        <w:tabs>
          <w:tab w:leader="none" w:pos="2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1" w:line="21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práci na staveništi při provádění stavby (pol. ě. 3 a ě. 4)</w:t>
      </w:r>
      <w:r>
        <w:rPr>
          <w:rStyle w:val="CharStyle8"/>
          <w:i w:val="0"/>
          <w:iCs w:val="0"/>
        </w:rPr>
        <w:t xml:space="preserve"> </w:t>
      </w:r>
      <w:r>
        <w:rPr>
          <w:rStyle w:val="CharStyle20"/>
          <w:i w:val="0"/>
          <w:iCs w:val="0"/>
        </w:rPr>
        <w:t xml:space="preserve">v </w:t>
      </w:r>
      <w:r>
        <w:rPr>
          <w:rStyle w:val="CharStyle17"/>
          <w:i/>
          <w:iCs/>
        </w:rPr>
        <w:t>celkovém předpokládaném rozsahu 10 hodin</w:t>
      </w:r>
      <w:r>
        <w:rPr>
          <w:rStyle w:val="CharStyle20"/>
          <w:i w:val="0"/>
          <w:iCs w:val="0"/>
        </w:rPr>
        <w:t xml:space="preserve"> v </w:t>
      </w:r>
      <w:r>
        <w:rPr>
          <w:rStyle w:val="CharStyle17"/>
          <w:i/>
          <w:iCs/>
        </w:rPr>
        <w:t xml:space="preserve">kanceláři a 120 hodin na staveništi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je uvedena pouze pro rovnocenné hodnocení podaných nabídek. </w:t>
      </w:r>
      <w:r>
        <w:rPr>
          <w:rStyle w:val="CharStyle17"/>
          <w:i/>
          <w:iCs/>
        </w:rPr>
        <w:t>Ve Smlouvě o zajištěni výkonu TDS uvedena nebude</w:t>
      </w:r>
    </w:p>
    <w:p>
      <w:pPr>
        <w:pStyle w:val="Style3"/>
        <w:numPr>
          <w:ilvl w:val="0"/>
          <w:numId w:val="5"/>
        </w:numPr>
        <w:framePr w:w="9533" w:h="2461" w:hRule="exact" w:wrap="none" w:vAnchor="page" w:hAnchor="page" w:x="1010" w:y="11615"/>
        <w:tabs>
          <w:tab w:leader="none" w:pos="196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* </w:t>
      </w:r>
      <w:r>
        <w:rPr>
          <w:rStyle w:val="CharStyle16"/>
          <w:i/>
          <w:iCs/>
        </w:rPr>
        <w:t>Cena celkem (vč. DPH</w:t>
      </w:r>
      <w:r>
        <w:rPr>
          <w:rStyle w:val="CharStyle21"/>
          <w:i/>
          <w:iCs/>
        </w:rPr>
        <w:t>)</w:t>
      </w:r>
      <w:r>
        <w:rPr>
          <w:rStyle w:val="CharStyle17"/>
          <w:i/>
          <w:iCs/>
        </w:rPr>
        <w:t xml:space="preserve"> bude použita k hodnoceni podaných nabídek,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Smlouvě o zajištění výkonu TDS uvedena nebude.</w:t>
      </w:r>
    </w:p>
    <w:p>
      <w:pPr>
        <w:pStyle w:val="Style3"/>
        <w:framePr w:w="9533" w:h="470" w:hRule="exact" w:wrap="none" w:vAnchor="page" w:hAnchor="page" w:x="1010" w:y="15072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0" w:right="3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Titul, jméno, příjmení a funkce osoby</w:t>
        <w:br/>
        <w:t>oprávněné jednat za dodavatele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*"/>
      <w:rPr>
        <w:lang w:val="cs-CZ" w:eastAsia="cs-CZ" w:bidi="cs-CZ"/>
        <w:b w:val="0"/>
        <w:bCs w:val="0"/>
        <w:i/>
        <w:iCs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5">
    <w:name w:val="Základní text (2) + 8,5 pt,Tučné,Ne kurzíva"/>
    <w:basedOn w:val="CharStyle4"/>
    <w:rPr>
      <w:lang w:val="cs-CZ" w:eastAsia="cs-CZ" w:bidi="cs-CZ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6">
    <w:name w:val="Základní text (2) + 14 pt,Tučné,Ne kurzíva"/>
    <w:basedOn w:val="CharStyle4"/>
    <w:rPr>
      <w:lang w:val="cs-CZ" w:eastAsia="cs-CZ" w:bidi="cs-CZ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7">
    <w:name w:val="Základní text (2) + 8,5 pt,Tučné"/>
    <w:basedOn w:val="CharStyle4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">
    <w:name w:val="Základní text (2) + Ne kurzíva"/>
    <w:basedOn w:val="CharStyle4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9">
    <w:name w:val="Základní text (2) + Century Schoolbook,6 pt,Ne kurzíva"/>
    <w:basedOn w:val="CharStyle4"/>
    <w:rPr>
      <w:lang w:val="cs-CZ" w:eastAsia="cs-CZ" w:bidi="cs-CZ"/>
      <w:i/>
      <w:iCs/>
      <w:sz w:val="12"/>
      <w:szCs w:val="12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1">
    <w:name w:val="Titulek tabulky (2)_"/>
    <w:basedOn w:val="DefaultParagraphFont"/>
    <w:link w:val="Style10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3">
    <w:name w:val="Základní text (6)_"/>
    <w:basedOn w:val="DefaultParagraphFont"/>
    <w:link w:val="Style12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4">
    <w:name w:val="Základní text (6) + Ne tučné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Základní text (6) + Ne tučné"/>
    <w:basedOn w:val="CharStyle13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16">
    <w:name w:val="Základní text (2)"/>
    <w:basedOn w:val="CharStyle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7">
    <w:name w:val="Základní text (2) + Tučné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8">
    <w:name w:val="Základní text (6) + Ne tučné,Ne kurzíva"/>
    <w:basedOn w:val="CharStyle13"/>
    <w:rPr>
      <w:lang w:val="cs-CZ" w:eastAsia="cs-CZ" w:bidi="cs-CZ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19">
    <w:name w:val="Základní text (6)"/>
    <w:basedOn w:val="CharStyle1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0">
    <w:name w:val="Základní text (2) + Lucida Sans Unicode,6,5 pt,Tučné,Ne kurzíva"/>
    <w:basedOn w:val="CharStyle4"/>
    <w:rPr>
      <w:lang w:val="cs-CZ" w:eastAsia="cs-CZ" w:bidi="cs-CZ"/>
      <w:b/>
      <w:bCs/>
      <w:i/>
      <w:iCs/>
      <w:sz w:val="13"/>
      <w:szCs w:val="1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Základní text (2) + Tučné"/>
    <w:basedOn w:val="CharStyle4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">
    <w:name w:val="Titulek tabulky (2)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2">
    <w:name w:val="Základní text (6)"/>
    <w:basedOn w:val="Normal"/>
    <w:link w:val="CharStyle13"/>
    <w:pPr>
      <w:widowControl w:val="0"/>
      <w:shd w:val="clear" w:color="auto" w:fill="FFFFFF"/>
      <w:jc w:val="both"/>
      <w:spacing w:before="360" w:after="60" w:line="0" w:lineRule="exact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