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C3F4" w14:textId="77777777" w:rsidR="0071678F" w:rsidRDefault="009D383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61689DD">
          <v:group id="_x0000_s3026" style="position:absolute;left:0;text-align:left;margin-left:-37.4pt;margin-top:-55.95pt;width:204.6pt;height:118.5pt;z-index:-25165772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9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9B3DB8C" wp14:editId="53FA51C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5C7E35C" w14:textId="77777777" w:rsidR="0071678F" w:rsidRDefault="009D383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MZE-24344/2022-12122</w:t>
                            </w:r>
                          </w:p>
                          <w:p w14:paraId="706A27E5" w14:textId="77777777" w:rsidR="0071678F" w:rsidRDefault="009D38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42FC4" wp14:editId="4DE94DEA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9767A" w14:textId="77777777" w:rsidR="0071678F" w:rsidRDefault="009D383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mze000023138547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3DB8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55C7E35C" w14:textId="77777777" w:rsidR="0071678F" w:rsidRDefault="009D3837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MZE-24344/2022-12122</w:t>
                      </w:r>
                    </w:p>
                    <w:p w14:paraId="706A27E5" w14:textId="77777777" w:rsidR="0071678F" w:rsidRDefault="009D38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442FC4" wp14:editId="4DE94DEA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9767A" w14:textId="77777777" w:rsidR="0071678F" w:rsidRDefault="009D3837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mze000023138547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3491CFD" w14:textId="77777777" w:rsidR="0071678F" w:rsidRDefault="009D3837">
      <w:pPr>
        <w:rPr>
          <w:szCs w:val="22"/>
        </w:rPr>
      </w:pPr>
      <w:r>
        <w:rPr>
          <w:szCs w:val="22"/>
        </w:rPr>
        <w:t xml:space="preserve"> </w:t>
      </w:r>
    </w:p>
    <w:p w14:paraId="06E9FC57" w14:textId="77777777" w:rsidR="0071678F" w:rsidRDefault="009D3837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Z33921</w:t>
      </w:r>
    </w:p>
    <w:p w14:paraId="598254B2" w14:textId="77777777" w:rsidR="0071678F" w:rsidRDefault="0071678F">
      <w:pPr>
        <w:tabs>
          <w:tab w:val="left" w:pos="6946"/>
        </w:tabs>
        <w:jc w:val="center"/>
        <w:rPr>
          <w:b/>
          <w:caps/>
          <w:szCs w:val="22"/>
        </w:rPr>
      </w:pPr>
    </w:p>
    <w:p w14:paraId="77F80841" w14:textId="77777777" w:rsidR="0071678F" w:rsidRDefault="0071678F">
      <w:pPr>
        <w:jc w:val="center"/>
        <w:rPr>
          <w:b/>
          <w:caps/>
          <w:szCs w:val="22"/>
        </w:rPr>
      </w:pPr>
    </w:p>
    <w:p w14:paraId="01618C6B" w14:textId="77777777" w:rsidR="0071678F" w:rsidRDefault="009D3837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1654A071" w14:textId="77777777" w:rsidR="0071678F" w:rsidRDefault="009D3837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1678F" w14:paraId="001FCF6D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9BD20A" w14:textId="77777777" w:rsidR="0071678F" w:rsidRDefault="009D3837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FD59772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673</w:t>
            </w:r>
          </w:p>
        </w:tc>
      </w:tr>
    </w:tbl>
    <w:p w14:paraId="5F65485C" w14:textId="77777777" w:rsidR="0071678F" w:rsidRDefault="0071678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720"/>
        <w:gridCol w:w="3383"/>
        <w:gridCol w:w="1423"/>
      </w:tblGrid>
      <w:tr w:rsidR="0071678F" w14:paraId="50CA8865" w14:textId="77777777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95E15E" w14:textId="77777777" w:rsidR="0071678F" w:rsidRDefault="009D3837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F3A33F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Implementace nástroje pro posouzení míst pro aplikaci kalů</w:t>
            </w:r>
          </w:p>
        </w:tc>
      </w:tr>
      <w:tr w:rsidR="0071678F" w14:paraId="7213E8DF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DF62BC" w14:textId="77777777" w:rsidR="0071678F" w:rsidRDefault="009D3837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2-02-1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08DB8A30" w14:textId="77777777" w:rsidR="0071678F" w:rsidRDefault="009D3837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10.2.2022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950F647" w14:textId="77777777" w:rsidR="0071678F" w:rsidRDefault="009D3837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2-05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204ED63" w14:textId="77777777" w:rsidR="0071678F" w:rsidRDefault="009D3837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31.5.2022</w:t>
                </w:r>
              </w:p>
            </w:tc>
          </w:sdtContent>
        </w:sdt>
      </w:tr>
    </w:tbl>
    <w:p w14:paraId="00D9A129" w14:textId="77777777" w:rsidR="0071678F" w:rsidRDefault="0071678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71678F" w14:paraId="19F73E8F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0855F8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D6EE27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A7B120D" w14:textId="77777777" w:rsidR="0071678F" w:rsidRDefault="009D3837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06C4A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D27A81A" w14:textId="77777777" w:rsidR="0071678F" w:rsidRDefault="0071678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71678F" w14:paraId="1EB45B13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68B11B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C5F337A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3B467A8E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D86C02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</w:tr>
      <w:tr w:rsidR="0071678F" w14:paraId="4A598E99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0816B349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69E8A0A7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C681C28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10CFD2D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678F" w14:paraId="0B3896B3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C068F5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88775FE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FC655D5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7ADF0" w14:textId="77777777" w:rsidR="0071678F" w:rsidRDefault="009D3837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4FA0195" w14:textId="77777777" w:rsidR="0071678F" w:rsidRDefault="0071678F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842"/>
        <w:gridCol w:w="1418"/>
        <w:gridCol w:w="1417"/>
        <w:gridCol w:w="2552"/>
      </w:tblGrid>
      <w:tr w:rsidR="0071678F" w14:paraId="2D086CB6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1B7F94" w14:textId="77777777" w:rsidR="0071678F" w:rsidRDefault="009D3837">
            <w:pPr>
              <w:pStyle w:val="Tabulk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FA316C" w14:textId="77777777" w:rsidR="0071678F" w:rsidRDefault="009D3837">
            <w:pPr>
              <w:pStyle w:val="Tabulk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46E236" w14:textId="77777777" w:rsidR="0071678F" w:rsidRDefault="009D383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113B3" w14:textId="77777777" w:rsidR="0071678F" w:rsidRDefault="009D3837">
            <w:pPr>
              <w:pStyle w:val="Tabulk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D8AF4" w14:textId="77777777" w:rsidR="0071678F" w:rsidRDefault="009D3837">
            <w:pPr>
              <w:pStyle w:val="Tabulk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71678F" w14:paraId="29584EA4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73F5331" w14:textId="77777777" w:rsidR="0071678F" w:rsidRDefault="0071678F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136746CF" w14:textId="77777777" w:rsidR="0071678F" w:rsidRDefault="0071678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C143C07" w14:textId="77777777" w:rsidR="0071678F" w:rsidRDefault="0071678F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F4FC7AA" w14:textId="77777777" w:rsidR="0071678F" w:rsidRDefault="0071678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2AB869F" w14:textId="77777777" w:rsidR="0071678F" w:rsidRDefault="0071678F">
            <w:pPr>
              <w:pStyle w:val="Tabulka"/>
              <w:rPr>
                <w:sz w:val="20"/>
                <w:szCs w:val="20"/>
              </w:rPr>
            </w:pPr>
          </w:p>
        </w:tc>
      </w:tr>
      <w:tr w:rsidR="0071678F" w14:paraId="3FDC5B58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CDAAFE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C259BB4" w14:textId="77777777" w:rsidR="0071678F" w:rsidRDefault="009D3837">
            <w:pPr>
              <w:pStyle w:val="Tabulka"/>
              <w:rPr>
                <w:b/>
                <w:sz w:val="20"/>
                <w:szCs w:val="20"/>
              </w:rPr>
            </w:pPr>
            <w:r>
              <w:rPr>
                <w:rFonts w:ascii="ArialMT2" w:hAnsi="ArialMT2" w:cs="ArialMT2"/>
                <w:sz w:val="20"/>
                <w:szCs w:val="20"/>
                <w:lang w:eastAsia="cs-CZ"/>
              </w:rPr>
              <w:t>Jaroslav Houček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9D32288" w14:textId="77777777" w:rsidR="0071678F" w:rsidRDefault="0071678F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  <w:p w14:paraId="23E08297" w14:textId="77777777" w:rsidR="0071678F" w:rsidRDefault="009D383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ÚKZÚZ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6FEA3C2" w14:textId="77777777" w:rsidR="0071678F" w:rsidRDefault="0071678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DD3F91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sz w:val="20"/>
                  <w:szCs w:val="20"/>
                </w:rPr>
                <w:t>Jaroslav.Houcek@ukzuz.cz</w:t>
              </w:r>
            </w:hyperlink>
          </w:p>
        </w:tc>
      </w:tr>
      <w:tr w:rsidR="0071678F" w14:paraId="0A8FBA10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3A90541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/ věcný garant: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063B50A1" w14:textId="77777777" w:rsidR="0071678F" w:rsidRDefault="009D3837">
            <w:pPr>
              <w:pStyle w:val="Tabulka"/>
              <w:rPr>
                <w:rFonts w:ascii="ArialMT2" w:hAnsi="ArialMT2" w:cs="ArialMT2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Ing. Josef Svoboda, Ph.D.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C90E4F1" w14:textId="77777777" w:rsidR="0071678F" w:rsidRDefault="009D383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ÚKZÚZ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DABAAB8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543548309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C14563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hyperlink r:id="rId10" w:history="1">
              <w:r>
                <w:rPr>
                  <w:rStyle w:val="Hypertextovodkaz"/>
                  <w:sz w:val="20"/>
                  <w:szCs w:val="20"/>
                </w:rPr>
                <w:t>pepa.svoboda@ukzuz.cz</w:t>
              </w:r>
            </w:hyperlink>
          </w:p>
        </w:tc>
      </w:tr>
      <w:tr w:rsidR="0071678F" w14:paraId="0E3EAE77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46E1BC26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842" w:type="dxa"/>
            <w:vAlign w:val="center"/>
          </w:tcPr>
          <w:p w14:paraId="5CFBCA74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14:paraId="4292BD60" w14:textId="77777777" w:rsidR="0071678F" w:rsidRDefault="009D383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1277E1AC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222 182 710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1C193623" w14:textId="77777777" w:rsidR="0071678F" w:rsidRDefault="009D3837">
            <w:pPr>
              <w:pStyle w:val="Tabulka"/>
              <w:rPr>
                <w:sz w:val="20"/>
                <w:szCs w:val="20"/>
              </w:rPr>
            </w:pPr>
            <w:hyperlink r:id="rId11" w:history="1">
              <w:r>
                <w:rPr>
                  <w:rStyle w:val="Hypertextovodkaz"/>
                  <w:sz w:val="20"/>
                  <w:szCs w:val="20"/>
                </w:rPr>
                <w:t>Jiri.bukovsky@mze.cz</w:t>
              </w:r>
            </w:hyperlink>
          </w:p>
        </w:tc>
      </w:tr>
      <w:tr w:rsidR="0071678F" w14:paraId="174B2B6F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5B7C53A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1842" w:type="dxa"/>
            <w:vAlign w:val="center"/>
          </w:tcPr>
          <w:p w14:paraId="46160C2D" w14:textId="316BFF60" w:rsidR="0071678F" w:rsidRDefault="00C9757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56DDE679" w14:textId="77777777" w:rsidR="0071678F" w:rsidRDefault="009D383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O2its</w:t>
            </w:r>
          </w:p>
        </w:tc>
        <w:tc>
          <w:tcPr>
            <w:tcW w:w="1417" w:type="dxa"/>
            <w:vAlign w:val="center"/>
          </w:tcPr>
          <w:p w14:paraId="19DF9EC7" w14:textId="77777777" w:rsidR="0071678F" w:rsidRDefault="0071678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32DB0492" w14:textId="21115066" w:rsidR="0071678F" w:rsidRDefault="00C9757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39CE055C" w14:textId="77777777" w:rsidR="0071678F" w:rsidRDefault="0071678F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536"/>
        <w:gridCol w:w="1276"/>
        <w:gridCol w:w="2410"/>
      </w:tblGrid>
      <w:tr w:rsidR="0071678F" w14:paraId="116BE51E" w14:textId="77777777">
        <w:trPr>
          <w:trHeight w:val="397"/>
        </w:trPr>
        <w:tc>
          <w:tcPr>
            <w:tcW w:w="1681" w:type="dxa"/>
            <w:vAlign w:val="center"/>
          </w:tcPr>
          <w:p w14:paraId="2FB07191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8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0184AB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391-2019-11150;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84B686B" w14:textId="77777777" w:rsidR="0071678F" w:rsidRDefault="009D3837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2410" w:type="dxa"/>
            <w:vAlign w:val="center"/>
          </w:tcPr>
          <w:p w14:paraId="1FF1919D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73416266" w14:textId="77777777" w:rsidR="0071678F" w:rsidRDefault="0071678F">
      <w:pPr>
        <w:rPr>
          <w:szCs w:val="22"/>
        </w:rPr>
      </w:pPr>
    </w:p>
    <w:p w14:paraId="2E68CD3B" w14:textId="77777777" w:rsidR="0071678F" w:rsidRDefault="009D3837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Stručný popis a odůvodnění požadavku</w:t>
      </w:r>
    </w:p>
    <w:p w14:paraId="059612C0" w14:textId="77777777" w:rsidR="0071678F" w:rsidRDefault="009D3837">
      <w:pPr>
        <w:pStyle w:val="Nadpis2"/>
      </w:pPr>
      <w:r>
        <w:t>2.1 Popis požadavku</w:t>
      </w:r>
    </w:p>
    <w:p w14:paraId="6959F9B5" w14:textId="77777777" w:rsidR="0071678F" w:rsidRDefault="009D3837">
      <w:pPr>
        <w:spacing w:after="120"/>
      </w:pPr>
      <w:r>
        <w:t>Předmětem požadavku je implementace funkcionality pro posuzování DPB z hlediska vhodnosti aplikace kalů ze strany ÚKZÚZ do modulu EP, která bude využitelná zčásti i pro ostatní uživatele LPIS (uživatele modulu EP/iLPIS) pro přípravu plánu použití kalů. Plá</w:t>
      </w:r>
      <w:r>
        <w:t>n použití kalů (PPK) předkládají žadatelé ÚKZÚZ a při jeho posuzování je nezbytné u každého DPB s plánovanou aplikací posoudit, zda je možné kal aplikovat, a to z hlediska predispozic DPB a současně z hlediska obsahu příslušných prvků a látek v půdě.</w:t>
      </w:r>
    </w:p>
    <w:p w14:paraId="3BCD8A2B" w14:textId="77777777" w:rsidR="0071678F" w:rsidRDefault="009D3837">
      <w:pPr>
        <w:spacing w:after="120"/>
      </w:pPr>
      <w:r>
        <w:t xml:space="preserve">Dále </w:t>
      </w:r>
      <w:r>
        <w:t>bude upravena vrstva vhodnosti DPB pro aplikaci kalů o další predispoziční faktory.</w:t>
      </w:r>
    </w:p>
    <w:p w14:paraId="573A5F4C" w14:textId="77777777" w:rsidR="0071678F" w:rsidRDefault="009D3837">
      <w:pPr>
        <w:spacing w:after="120"/>
        <w:rPr>
          <w:color w:val="FF0000"/>
        </w:rPr>
      </w:pPr>
      <w:r>
        <w:rPr>
          <w:color w:val="FF0000"/>
        </w:rPr>
        <w:t>Požadavek bude řešen „datově“ nezávisle na implementaci procesů schvalování PPK v rámci registru hnojiv (RH). Z LPIS bude výstupem podklad ve formátu PDF obsahující posouze</w:t>
      </w:r>
      <w:r>
        <w:rPr>
          <w:color w:val="FF0000"/>
        </w:rPr>
        <w:t xml:space="preserve">ní aplikací na příslušných DPB, který bude manuálně vkládán do spisu v RH. V rámci RH bude řešeno kromě vlastního procesu posuzování vzorku kalu z hlediska jeho vhodnosti pro aplikaci na zem. půdě vůči limitním hodnotám. </w:t>
      </w:r>
    </w:p>
    <w:p w14:paraId="7566D1FB" w14:textId="77777777" w:rsidR="0071678F" w:rsidRDefault="009D3837">
      <w:pPr>
        <w:spacing w:after="120"/>
        <w:rPr>
          <w:b/>
          <w:bCs/>
          <w:color w:val="FF0000"/>
        </w:rPr>
      </w:pPr>
      <w:r>
        <w:rPr>
          <w:color w:val="FF0000"/>
        </w:rPr>
        <w:lastRenderedPageBreak/>
        <w:t xml:space="preserve">Případné datové propojení mezi RH </w:t>
      </w:r>
      <w:r>
        <w:rPr>
          <w:color w:val="FF0000"/>
        </w:rPr>
        <w:t xml:space="preserve">a LPIS v této oblasti bude řešeno v dalších etapách.  </w:t>
      </w:r>
    </w:p>
    <w:p w14:paraId="04926F31" w14:textId="77777777" w:rsidR="0071678F" w:rsidRDefault="009D3837">
      <w:pPr>
        <w:pStyle w:val="Nadpis2"/>
        <w:numPr>
          <w:ilvl w:val="1"/>
          <w:numId w:val="32"/>
        </w:numPr>
      </w:pPr>
      <w:r>
        <w:t>Odůvodnění požadované změny (změny právních předpisů, přínosy)</w:t>
      </w:r>
    </w:p>
    <w:p w14:paraId="00C05896" w14:textId="77777777" w:rsidR="0071678F" w:rsidRDefault="009D3837">
      <w:r>
        <w:t>Změny legislativy, které byly novelizovány, a které jsou v požadavku zohledněny:</w:t>
      </w:r>
    </w:p>
    <w:p w14:paraId="6E13254B" w14:textId="77777777" w:rsidR="0071678F" w:rsidRDefault="009D3837">
      <w:r>
        <w:t xml:space="preserve">Zákon č. 541/2020 Sb., o odpadech </w:t>
      </w:r>
    </w:p>
    <w:p w14:paraId="6F8A8DEE" w14:textId="77777777" w:rsidR="0071678F" w:rsidRDefault="009D3837">
      <w:r>
        <w:t>Vyhláška č. 273/2021 S</w:t>
      </w:r>
      <w:r>
        <w:t xml:space="preserve">b. o podrobnostech nakládání s odpady </w:t>
      </w:r>
    </w:p>
    <w:p w14:paraId="3173C731" w14:textId="77777777" w:rsidR="0071678F" w:rsidRDefault="0071678F"/>
    <w:p w14:paraId="41AD73A6" w14:textId="77777777" w:rsidR="0071678F" w:rsidRDefault="009D3837">
      <w:pPr>
        <w:pStyle w:val="Nadpis2"/>
        <w:numPr>
          <w:ilvl w:val="1"/>
          <w:numId w:val="32"/>
        </w:numPr>
      </w:pPr>
      <w:r>
        <w:t>Rizika nerealizace</w:t>
      </w:r>
    </w:p>
    <w:p w14:paraId="363A80C5" w14:textId="77777777" w:rsidR="0071678F" w:rsidRDefault="009D3837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>V případě neprovedení úprav bude nutné PPK posuzovat manuálně.</w:t>
      </w:r>
      <w:r>
        <w:rPr>
          <w:szCs w:val="22"/>
          <w:lang w:eastAsia="cs-CZ"/>
        </w:rPr>
        <w:t xml:space="preserve"> Takové řešení je sice možné, ale značně neefektivní a problematické, jak se již projevuje v současné době, kdy původní PZ 575 nebylo realizováno. Fakticky bude ztížena až znemožněna efektivní kontrola použití kalů. S ohledem na riziko, jaké čistírenské ka</w:t>
      </w:r>
      <w:r>
        <w:rPr>
          <w:szCs w:val="22"/>
          <w:lang w:eastAsia="cs-CZ"/>
        </w:rPr>
        <w:t xml:space="preserve">ly představují pro lidské zdraví, je takový stav nadále neakceptovatelný.  </w:t>
      </w:r>
    </w:p>
    <w:p w14:paraId="7D6ADAC2" w14:textId="77777777" w:rsidR="0071678F" w:rsidRDefault="009D3837">
      <w:pPr>
        <w:autoSpaceDE w:val="0"/>
        <w:autoSpaceDN w:val="0"/>
        <w:adjustRightInd w:val="0"/>
        <w:rPr>
          <w:b/>
          <w:color w:val="FF0000"/>
        </w:rPr>
      </w:pPr>
      <w:r>
        <w:rPr>
          <w:szCs w:val="22"/>
          <w:lang w:eastAsia="cs-CZ"/>
        </w:rPr>
        <w:t>Dalším zásadním negativem by byla nemožnost využití dat PPK při kontrole cross-compliance.</w:t>
      </w:r>
    </w:p>
    <w:p w14:paraId="0757327A" w14:textId="77777777" w:rsidR="0071678F" w:rsidRDefault="009D3837">
      <w:pPr>
        <w:pStyle w:val="Nadpis1"/>
        <w:numPr>
          <w:ilvl w:val="0"/>
          <w:numId w:val="1"/>
        </w:numPr>
        <w:ind w:left="0" w:hanging="1566"/>
      </w:pPr>
      <w:r>
        <w:t>3 Podrobný popis požadavku</w:t>
      </w:r>
    </w:p>
    <w:p w14:paraId="3738184F" w14:textId="77777777" w:rsidR="0071678F" w:rsidRDefault="009D3837">
      <w:r>
        <w:t>Funkcionalita předpokládá následující:</w:t>
      </w:r>
    </w:p>
    <w:p w14:paraId="7E096C0E" w14:textId="77777777" w:rsidR="0071678F" w:rsidRDefault="009D3837">
      <w:pPr>
        <w:pStyle w:val="Odstavecseseznamem"/>
        <w:numPr>
          <w:ilvl w:val="0"/>
          <w:numId w:val="28"/>
        </w:numPr>
      </w:pPr>
      <w:r>
        <w:t>Vytvoření prostého přeh</w:t>
      </w:r>
      <w:r>
        <w:t>ledu DPB s predispozičními faktory majícími vliv na možnost aplikace kalů</w:t>
      </w:r>
    </w:p>
    <w:p w14:paraId="4A8361BA" w14:textId="77777777" w:rsidR="0071678F" w:rsidRDefault="009D3837">
      <w:pPr>
        <w:pStyle w:val="Odstavecseseznamem"/>
        <w:numPr>
          <w:ilvl w:val="0"/>
          <w:numId w:val="28"/>
        </w:numPr>
      </w:pPr>
      <w:r>
        <w:t xml:space="preserve">Formulář s vybranými DPB a možností označit jednotlivé DPB z hlediska vhodnosti. </w:t>
      </w:r>
    </w:p>
    <w:p w14:paraId="2D48F42A" w14:textId="77777777" w:rsidR="0071678F" w:rsidRDefault="009D3837">
      <w:pPr>
        <w:pStyle w:val="Odstavecseseznamem"/>
        <w:numPr>
          <w:ilvl w:val="0"/>
          <w:numId w:val="28"/>
        </w:numPr>
      </w:pPr>
      <w:r>
        <w:t>Tisk podkladu pro potřeby řízení – posouzení žádosti o schválení plánu použití kalů</w:t>
      </w:r>
    </w:p>
    <w:p w14:paraId="62CBAFB2" w14:textId="77777777" w:rsidR="0071678F" w:rsidRDefault="009D3837">
      <w:pPr>
        <w:pStyle w:val="Odstavecseseznamem"/>
        <w:numPr>
          <w:ilvl w:val="0"/>
          <w:numId w:val="28"/>
        </w:numPr>
      </w:pPr>
      <w:r>
        <w:t xml:space="preserve">Úprava mapových </w:t>
      </w:r>
      <w:r>
        <w:t>vrstev</w:t>
      </w:r>
    </w:p>
    <w:p w14:paraId="3B202199" w14:textId="77777777" w:rsidR="0071678F" w:rsidRDefault="009D3837">
      <w:pPr>
        <w:pStyle w:val="Odstavecseseznamem"/>
        <w:numPr>
          <w:ilvl w:val="0"/>
          <w:numId w:val="28"/>
        </w:numPr>
      </w:pPr>
      <w:bookmarkStart w:id="0" w:name="_Hlk97727613"/>
      <w:r>
        <w:t>Vytvoření přehledu se založenými případy posouzení PPK</w:t>
      </w:r>
    </w:p>
    <w:bookmarkEnd w:id="0"/>
    <w:p w14:paraId="5AB5AD91" w14:textId="77777777" w:rsidR="0071678F" w:rsidRDefault="009D3837">
      <w:pPr>
        <w:pStyle w:val="Nadpis2"/>
      </w:pPr>
      <w:r>
        <w:t>3.1 Vytvoření přehledu DPB s predispozičními faktory</w:t>
      </w:r>
    </w:p>
    <w:p w14:paraId="06D07C5B" w14:textId="77777777" w:rsidR="0071678F" w:rsidRDefault="009D3837">
      <w:r>
        <w:t xml:space="preserve">Funkcionalita bude spouštěná podobně jako „Exporty“ v případě farmářů. </w:t>
      </w:r>
      <w:r>
        <w:br/>
        <w:t>Přístup k funkcionalitě budou mít pracovníci ÚKZÚZ a uživatelé modulu</w:t>
      </w:r>
      <w:r>
        <w:t xml:space="preserve"> EP/iLPIS.</w:t>
      </w:r>
    </w:p>
    <w:p w14:paraId="073F5906" w14:textId="77777777" w:rsidR="0071678F" w:rsidRDefault="009D3837">
      <w:r>
        <w:t>Po spuštění bude k dispozici okno se seznamem DPB s následujícími sloupci:</w:t>
      </w:r>
    </w:p>
    <w:p w14:paraId="2446E3DE" w14:textId="77777777" w:rsidR="0071678F" w:rsidRDefault="009D3837">
      <w:pPr>
        <w:pStyle w:val="Odstavecseseznamem"/>
        <w:numPr>
          <w:ilvl w:val="0"/>
          <w:numId w:val="13"/>
        </w:numPr>
      </w:pPr>
      <w:r>
        <w:t>Kat. území</w:t>
      </w:r>
    </w:p>
    <w:p w14:paraId="4EA08753" w14:textId="77777777" w:rsidR="0071678F" w:rsidRDefault="009D3837">
      <w:pPr>
        <w:pStyle w:val="Odstavecseseznamem"/>
        <w:numPr>
          <w:ilvl w:val="0"/>
          <w:numId w:val="13"/>
        </w:numPr>
      </w:pPr>
      <w:r>
        <w:t>Čtverec</w:t>
      </w:r>
    </w:p>
    <w:p w14:paraId="7F746685" w14:textId="77777777" w:rsidR="0071678F" w:rsidRDefault="009D3837">
      <w:pPr>
        <w:pStyle w:val="Odstavecseseznamem"/>
        <w:numPr>
          <w:ilvl w:val="0"/>
          <w:numId w:val="13"/>
        </w:numPr>
      </w:pPr>
      <w:r>
        <w:t>Zkr. kód</w:t>
      </w:r>
    </w:p>
    <w:p w14:paraId="2F8E07AF" w14:textId="77777777" w:rsidR="0071678F" w:rsidRDefault="009D3837">
      <w:pPr>
        <w:pStyle w:val="Odstavecseseznamem"/>
        <w:numPr>
          <w:ilvl w:val="0"/>
          <w:numId w:val="13"/>
        </w:numPr>
      </w:pPr>
      <w:r>
        <w:t>Kultura</w:t>
      </w:r>
    </w:p>
    <w:p w14:paraId="76C998B7" w14:textId="77777777" w:rsidR="0071678F" w:rsidRDefault="009D3837">
      <w:pPr>
        <w:pStyle w:val="Odstavecseseznamem"/>
        <w:numPr>
          <w:ilvl w:val="0"/>
          <w:numId w:val="13"/>
        </w:numPr>
      </w:pPr>
      <w:r>
        <w:t>Výměra</w:t>
      </w:r>
    </w:p>
    <w:p w14:paraId="2EF4A403" w14:textId="77777777" w:rsidR="0071678F" w:rsidRDefault="009D3837">
      <w:pPr>
        <w:pStyle w:val="Odstavecseseznamem"/>
        <w:numPr>
          <w:ilvl w:val="0"/>
          <w:numId w:val="13"/>
        </w:numPr>
      </w:pPr>
      <w:r>
        <w:t>Režim EZ</w:t>
      </w:r>
    </w:p>
    <w:p w14:paraId="7A44C08E" w14:textId="77777777" w:rsidR="0071678F" w:rsidRDefault="009D3837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 xml:space="preserve">Překryv s plochami OPVZ  </w:t>
      </w:r>
    </w:p>
    <w:p w14:paraId="3A9C1401" w14:textId="77777777" w:rsidR="0071678F" w:rsidRDefault="009D3837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Překryv s oblastmi lázeňských nebo minerálních vod</w:t>
      </w:r>
    </w:p>
    <w:p w14:paraId="10B82D21" w14:textId="77777777" w:rsidR="0071678F" w:rsidRDefault="009D3837">
      <w:pPr>
        <w:pStyle w:val="Odstavecseseznamem"/>
        <w:numPr>
          <w:ilvl w:val="0"/>
          <w:numId w:val="13"/>
        </w:numPr>
        <w:rPr>
          <w:bCs/>
          <w:color w:val="FF0000"/>
        </w:rPr>
      </w:pPr>
      <w:r>
        <w:rPr>
          <w:bCs/>
          <w:color w:val="FF0000"/>
        </w:rPr>
        <w:t>Překryv s oblastmi ZCHÚ</w:t>
      </w:r>
    </w:p>
    <w:p w14:paraId="04A7F866" w14:textId="77777777" w:rsidR="0071678F" w:rsidRDefault="009D3837">
      <w:pPr>
        <w:pStyle w:val="Odstavecseseznamem"/>
        <w:numPr>
          <w:ilvl w:val="0"/>
          <w:numId w:val="13"/>
        </w:numPr>
        <w:rPr>
          <w:bCs/>
          <w:color w:val="FF0000"/>
        </w:rPr>
      </w:pPr>
      <w:r>
        <w:rPr>
          <w:bCs/>
          <w:color w:val="FF0000"/>
        </w:rPr>
        <w:t>Datum poslední schválené aplikace na tomto DPB nebo jeho územním předkovi s překryvem větším než 0,1 ha a zároveň 10% výměry (= DPB ve stavu schváleno ANO v uzavřeném případu PPK)</w:t>
      </w:r>
    </w:p>
    <w:p w14:paraId="3AF11761" w14:textId="77777777" w:rsidR="0071678F" w:rsidRDefault="009D3837">
      <w:pPr>
        <w:rPr>
          <w:bCs/>
        </w:rPr>
      </w:pPr>
      <w:r>
        <w:rPr>
          <w:bCs/>
        </w:rPr>
        <w:t>P</w:t>
      </w:r>
      <w:r>
        <w:rPr>
          <w:bCs/>
        </w:rPr>
        <w:t>růměrné výsledky AZZP/RKP z posledního dostupného měření:</w:t>
      </w:r>
    </w:p>
    <w:p w14:paraId="4E1AB22A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pH</w:t>
      </w:r>
    </w:p>
    <w:p w14:paraId="7131CB7F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Typ půdy (B/L – běžná/lehká)</w:t>
      </w:r>
    </w:p>
    <w:p w14:paraId="1E58C9F7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Mg</w:t>
      </w:r>
    </w:p>
    <w:p w14:paraId="4F48C1E6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K</w:t>
      </w:r>
    </w:p>
    <w:p w14:paraId="35438519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P</w:t>
      </w:r>
    </w:p>
    <w:p w14:paraId="7A55E32D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As</w:t>
      </w:r>
    </w:p>
    <w:p w14:paraId="4BF9200C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Cd</w:t>
      </w:r>
    </w:p>
    <w:p w14:paraId="2F4F3903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Cr</w:t>
      </w:r>
    </w:p>
    <w:p w14:paraId="0D4AFAF7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Cu</w:t>
      </w:r>
    </w:p>
    <w:p w14:paraId="108A852A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Hg</w:t>
      </w:r>
    </w:p>
    <w:p w14:paraId="2D234EE9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Ni</w:t>
      </w:r>
    </w:p>
    <w:p w14:paraId="3E971264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Pb</w:t>
      </w:r>
    </w:p>
    <w:p w14:paraId="44A966B0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Zn</w:t>
      </w:r>
    </w:p>
    <w:p w14:paraId="31D5380B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Be</w:t>
      </w:r>
    </w:p>
    <w:p w14:paraId="5BD3CA1F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Co</w:t>
      </w:r>
    </w:p>
    <w:p w14:paraId="66FDF614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V</w:t>
      </w:r>
    </w:p>
    <w:p w14:paraId="37D64FE8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lastRenderedPageBreak/>
        <w:t>PCB</w:t>
      </w:r>
    </w:p>
    <w:p w14:paraId="33C44DAD" w14:textId="77777777" w:rsidR="0071678F" w:rsidRDefault="009D38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PAU</w:t>
      </w:r>
    </w:p>
    <w:p w14:paraId="0CE4A9E3" w14:textId="77777777" w:rsidR="0071678F" w:rsidRDefault="009D3837">
      <w:r>
        <w:t>Ze seznamu bude možné se prokliknout na detail AZZP/RKP na DPB.</w:t>
      </w:r>
    </w:p>
    <w:p w14:paraId="3B561A3E" w14:textId="77777777" w:rsidR="0071678F" w:rsidRDefault="009D3837">
      <w:r>
        <w:t>Seznam bude filtrovatelný pomocí filtrovacího řádku v záhlaví tabulky.</w:t>
      </w:r>
    </w:p>
    <w:p w14:paraId="71399FE0" w14:textId="77777777" w:rsidR="0071678F" w:rsidRDefault="009D3837">
      <w:r>
        <w:t>V případě překročení limitních hodnot (dle tabulky níže) se zobrazí příslušné pole s červeným podbarvením a současně se t</w:t>
      </w:r>
      <w:r>
        <w:t>ak stane v případě, že</w:t>
      </w:r>
    </w:p>
    <w:p w14:paraId="4AB74F08" w14:textId="77777777" w:rsidR="0071678F" w:rsidRDefault="009D3837">
      <w:pPr>
        <w:pStyle w:val="Odstavecseseznamem"/>
        <w:numPr>
          <w:ilvl w:val="0"/>
          <w:numId w:val="27"/>
        </w:numPr>
      </w:pPr>
      <w:r>
        <w:t>Režim EZ je roven EZ/PO</w:t>
      </w:r>
    </w:p>
    <w:p w14:paraId="755FCD14" w14:textId="77777777" w:rsidR="0071678F" w:rsidRDefault="009D3837">
      <w:pPr>
        <w:pStyle w:val="Odstavecseseznamem"/>
        <w:numPr>
          <w:ilvl w:val="0"/>
          <w:numId w:val="27"/>
        </w:numPr>
      </w:pPr>
      <w:r>
        <w:t>Kultura je S,V,C</w:t>
      </w:r>
    </w:p>
    <w:p w14:paraId="774B7D09" w14:textId="77777777" w:rsidR="0071678F" w:rsidRDefault="009D3837">
      <w:r>
        <w:t>Formulář umožní zaškrtnutí DPB a přidání do Nového případu posouzení PPK</w:t>
      </w:r>
    </w:p>
    <w:p w14:paraId="2608BD61" w14:textId="77777777" w:rsidR="0071678F" w:rsidRDefault="0071678F"/>
    <w:p w14:paraId="3855F680" w14:textId="77777777" w:rsidR="0071678F" w:rsidRDefault="009D3837">
      <w:pPr>
        <w:rPr>
          <w:b/>
          <w:bCs/>
        </w:rPr>
      </w:pPr>
      <w:r>
        <w:rPr>
          <w:b/>
          <w:bCs/>
        </w:rPr>
        <w:t>Mezní hodnoty pro zobrazení pole s obsahem prvku/látky červeně:</w:t>
      </w:r>
    </w:p>
    <w:tbl>
      <w:tblPr>
        <w:tblW w:w="6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1843"/>
        <w:gridCol w:w="1558"/>
      </w:tblGrid>
      <w:tr w:rsidR="0071678F" w14:paraId="7003AC10" w14:textId="77777777">
        <w:trPr>
          <w:gridAfter w:val="1"/>
          <w:wAfter w:w="1558" w:type="dxa"/>
          <w:trHeight w:val="315"/>
        </w:trPr>
        <w:tc>
          <w:tcPr>
            <w:tcW w:w="4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4DE522F" w14:textId="77777777" w:rsidR="0071678F" w:rsidRDefault="009D3837">
            <w:pPr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1" w:name="RANGE!A1:B7"/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Základní agrochemické vlastnosti půdy</w:t>
            </w:r>
            <w:bookmarkEnd w:id="1"/>
          </w:p>
        </w:tc>
      </w:tr>
      <w:tr w:rsidR="0071678F" w14:paraId="0C708E78" w14:textId="77777777">
        <w:trPr>
          <w:gridAfter w:val="1"/>
          <w:wAfter w:w="1558" w:type="dxa"/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DD98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Půdní reakce 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FDECC2" w14:textId="77777777" w:rsidR="0071678F" w:rsidRDefault="009D3837">
            <w:pPr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Méně než (včetně). 5,5*</w:t>
            </w:r>
          </w:p>
        </w:tc>
      </w:tr>
      <w:tr w:rsidR="0071678F" w14:paraId="2CCAB73B" w14:textId="77777777">
        <w:trPr>
          <w:gridAfter w:val="1"/>
          <w:wAfter w:w="1558" w:type="dxa"/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649B7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Průměrný obsah v půdě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14:paraId="5316CD31" w14:textId="77777777" w:rsidR="0071678F" w:rsidRDefault="009D3837">
            <w:pPr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Mezní hodnoty mg . kg </w:t>
            </w:r>
            <w:r>
              <w:rPr>
                <w:color w:val="000000"/>
                <w:sz w:val="18"/>
                <w:szCs w:val="18"/>
                <w:vertAlign w:val="superscript"/>
                <w:lang w:eastAsia="cs-CZ"/>
              </w:rPr>
              <w:t xml:space="preserve">-1 </w:t>
            </w:r>
          </w:p>
        </w:tc>
      </w:tr>
      <w:tr w:rsidR="0071678F" w14:paraId="0AB352F2" w14:textId="77777777">
        <w:trPr>
          <w:gridAfter w:val="1"/>
          <w:wAfter w:w="1558" w:type="dxa"/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1185" w14:textId="77777777" w:rsidR="0071678F" w:rsidRDefault="009D3837">
            <w:pPr>
              <w:rPr>
                <w:color w:val="FF0000"/>
                <w:sz w:val="18"/>
                <w:szCs w:val="18"/>
                <w:lang w:eastAsia="cs-CZ"/>
              </w:rPr>
            </w:pPr>
            <w:r>
              <w:rPr>
                <w:color w:val="FF0000"/>
                <w:sz w:val="18"/>
                <w:szCs w:val="18"/>
                <w:lang w:eastAsia="cs-CZ"/>
              </w:rPr>
              <w:t>Mg – hořčík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811946" w14:textId="77777777" w:rsidR="0071678F" w:rsidRDefault="009D3837">
            <w:pPr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Min.   331</w:t>
            </w:r>
          </w:p>
        </w:tc>
      </w:tr>
      <w:tr w:rsidR="0071678F" w14:paraId="56615C69" w14:textId="77777777">
        <w:trPr>
          <w:gridAfter w:val="1"/>
          <w:wAfter w:w="1558" w:type="dxa"/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D074" w14:textId="77777777" w:rsidR="0071678F" w:rsidRDefault="009D3837">
            <w:pPr>
              <w:rPr>
                <w:color w:val="FF0000"/>
                <w:sz w:val="18"/>
                <w:szCs w:val="18"/>
                <w:lang w:eastAsia="cs-CZ"/>
              </w:rPr>
            </w:pPr>
            <w:r>
              <w:rPr>
                <w:color w:val="FF0000"/>
                <w:sz w:val="18"/>
                <w:szCs w:val="18"/>
                <w:lang w:eastAsia="cs-CZ"/>
              </w:rPr>
              <w:t>K – draslík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26B102" w14:textId="77777777" w:rsidR="0071678F" w:rsidRDefault="009D3837">
            <w:pPr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Min.   421</w:t>
            </w:r>
          </w:p>
        </w:tc>
      </w:tr>
      <w:tr w:rsidR="0071678F" w14:paraId="39C3F6C7" w14:textId="77777777">
        <w:trPr>
          <w:gridAfter w:val="1"/>
          <w:wAfter w:w="1558" w:type="dxa"/>
          <w:trHeight w:val="315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1B4F" w14:textId="77777777" w:rsidR="0071678F" w:rsidRDefault="009D3837">
            <w:pPr>
              <w:rPr>
                <w:color w:val="FF0000"/>
                <w:sz w:val="18"/>
                <w:szCs w:val="18"/>
                <w:lang w:eastAsia="cs-CZ"/>
              </w:rPr>
            </w:pPr>
            <w:r>
              <w:rPr>
                <w:color w:val="FF0000"/>
                <w:sz w:val="18"/>
                <w:szCs w:val="18"/>
                <w:lang w:eastAsia="cs-CZ"/>
              </w:rPr>
              <w:t>P – fosfor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DB8683" w14:textId="77777777" w:rsidR="0071678F" w:rsidRDefault="009D3837">
            <w:pPr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Min.   126</w:t>
            </w:r>
          </w:p>
        </w:tc>
      </w:tr>
      <w:tr w:rsidR="0071678F" w14:paraId="4F8631AE" w14:textId="77777777">
        <w:trPr>
          <w:trHeight w:val="409"/>
        </w:trPr>
        <w:tc>
          <w:tcPr>
            <w:tcW w:w="2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F0A0F" w14:textId="77777777" w:rsidR="0071678F" w:rsidRDefault="009D38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Rizikové prvky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1AC27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Mezní hodnoty koncentrací prvků v půdě (mg.kg-1 sušiny)</w:t>
            </w:r>
          </w:p>
        </w:tc>
      </w:tr>
      <w:tr w:rsidR="0071678F" w14:paraId="3F6BE569" w14:textId="77777777">
        <w:trPr>
          <w:trHeight w:val="315"/>
        </w:trPr>
        <w:tc>
          <w:tcPr>
            <w:tcW w:w="2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CAE0F" w14:textId="77777777" w:rsidR="0071678F" w:rsidRDefault="0071678F">
            <w:pPr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E6B16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Běžné půdy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F0B93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cs-CZ"/>
              </w:rPr>
              <w:t>Lehké půdy</w:t>
            </w:r>
          </w:p>
        </w:tc>
      </w:tr>
      <w:tr w:rsidR="0071678F" w14:paraId="0EB95FC8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346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bookmarkStart w:id="2" w:name="_Hlk97724842"/>
            <w:r>
              <w:rPr>
                <w:color w:val="000000"/>
                <w:sz w:val="18"/>
                <w:szCs w:val="18"/>
                <w:lang w:eastAsia="cs-CZ"/>
              </w:rPr>
              <w:t>As – arzén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351EE03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AACC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71678F" w14:paraId="568549A9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606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Cd – kadmium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BD17121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DB6A9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0.4</w:t>
            </w:r>
          </w:p>
        </w:tc>
      </w:tr>
      <w:tr w:rsidR="0071678F" w14:paraId="7EBA3401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12F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Cr – chrom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F053B47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FFF84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55</w:t>
            </w:r>
          </w:p>
        </w:tc>
      </w:tr>
      <w:tr w:rsidR="0071678F" w14:paraId="1EC4868F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E63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Cu – měď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7B6C7E7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BDE3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45</w:t>
            </w:r>
          </w:p>
        </w:tc>
      </w:tr>
      <w:tr w:rsidR="0071678F" w14:paraId="6FB19D8E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E4C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Hg – rtuť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0793C36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AE2D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0.3</w:t>
            </w:r>
          </w:p>
        </w:tc>
      </w:tr>
      <w:tr w:rsidR="0071678F" w14:paraId="58F75F4D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D0C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Ni – nikl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F66D9A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4ED0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45</w:t>
            </w:r>
          </w:p>
        </w:tc>
      </w:tr>
      <w:tr w:rsidR="0071678F" w14:paraId="5D9C4C4C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05F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Pb – olovo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D1F565B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C396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55</w:t>
            </w:r>
          </w:p>
        </w:tc>
      </w:tr>
      <w:tr w:rsidR="0071678F" w14:paraId="53D50C73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4A6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Zn – zinek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7E15381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557B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105</w:t>
            </w:r>
          </w:p>
        </w:tc>
      </w:tr>
      <w:tr w:rsidR="0071678F" w14:paraId="4D09B3ED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D88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Be - berryllium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E1B9781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2C8C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1.5</w:t>
            </w:r>
          </w:p>
        </w:tc>
      </w:tr>
      <w:tr w:rsidR="0071678F" w14:paraId="3EECA824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65D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Co – kobalt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C8BBA67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D93B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</w:tr>
      <w:tr w:rsidR="0071678F" w14:paraId="5C7CAAD5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2B9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 – vanad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D3B7E4A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9083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120</w:t>
            </w:r>
          </w:p>
        </w:tc>
      </w:tr>
      <w:tr w:rsidR="0071678F" w14:paraId="0981AFFE" w14:textId="77777777">
        <w:trPr>
          <w:trHeight w:val="300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4E4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16C8DCE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DC8B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0.02</w:t>
            </w:r>
          </w:p>
        </w:tc>
      </w:tr>
      <w:tr w:rsidR="0071678F" w14:paraId="098F0A8D" w14:textId="77777777">
        <w:trPr>
          <w:trHeight w:val="315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18A" w14:textId="77777777" w:rsidR="0071678F" w:rsidRDefault="009D3837">
            <w:pPr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PAU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D2FC2CC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0F9E1" w14:textId="77777777" w:rsidR="0071678F" w:rsidRDefault="009D3837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bookmarkEnd w:id="2"/>
    <w:p w14:paraId="4F948695" w14:textId="77777777" w:rsidR="0071678F" w:rsidRDefault="009D3837">
      <w:r>
        <w:t>*od pH 5,6 již možno aplikovat</w:t>
      </w:r>
    </w:p>
    <w:p w14:paraId="0FFBE749" w14:textId="77777777" w:rsidR="0071678F" w:rsidRDefault="0071678F">
      <w:pPr>
        <w:pStyle w:val="Nadpis2"/>
        <w:ind w:left="576"/>
      </w:pPr>
    </w:p>
    <w:p w14:paraId="4DE4973D" w14:textId="77777777" w:rsidR="0071678F" w:rsidRDefault="009D3837">
      <w:pPr>
        <w:pStyle w:val="Nadpis2"/>
        <w:numPr>
          <w:ilvl w:val="1"/>
          <w:numId w:val="33"/>
        </w:numPr>
      </w:pPr>
      <w:r>
        <w:t>Formulář Žádosti o posouzení PPK</w:t>
      </w:r>
    </w:p>
    <w:p w14:paraId="558AD015" w14:textId="77777777" w:rsidR="0071678F" w:rsidRDefault="009D3837">
      <w:r>
        <w:t>Po vybrání DPB bude se na pozadí založí „žádost PPK“ a vybrané DPB se zobrazí ve spodní části obrazovky včetně referenčních údajů (obdoba řešení stanovisek OOP/Hlášení podrývání apod.)</w:t>
      </w:r>
    </w:p>
    <w:p w14:paraId="495D9610" w14:textId="77777777" w:rsidR="0071678F" w:rsidRDefault="009D3837">
      <w:r>
        <w:t>Ve formuláři bude možné doplnit:</w:t>
      </w:r>
    </w:p>
    <w:p w14:paraId="2652B4E3" w14:textId="77777777" w:rsidR="0071678F" w:rsidRDefault="009D3837">
      <w:pPr>
        <w:pStyle w:val="Odstavecseseznamem"/>
        <w:numPr>
          <w:ilvl w:val="0"/>
          <w:numId w:val="26"/>
        </w:numPr>
        <w:jc w:val="both"/>
      </w:pPr>
      <w:r>
        <w:t>Schválení aplikace (ANO/NE)</w:t>
      </w:r>
    </w:p>
    <w:p w14:paraId="4DF23078" w14:textId="77777777" w:rsidR="0071678F" w:rsidRDefault="009D3837">
      <w:pPr>
        <w:pStyle w:val="Odstavecseseznamem"/>
        <w:numPr>
          <w:ilvl w:val="0"/>
          <w:numId w:val="26"/>
        </w:numPr>
        <w:jc w:val="both"/>
      </w:pPr>
      <w:r>
        <w:t>Doplnit hl</w:t>
      </w:r>
      <w:r>
        <w:t>avičkové údaje:</w:t>
      </w:r>
    </w:p>
    <w:p w14:paraId="5F3A5AC9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Žadatel (výběrem přes IČO ze SZR – zavolání služby SZR_SUI03  v režimu verify = TRUE)</w:t>
      </w:r>
    </w:p>
    <w:p w14:paraId="5CB9C023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Původce kalů (ČOV) – umožnit výběr z číselníku ČOV spravovaných  LPISem</w:t>
      </w:r>
    </w:p>
    <w:p w14:paraId="5D0CE6DD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Č.j. žádosti</w:t>
      </w:r>
    </w:p>
    <w:p w14:paraId="5301988E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 xml:space="preserve">Datum doručení žádosti </w:t>
      </w:r>
    </w:p>
    <w:p w14:paraId="7F466B7B" w14:textId="77777777" w:rsidR="0071678F" w:rsidRDefault="009D3837">
      <w:pPr>
        <w:pStyle w:val="Odstavecseseznamem"/>
        <w:numPr>
          <w:ilvl w:val="0"/>
          <w:numId w:val="26"/>
        </w:numPr>
        <w:jc w:val="both"/>
      </w:pPr>
      <w:r>
        <w:t>Přidat/vyřadit DPB</w:t>
      </w:r>
    </w:p>
    <w:p w14:paraId="4B963D1A" w14:textId="77777777" w:rsidR="0071678F" w:rsidRDefault="009D3837">
      <w:pPr>
        <w:pStyle w:val="Odstavecseseznamem"/>
        <w:numPr>
          <w:ilvl w:val="0"/>
          <w:numId w:val="26"/>
        </w:numPr>
        <w:jc w:val="both"/>
      </w:pPr>
      <w:r>
        <w:t>Uzavřít/Znovuotevřít žádost</w:t>
      </w:r>
    </w:p>
    <w:p w14:paraId="5DB2EC2E" w14:textId="77777777" w:rsidR="0071678F" w:rsidRDefault="009D3837">
      <w:pPr>
        <w:pStyle w:val="Odstavecseseznamem"/>
        <w:numPr>
          <w:ilvl w:val="0"/>
          <w:numId w:val="26"/>
        </w:numPr>
        <w:jc w:val="both"/>
      </w:pPr>
      <w:r>
        <w:t>Smazat žádost</w:t>
      </w:r>
    </w:p>
    <w:p w14:paraId="341B8378" w14:textId="77777777" w:rsidR="0071678F" w:rsidRDefault="009D3837">
      <w:pPr>
        <w:pStyle w:val="Odstavecseseznamem"/>
        <w:numPr>
          <w:ilvl w:val="0"/>
          <w:numId w:val="26"/>
        </w:numPr>
        <w:jc w:val="both"/>
      </w:pPr>
      <w:r>
        <w:t xml:space="preserve">Tisk posuzovaných DPB – </w:t>
      </w:r>
      <w:r>
        <w:rPr>
          <w:color w:val="FF0000"/>
        </w:rPr>
        <w:t>viz níže</w:t>
      </w:r>
    </w:p>
    <w:p w14:paraId="1E8F5582" w14:textId="77777777" w:rsidR="0071678F" w:rsidRDefault="009D3837">
      <w:r>
        <w:lastRenderedPageBreak/>
        <w:t xml:space="preserve">Formulář musí být připraven na to, že v budoucnu bude možné připojovat k jednotlivým záznamům DPB zákres aplikace. </w:t>
      </w:r>
    </w:p>
    <w:p w14:paraId="7BD01791" w14:textId="77777777" w:rsidR="0071678F" w:rsidRDefault="009D3837">
      <w:r>
        <w:t>Z formuláře bude možné otevřít mapu se zazoomováním na DPB a spuš</w:t>
      </w:r>
      <w:r>
        <w:t>těnou vrstvou Vhodnosti aplikace kalů</w:t>
      </w:r>
    </w:p>
    <w:p w14:paraId="7925107B" w14:textId="77777777" w:rsidR="0071678F" w:rsidRDefault="009D3837">
      <w:r>
        <w:t>Ostatní uživatelé modulu EP/iLPIS než pracovnící ÚKZUZ s příslušnou rolí pro schvalování DPB budou mít funkcionalitu omezenou takto,</w:t>
      </w:r>
    </w:p>
    <w:p w14:paraId="1DF633CD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Nebudou vyplňovat hlavičkové údaje – automaticky na pozadí  se do pole č.j. vygeneruj</w:t>
      </w:r>
      <w:r>
        <w:t>e název případu PODKLAD_PPK_DDMMRRRR</w:t>
      </w:r>
    </w:p>
    <w:p w14:paraId="092DEF5B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Nebudou posuzovat DPB, pouze budou mít vytvořený seznam Tisk bude charakteru informativní, tj. bude obsahovat název případu (z pole č.j.), identifikaci uživatele (IČO + obchodní jméno) a tabulku s DPB</w:t>
      </w:r>
    </w:p>
    <w:p w14:paraId="42442C28" w14:textId="77777777" w:rsidR="0071678F" w:rsidRDefault="009D3837">
      <w:pPr>
        <w:pStyle w:val="Nadpis2"/>
        <w:numPr>
          <w:ilvl w:val="1"/>
          <w:numId w:val="33"/>
        </w:numPr>
      </w:pPr>
      <w:r>
        <w:t xml:space="preserve">Tisk posuzovaných </w:t>
      </w:r>
      <w:r>
        <w:t>DPB v rámci žádosti PPK</w:t>
      </w:r>
    </w:p>
    <w:p w14:paraId="4C5ED9EA" w14:textId="77777777" w:rsidR="0071678F" w:rsidRDefault="009D3837">
      <w:r>
        <w:t>Tisk bude obsahovat</w:t>
      </w:r>
    </w:p>
    <w:p w14:paraId="6DDAC89C" w14:textId="77777777" w:rsidR="0071678F" w:rsidRDefault="009D3837">
      <w:pPr>
        <w:pStyle w:val="Odstavecseseznamem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Název: Příloha: Posouzení DPB z hlediska vhodnosti použití kalu</w:t>
      </w:r>
    </w:p>
    <w:p w14:paraId="7D4F0A5F" w14:textId="77777777" w:rsidR="0071678F" w:rsidRDefault="009D3837">
      <w:pPr>
        <w:pStyle w:val="Odstavecseseznamem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 xml:space="preserve">Hlavičkové údaje – identifikace žadatele (IČO, název) , č.j., datum doručení žádosti </w:t>
      </w:r>
    </w:p>
    <w:p w14:paraId="5C4DC889" w14:textId="77777777" w:rsidR="0071678F" w:rsidRDefault="009D3837">
      <w:pPr>
        <w:pStyle w:val="Odstavecseseznamem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Seznam DPB se všemi atributovými údaji dle kapitoly 3.1. a pos</w:t>
      </w:r>
      <w:r>
        <w:rPr>
          <w:color w:val="FF0000"/>
        </w:rPr>
        <w:t xml:space="preserve">ouzením ANO/NE  - formát ležaté tabulky  </w:t>
      </w:r>
    </w:p>
    <w:p w14:paraId="2F130A82" w14:textId="77777777" w:rsidR="0071678F" w:rsidRDefault="009D3837">
      <w:pPr>
        <w:pStyle w:val="Odstavecseseznamem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Datum vyhotovení.</w:t>
      </w:r>
    </w:p>
    <w:p w14:paraId="0886F5CC" w14:textId="77777777" w:rsidR="0071678F" w:rsidRDefault="009D3837">
      <w:r>
        <w:t>Formát PDF.</w:t>
      </w:r>
    </w:p>
    <w:p w14:paraId="3C903B0C" w14:textId="77777777" w:rsidR="0071678F" w:rsidRDefault="009D3837">
      <w:r>
        <w:t>Vzor zde:</w:t>
      </w:r>
    </w:p>
    <w:p w14:paraId="04360E16" w14:textId="25425BA2" w:rsidR="0071678F" w:rsidRDefault="00C97570">
      <w:proofErr w:type="spellStart"/>
      <w:r>
        <w:t>xxx</w:t>
      </w:r>
      <w:proofErr w:type="spellEnd"/>
    </w:p>
    <w:p w14:paraId="28C7037D" w14:textId="77777777" w:rsidR="0071678F" w:rsidRDefault="009D3837">
      <w:pPr>
        <w:pStyle w:val="Nadpis2"/>
        <w:numPr>
          <w:ilvl w:val="1"/>
          <w:numId w:val="33"/>
        </w:numPr>
      </w:pPr>
      <w:r>
        <w:t>Úprava mapových vrstev a detail hodnocení vhodnosti na DPB</w:t>
      </w:r>
    </w:p>
    <w:p w14:paraId="75DD8D4D" w14:textId="77777777" w:rsidR="0071678F" w:rsidRDefault="009D3837">
      <w:r>
        <w:t>Stávající vrstva DPB potenciálně vhodné pro aplikaci kalů bude upravena takto:</w:t>
      </w:r>
    </w:p>
    <w:p w14:paraId="4F82BA55" w14:textId="77777777" w:rsidR="0071678F" w:rsidRDefault="009D3837">
      <w:pPr>
        <w:pStyle w:val="Odstavecseseznamem"/>
        <w:numPr>
          <w:ilvl w:val="0"/>
          <w:numId w:val="22"/>
        </w:numPr>
        <w:jc w:val="both"/>
      </w:pPr>
      <w:r>
        <w:t>Žluté budou DPB 100% vhodné, pro které neexistuje žádný predispoziční důvod pro zákaz aplikace kalů</w:t>
      </w:r>
    </w:p>
    <w:p w14:paraId="6533365A" w14:textId="77777777" w:rsidR="0071678F" w:rsidRDefault="009D3837">
      <w:pPr>
        <w:pStyle w:val="Odstavecseseznamem"/>
        <w:numPr>
          <w:ilvl w:val="0"/>
          <w:numId w:val="22"/>
        </w:numPr>
        <w:jc w:val="both"/>
      </w:pPr>
      <w:r>
        <w:t>Šedivé budou DPB, které jsou 100% nevhodné, tj.:</w:t>
      </w:r>
    </w:p>
    <w:p w14:paraId="78B914FA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Kombinace pH menší jak 5,6 a</w:t>
      </w:r>
      <w:r>
        <w:t xml:space="preserve"> současně obsah P větší než 100 mg/kg</w:t>
      </w:r>
    </w:p>
    <w:p w14:paraId="6F66A571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Obsah některého z rizikových prvků v průměru za DPB z posledního dostupného měření v rámci RKP příp. AZZP překračuje stanovený limit</w:t>
      </w:r>
    </w:p>
    <w:p w14:paraId="4FE5CC2C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Režim EZ = EZ/PO</w:t>
      </w:r>
    </w:p>
    <w:p w14:paraId="3DD69205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Kultura je C,S,V</w:t>
      </w:r>
    </w:p>
    <w:p w14:paraId="6BACA214" w14:textId="77777777" w:rsidR="0071678F" w:rsidRDefault="009D3837">
      <w:pPr>
        <w:pStyle w:val="Odstavecseseznamem"/>
        <w:numPr>
          <w:ilvl w:val="0"/>
          <w:numId w:val="24"/>
        </w:numPr>
        <w:jc w:val="both"/>
      </w:pPr>
      <w:r>
        <w:t>OPVZ, OPLZ, ZCHU, Záplavové území pokrývají 100% DPB</w:t>
      </w:r>
    </w:p>
    <w:p w14:paraId="58D2D86B" w14:textId="77777777" w:rsidR="0071678F" w:rsidRDefault="009D3837">
      <w:pPr>
        <w:pStyle w:val="Odstavecseseznamem"/>
        <w:numPr>
          <w:ilvl w:val="0"/>
          <w:numId w:val="22"/>
        </w:numPr>
        <w:jc w:val="both"/>
      </w:pPr>
      <w:r>
        <w:t>Bledě modře budou DPB omezené částečně z titulu OPVZ, OPLZ, ZCHU a záplavových území, přičemž překryvy s těmito plochami budou zobrazeny červenu šrafou.</w:t>
      </w:r>
    </w:p>
    <w:p w14:paraId="2BC56427" w14:textId="77777777" w:rsidR="0071678F" w:rsidRDefault="009D3837">
      <w:pPr>
        <w:pStyle w:val="Odstavecseseznamem"/>
        <w:numPr>
          <w:ilvl w:val="0"/>
          <w:numId w:val="22"/>
        </w:numPr>
        <w:jc w:val="both"/>
      </w:pPr>
      <w:r>
        <w:t>Bez zabarvení – DPB bez hodnocení AZZP.</w:t>
      </w:r>
    </w:p>
    <w:p w14:paraId="4E9FF97E" w14:textId="77777777" w:rsidR="0071678F" w:rsidRDefault="009D3837">
      <w:r>
        <w:t>Při poklik</w:t>
      </w:r>
      <w:r>
        <w:t xml:space="preserve">u na tuto vrstvu se bude otevírat detail DPB s predispozičními faktory pro vhodnost aplikace kalů a budou zobrazeny věcně shodně jako v seznamu dle 3.1., s tím, že budou ve sloupci a nad přehledem bude identifikace DPB + hodnocení vhodnosti aplikace kalu. </w:t>
      </w:r>
      <w:r>
        <w:t>Lze/Nelze/Lze na části. Detail bude spustitelný i pomocí tlačítka Hodnocení vhodnosti aplikace kalů, které bude na DPB (obdobně jako AZZP/RKP).</w:t>
      </w:r>
    </w:p>
    <w:p w14:paraId="6A3341FE" w14:textId="77777777" w:rsidR="0071678F" w:rsidRDefault="0071678F"/>
    <w:p w14:paraId="4B77AAB4" w14:textId="77777777" w:rsidR="0071678F" w:rsidRDefault="009D3837">
      <w:r>
        <w:t>Dále bude do mapy doplněna vrstva DPB se schválenou aplikací kalů. Barevné zvýraznění DPB se schválenou aplikac</w:t>
      </w:r>
      <w:r>
        <w:t>í. Vrstva bude zatím neklikatelná. Tato vrstva bude k dispozici v modulu kontrol ÚKZÚZ</w:t>
      </w:r>
    </w:p>
    <w:p w14:paraId="48DC97C7" w14:textId="77777777" w:rsidR="0071678F" w:rsidRDefault="0071678F"/>
    <w:p w14:paraId="51B785B5" w14:textId="77777777" w:rsidR="0071678F" w:rsidRDefault="0071678F"/>
    <w:p w14:paraId="0891577C" w14:textId="77777777" w:rsidR="0071678F" w:rsidRDefault="0071678F"/>
    <w:p w14:paraId="4AD5E4A5" w14:textId="77777777" w:rsidR="0071678F" w:rsidRDefault="0071678F"/>
    <w:p w14:paraId="0AB17B6A" w14:textId="77777777" w:rsidR="0071678F" w:rsidRDefault="0071678F"/>
    <w:p w14:paraId="55D85372" w14:textId="77777777" w:rsidR="0071678F" w:rsidRDefault="0071678F"/>
    <w:p w14:paraId="67061042" w14:textId="77777777" w:rsidR="0071678F" w:rsidRDefault="0071678F"/>
    <w:p w14:paraId="6EAA97A1" w14:textId="77777777" w:rsidR="0071678F" w:rsidRDefault="009D3837">
      <w:pPr>
        <w:pStyle w:val="Nadpis2"/>
        <w:numPr>
          <w:ilvl w:val="1"/>
          <w:numId w:val="33"/>
        </w:numPr>
      </w:pPr>
      <w:r>
        <w:t>Vytvoření přehledu se založenými případy posouzení PPK</w:t>
      </w:r>
    </w:p>
    <w:p w14:paraId="2187EBA8" w14:textId="77777777" w:rsidR="0071678F" w:rsidRDefault="0071678F">
      <w:pPr>
        <w:pStyle w:val="Nadpis2"/>
      </w:pPr>
    </w:p>
    <w:p w14:paraId="766862B8" w14:textId="77777777" w:rsidR="0071678F" w:rsidRDefault="009D3837">
      <w:r>
        <w:t>V části vyhledávání bude nová záložka Žádosti PPK, která otevře přímo seznam všech žádosti chronologicky s</w:t>
      </w:r>
      <w:r>
        <w:t>eřazených od nejmladší s následujícími sloupci:</w:t>
      </w:r>
    </w:p>
    <w:p w14:paraId="1DA0331E" w14:textId="77777777" w:rsidR="0071678F" w:rsidRDefault="009D3837">
      <w:pPr>
        <w:pStyle w:val="Odstavecseseznamem"/>
        <w:numPr>
          <w:ilvl w:val="0"/>
          <w:numId w:val="24"/>
        </w:numPr>
      </w:pPr>
      <w:r>
        <w:t>Č.j.</w:t>
      </w:r>
    </w:p>
    <w:p w14:paraId="25D5CC8F" w14:textId="77777777" w:rsidR="0071678F" w:rsidRDefault="009D3837">
      <w:pPr>
        <w:pStyle w:val="Odstavecseseznamem"/>
        <w:numPr>
          <w:ilvl w:val="0"/>
          <w:numId w:val="24"/>
        </w:numPr>
      </w:pPr>
      <w:r>
        <w:lastRenderedPageBreak/>
        <w:t>Datum žádosti</w:t>
      </w:r>
    </w:p>
    <w:p w14:paraId="16154871" w14:textId="77777777" w:rsidR="0071678F" w:rsidRDefault="009D3837">
      <w:pPr>
        <w:pStyle w:val="Odstavecseseznamem"/>
        <w:numPr>
          <w:ilvl w:val="0"/>
          <w:numId w:val="24"/>
        </w:numPr>
      </w:pPr>
      <w:r>
        <w:t>Žadatel</w:t>
      </w:r>
    </w:p>
    <w:p w14:paraId="4988DD42" w14:textId="77777777" w:rsidR="0071678F" w:rsidRDefault="009D3837">
      <w:pPr>
        <w:pStyle w:val="Odstavecseseznamem"/>
        <w:numPr>
          <w:ilvl w:val="0"/>
          <w:numId w:val="24"/>
        </w:numPr>
      </w:pPr>
      <w:r>
        <w:t>Stav (otevřená/uzavřená)</w:t>
      </w:r>
    </w:p>
    <w:p w14:paraId="229D0E63" w14:textId="77777777" w:rsidR="0071678F" w:rsidRDefault="009D3837">
      <w:pPr>
        <w:pStyle w:val="Odstavecseseznamem"/>
        <w:numPr>
          <w:ilvl w:val="0"/>
          <w:numId w:val="24"/>
        </w:numPr>
      </w:pPr>
      <w:r>
        <w:t>Datum poslední akce</w:t>
      </w:r>
    </w:p>
    <w:p w14:paraId="7E3DA488" w14:textId="77777777" w:rsidR="0071678F" w:rsidRDefault="009D3837">
      <w:pPr>
        <w:pStyle w:val="Odstavecseseznamem"/>
        <w:numPr>
          <w:ilvl w:val="0"/>
          <w:numId w:val="24"/>
        </w:numPr>
      </w:pPr>
      <w:r>
        <w:t>Kdo naposledy editoval</w:t>
      </w:r>
    </w:p>
    <w:p w14:paraId="1DDDFAEE" w14:textId="77777777" w:rsidR="0071678F" w:rsidRDefault="009D3837">
      <w:r>
        <w:t>Po prokliku se otevře formulář dle bodu 3.2.</w:t>
      </w:r>
    </w:p>
    <w:p w14:paraId="67F04A4F" w14:textId="77777777" w:rsidR="0071678F" w:rsidRDefault="009D3837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Dopady na IS MZe</w:t>
      </w:r>
    </w:p>
    <w:p w14:paraId="085FAE57" w14:textId="77777777" w:rsidR="0071678F" w:rsidRDefault="009D3837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infrastrukturu nebo na bezpečnost je třeba si vyžádat stanovisko relevantních specialistů, tj. provozního, bezpečnostního garanta, příp. architekta.).</w:t>
      </w:r>
    </w:p>
    <w:p w14:paraId="59AFF9D3" w14:textId="77777777" w:rsidR="0071678F" w:rsidRDefault="009D3837">
      <w:pPr>
        <w:pStyle w:val="Nadpis2"/>
      </w:pPr>
      <w:r>
        <w:t>4.1 Na provoz a infrastrukturu</w:t>
      </w:r>
    </w:p>
    <w:p w14:paraId="4F0FF2A9" w14:textId="77777777" w:rsidR="0071678F" w:rsidRDefault="009D3837">
      <w:r>
        <w:t>Nejsou známy</w:t>
      </w:r>
    </w:p>
    <w:p w14:paraId="31DD2386" w14:textId="77777777" w:rsidR="0071678F" w:rsidRDefault="009D3837">
      <w:pPr>
        <w:pStyle w:val="Nadpis2"/>
        <w:numPr>
          <w:ilvl w:val="1"/>
          <w:numId w:val="22"/>
        </w:numPr>
      </w:pPr>
      <w:r>
        <w:t>Na bezp</w:t>
      </w:r>
      <w:r>
        <w:t>ečnost</w:t>
      </w:r>
    </w:p>
    <w:p w14:paraId="0BA89543" w14:textId="77777777" w:rsidR="0071678F" w:rsidRDefault="009D3837">
      <w:r>
        <w:t>Nejsou známy</w:t>
      </w:r>
    </w:p>
    <w:p w14:paraId="5D72ED0D" w14:textId="77777777" w:rsidR="0071678F" w:rsidRDefault="009D3837">
      <w:pPr>
        <w:pStyle w:val="Nadpis2"/>
        <w:numPr>
          <w:ilvl w:val="1"/>
          <w:numId w:val="22"/>
        </w:numPr>
      </w:pPr>
      <w:r>
        <w:t>Na součinnost s dalšími systémy</w:t>
      </w:r>
    </w:p>
    <w:p w14:paraId="1CFCF107" w14:textId="77777777" w:rsidR="0071678F" w:rsidRDefault="009D3837">
      <w:r>
        <w:t>Nejsou známy</w:t>
      </w:r>
    </w:p>
    <w:p w14:paraId="2EB76333" w14:textId="77777777" w:rsidR="0071678F" w:rsidRDefault="009D3837">
      <w:pPr>
        <w:pStyle w:val="Nadpis2"/>
        <w:numPr>
          <w:ilvl w:val="1"/>
          <w:numId w:val="22"/>
        </w:numPr>
      </w:pPr>
      <w:r>
        <w:t>Požadavky na součinnost AgriBus</w:t>
      </w:r>
    </w:p>
    <w:p w14:paraId="4C656435" w14:textId="77777777" w:rsidR="0071678F" w:rsidRDefault="009D3837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ve formě strukturovaného požadavku (request) a odpovědi (response) s vyznačenou změn</w:t>
      </w:r>
      <w:r>
        <w:rPr>
          <w:sz w:val="16"/>
          <w:szCs w:val="16"/>
        </w:rPr>
        <w:t>ou.)</w:t>
      </w:r>
    </w:p>
    <w:p w14:paraId="68C2266F" w14:textId="77777777" w:rsidR="0071678F" w:rsidRDefault="009D3837">
      <w:pPr>
        <w:pStyle w:val="Nadpis2"/>
        <w:numPr>
          <w:ilvl w:val="1"/>
          <w:numId w:val="22"/>
        </w:numPr>
      </w:pPr>
      <w:r>
        <w:t>Požadavek na podporu provozu naimplementované změny</w:t>
      </w:r>
    </w:p>
    <w:p w14:paraId="7B4960B7" w14:textId="77777777" w:rsidR="0071678F" w:rsidRDefault="009D3837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49103801" w14:textId="77777777" w:rsidR="0071678F" w:rsidRDefault="009D3837">
      <w:pPr>
        <w:pStyle w:val="Nadpis2"/>
        <w:numPr>
          <w:ilvl w:val="1"/>
          <w:numId w:val="22"/>
        </w:numPr>
      </w:pPr>
      <w:r>
        <w:t>Požadavek na úpravu dohledového nástroje</w:t>
      </w:r>
    </w:p>
    <w:p w14:paraId="0E414B05" w14:textId="77777777" w:rsidR="0071678F" w:rsidRDefault="009D3837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</w:t>
      </w:r>
      <w:r>
        <w:rPr>
          <w:sz w:val="16"/>
          <w:szCs w:val="16"/>
        </w:rPr>
        <w:t>ohledových nástrojů.)</w:t>
      </w:r>
    </w:p>
    <w:p w14:paraId="79E7AB52" w14:textId="77777777" w:rsidR="0071678F" w:rsidRDefault="0071678F"/>
    <w:p w14:paraId="47A464F2" w14:textId="77777777" w:rsidR="0071678F" w:rsidRDefault="009D3837">
      <w:pPr>
        <w:pStyle w:val="Nadpis1"/>
        <w:numPr>
          <w:ilvl w:val="0"/>
          <w:numId w:val="22"/>
        </w:numPr>
        <w:ind w:left="284" w:hanging="284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657"/>
        <w:gridCol w:w="1276"/>
        <w:gridCol w:w="850"/>
        <w:gridCol w:w="851"/>
        <w:gridCol w:w="1559"/>
      </w:tblGrid>
      <w:tr w:rsidR="0071678F" w14:paraId="095E7837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7102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0C15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13780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EB1A58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71678F" w14:paraId="30BB33F8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8C15" w14:textId="77777777" w:rsidR="0071678F" w:rsidRDefault="0071678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8BAA7" w14:textId="77777777" w:rsidR="0071678F" w:rsidRDefault="0071678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D54E8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F49FB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60C36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F27EC" w14:textId="77777777" w:rsidR="0071678F" w:rsidRDefault="0071678F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71678F" w14:paraId="27BD1AB4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C58385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3314C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7225A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DA659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35B09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80C4F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1678F" w14:paraId="56C5E4AF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63A5E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9ECDC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07D0D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A405A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3945C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F7B31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1678F" w14:paraId="2E0D57E6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E2FE45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4157BD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FA9C1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02A04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B5EE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83EC7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1678F" w14:paraId="6BA0A37A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1D2D8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327C7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DAC7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DEC6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40F6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FBB48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71678F" w14:paraId="243E0E3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AC75DC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23A2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EFEEE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6D2D7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36EE7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263D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71678F" w14:paraId="4E38FE1E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45AA0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0595A0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9EB5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789F4" w14:textId="77777777" w:rsidR="0071678F" w:rsidRDefault="009D3837">
            <w:pPr>
              <w:rPr>
                <w:rStyle w:val="Odkaznakoment10"/>
                <w:rFonts w:eastAsia="Calibri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44BCD" w14:textId="77777777" w:rsidR="0071678F" w:rsidRDefault="009D3837">
            <w:pPr>
              <w:rPr>
                <w:rStyle w:val="Odkaznakoment10"/>
                <w:rFonts w:eastAsia="Calibri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CE278" w14:textId="77777777" w:rsidR="0071678F" w:rsidRDefault="0071678F">
            <w:pPr>
              <w:rPr>
                <w:rStyle w:val="Odkaznakoment10"/>
                <w:rFonts w:eastAsia="Calibri"/>
              </w:rPr>
            </w:pPr>
          </w:p>
        </w:tc>
      </w:tr>
      <w:tr w:rsidR="0071678F" w14:paraId="53A04ECF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9ADA5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7909A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3089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D3584" w14:textId="77777777" w:rsidR="0071678F" w:rsidRDefault="009D3837">
            <w:pPr>
              <w:rPr>
                <w:rStyle w:val="Odkaznakoment10"/>
                <w:rFonts w:eastAsia="Calibri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AC651" w14:textId="77777777" w:rsidR="0071678F" w:rsidRDefault="009D3837">
            <w:pPr>
              <w:rPr>
                <w:rStyle w:val="Odkaznakoment10"/>
                <w:rFonts w:eastAsia="Calibri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70890" w14:textId="77777777" w:rsidR="0071678F" w:rsidRDefault="0071678F">
            <w:pPr>
              <w:rPr>
                <w:rStyle w:val="Odkaznakoment10"/>
                <w:rFonts w:eastAsia="Calibri"/>
              </w:rPr>
            </w:pPr>
          </w:p>
        </w:tc>
      </w:tr>
      <w:tr w:rsidR="0071678F" w14:paraId="472D1524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C3483" w14:textId="77777777" w:rsidR="0071678F" w:rsidRDefault="0071678F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7733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</w:t>
            </w:r>
            <w:r>
              <w:rPr>
                <w:color w:val="000000"/>
                <w:szCs w:val="22"/>
                <w:lang w:eastAsia="cs-CZ"/>
              </w:rPr>
              <w:t>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BAE7D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1E360" w14:textId="77777777" w:rsidR="0071678F" w:rsidRDefault="009D3837">
            <w:pPr>
              <w:rPr>
                <w:rStyle w:val="Odkaznakoment10"/>
                <w:rFonts w:eastAsia="Calibri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CBE47" w14:textId="77777777" w:rsidR="0071678F" w:rsidRDefault="009D3837">
            <w:pPr>
              <w:rPr>
                <w:rStyle w:val="Odkaznakoment10"/>
                <w:rFonts w:eastAsia="Calibri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C92EB" w14:textId="77777777" w:rsidR="0071678F" w:rsidRDefault="0071678F">
            <w:pPr>
              <w:rPr>
                <w:rStyle w:val="Odkaznakoment10"/>
                <w:rFonts w:eastAsia="Calibri"/>
              </w:rPr>
            </w:pPr>
          </w:p>
        </w:tc>
      </w:tr>
    </w:tbl>
    <w:p w14:paraId="2790E2C4" w14:textId="77777777" w:rsidR="0071678F" w:rsidRDefault="0071678F"/>
    <w:p w14:paraId="7C584720" w14:textId="77777777" w:rsidR="0071678F" w:rsidRDefault="009D3837">
      <w:pPr>
        <w:rPr>
          <w:b/>
        </w:rPr>
      </w:pPr>
      <w:r>
        <w:rPr>
          <w:b/>
        </w:rPr>
        <w:t>ROZSAH TECHNICKÉ DOKUMENTACE</w:t>
      </w:r>
    </w:p>
    <w:p w14:paraId="61AD933B" w14:textId="77777777" w:rsidR="0071678F" w:rsidRDefault="009D3837">
      <w:pPr>
        <w:pStyle w:val="Odstavecseseznamem"/>
        <w:numPr>
          <w:ilvl w:val="0"/>
          <w:numId w:val="3"/>
        </w:numPr>
        <w:spacing w:after="120"/>
        <w:ind w:left="1060" w:hanging="703"/>
        <w:contextualSpacing w:val="0"/>
        <w:rPr>
          <w:b/>
        </w:rPr>
      </w:pPr>
      <w:r>
        <w:rPr>
          <w:b/>
        </w:rPr>
        <w:t xml:space="preserve">Sparx EA modelu (zejména ArchiMate modelu) </w:t>
      </w:r>
    </w:p>
    <w:p w14:paraId="5AF61AF8" w14:textId="77777777" w:rsidR="0071678F" w:rsidRDefault="009D3837">
      <w:pPr>
        <w:pStyle w:val="Odstavecseseznamem"/>
        <w:ind w:left="1065"/>
      </w:pPr>
      <w:r>
        <w:t>V případě, že v rámci implementace dojde k jeho změnám oproti návrhu architektury připravenému jako součást analýzy, provede se aktualizace modelu. Sparx EA model by měl zahrnovat:</w:t>
      </w:r>
    </w:p>
    <w:p w14:paraId="2E758272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 xml:space="preserve">aplikační komponenty tvořící řešení, </w:t>
      </w:r>
      <w:r>
        <w:t>případně dílčí komponenty v podobě ArchiMate Application Component,</w:t>
      </w:r>
    </w:p>
    <w:p w14:paraId="6D1A2DE5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vymezení relevantních dílčích funkcionalit jako ArchiMate koncepty, Application Function přidělené k příslušné aplikační komponentě (Application Component),</w:t>
      </w:r>
    </w:p>
    <w:p w14:paraId="205FAC45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prvky webových služeb reprezent</w:t>
      </w:r>
      <w:r>
        <w:t>ované ArchiMate Application Service,</w:t>
      </w:r>
    </w:p>
    <w:p w14:paraId="11609322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hlavní datové objekty a číselníky reprezentovány ArchiMate Data Object,</w:t>
      </w:r>
    </w:p>
    <w:p w14:paraId="40F93E71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lastRenderedPageBreak/>
        <w:t>activity model/diagramy anebo sekvenční model/diagramy logiky zpracování definovaných typů dokumentů,</w:t>
      </w:r>
    </w:p>
    <w:p w14:paraId="34DD4CA5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popis použitých rolí v systému a jejich naváz</w:t>
      </w:r>
      <w:r>
        <w:t>ání na související funkcionality (uživatelské role ve formě ArchiMate konceptu Data Object a využití rolí v rámci funkcionalit/ Application Function vazbou ArchiMate Access),</w:t>
      </w:r>
    </w:p>
    <w:p w14:paraId="28D21662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doplnění modelu o integrace na externí systémy (konzumace integračních funkcional</w:t>
      </w:r>
      <w:r>
        <w:t>it, služeb a rozhraní), znázorněné ArchiMate vazbou Used by.</w:t>
      </w:r>
    </w:p>
    <w:p w14:paraId="1EB1692C" w14:textId="77777777" w:rsidR="0071678F" w:rsidRDefault="0071678F"/>
    <w:p w14:paraId="171C7FF9" w14:textId="77777777" w:rsidR="0071678F" w:rsidRDefault="009D3837">
      <w:pPr>
        <w:pStyle w:val="Odstavecseseznamem"/>
        <w:numPr>
          <w:ilvl w:val="0"/>
          <w:numId w:val="3"/>
        </w:numPr>
        <w:spacing w:after="120"/>
        <w:ind w:left="1060" w:hanging="703"/>
        <w:contextualSpacing w:val="0"/>
        <w:rPr>
          <w:b/>
        </w:rPr>
      </w:pPr>
      <w:r>
        <w:rPr>
          <w:b/>
        </w:rPr>
        <w:t>Bezpečnostní dokumentace</w:t>
      </w:r>
    </w:p>
    <w:p w14:paraId="3B6635C5" w14:textId="77777777" w:rsidR="0071678F" w:rsidRDefault="009D3837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14:paraId="5B2996E3" w14:textId="77777777" w:rsidR="0071678F" w:rsidRDefault="009D3837">
      <w:pPr>
        <w:pStyle w:val="Odstavecseseznamem"/>
        <w:ind w:left="1065"/>
      </w:pPr>
      <w:r>
        <w:t>Jedná se především o popis těchto bezpečnostních opatření (</w:t>
      </w:r>
      <w:r>
        <w:t>jsou-li relevantní):</w:t>
      </w:r>
    </w:p>
    <w:p w14:paraId="658E77E0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řízení přístupu, role, autentizace a autorizace, druhy a správa účtů,</w:t>
      </w:r>
    </w:p>
    <w:p w14:paraId="2599BE6B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omezení oprávnění (princip minimálních oprávnění),</w:t>
      </w:r>
    </w:p>
    <w:p w14:paraId="162AD3E2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proces řízení účtů (přidělování/odebírání, vytváření/rušení),</w:t>
      </w:r>
    </w:p>
    <w:p w14:paraId="040F43BF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auditní mechanismy, napojení na SIEM (Syslog, SNP TR</w:t>
      </w:r>
      <w:r>
        <w:t>AP, Textový soubor, JDBC, Microsoft Event Log…),</w:t>
      </w:r>
    </w:p>
    <w:p w14:paraId="58A6A42B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šifrování,</w:t>
      </w:r>
    </w:p>
    <w:p w14:paraId="0BF4DECA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zabezpečení webového rozhraní, je-li součástí systému,</w:t>
      </w:r>
    </w:p>
    <w:p w14:paraId="4C13A4B4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certifikační autority a PKI,</w:t>
      </w:r>
    </w:p>
    <w:p w14:paraId="28A26582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zajištění integrity dat,</w:t>
      </w:r>
    </w:p>
    <w:p w14:paraId="791CF714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zajištění dostupnosti dat (redundance, cluster, HA…),</w:t>
      </w:r>
    </w:p>
    <w:p w14:paraId="673FA5B6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zálohování, způsob, rozvrh,</w:t>
      </w:r>
    </w:p>
    <w:p w14:paraId="0FC5233E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obnov</w:t>
      </w:r>
      <w:r>
        <w:t>ení ze zálohy (DRP) včetně předpokládané doby obnovy,</w:t>
      </w:r>
    </w:p>
    <w:p w14:paraId="18E5B91F" w14:textId="77777777" w:rsidR="0071678F" w:rsidRDefault="009D3837">
      <w:pPr>
        <w:pStyle w:val="Odstavecseseznamem"/>
        <w:numPr>
          <w:ilvl w:val="1"/>
          <w:numId w:val="3"/>
        </w:numPr>
        <w:ind w:left="1418" w:hanging="338"/>
      </w:pPr>
      <w:r>
        <w:t>předpokládá se, že existuje síťové schéma, komunikační schéma a zdrojový kód.</w:t>
      </w:r>
    </w:p>
    <w:p w14:paraId="3FFBAB8F" w14:textId="77777777" w:rsidR="0071678F" w:rsidRDefault="009D3837">
      <w:pPr>
        <w:pStyle w:val="Nadpis3"/>
      </w:pPr>
      <w:r>
        <w:t xml:space="preserve">5.1.1 Dohledové scénáře jsou požadovány, pokud Dodavatel potvrdí dopad na dohledové scénáře/nástroj. </w:t>
      </w:r>
    </w:p>
    <w:p w14:paraId="34F169DC" w14:textId="32D72464" w:rsidR="0071678F" w:rsidRDefault="009D3837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stávajícího, uveďte toto explicitně za ná</w:t>
      </w:r>
      <w:r>
        <w:rPr>
          <w:sz w:val="18"/>
          <w:szCs w:val="18"/>
        </w:rPr>
        <w:t>zvem daného dokumentu, např. „Uživatelská příručka – nový“.</w:t>
      </w:r>
    </w:p>
    <w:p w14:paraId="2C76FFC1" w14:textId="37E91603" w:rsidR="0071678F" w:rsidRDefault="009D3837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</w:t>
      </w:r>
      <w:proofErr w:type="gramStart"/>
      <w:r>
        <w:rPr>
          <w:sz w:val="18"/>
          <w:szCs w:val="18"/>
        </w:rPr>
        <w:t xml:space="preserve">dvojklikem:  </w:t>
      </w:r>
      <w:proofErr w:type="spellStart"/>
      <w:r w:rsidR="00C97570">
        <w:rPr>
          <w:sz w:val="18"/>
          <w:szCs w:val="18"/>
        </w:rPr>
        <w:t>xxx</w:t>
      </w:r>
      <w:proofErr w:type="spellEnd"/>
      <w:proofErr w:type="gramEnd"/>
      <w:r>
        <w:rPr>
          <w:sz w:val="18"/>
          <w:szCs w:val="18"/>
        </w:rPr>
        <w:t xml:space="preserve">     </w:t>
      </w:r>
    </w:p>
    <w:p w14:paraId="6C3E58FD" w14:textId="77777777" w:rsidR="0071678F" w:rsidRDefault="0071678F">
      <w:pPr>
        <w:pStyle w:val="Nadpis1"/>
        <w:ind w:left="284" w:firstLine="0"/>
        <w:rPr>
          <w:szCs w:val="22"/>
        </w:rPr>
      </w:pPr>
    </w:p>
    <w:p w14:paraId="2EE8E5DC" w14:textId="77777777" w:rsidR="0071678F" w:rsidRDefault="009D3837">
      <w:pPr>
        <w:pStyle w:val="Nadpis1"/>
        <w:numPr>
          <w:ilvl w:val="0"/>
          <w:numId w:val="22"/>
        </w:numPr>
        <w:ind w:left="284" w:hanging="284"/>
        <w:rPr>
          <w:szCs w:val="22"/>
        </w:rPr>
      </w:pPr>
      <w:r>
        <w:rPr>
          <w:szCs w:val="22"/>
        </w:rPr>
        <w:t>Akceptační kritéria</w:t>
      </w:r>
    </w:p>
    <w:p w14:paraId="37C6FDD1" w14:textId="77777777" w:rsidR="0071678F" w:rsidRDefault="009D3837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v rámci požadavku na změnu bude akceptováno, jes</w:t>
      </w:r>
      <w:r>
        <w:rPr>
          <w:color w:val="000000"/>
          <w:szCs w:val="22"/>
          <w:lang w:eastAsia="cs-CZ"/>
        </w:rPr>
        <w:t xml:space="preserve">tliže budou akceptovány dokumenty uvedené v tabulce výše v bodu 5, budou předloženy podepsané protokoly o uživatelském testování a splněna případná další kritéria uvedená v tomto bodu. </w:t>
      </w:r>
    </w:p>
    <w:p w14:paraId="68040D0C" w14:textId="77777777" w:rsidR="0071678F" w:rsidRDefault="0071678F">
      <w:pPr>
        <w:rPr>
          <w:szCs w:val="22"/>
        </w:rPr>
      </w:pPr>
    </w:p>
    <w:p w14:paraId="7E756231" w14:textId="77777777" w:rsidR="0071678F" w:rsidRDefault="009D3837">
      <w:pPr>
        <w:pStyle w:val="Nadpis1"/>
        <w:numPr>
          <w:ilvl w:val="0"/>
          <w:numId w:val="22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71678F" w14:paraId="5FD33786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F406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27EB2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1678F" w14:paraId="47EDC958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505E6B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Zahájení prací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E7209C7" w14:textId="77777777" w:rsidR="0071678F" w:rsidRDefault="009D3837">
            <w:pPr>
              <w:ind w:left="36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po objednání</w:t>
            </w:r>
          </w:p>
        </w:tc>
      </w:tr>
      <w:tr w:rsidR="0071678F" w14:paraId="21F12599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08521BB3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0FD56A0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15.5. 2022</w:t>
            </w:r>
          </w:p>
        </w:tc>
      </w:tr>
      <w:tr w:rsidR="0071678F" w14:paraId="189AA28D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B3C208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provoz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CB8622A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1. 6. 2022</w:t>
            </w:r>
          </w:p>
        </w:tc>
      </w:tr>
      <w:tr w:rsidR="0071678F" w14:paraId="7B8621D5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F5AC50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8457429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30.6. 2022</w:t>
            </w:r>
          </w:p>
        </w:tc>
      </w:tr>
      <w:tr w:rsidR="0071678F" w14:paraId="5454C694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3CCD985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4C1A7F2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3530989" w14:textId="77777777" w:rsidR="0071678F" w:rsidRDefault="0071678F">
      <w:pPr>
        <w:rPr>
          <w:szCs w:val="22"/>
        </w:rPr>
      </w:pPr>
    </w:p>
    <w:p w14:paraId="33A1AA95" w14:textId="77777777" w:rsidR="0071678F" w:rsidRDefault="009D3837">
      <w:pPr>
        <w:pStyle w:val="Nadpis1"/>
        <w:numPr>
          <w:ilvl w:val="0"/>
          <w:numId w:val="22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5C19D97D" w14:textId="77777777" w:rsidR="0071678F" w:rsidRDefault="009D3837">
      <w:pPr>
        <w:ind w:left="426"/>
        <w:rPr>
          <w:szCs w:val="22"/>
        </w:rPr>
      </w:pPr>
      <w:r>
        <w:rPr>
          <w:szCs w:val="22"/>
        </w:rPr>
        <w:t>1.</w:t>
      </w:r>
    </w:p>
    <w:p w14:paraId="66B97590" w14:textId="77777777" w:rsidR="0071678F" w:rsidRDefault="009D3837">
      <w:pPr>
        <w:ind w:left="426"/>
        <w:rPr>
          <w:szCs w:val="22"/>
        </w:rPr>
      </w:pPr>
      <w:r>
        <w:rPr>
          <w:szCs w:val="22"/>
        </w:rPr>
        <w:t>2.</w:t>
      </w:r>
    </w:p>
    <w:p w14:paraId="73DFF764" w14:textId="77777777" w:rsidR="0071678F" w:rsidRDefault="0071678F">
      <w:pPr>
        <w:rPr>
          <w:szCs w:val="22"/>
        </w:rPr>
      </w:pPr>
    </w:p>
    <w:p w14:paraId="7222AE9C" w14:textId="77777777" w:rsidR="0071678F" w:rsidRDefault="009D3837">
      <w:pPr>
        <w:pStyle w:val="Nadpis1"/>
        <w:numPr>
          <w:ilvl w:val="0"/>
          <w:numId w:val="34"/>
        </w:numPr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1678F" w14:paraId="150629B6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9D78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52D5BD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EA8FF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1678F" w14:paraId="6EE8DF2A" w14:textId="77777777">
        <w:trPr>
          <w:trHeight w:val="56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287AF440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Žadatel/</w:t>
            </w:r>
          </w:p>
        </w:tc>
        <w:tc>
          <w:tcPr>
            <w:tcW w:w="2977" w:type="dxa"/>
            <w:vAlign w:val="center"/>
          </w:tcPr>
          <w:p w14:paraId="0FF8F98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Jaroslav Houček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9149E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1678F" w14:paraId="776A6E85" w14:textId="77777777">
        <w:trPr>
          <w:trHeight w:val="567"/>
        </w:trPr>
        <w:tc>
          <w:tcPr>
            <w:tcW w:w="3255" w:type="dxa"/>
            <w:shd w:val="clear" w:color="auto" w:fill="auto"/>
            <w:noWrap/>
            <w:vAlign w:val="center"/>
          </w:tcPr>
          <w:p w14:paraId="76C6526E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lastRenderedPageBreak/>
              <w:t>Metodický / věcný garant:</w:t>
            </w:r>
          </w:p>
        </w:tc>
        <w:tc>
          <w:tcPr>
            <w:tcW w:w="2977" w:type="dxa"/>
            <w:vAlign w:val="center"/>
          </w:tcPr>
          <w:p w14:paraId="31552FB0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 xml:space="preserve"> Josef Svoboda.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1331CE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1678F" w14:paraId="2C5680CF" w14:textId="77777777">
        <w:trPr>
          <w:trHeight w:val="567"/>
        </w:trPr>
        <w:tc>
          <w:tcPr>
            <w:tcW w:w="3255" w:type="dxa"/>
            <w:shd w:val="clear" w:color="auto" w:fill="auto"/>
            <w:noWrap/>
            <w:vAlign w:val="center"/>
          </w:tcPr>
          <w:p w14:paraId="491ED77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3F3D6A91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2E1132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0D985048" w14:textId="77777777" w:rsidR="0071678F" w:rsidRDefault="0071678F">
      <w:pPr>
        <w:rPr>
          <w:szCs w:val="22"/>
        </w:rPr>
      </w:pPr>
    </w:p>
    <w:p w14:paraId="274C8DC9" w14:textId="77777777" w:rsidR="0071678F" w:rsidRDefault="0071678F">
      <w:pPr>
        <w:rPr>
          <w:szCs w:val="22"/>
        </w:rPr>
      </w:pPr>
    </w:p>
    <w:p w14:paraId="3EE81144" w14:textId="77777777" w:rsidR="0071678F" w:rsidRDefault="009D3837">
      <w:pPr>
        <w:rPr>
          <w:szCs w:val="22"/>
        </w:rPr>
      </w:pPr>
      <w:r>
        <w:rPr>
          <w:szCs w:val="22"/>
        </w:rPr>
        <w:br w:type="page"/>
      </w:r>
    </w:p>
    <w:p w14:paraId="67EB2ED9" w14:textId="77777777" w:rsidR="0071678F" w:rsidRDefault="0071678F">
      <w:pPr>
        <w:rPr>
          <w:b/>
          <w:caps/>
          <w:szCs w:val="22"/>
        </w:rPr>
        <w:sectPr w:rsidR="007167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4471302B" w14:textId="77777777" w:rsidR="0071678F" w:rsidRDefault="009D3837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B – </w:t>
      </w:r>
      <w:r>
        <w:rPr>
          <w:b/>
          <w:caps/>
          <w:szCs w:val="22"/>
        </w:rPr>
        <w:t>nabídkA řešení k požadavku Z33921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1678F" w14:paraId="58B3FD60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1CCB2" w14:textId="77777777" w:rsidR="0071678F" w:rsidRDefault="009D3837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E2691CB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673</w:t>
            </w:r>
          </w:p>
        </w:tc>
      </w:tr>
    </w:tbl>
    <w:p w14:paraId="0C0C239F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48BF32C6" w14:textId="77777777" w:rsidR="0071678F" w:rsidRDefault="009D3837">
      <w:r>
        <w:t>Viz část A tohoto PZ, body 2 a 3.</w:t>
      </w:r>
    </w:p>
    <w:p w14:paraId="6A0BAF9E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5D5D2A7F" w14:textId="77777777" w:rsidR="0071678F" w:rsidRDefault="009D3837">
      <w:r>
        <w:t>V souladu s podmínkami smlouvy č. 391-2019-11150.</w:t>
      </w:r>
    </w:p>
    <w:p w14:paraId="5A342BC4" w14:textId="4956D98B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 xml:space="preserve">Dopady do systémů </w:t>
      </w:r>
      <w:proofErr w:type="spellStart"/>
      <w:r>
        <w:rPr>
          <w:szCs w:val="22"/>
        </w:rPr>
        <w:t>MZe</w:t>
      </w:r>
      <w:proofErr w:type="spellEnd"/>
    </w:p>
    <w:p w14:paraId="1E7FF20B" w14:textId="77777777" w:rsidR="0071678F" w:rsidRDefault="009D3837">
      <w:r>
        <w:t>Bez dopadu</w:t>
      </w:r>
    </w:p>
    <w:p w14:paraId="2D7562CB" w14:textId="77777777" w:rsidR="0071678F" w:rsidRDefault="009D3837">
      <w:pPr>
        <w:pStyle w:val="Nadpis1"/>
        <w:numPr>
          <w:ilvl w:val="1"/>
          <w:numId w:val="36"/>
        </w:numPr>
        <w:ind w:left="1440" w:hanging="292"/>
        <w:rPr>
          <w:szCs w:val="22"/>
        </w:rPr>
      </w:pPr>
      <w:r>
        <w:rPr>
          <w:szCs w:val="22"/>
        </w:rPr>
        <w:t>Na provoz a infrastrukturu</w:t>
      </w:r>
    </w:p>
    <w:p w14:paraId="0B5BD493" w14:textId="4F4B745A" w:rsidR="0071678F" w:rsidRDefault="009D3837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proofErr w:type="spellStart"/>
      <w:r w:rsidR="00C97570">
        <w:rPr>
          <w:sz w:val="18"/>
          <w:szCs w:val="18"/>
        </w:rPr>
        <w:t>xxx</w:t>
      </w:r>
      <w:proofErr w:type="spellEnd"/>
    </w:p>
    <w:p w14:paraId="5CF6C22C" w14:textId="77777777" w:rsidR="0071678F" w:rsidRDefault="009D3837">
      <w:pPr>
        <w:pStyle w:val="Nadpis1"/>
        <w:numPr>
          <w:ilvl w:val="1"/>
          <w:numId w:val="36"/>
        </w:numPr>
        <w:ind w:left="1440" w:hanging="292"/>
        <w:rPr>
          <w:szCs w:val="22"/>
        </w:rPr>
      </w:pPr>
      <w:r>
        <w:rPr>
          <w:szCs w:val="22"/>
        </w:rPr>
        <w:t>Na bezpečnost</w:t>
      </w:r>
    </w:p>
    <w:p w14:paraId="018409B9" w14:textId="77777777" w:rsidR="0071678F" w:rsidRDefault="009D3837">
      <w:pPr>
        <w:spacing w:after="120"/>
      </w:pPr>
      <w:r>
        <w:t>Návrh řešení musí být v souladu se všemi požadavky v aktuální verzi Směrnice systémové bezpečnosti MZe. Upřesnění požad</w:t>
      </w:r>
      <w:r>
        <w:t>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4394"/>
      </w:tblGrid>
      <w:tr w:rsidR="0071678F" w14:paraId="73313366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5BBB9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86EB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BB17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71678F" w14:paraId="54CC1613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8DCC49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CA6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9E3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2A0302F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477AC2C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295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5CB9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01901AB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094BA4E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B9B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Centrální logování </w:t>
            </w:r>
            <w:r>
              <w:rPr>
                <w:bCs/>
                <w:color w:val="000000"/>
                <w:szCs w:val="22"/>
                <w:lang w:eastAsia="cs-CZ"/>
              </w:rPr>
              <w:t>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160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782F84D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5C7A54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D9852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962C8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638AD03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084BC7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EE22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3DA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0994A4B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61EB60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A37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0FBE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6F7A752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80FA20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3B7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39F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568087B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7EDEB7B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A714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5221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21F8C36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E45001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0E2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29E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351B6D0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6D37EF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CC7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025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3BD55BC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832EB0D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4A6E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FC6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5460834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32E12FF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B3C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1EC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0C4BD43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59863CE" w14:textId="77777777" w:rsidR="0071678F" w:rsidRDefault="0071678F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DBC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C1B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5419E620" w14:textId="77777777" w:rsidR="0071678F" w:rsidRDefault="0071678F"/>
    <w:p w14:paraId="009E3BC9" w14:textId="77777777" w:rsidR="0071678F" w:rsidRDefault="009D3837">
      <w:pPr>
        <w:pStyle w:val="Nadpis1"/>
        <w:numPr>
          <w:ilvl w:val="1"/>
          <w:numId w:val="36"/>
        </w:numPr>
        <w:ind w:left="1440" w:hanging="292"/>
        <w:rPr>
          <w:szCs w:val="22"/>
        </w:rPr>
      </w:pPr>
      <w:r>
        <w:rPr>
          <w:szCs w:val="22"/>
        </w:rPr>
        <w:t>Na součinnost s dalšími systémy</w:t>
      </w:r>
    </w:p>
    <w:p w14:paraId="51683F8C" w14:textId="77777777" w:rsidR="0071678F" w:rsidRDefault="0071678F"/>
    <w:p w14:paraId="275ABA2D" w14:textId="77777777" w:rsidR="0071678F" w:rsidRDefault="009D3837">
      <w:pPr>
        <w:pStyle w:val="Nadpis1"/>
        <w:numPr>
          <w:ilvl w:val="1"/>
          <w:numId w:val="36"/>
        </w:numPr>
        <w:ind w:left="1440" w:hanging="292"/>
        <w:rPr>
          <w:szCs w:val="22"/>
        </w:rPr>
      </w:pPr>
      <w:r>
        <w:rPr>
          <w:szCs w:val="22"/>
        </w:rPr>
        <w:t>Na součinnost AgriBus</w:t>
      </w:r>
    </w:p>
    <w:p w14:paraId="5EA506E5" w14:textId="77777777" w:rsidR="0071678F" w:rsidRDefault="0071678F"/>
    <w:p w14:paraId="7C066205" w14:textId="77777777" w:rsidR="0071678F" w:rsidRDefault="009D3837">
      <w:pPr>
        <w:pStyle w:val="Nadpis1"/>
        <w:numPr>
          <w:ilvl w:val="1"/>
          <w:numId w:val="36"/>
        </w:numPr>
        <w:ind w:left="1440" w:hanging="292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6"/>
      </w:r>
    </w:p>
    <w:p w14:paraId="1BEB4A10" w14:textId="77777777" w:rsidR="0071678F" w:rsidRDefault="0071678F">
      <w:pPr>
        <w:spacing w:after="120"/>
      </w:pPr>
    </w:p>
    <w:p w14:paraId="2C84FF30" w14:textId="77777777" w:rsidR="0071678F" w:rsidRDefault="009D3837">
      <w:pPr>
        <w:pStyle w:val="Nadpis1"/>
        <w:numPr>
          <w:ilvl w:val="1"/>
          <w:numId w:val="36"/>
        </w:numPr>
        <w:ind w:left="1440" w:hanging="292"/>
        <w:rPr>
          <w:szCs w:val="22"/>
        </w:rPr>
      </w:pPr>
      <w:r>
        <w:rPr>
          <w:szCs w:val="22"/>
        </w:rPr>
        <w:t>Ostatní dopady</w:t>
      </w:r>
    </w:p>
    <w:p w14:paraId="053E90D5" w14:textId="77777777" w:rsidR="0071678F" w:rsidRDefault="009D3837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4C46FE4A" w14:textId="77777777" w:rsidR="0071678F" w:rsidRDefault="0071678F">
      <w:pPr>
        <w:rPr>
          <w:szCs w:val="22"/>
        </w:rPr>
      </w:pPr>
    </w:p>
    <w:p w14:paraId="5A963E97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71678F" w14:paraId="16A4BA82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FB4D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87A7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71678F" w14:paraId="6A13AE81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93C07A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MZE / ÚKZÜZ / </w:t>
            </w:r>
          </w:p>
          <w:p w14:paraId="674BEB73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Farmáři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948087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</w:t>
            </w:r>
          </w:p>
        </w:tc>
      </w:tr>
      <w:tr w:rsidR="0071678F" w14:paraId="6B18D95C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1A878C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CEC2ED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3578167" w14:textId="77777777" w:rsidR="0071678F" w:rsidRDefault="009D3837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3F0C244F" w14:textId="77777777" w:rsidR="0071678F" w:rsidRDefault="0071678F"/>
    <w:p w14:paraId="4FD9C703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lastRenderedPageBreak/>
        <w:t>Harmonogram plnění</w:t>
      </w:r>
      <w:r>
        <w:rPr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71678F" w14:paraId="698E3922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8F89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659E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71678F" w14:paraId="5FBEBF39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32CC49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PROD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7D3B47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30.6.2022</w:t>
            </w:r>
          </w:p>
        </w:tc>
      </w:tr>
      <w:tr w:rsidR="0071678F" w14:paraId="2112180F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BADBED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Dokumentace, akceptace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293F45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15.07.2022</w:t>
            </w:r>
          </w:p>
        </w:tc>
      </w:tr>
    </w:tbl>
    <w:p w14:paraId="4E31B87D" w14:textId="77777777" w:rsidR="0071678F" w:rsidRDefault="009D3837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objednávku do 20.04.2022. V případě pozdějšího data objednání si Dodavatel vyhrazuje právo na úpravu harmonogramu v závislosti na aktuálním vytížení kapacit daného realizačního tým</w:t>
      </w:r>
      <w:r>
        <w:rPr>
          <w:sz w:val="18"/>
          <w:szCs w:val="18"/>
        </w:rPr>
        <w:t>u Dodavatele či stanovení priorit ze strany Objednatele.</w:t>
      </w:r>
    </w:p>
    <w:p w14:paraId="647F605C" w14:textId="77777777" w:rsidR="0071678F" w:rsidRDefault="0071678F">
      <w:pPr>
        <w:spacing w:before="120"/>
        <w:rPr>
          <w:szCs w:val="22"/>
        </w:rPr>
      </w:pPr>
    </w:p>
    <w:p w14:paraId="05A0982B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</w:p>
    <w:p w14:paraId="7CFA6EED" w14:textId="77777777" w:rsidR="0071678F" w:rsidRDefault="009D3837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418"/>
        <w:gridCol w:w="1699"/>
      </w:tblGrid>
      <w:tr w:rsidR="0071678F" w14:paraId="03321474" w14:textId="7777777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E7AFA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C7B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A2558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798EF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2B4E1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1678F" w14:paraId="2309B196" w14:textId="77777777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33474B28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511B0D08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5CFD209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0B96CD9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4491A8E8" w14:textId="77777777" w:rsidR="0071678F" w:rsidRDefault="0071678F">
            <w:pPr>
              <w:pStyle w:val="Tabulka"/>
              <w:rPr>
                <w:szCs w:val="22"/>
              </w:rPr>
            </w:pPr>
          </w:p>
        </w:tc>
      </w:tr>
      <w:tr w:rsidR="0071678F" w14:paraId="6E85B2CB" w14:textId="77777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45EE9126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6C43277C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74EA13A" w14:textId="77777777" w:rsidR="0071678F" w:rsidRDefault="009D383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E8C1E8A" w14:textId="77777777" w:rsidR="0071678F" w:rsidRDefault="009D3837">
            <w:pPr>
              <w:pStyle w:val="Tabulka"/>
              <w:rPr>
                <w:szCs w:val="22"/>
              </w:rPr>
            </w:pPr>
            <w:r>
              <w:t>1762200,00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07C6042" w14:textId="77777777" w:rsidR="0071678F" w:rsidRDefault="009D3837">
            <w:pPr>
              <w:pStyle w:val="Tabulka"/>
              <w:rPr>
                <w:szCs w:val="22"/>
              </w:rPr>
            </w:pPr>
            <w:r>
              <w:t>2132262,00</w:t>
            </w:r>
          </w:p>
        </w:tc>
      </w:tr>
      <w:tr w:rsidR="0071678F" w14:paraId="5DC8E0DE" w14:textId="77777777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A290877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336744E" w14:textId="77777777" w:rsidR="0071678F" w:rsidRDefault="009D383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B189B38" w14:textId="77777777" w:rsidR="0071678F" w:rsidRDefault="009D3837">
            <w:pPr>
              <w:pStyle w:val="Tabulka"/>
              <w:rPr>
                <w:szCs w:val="22"/>
              </w:rPr>
            </w:pPr>
            <w:r>
              <w:t>1762200,00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0A0786BE" w14:textId="77777777" w:rsidR="0071678F" w:rsidRDefault="009D3837">
            <w:pPr>
              <w:pStyle w:val="Tabulka"/>
              <w:rPr>
                <w:szCs w:val="22"/>
              </w:rPr>
            </w:pPr>
            <w:r>
              <w:t>2132262,00</w:t>
            </w:r>
          </w:p>
        </w:tc>
      </w:tr>
    </w:tbl>
    <w:p w14:paraId="7E67872D" w14:textId="77777777" w:rsidR="0071678F" w:rsidRDefault="0071678F">
      <w:pPr>
        <w:rPr>
          <w:sz w:val="8"/>
          <w:szCs w:val="8"/>
        </w:rPr>
      </w:pPr>
    </w:p>
    <w:p w14:paraId="64B9C414" w14:textId="77777777" w:rsidR="0071678F" w:rsidRDefault="009D3837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45A4217C" w14:textId="77777777" w:rsidR="0071678F" w:rsidRDefault="0071678F"/>
    <w:p w14:paraId="44A5734E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71678F" w14:paraId="7FDD01A0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4856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CC47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DB31C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71678F" w14:paraId="7B20AF51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9449C4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EBAB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AF035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71678F" w14:paraId="3B228086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F2C0E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DEDE72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708794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35A970B1" w14:textId="77777777" w:rsidR="0071678F" w:rsidRDefault="0071678F"/>
    <w:p w14:paraId="4055123D" w14:textId="77777777" w:rsidR="0071678F" w:rsidRDefault="0071678F"/>
    <w:p w14:paraId="1AA98322" w14:textId="77777777" w:rsidR="0071678F" w:rsidRDefault="009D3837">
      <w:pPr>
        <w:pStyle w:val="Nadpis1"/>
        <w:numPr>
          <w:ilvl w:val="0"/>
          <w:numId w:val="36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71678F" w14:paraId="6B9DA7B6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213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771FB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866C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1678F" w14:paraId="44195D75" w14:textId="77777777">
        <w:trPr>
          <w:trHeight w:val="1331"/>
        </w:trPr>
        <w:tc>
          <w:tcPr>
            <w:tcW w:w="3114" w:type="dxa"/>
            <w:shd w:val="clear" w:color="auto" w:fill="auto"/>
            <w:noWrap/>
            <w:vAlign w:val="center"/>
          </w:tcPr>
          <w:p w14:paraId="1A37E017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6C9C8647" w14:textId="0C538C64" w:rsidR="0071678F" w:rsidRDefault="00C9757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D84D46" w14:textId="77777777" w:rsidR="0071678F" w:rsidRDefault="0071678F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1C2321FB" w14:textId="77777777" w:rsidR="0071678F" w:rsidRDefault="0071678F">
      <w:pPr>
        <w:rPr>
          <w:szCs w:val="22"/>
        </w:rPr>
      </w:pPr>
    </w:p>
    <w:p w14:paraId="0ADB50CF" w14:textId="77777777" w:rsidR="0071678F" w:rsidRDefault="009D3837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1AB7D8A3" w14:textId="77777777" w:rsidR="0071678F" w:rsidRDefault="0071678F">
      <w:pPr>
        <w:rPr>
          <w:b/>
          <w:caps/>
          <w:szCs w:val="22"/>
        </w:rPr>
        <w:sectPr w:rsidR="0071678F">
          <w:footerReference w:type="default" r:id="rId18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9FEAAFA" w14:textId="77777777" w:rsidR="0071678F" w:rsidRDefault="009D3837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C – Schválení realizace požadavku Z33921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1678F" w14:paraId="0A0FF089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F1F06A" w14:textId="77777777" w:rsidR="0071678F" w:rsidRDefault="009D3837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0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1A10A2B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673</w:t>
            </w:r>
          </w:p>
        </w:tc>
      </w:tr>
    </w:tbl>
    <w:p w14:paraId="208B743D" w14:textId="77777777" w:rsidR="0071678F" w:rsidRDefault="0071678F">
      <w:pPr>
        <w:rPr>
          <w:szCs w:val="22"/>
        </w:rPr>
      </w:pPr>
    </w:p>
    <w:p w14:paraId="20F7120B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417BE738" w14:textId="77777777" w:rsidR="0071678F" w:rsidRDefault="009D3837">
      <w:pPr>
        <w:spacing w:after="120"/>
      </w:pPr>
      <w:r>
        <w:t xml:space="preserve">Požadované plnění je specifikováno v části A a B tohoto RfC. </w:t>
      </w:r>
    </w:p>
    <w:p w14:paraId="4962242A" w14:textId="77777777" w:rsidR="0071678F" w:rsidRDefault="009D3837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1678F" w14:paraId="3ADBF390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22A69" w14:textId="77777777" w:rsidR="0071678F" w:rsidRDefault="009D3837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DF1A" w14:textId="77777777" w:rsidR="0071678F" w:rsidRDefault="009D3837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E08C3EF" w14:textId="77777777" w:rsidR="0071678F" w:rsidRDefault="009D3837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71517958" w14:textId="77777777" w:rsidR="0071678F" w:rsidRDefault="009D3837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DA916C9" w14:textId="77777777" w:rsidR="0071678F" w:rsidRDefault="009D3837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71678F" w14:paraId="183D8ECC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AD49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3986A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B8B24FB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65812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733CC18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BDD16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D5894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DBBF976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DF99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2896A0B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9A0FF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025D22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9BBBCFE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E155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30189D5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0B06D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9D098E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384831F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723E4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7D856D3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8352C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C9F6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</w:t>
            </w:r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37C9BD3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299DD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3AAA3DC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B4D65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94C593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46C86D9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E19A3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1B540E0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10B02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0250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9F9DE40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0337D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2A05EC5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A6D7F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763E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B004253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D5DD8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70BA015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2995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701584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5F6415F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699E0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2F62C7B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22DB7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30877E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CCAC796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7A507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7D28B34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D74D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48FAC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7D88622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EBF95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17D1255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2D09D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9C97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A729712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A7A43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71678F" w14:paraId="6D3817A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1917B" w14:textId="77777777" w:rsidR="0071678F" w:rsidRDefault="0071678F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86FB97" w14:textId="77777777" w:rsidR="0071678F" w:rsidRDefault="009D383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96EBCE1" w14:textId="77777777" w:rsidR="0071678F" w:rsidRDefault="009D3837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0C23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1BEFCFFD" w14:textId="77777777" w:rsidR="0071678F" w:rsidRDefault="0071678F"/>
    <w:p w14:paraId="5A0AD57B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6CACAED7" w14:textId="77777777" w:rsidR="0071678F" w:rsidRDefault="0071678F"/>
    <w:p w14:paraId="37BC622C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71678F" w14:paraId="1C702C9F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F365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597C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1C430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1678F" w14:paraId="3D899A08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6C98AB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MZE / ÚKZÜZ / </w:t>
            </w:r>
          </w:p>
          <w:p w14:paraId="5F29A7D8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Farmáři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8ED7F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35C0DC8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Jiří Bukovský, Jaroslav Houček, Josef Svoboda</w:t>
            </w:r>
          </w:p>
        </w:tc>
      </w:tr>
      <w:tr w:rsidR="0071678F" w14:paraId="52027FF7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E6FFB8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ED1560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C59F46A" w14:textId="77777777" w:rsidR="0071678F" w:rsidRDefault="0071678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4F41181" w14:textId="77777777" w:rsidR="0071678F" w:rsidRDefault="009D3837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6250557B" w14:textId="77777777" w:rsidR="0071678F" w:rsidRDefault="0071678F"/>
    <w:p w14:paraId="3EEC44CC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71678F" w14:paraId="432EC506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1C48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1A548" w14:textId="77777777" w:rsidR="0071678F" w:rsidRDefault="009D383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1678F" w14:paraId="0EBF2EB5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495968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3CF7F001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ihned po objednání</w:t>
            </w:r>
          </w:p>
        </w:tc>
      </w:tr>
      <w:tr w:rsidR="0071678F" w14:paraId="6677888F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6F8F2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D383E3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5.6.2022</w:t>
            </w:r>
          </w:p>
        </w:tc>
      </w:tr>
      <w:tr w:rsidR="0071678F" w14:paraId="510DFA3C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BEC1C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pilotní provoz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1C8B04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30.6.2022</w:t>
            </w:r>
          </w:p>
        </w:tc>
      </w:tr>
      <w:tr w:rsidR="0071678F" w14:paraId="6627C48E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45AB36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C6012C" w14:textId="77777777" w:rsidR="0071678F" w:rsidRDefault="009D383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15.7.2022</w:t>
            </w:r>
          </w:p>
        </w:tc>
      </w:tr>
    </w:tbl>
    <w:p w14:paraId="1EAC780B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bookmarkStart w:id="3" w:name="_Ref31623420"/>
      <w:r>
        <w:rPr>
          <w:szCs w:val="22"/>
        </w:rPr>
        <w:lastRenderedPageBreak/>
        <w:t>Pracnost a cenová nabídka navrhovaného řešení</w:t>
      </w:r>
      <w:bookmarkEnd w:id="3"/>
    </w:p>
    <w:p w14:paraId="59860C85" w14:textId="77777777" w:rsidR="0071678F" w:rsidRDefault="009D3837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418"/>
        <w:gridCol w:w="1699"/>
      </w:tblGrid>
      <w:tr w:rsidR="0071678F" w14:paraId="2E39E4D3" w14:textId="7777777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31F2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7CC69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9942A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5D5B1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3B741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1678F" w14:paraId="1863F783" w14:textId="77777777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7E0C2C92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3416C68A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8CB6C61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F09B3AE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123F1060" w14:textId="77777777" w:rsidR="0071678F" w:rsidRDefault="0071678F">
            <w:pPr>
              <w:pStyle w:val="Tabulka"/>
              <w:rPr>
                <w:szCs w:val="22"/>
              </w:rPr>
            </w:pPr>
          </w:p>
        </w:tc>
      </w:tr>
      <w:tr w:rsidR="0071678F" w14:paraId="38C7569F" w14:textId="77777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4E1B1EC0" w14:textId="77777777" w:rsidR="0071678F" w:rsidRDefault="0071678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01779481" w14:textId="77777777" w:rsidR="0071678F" w:rsidRDefault="009D383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388C9CA" w14:textId="77777777" w:rsidR="0071678F" w:rsidRDefault="009D383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1B23BAE" w14:textId="77777777" w:rsidR="0071678F" w:rsidRDefault="009D3837">
            <w:pPr>
              <w:pStyle w:val="Tabulka"/>
              <w:rPr>
                <w:szCs w:val="22"/>
              </w:rPr>
            </w:pPr>
            <w:r>
              <w:t>1762200,00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DA8335C" w14:textId="77777777" w:rsidR="0071678F" w:rsidRDefault="009D3837">
            <w:pPr>
              <w:pStyle w:val="Tabulka"/>
              <w:rPr>
                <w:szCs w:val="22"/>
              </w:rPr>
            </w:pPr>
            <w:r>
              <w:t>2 132 262,00</w:t>
            </w:r>
          </w:p>
        </w:tc>
      </w:tr>
      <w:tr w:rsidR="0071678F" w14:paraId="606CD903" w14:textId="77777777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252D186" w14:textId="77777777" w:rsidR="0071678F" w:rsidRDefault="009D3837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E3CF19F" w14:textId="77777777" w:rsidR="0071678F" w:rsidRDefault="009D383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30E48D7" w14:textId="77777777" w:rsidR="0071678F" w:rsidRDefault="009D3837">
            <w:pPr>
              <w:pStyle w:val="Tabulka"/>
              <w:rPr>
                <w:szCs w:val="22"/>
              </w:rPr>
            </w:pPr>
            <w:r>
              <w:t>1762200,00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260D1F0C" w14:textId="77777777" w:rsidR="0071678F" w:rsidRDefault="009D3837">
            <w:pPr>
              <w:pStyle w:val="Tabulka"/>
              <w:rPr>
                <w:szCs w:val="22"/>
              </w:rPr>
            </w:pPr>
            <w:r>
              <w:t>2 132 262,00</w:t>
            </w:r>
          </w:p>
        </w:tc>
      </w:tr>
    </w:tbl>
    <w:p w14:paraId="4ACE3722" w14:textId="77777777" w:rsidR="0071678F" w:rsidRDefault="0071678F">
      <w:pPr>
        <w:rPr>
          <w:sz w:val="8"/>
          <w:szCs w:val="8"/>
        </w:rPr>
      </w:pPr>
    </w:p>
    <w:p w14:paraId="6425F488" w14:textId="77777777" w:rsidR="0071678F" w:rsidRDefault="009D3837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1F22F5CD" w14:textId="77777777" w:rsidR="0071678F" w:rsidRDefault="0071678F">
      <w:pPr>
        <w:rPr>
          <w:szCs w:val="22"/>
        </w:rPr>
      </w:pPr>
    </w:p>
    <w:p w14:paraId="1B3C7EA2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r>
        <w:rPr>
          <w:szCs w:val="22"/>
        </w:rPr>
        <w:t>Posouzení</w:t>
      </w:r>
    </w:p>
    <w:p w14:paraId="7AD2D96D" w14:textId="77777777" w:rsidR="0071678F" w:rsidRDefault="009D3837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1678F" w14:paraId="61055DC7" w14:textId="77777777">
        <w:trPr>
          <w:trHeight w:val="374"/>
        </w:trPr>
        <w:tc>
          <w:tcPr>
            <w:tcW w:w="3256" w:type="dxa"/>
            <w:vAlign w:val="center"/>
          </w:tcPr>
          <w:p w14:paraId="05EC1CDE" w14:textId="77777777" w:rsidR="0071678F" w:rsidRDefault="009D3837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4E1C2446" w14:textId="77777777" w:rsidR="0071678F" w:rsidRDefault="009D3837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8A8710A" w14:textId="77777777" w:rsidR="0071678F" w:rsidRDefault="009D3837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71678F" w14:paraId="64B60FAD" w14:textId="77777777">
        <w:trPr>
          <w:trHeight w:val="510"/>
        </w:trPr>
        <w:tc>
          <w:tcPr>
            <w:tcW w:w="3256" w:type="dxa"/>
            <w:vAlign w:val="center"/>
          </w:tcPr>
          <w:p w14:paraId="25EB90A2" w14:textId="77777777" w:rsidR="0071678F" w:rsidRDefault="009D3837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59185B8F" w14:textId="77777777" w:rsidR="0071678F" w:rsidRDefault="009D3837">
            <w:r>
              <w:t>Karel Štefl</w:t>
            </w:r>
          </w:p>
        </w:tc>
        <w:tc>
          <w:tcPr>
            <w:tcW w:w="2977" w:type="dxa"/>
            <w:vAlign w:val="center"/>
          </w:tcPr>
          <w:p w14:paraId="167D6C72" w14:textId="77777777" w:rsidR="0071678F" w:rsidRDefault="0071678F"/>
        </w:tc>
      </w:tr>
      <w:tr w:rsidR="0071678F" w14:paraId="3DDF2DF9" w14:textId="77777777">
        <w:trPr>
          <w:trHeight w:val="510"/>
        </w:trPr>
        <w:tc>
          <w:tcPr>
            <w:tcW w:w="3256" w:type="dxa"/>
            <w:vAlign w:val="center"/>
          </w:tcPr>
          <w:p w14:paraId="37845DE1" w14:textId="77777777" w:rsidR="0071678F" w:rsidRDefault="009D3837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6C124825" w14:textId="77777777" w:rsidR="0071678F" w:rsidRDefault="009D3837">
            <w:r>
              <w:t>Ivo Jančík</w:t>
            </w:r>
          </w:p>
        </w:tc>
        <w:tc>
          <w:tcPr>
            <w:tcW w:w="2977" w:type="dxa"/>
            <w:vAlign w:val="center"/>
          </w:tcPr>
          <w:p w14:paraId="14669141" w14:textId="77777777" w:rsidR="0071678F" w:rsidRDefault="0071678F"/>
        </w:tc>
      </w:tr>
      <w:tr w:rsidR="0071678F" w14:paraId="5C297AB3" w14:textId="77777777">
        <w:trPr>
          <w:trHeight w:val="510"/>
        </w:trPr>
        <w:tc>
          <w:tcPr>
            <w:tcW w:w="3256" w:type="dxa"/>
            <w:vAlign w:val="center"/>
          </w:tcPr>
          <w:p w14:paraId="35F38E9C" w14:textId="77777777" w:rsidR="0071678F" w:rsidRDefault="009D3837">
            <w:r>
              <w:t>Architekt</w:t>
            </w:r>
          </w:p>
        </w:tc>
        <w:tc>
          <w:tcPr>
            <w:tcW w:w="2976" w:type="dxa"/>
            <w:vAlign w:val="center"/>
          </w:tcPr>
          <w:p w14:paraId="5BB2D8C0" w14:textId="77777777" w:rsidR="0071678F" w:rsidRDefault="0071678F"/>
        </w:tc>
        <w:tc>
          <w:tcPr>
            <w:tcW w:w="2977" w:type="dxa"/>
            <w:vAlign w:val="center"/>
          </w:tcPr>
          <w:p w14:paraId="77323508" w14:textId="77777777" w:rsidR="0071678F" w:rsidRDefault="0071678F"/>
        </w:tc>
      </w:tr>
    </w:tbl>
    <w:p w14:paraId="3E551C8A" w14:textId="77777777" w:rsidR="0071678F" w:rsidRDefault="009D3837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</w:t>
      </w:r>
      <w:r>
        <w:rPr>
          <w:sz w:val="16"/>
          <w:szCs w:val="16"/>
        </w:rPr>
        <w:t>ovoz, příp. architekturu. Koordinátor změny rozhodne, od koho vyžádat posouzení dle konkrétního případu změnového požadavku.)</w:t>
      </w:r>
    </w:p>
    <w:p w14:paraId="6234A91B" w14:textId="77777777" w:rsidR="0071678F" w:rsidRDefault="0071678F"/>
    <w:p w14:paraId="19485BE2" w14:textId="77777777" w:rsidR="0071678F" w:rsidRDefault="0071678F">
      <w:pPr>
        <w:rPr>
          <w:szCs w:val="22"/>
        </w:rPr>
      </w:pPr>
    </w:p>
    <w:p w14:paraId="07F9B63C" w14:textId="77777777" w:rsidR="0071678F" w:rsidRDefault="009D3837">
      <w:pPr>
        <w:pStyle w:val="Nadpis1"/>
        <w:numPr>
          <w:ilvl w:val="0"/>
          <w:numId w:val="35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11D0DA11" w14:textId="77777777" w:rsidR="0071678F" w:rsidRDefault="009D3837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1678F" w14:paraId="056BD5FC" w14:textId="77777777">
        <w:trPr>
          <w:trHeight w:val="374"/>
        </w:trPr>
        <w:tc>
          <w:tcPr>
            <w:tcW w:w="3256" w:type="dxa"/>
            <w:vAlign w:val="center"/>
          </w:tcPr>
          <w:p w14:paraId="144A6F7B" w14:textId="77777777" w:rsidR="0071678F" w:rsidRDefault="009D3837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6A38918" w14:textId="77777777" w:rsidR="0071678F" w:rsidRDefault="009D3837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4ACF152A" w14:textId="77777777" w:rsidR="0071678F" w:rsidRDefault="009D3837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1678F" w14:paraId="0ED77257" w14:textId="77777777">
        <w:trPr>
          <w:trHeight w:val="510"/>
        </w:trPr>
        <w:tc>
          <w:tcPr>
            <w:tcW w:w="3256" w:type="dxa"/>
            <w:vAlign w:val="center"/>
          </w:tcPr>
          <w:p w14:paraId="14FCE357" w14:textId="77777777" w:rsidR="0071678F" w:rsidRDefault="009D3837">
            <w:r>
              <w:t>Žadatel</w:t>
            </w:r>
          </w:p>
        </w:tc>
        <w:tc>
          <w:tcPr>
            <w:tcW w:w="2976" w:type="dxa"/>
            <w:vAlign w:val="center"/>
          </w:tcPr>
          <w:p w14:paraId="44AA3C53" w14:textId="77777777" w:rsidR="0071678F" w:rsidRDefault="009D3837">
            <w:r>
              <w:t>Jaroslav Houček</w:t>
            </w:r>
          </w:p>
        </w:tc>
        <w:tc>
          <w:tcPr>
            <w:tcW w:w="2977" w:type="dxa"/>
            <w:vAlign w:val="center"/>
          </w:tcPr>
          <w:p w14:paraId="51D90D13" w14:textId="77777777" w:rsidR="0071678F" w:rsidRDefault="0071678F"/>
        </w:tc>
      </w:tr>
      <w:tr w:rsidR="0071678F" w14:paraId="58999F28" w14:textId="77777777">
        <w:trPr>
          <w:trHeight w:val="510"/>
        </w:trPr>
        <w:tc>
          <w:tcPr>
            <w:tcW w:w="3256" w:type="dxa"/>
            <w:vAlign w:val="center"/>
          </w:tcPr>
          <w:p w14:paraId="7A4A1E50" w14:textId="77777777" w:rsidR="0071678F" w:rsidRDefault="009D3837">
            <w:r>
              <w:rPr>
                <w:szCs w:val="22"/>
              </w:rPr>
              <w:t>Metodický / věcný garant:</w:t>
            </w:r>
          </w:p>
        </w:tc>
        <w:tc>
          <w:tcPr>
            <w:tcW w:w="2976" w:type="dxa"/>
            <w:vAlign w:val="center"/>
          </w:tcPr>
          <w:p w14:paraId="0879D170" w14:textId="77777777" w:rsidR="0071678F" w:rsidRDefault="009D3837"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2977" w:type="dxa"/>
            <w:vAlign w:val="center"/>
          </w:tcPr>
          <w:p w14:paraId="4464583B" w14:textId="77777777" w:rsidR="0071678F" w:rsidRDefault="0071678F"/>
        </w:tc>
      </w:tr>
      <w:tr w:rsidR="0071678F" w14:paraId="25D11809" w14:textId="77777777">
        <w:trPr>
          <w:trHeight w:val="510"/>
        </w:trPr>
        <w:tc>
          <w:tcPr>
            <w:tcW w:w="3256" w:type="dxa"/>
            <w:vAlign w:val="center"/>
          </w:tcPr>
          <w:p w14:paraId="187BA590" w14:textId="77777777" w:rsidR="0071678F" w:rsidRDefault="009D3837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5A8B4B98" w14:textId="77777777" w:rsidR="0071678F" w:rsidRDefault="009D3837">
            <w:r>
              <w:t>Jiří Bukovský</w:t>
            </w:r>
          </w:p>
        </w:tc>
        <w:tc>
          <w:tcPr>
            <w:tcW w:w="2977" w:type="dxa"/>
            <w:vAlign w:val="center"/>
          </w:tcPr>
          <w:p w14:paraId="2CDFEE98" w14:textId="77777777" w:rsidR="0071678F" w:rsidRDefault="0071678F"/>
        </w:tc>
      </w:tr>
      <w:tr w:rsidR="0071678F" w14:paraId="47DA1AD1" w14:textId="77777777">
        <w:trPr>
          <w:trHeight w:val="510"/>
        </w:trPr>
        <w:tc>
          <w:tcPr>
            <w:tcW w:w="3256" w:type="dxa"/>
            <w:vAlign w:val="center"/>
          </w:tcPr>
          <w:p w14:paraId="6193CA70" w14:textId="77777777" w:rsidR="0071678F" w:rsidRDefault="009D3837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7DCA1B3A" w14:textId="77777777" w:rsidR="0071678F" w:rsidRDefault="009D3837">
            <w:r>
              <w:t>Vladimír Velas</w:t>
            </w:r>
          </w:p>
        </w:tc>
        <w:tc>
          <w:tcPr>
            <w:tcW w:w="2977" w:type="dxa"/>
            <w:vAlign w:val="center"/>
          </w:tcPr>
          <w:p w14:paraId="4D837987" w14:textId="77777777" w:rsidR="0071678F" w:rsidRDefault="0071678F"/>
        </w:tc>
      </w:tr>
    </w:tbl>
    <w:p w14:paraId="1543978C" w14:textId="77777777" w:rsidR="0071678F" w:rsidRDefault="009D3837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5D19A49C" w14:textId="77777777" w:rsidR="0071678F" w:rsidRDefault="0071678F">
      <w:pPr>
        <w:spacing w:before="60"/>
        <w:rPr>
          <w:sz w:val="16"/>
          <w:szCs w:val="16"/>
        </w:rPr>
      </w:pPr>
    </w:p>
    <w:p w14:paraId="3BCCCAD7" w14:textId="77777777" w:rsidR="0071678F" w:rsidRDefault="0071678F">
      <w:pPr>
        <w:spacing w:before="60"/>
        <w:rPr>
          <w:sz w:val="16"/>
          <w:szCs w:val="16"/>
        </w:rPr>
      </w:pPr>
    </w:p>
    <w:p w14:paraId="3A8E6F99" w14:textId="77777777" w:rsidR="0071678F" w:rsidRDefault="0071678F">
      <w:pPr>
        <w:spacing w:before="60"/>
        <w:rPr>
          <w:szCs w:val="22"/>
        </w:rPr>
        <w:sectPr w:rsidR="0071678F">
          <w:footerReference w:type="default" r:id="rId19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55C2417" w14:textId="77777777" w:rsidR="0071678F" w:rsidRDefault="0071678F"/>
    <w:p w14:paraId="3AE14239" w14:textId="77777777" w:rsidR="0071678F" w:rsidRDefault="009D3837">
      <w:pPr>
        <w:pStyle w:val="Nadpis1"/>
        <w:ind w:left="142" w:firstLine="0"/>
      </w:pPr>
      <w:r>
        <w:t>Vysvětlivky</w:t>
      </w:r>
    </w:p>
    <w:p w14:paraId="6EB66390" w14:textId="77777777" w:rsidR="0071678F" w:rsidRDefault="0071678F">
      <w:pPr>
        <w:rPr>
          <w:szCs w:val="22"/>
        </w:rPr>
      </w:pPr>
    </w:p>
    <w:sectPr w:rsidR="0071678F">
      <w:headerReference w:type="even" r:id="rId20"/>
      <w:headerReference w:type="default" r:id="rId21"/>
      <w:footerReference w:type="default" r:id="rId22"/>
      <w:headerReference w:type="first" r:id="rId2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F652" w14:textId="77777777" w:rsidR="0071678F" w:rsidRDefault="009D3837">
      <w:r>
        <w:separator/>
      </w:r>
    </w:p>
  </w:endnote>
  <w:endnote w:type="continuationSeparator" w:id="0">
    <w:p w14:paraId="0950FFCA" w14:textId="77777777" w:rsidR="0071678F" w:rsidRDefault="009D3837">
      <w:r>
        <w:continuationSeparator/>
      </w:r>
    </w:p>
  </w:endnote>
  <w:endnote w:id="1">
    <w:p w14:paraId="2E836216" w14:textId="77777777" w:rsidR="0071678F" w:rsidRDefault="009D3837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</w:t>
      </w:r>
      <w:r>
        <w:rPr>
          <w:rFonts w:cs="Arial"/>
          <w:sz w:val="18"/>
          <w:szCs w:val="18"/>
        </w:rPr>
        <w:t>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předloží se ke schválení osobám uvedeným v části C RfC. Poskytovateli/dodavateli se poté vyplněný formulář RfC předkládá v příloze objednávk</w:t>
      </w:r>
      <w:r>
        <w:rPr>
          <w:rFonts w:cs="Arial"/>
          <w:sz w:val="18"/>
          <w:szCs w:val="18"/>
        </w:rPr>
        <w:t xml:space="preserve">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0156AD07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7538A082" w14:textId="77777777" w:rsidR="0071678F" w:rsidRDefault="009D3837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</w:t>
      </w:r>
      <w:r>
        <w:rPr>
          <w:rFonts w:cs="Arial"/>
          <w:sz w:val="18"/>
          <w:szCs w:val="18"/>
        </w:rPr>
        <w:t>ormace, název požadavku</w:t>
      </w:r>
    </w:p>
  </w:endnote>
  <w:endnote w:id="4">
    <w:p w14:paraId="1872998F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7F79CB67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</w:t>
      </w:r>
      <w:r>
        <w:rPr>
          <w:rFonts w:cs="Arial"/>
          <w:sz w:val="18"/>
          <w:szCs w:val="18"/>
        </w:rPr>
        <w:t>ost zapracování požadavku. Vyplní se v případě volby kategorie „Normální změna“.</w:t>
      </w:r>
    </w:p>
  </w:endnote>
  <w:endnote w:id="6">
    <w:p w14:paraId="7E7D210E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216A12FE" w14:textId="77777777" w:rsidR="0071678F" w:rsidRDefault="009D3837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</w:t>
      </w:r>
      <w:r>
        <w:rPr>
          <w:sz w:val="18"/>
          <w:szCs w:val="18"/>
        </w:rPr>
        <w:t>o právního předpisu.</w:t>
      </w:r>
    </w:p>
  </w:endnote>
  <w:endnote w:id="8">
    <w:p w14:paraId="7D676C51" w14:textId="77777777" w:rsidR="0071678F" w:rsidRDefault="009D3837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03B35BA9" w14:textId="77777777" w:rsidR="0071678F" w:rsidRDefault="009D3837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0">
    <w:p w14:paraId="12D01C2B" w14:textId="77777777" w:rsidR="0071678F" w:rsidRDefault="009D3837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</w:t>
      </w:r>
      <w:r>
        <w:rPr>
          <w:sz w:val="18"/>
          <w:szCs w:val="18"/>
        </w:rPr>
        <w:t>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54D552D2" w14:textId="77777777" w:rsidR="0071678F" w:rsidRDefault="009D3837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2">
    <w:p w14:paraId="16D71AC8" w14:textId="77777777" w:rsidR="0071678F" w:rsidRDefault="009D3837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552B31FD" w14:textId="77777777" w:rsidR="0071678F" w:rsidRDefault="009D3837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4">
    <w:p w14:paraId="75298DC0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</w:t>
      </w:r>
      <w:r>
        <w:rPr>
          <w:rFonts w:cs="Arial"/>
          <w:sz w:val="18"/>
          <w:szCs w:val="18"/>
        </w:rPr>
        <w:t>ře MZe</w:t>
      </w:r>
    </w:p>
  </w:endnote>
  <w:endnote w:id="15">
    <w:p w14:paraId="562FEC98" w14:textId="77777777" w:rsidR="0071678F" w:rsidRDefault="009D3837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6">
    <w:p w14:paraId="07946827" w14:textId="77777777" w:rsidR="0071678F" w:rsidRDefault="009D3837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</w:t>
      </w:r>
      <w:r>
        <w:rPr>
          <w:sz w:val="18"/>
          <w:szCs w:val="18"/>
        </w:rPr>
        <w:t xml:space="preserve">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636C46FB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</w:t>
      </w:r>
      <w:r>
        <w:rPr>
          <w:rFonts w:cs="Arial"/>
          <w:sz w:val="18"/>
          <w:szCs w:val="18"/>
        </w:rPr>
        <w:t>ce, příp. další etapy.</w:t>
      </w:r>
    </w:p>
  </w:endnote>
  <w:endnote w:id="18">
    <w:p w14:paraId="4BEBE878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344222E7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6841D38E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</w:t>
      </w:r>
      <w:r>
        <w:rPr>
          <w:rFonts w:cs="Arial"/>
          <w:sz w:val="18"/>
          <w:szCs w:val="18"/>
        </w:rPr>
        <w:t>dělený v pomocné evidenci projektové kanceláře MZe</w:t>
      </w:r>
    </w:p>
  </w:endnote>
  <w:endnote w:id="21">
    <w:p w14:paraId="405DCE0B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69B66591" w14:textId="77777777" w:rsidR="0071678F" w:rsidRDefault="009D3837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15636942" w14:textId="77777777" w:rsidR="0071678F" w:rsidRDefault="009D3837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</w:t>
      </w:r>
      <w:r>
        <w:rPr>
          <w:rFonts w:cs="Arial"/>
          <w:sz w:val="18"/>
          <w:szCs w:val="18"/>
        </w:rPr>
        <w:t>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839A" w14:textId="77777777" w:rsidR="0071678F" w:rsidRDefault="007167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4F6D" w14:textId="7134AB08" w:rsidR="0071678F" w:rsidRDefault="009D3837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CDDA" w14:textId="77777777" w:rsidR="0071678F" w:rsidRDefault="0071678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0846" w14:textId="1947A7E3" w:rsidR="0071678F" w:rsidRDefault="009D3837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375D" w14:textId="7100CFB9" w:rsidR="0071678F" w:rsidRDefault="009D3837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3AED" w14:textId="77777777" w:rsidR="0071678F" w:rsidRDefault="009D3837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MZE-24344/2022-12122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0952F1" w14:textId="77777777" w:rsidR="0071678F" w:rsidRDefault="007167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A7A5" w14:textId="77777777" w:rsidR="0071678F" w:rsidRDefault="009D3837">
      <w:r>
        <w:separator/>
      </w:r>
    </w:p>
  </w:footnote>
  <w:footnote w:type="continuationSeparator" w:id="0">
    <w:p w14:paraId="57E7CFCF" w14:textId="77777777" w:rsidR="0071678F" w:rsidRDefault="009D3837">
      <w:r>
        <w:continuationSeparator/>
      </w:r>
    </w:p>
  </w:footnote>
  <w:footnote w:id="1">
    <w:p w14:paraId="314331C2" w14:textId="77777777" w:rsidR="0071678F" w:rsidRDefault="009D38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79D8B99D" w14:textId="77777777" w:rsidR="0071678F" w:rsidRDefault="009D38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0A55A995" w14:textId="77777777" w:rsidR="0071678F" w:rsidRDefault="009D38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</w:t>
      </w:r>
      <w:r>
        <w:rPr>
          <w:sz w:val="16"/>
          <w:szCs w:val="16"/>
        </w:rPr>
        <w:t xml:space="preserve"> zda má RfC vliv na napojení na Management zranitelností (Vulnerability scanner).</w:t>
      </w:r>
    </w:p>
  </w:footnote>
  <w:footnote w:id="4">
    <w:p w14:paraId="13578230" w14:textId="77777777" w:rsidR="0071678F" w:rsidRDefault="009D3837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BF81" w14:textId="77777777" w:rsidR="0071678F" w:rsidRDefault="009D3837">
    <w:pPr>
      <w:pStyle w:val="Zhlav"/>
    </w:pPr>
    <w:r>
      <w:pict w14:anchorId="39D5B1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2395852-d466-47d7-9be4-e949b60fe564" o:spid="_x0000_s3077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EE3B" w14:textId="77777777" w:rsidR="0071678F" w:rsidRDefault="009D3837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56037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d93c755-9887-48ec-8a57-f28ab510fe5e" o:spid="_x0000_s3076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8F02DA" wp14:editId="2F6D469A">
          <wp:extent cx="885825" cy="4191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DAB3" w14:textId="77777777" w:rsidR="0071678F" w:rsidRDefault="009D3837">
    <w:pPr>
      <w:pStyle w:val="Zhlav"/>
    </w:pPr>
    <w:r>
      <w:pict w14:anchorId="0E3A60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05ef4d-18c6-4512-8b6b-6003174579ff" o:spid="_x0000_s3078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4211" w14:textId="77777777" w:rsidR="0071678F" w:rsidRDefault="009D3837">
    <w:r>
      <w:pict w14:anchorId="70A37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f802d2-620b-4217-875d-2a25e62b875a" o:spid="_x0000_s3074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0CFE" w14:textId="77777777" w:rsidR="0071678F" w:rsidRDefault="009D3837">
    <w:r>
      <w:pict w14:anchorId="4A152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3c468eb-1a9a-422a-8cbf-5e4959a15340" o:spid="_x0000_s3073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8CA0" w14:textId="77777777" w:rsidR="0071678F" w:rsidRDefault="009D3837">
    <w:r>
      <w:pict w14:anchorId="27F65C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1e1dc5d-d59f-4226-899a-a6d6b846c793" o:spid="_x0000_s3075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A8BCA018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40404A"/>
    <w:multiLevelType w:val="multilevel"/>
    <w:tmpl w:val="4C4A35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0D7291D"/>
    <w:multiLevelType w:val="multilevel"/>
    <w:tmpl w:val="F1BEA24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0A7F"/>
    <w:multiLevelType w:val="multilevel"/>
    <w:tmpl w:val="FD5413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D120A15"/>
    <w:multiLevelType w:val="multilevel"/>
    <w:tmpl w:val="2A5215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13A5C85"/>
    <w:multiLevelType w:val="multilevel"/>
    <w:tmpl w:val="5894B9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596269F"/>
    <w:multiLevelType w:val="multilevel"/>
    <w:tmpl w:val="9B046BE2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7C5B"/>
    <w:multiLevelType w:val="multilevel"/>
    <w:tmpl w:val="3B7EE3B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90E0A"/>
    <w:multiLevelType w:val="multilevel"/>
    <w:tmpl w:val="B13A7E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62C6FCD"/>
    <w:multiLevelType w:val="multilevel"/>
    <w:tmpl w:val="96EEC0C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15A252"/>
    <w:multiLevelType w:val="multilevel"/>
    <w:tmpl w:val="393C2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E0F2E4A"/>
    <w:multiLevelType w:val="multilevel"/>
    <w:tmpl w:val="CFB4A9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E2F4344"/>
    <w:multiLevelType w:val="multilevel"/>
    <w:tmpl w:val="CAB4F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34E9"/>
    <w:multiLevelType w:val="multilevel"/>
    <w:tmpl w:val="66CE6C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63E61FB"/>
    <w:multiLevelType w:val="multilevel"/>
    <w:tmpl w:val="2E0017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20886EC"/>
    <w:multiLevelType w:val="multilevel"/>
    <w:tmpl w:val="C7FE05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3E6DF6D"/>
    <w:multiLevelType w:val="multilevel"/>
    <w:tmpl w:val="170EF0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628BD4F"/>
    <w:multiLevelType w:val="multilevel"/>
    <w:tmpl w:val="2FF671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5AAC4F43"/>
    <w:multiLevelType w:val="multilevel"/>
    <w:tmpl w:val="0EC05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2F0"/>
    <w:multiLevelType w:val="multilevel"/>
    <w:tmpl w:val="E384FCC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F1212"/>
    <w:multiLevelType w:val="multilevel"/>
    <w:tmpl w:val="04B614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4A72163"/>
    <w:multiLevelType w:val="multilevel"/>
    <w:tmpl w:val="234C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02F50A"/>
    <w:multiLevelType w:val="multilevel"/>
    <w:tmpl w:val="BB28A5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BBE1552"/>
    <w:multiLevelType w:val="multilevel"/>
    <w:tmpl w:val="5D82ADE4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AD1523"/>
    <w:multiLevelType w:val="multilevel"/>
    <w:tmpl w:val="7CA67B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ECC62E3"/>
    <w:multiLevelType w:val="multilevel"/>
    <w:tmpl w:val="5CC09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3DB7"/>
    <w:multiLevelType w:val="multilevel"/>
    <w:tmpl w:val="45E0F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F2149"/>
    <w:multiLevelType w:val="multilevel"/>
    <w:tmpl w:val="C7B2A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21209"/>
    <w:multiLevelType w:val="multilevel"/>
    <w:tmpl w:val="50E856D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65966"/>
    <w:multiLevelType w:val="multilevel"/>
    <w:tmpl w:val="B0B81D4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6D4C61C"/>
    <w:multiLevelType w:val="multilevel"/>
    <w:tmpl w:val="6CFA11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0"/>
    <w:lvlOverride w:ilvl="0">
      <w:startOverride w:val="2"/>
    </w:lvlOverride>
    <w:lvlOverride w:ilvl="1">
      <w:startOverride w:val="2"/>
    </w:lvlOverride>
  </w:num>
  <w:num w:numId="33">
    <w:abstractNumId w:val="0"/>
    <w:lvlOverride w:ilvl="0">
      <w:startOverride w:val="3"/>
    </w:lvlOverride>
    <w:lvlOverride w:ilvl="1">
      <w:startOverride w:val="2"/>
    </w:lvlOverride>
  </w:num>
  <w:num w:numId="34">
    <w:abstractNumId w:val="0"/>
    <w:lvlOverride w:ilvl="0">
      <w:startOverride w:val="9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9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3138547"/>
    <w:docVar w:name="dms_carovy_kod_cj" w:val="MZE-24344/2022-12122"/>
    <w:docVar w:name="dms_cj" w:val="MZE-24344/2022-12122"/>
    <w:docVar w:name="dms_cj_skn" w:val=" "/>
    <w:docVar w:name="dms_datum" w:val="25. 4. 2022"/>
    <w:docVar w:name="dms_datum_textem" w:val="25. dubna 2022"/>
    <w:docVar w:name="dms_datum_vzniku" w:val="20. 4. 2022 18:02:4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2"/>
    <w:docVar w:name="dms_utvar_nazev" w:val="Oddělení provozu"/>
    <w:docVar w:name="dms_utvar_nazev_adresa" w:val="12122 - Oddělení provozu_x000d__x000a_Těšnov 65/17_x000d__x000a_Nové Město_x000d__x000a_110 00 Praha 1"/>
    <w:docVar w:name="dms_utvar_nazev_do_dopisu" w:val="Oddělení provozu"/>
    <w:docVar w:name="dms_vec" w:val="Z33921-RFC-PRAISII-HR-001-PZ673-Implementace nástroje pro posouzení míst pro aplikaci kalů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71678F"/>
    <w:rsid w:val="0071678F"/>
    <w:rsid w:val="009D3837"/>
    <w:rsid w:val="00B1030A"/>
    <w:rsid w:val="00C97570"/>
    <w:rsid w:val="00D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,2"/>
    </o:shapelayout>
  </w:shapeDefaults>
  <w:decimalSymbol w:val=","/>
  <w:listSeparator w:val=";"/>
  <w14:docId w14:val="4DF8D8FA"/>
  <w15:docId w15:val="{FB05CFDB-E0FB-4C62-9F59-2862A35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7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0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0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kaznakoment10">
    <w:name w:val="Odkaz na komentář1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bukovsky@mze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mailto:pepa.svoboda@ukzuz.cz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Jaroslav.Houcek@ukzuz.cz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2744</Words>
  <Characters>16195</Characters>
  <Application>Microsoft Office Word</Application>
  <DocSecurity>0</DocSecurity>
  <Lines>134</Lines>
  <Paragraphs>37</Paragraphs>
  <ScaleCrop>false</ScaleCrop>
  <Company>T-Soft a.s.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2022-05-09T08:19:00Z</dcterms:created>
  <dcterms:modified xsi:type="dcterms:W3CDTF">2022-05-09T08:19:00Z</dcterms:modified>
</cp:coreProperties>
</file>