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5571A66" w:rsidR="00E81916" w:rsidRPr="000A5A4D" w:rsidRDefault="00542540" w:rsidP="000A5A4D">
      <w:pPr>
        <w:pBdr>
          <w:top w:val="nil"/>
          <w:left w:val="nil"/>
          <w:bottom w:val="nil"/>
          <w:right w:val="nil"/>
          <w:between w:val="nil"/>
        </w:pBdr>
        <w:spacing w:before="120" w:after="120" w:line="240" w:lineRule="auto"/>
        <w:ind w:leftChars="0" w:left="0" w:firstLineChars="0" w:firstLine="0"/>
        <w:jc w:val="center"/>
        <w:rPr>
          <w:color w:val="000000"/>
          <w:sz w:val="28"/>
          <w:szCs w:val="28"/>
        </w:rPr>
      </w:pPr>
      <w:r w:rsidRPr="00DD4ADE">
        <w:rPr>
          <w:b/>
          <w:color w:val="000000"/>
          <w:sz w:val="28"/>
          <w:szCs w:val="28"/>
        </w:rPr>
        <w:t>SMLOUVA O UDĚLENÍ SOUHLASU S UŽITÍM</w:t>
      </w:r>
    </w:p>
    <w:p w14:paraId="00000004" w14:textId="77777777"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I.</w:t>
      </w:r>
    </w:p>
    <w:p w14:paraId="00000005" w14:textId="77777777"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Smluvní strany</w:t>
      </w:r>
    </w:p>
    <w:p w14:paraId="00000007" w14:textId="77777777" w:rsidR="00E81916" w:rsidRPr="00DD4ADE" w:rsidRDefault="00E81916" w:rsidP="000A5A4D">
      <w:pPr>
        <w:pBdr>
          <w:top w:val="nil"/>
          <w:left w:val="nil"/>
          <w:bottom w:val="nil"/>
          <w:right w:val="nil"/>
          <w:between w:val="nil"/>
        </w:pBdr>
        <w:spacing w:line="240" w:lineRule="auto"/>
        <w:ind w:leftChars="0" w:left="0" w:firstLineChars="0" w:firstLine="0"/>
        <w:rPr>
          <w:color w:val="000000"/>
          <w:sz w:val="22"/>
          <w:szCs w:val="22"/>
        </w:rPr>
      </w:pPr>
    </w:p>
    <w:p w14:paraId="00000008" w14:textId="77777777" w:rsidR="00E81916" w:rsidRPr="00DD4ADE" w:rsidRDefault="00542540">
      <w:pPr>
        <w:ind w:left="0" w:hanging="2"/>
        <w:rPr>
          <w:sz w:val="22"/>
          <w:szCs w:val="22"/>
        </w:rPr>
      </w:pPr>
      <w:r w:rsidRPr="00DD4ADE">
        <w:rPr>
          <w:b/>
          <w:sz w:val="22"/>
          <w:szCs w:val="22"/>
        </w:rPr>
        <w:t>Národní filmový archiv</w:t>
      </w:r>
      <w:r w:rsidRPr="00DD4ADE">
        <w:rPr>
          <w:sz w:val="22"/>
          <w:szCs w:val="22"/>
        </w:rPr>
        <w:t>, příspěvková organizace</w:t>
      </w:r>
    </w:p>
    <w:p w14:paraId="00000009" w14:textId="68A2DC92" w:rsidR="00E81916" w:rsidRPr="00DD4ADE" w:rsidRDefault="00542540">
      <w:pPr>
        <w:ind w:left="0" w:hanging="2"/>
        <w:rPr>
          <w:b/>
          <w:sz w:val="22"/>
          <w:szCs w:val="22"/>
        </w:rPr>
      </w:pPr>
      <w:r w:rsidRPr="00DD4ADE">
        <w:rPr>
          <w:sz w:val="22"/>
          <w:szCs w:val="22"/>
        </w:rPr>
        <w:t>nepodléhající zápisu do obchodního rejstříku, zřízená Ministerstvem kultury ČR, zřizovací listina č. j. MK 13526/2013 OMA ve znění pozdějších změn a doplňků  </w:t>
      </w:r>
      <w:r w:rsidRPr="00DD4ADE">
        <w:rPr>
          <w:sz w:val="22"/>
          <w:szCs w:val="22"/>
        </w:rPr>
        <w:br/>
        <w:t>se sídlem Praha 3, Malešická 12</w:t>
      </w:r>
      <w:r w:rsidRPr="00DD4ADE">
        <w:rPr>
          <w:sz w:val="22"/>
          <w:szCs w:val="22"/>
        </w:rPr>
        <w:br/>
        <w:t>IČ: 000 57 266,</w:t>
      </w:r>
      <w:r w:rsidRPr="00DD4ADE">
        <w:rPr>
          <w:sz w:val="22"/>
          <w:szCs w:val="22"/>
        </w:rPr>
        <w:br/>
        <w:t>DIČ: CZ 000 57 266</w:t>
      </w:r>
      <w:r w:rsidRPr="00DD4ADE">
        <w:rPr>
          <w:sz w:val="22"/>
          <w:szCs w:val="22"/>
        </w:rPr>
        <w:br/>
        <w:t>Bankovní spojení: Česká národní banka, Na Příkopě 28, 115 03 Praha 1</w:t>
      </w:r>
      <w:r w:rsidRPr="00DD4ADE">
        <w:rPr>
          <w:sz w:val="22"/>
          <w:szCs w:val="22"/>
        </w:rPr>
        <w:br/>
        <w:t>Č.ú.: 83337011/0710</w:t>
      </w:r>
      <w:r w:rsidRPr="00DD4ADE">
        <w:rPr>
          <w:sz w:val="22"/>
          <w:szCs w:val="22"/>
        </w:rPr>
        <w:br/>
        <w:t xml:space="preserve">zastoupený </w:t>
      </w:r>
      <w:r w:rsidR="008D77DB">
        <w:rPr>
          <w:sz w:val="22"/>
          <w:szCs w:val="22"/>
        </w:rPr>
        <w:t>XXXXXXXXXXXXXXXX</w:t>
      </w:r>
      <w:r w:rsidRPr="00DD4ADE">
        <w:rPr>
          <w:sz w:val="22"/>
          <w:szCs w:val="22"/>
        </w:rPr>
        <w:br/>
        <w:t xml:space="preserve">(dále jen </w:t>
      </w:r>
      <w:r w:rsidRPr="00DD4ADE">
        <w:rPr>
          <w:b/>
          <w:sz w:val="22"/>
          <w:szCs w:val="22"/>
        </w:rPr>
        <w:t>„NFA</w:t>
      </w:r>
      <w:r w:rsidRPr="00DD4ADE">
        <w:rPr>
          <w:sz w:val="22"/>
          <w:szCs w:val="22"/>
        </w:rPr>
        <w:t>“)</w:t>
      </w:r>
    </w:p>
    <w:p w14:paraId="0000000A"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0000000B" w14:textId="77777777" w:rsidR="00E81916" w:rsidRPr="00DD4ADE" w:rsidRDefault="00542540">
      <w:pPr>
        <w:pBdr>
          <w:top w:val="nil"/>
          <w:left w:val="nil"/>
          <w:bottom w:val="nil"/>
          <w:right w:val="nil"/>
          <w:between w:val="nil"/>
        </w:pBdr>
        <w:spacing w:line="240" w:lineRule="auto"/>
        <w:ind w:left="0" w:hanging="2"/>
        <w:rPr>
          <w:color w:val="000000"/>
          <w:sz w:val="22"/>
          <w:szCs w:val="22"/>
        </w:rPr>
      </w:pPr>
      <w:r w:rsidRPr="00DD4ADE">
        <w:rPr>
          <w:b/>
          <w:color w:val="000000"/>
          <w:sz w:val="22"/>
          <w:szCs w:val="22"/>
        </w:rPr>
        <w:t>a</w:t>
      </w:r>
    </w:p>
    <w:p w14:paraId="0000000C"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1E2F2DAA" w14:textId="77777777" w:rsidR="00314B96" w:rsidRPr="00DD4ADE" w:rsidRDefault="00314B96">
      <w:pPr>
        <w:pBdr>
          <w:top w:val="nil"/>
          <w:left w:val="nil"/>
          <w:bottom w:val="nil"/>
          <w:right w:val="nil"/>
          <w:between w:val="nil"/>
        </w:pBdr>
        <w:spacing w:line="240" w:lineRule="auto"/>
        <w:ind w:left="0" w:hanging="2"/>
        <w:rPr>
          <w:b/>
          <w:color w:val="000000"/>
          <w:sz w:val="22"/>
          <w:szCs w:val="22"/>
        </w:rPr>
      </w:pPr>
      <w:r w:rsidRPr="00DD4ADE">
        <w:rPr>
          <w:b/>
          <w:color w:val="000000"/>
          <w:sz w:val="22"/>
          <w:szCs w:val="22"/>
        </w:rPr>
        <w:t>Člověk v tísni, o. p. s.</w:t>
      </w:r>
    </w:p>
    <w:p w14:paraId="0000000E" w14:textId="6E53013D" w:rsidR="00E81916" w:rsidRPr="00DD4ADE" w:rsidRDefault="00542540">
      <w:pPr>
        <w:pBdr>
          <w:top w:val="nil"/>
          <w:left w:val="nil"/>
          <w:bottom w:val="nil"/>
          <w:right w:val="nil"/>
          <w:between w:val="nil"/>
        </w:pBdr>
        <w:spacing w:line="240" w:lineRule="auto"/>
        <w:ind w:left="0" w:hanging="2"/>
        <w:rPr>
          <w:color w:val="000000"/>
          <w:sz w:val="22"/>
          <w:szCs w:val="22"/>
        </w:rPr>
      </w:pPr>
      <w:r w:rsidRPr="00DD4ADE">
        <w:rPr>
          <w:color w:val="000000"/>
          <w:sz w:val="22"/>
          <w:szCs w:val="22"/>
        </w:rPr>
        <w:t xml:space="preserve">se sídlem: </w:t>
      </w:r>
      <w:r w:rsidR="00314B96" w:rsidRPr="00DD4ADE">
        <w:rPr>
          <w:color w:val="000000"/>
          <w:sz w:val="22"/>
          <w:szCs w:val="22"/>
        </w:rPr>
        <w:t>Šafaříkova 635/24, 120 00, Praha 2</w:t>
      </w:r>
    </w:p>
    <w:p w14:paraId="0000000F" w14:textId="3CCA0068" w:rsidR="00E81916" w:rsidRPr="00DD4ADE" w:rsidRDefault="00542540">
      <w:p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 xml:space="preserve">IČ: </w:t>
      </w:r>
      <w:r w:rsidR="00314B96" w:rsidRPr="00DD4ADE">
        <w:rPr>
          <w:color w:val="000000"/>
          <w:sz w:val="22"/>
          <w:szCs w:val="22"/>
        </w:rPr>
        <w:t>25 75 52 77</w:t>
      </w:r>
    </w:p>
    <w:p w14:paraId="00000010" w14:textId="4AFEF791" w:rsidR="00E81916" w:rsidRPr="00DD4ADE" w:rsidRDefault="00542540">
      <w:p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 xml:space="preserve">DIČ: </w:t>
      </w:r>
      <w:r w:rsidR="00314B96" w:rsidRPr="00DD4ADE">
        <w:rPr>
          <w:color w:val="000000"/>
          <w:sz w:val="22"/>
          <w:szCs w:val="22"/>
        </w:rPr>
        <w:t>CZ 25 75 52 77</w:t>
      </w:r>
    </w:p>
    <w:p w14:paraId="00000011" w14:textId="0E32F570" w:rsidR="00E81916" w:rsidRPr="00DD4ADE" w:rsidRDefault="00314B96">
      <w:pPr>
        <w:pBdr>
          <w:top w:val="nil"/>
          <w:left w:val="nil"/>
          <w:bottom w:val="nil"/>
          <w:right w:val="nil"/>
          <w:between w:val="nil"/>
        </w:pBdr>
        <w:tabs>
          <w:tab w:val="left" w:pos="-720"/>
        </w:tabs>
        <w:spacing w:line="240" w:lineRule="auto"/>
        <w:ind w:left="0" w:hanging="2"/>
        <w:jc w:val="both"/>
        <w:rPr>
          <w:color w:val="000000"/>
          <w:sz w:val="22"/>
          <w:szCs w:val="22"/>
        </w:rPr>
      </w:pPr>
      <w:r w:rsidRPr="00DD4ADE">
        <w:rPr>
          <w:color w:val="000000"/>
          <w:sz w:val="22"/>
          <w:szCs w:val="22"/>
        </w:rPr>
        <w:t xml:space="preserve">zastoupený </w:t>
      </w:r>
      <w:r w:rsidR="008D77DB">
        <w:rPr>
          <w:sz w:val="22"/>
          <w:szCs w:val="22"/>
        </w:rPr>
        <w:t>XXXXXXXXXXXXXXXX</w:t>
      </w:r>
    </w:p>
    <w:p w14:paraId="00000012" w14:textId="5718AC8B" w:rsidR="00E81916" w:rsidRPr="00DD4ADE" w:rsidRDefault="00542540">
      <w:pPr>
        <w:pBdr>
          <w:top w:val="nil"/>
          <w:left w:val="nil"/>
          <w:bottom w:val="nil"/>
          <w:right w:val="nil"/>
          <w:between w:val="nil"/>
        </w:pBdr>
        <w:spacing w:line="240" w:lineRule="auto"/>
        <w:ind w:left="0" w:hanging="2"/>
        <w:rPr>
          <w:color w:val="000000"/>
          <w:sz w:val="22"/>
          <w:szCs w:val="22"/>
        </w:rPr>
      </w:pPr>
      <w:r w:rsidRPr="00DD4ADE">
        <w:rPr>
          <w:color w:val="000000"/>
          <w:sz w:val="22"/>
          <w:szCs w:val="22"/>
        </w:rPr>
        <w:t>zapsan</w:t>
      </w:r>
      <w:r w:rsidR="00314B96" w:rsidRPr="00DD4ADE">
        <w:rPr>
          <w:color w:val="000000"/>
          <w:sz w:val="22"/>
          <w:szCs w:val="22"/>
        </w:rPr>
        <w:t>ý</w:t>
      </w:r>
      <w:r w:rsidRPr="00DD4ADE">
        <w:rPr>
          <w:color w:val="000000"/>
          <w:sz w:val="22"/>
          <w:szCs w:val="22"/>
        </w:rPr>
        <w:t xml:space="preserve"> v obchodním rejstříku vedeném </w:t>
      </w:r>
      <w:r w:rsidR="00314B96" w:rsidRPr="00DD4ADE">
        <w:rPr>
          <w:color w:val="000000"/>
          <w:sz w:val="22"/>
          <w:szCs w:val="22"/>
        </w:rPr>
        <w:t>Městským soudem v Praze</w:t>
      </w:r>
      <w:r w:rsidRPr="00DD4ADE">
        <w:rPr>
          <w:color w:val="000000"/>
          <w:sz w:val="22"/>
          <w:szCs w:val="22"/>
        </w:rPr>
        <w:t>, oddíl</w:t>
      </w:r>
      <w:r w:rsidR="00314B96" w:rsidRPr="00DD4ADE">
        <w:rPr>
          <w:color w:val="000000"/>
          <w:sz w:val="22"/>
          <w:szCs w:val="22"/>
        </w:rPr>
        <w:t xml:space="preserve"> O</w:t>
      </w:r>
      <w:r w:rsidRPr="00DD4ADE">
        <w:rPr>
          <w:color w:val="000000"/>
          <w:sz w:val="22"/>
          <w:szCs w:val="22"/>
        </w:rPr>
        <w:t xml:space="preserve">, vložka </w:t>
      </w:r>
      <w:r w:rsidR="00314B96" w:rsidRPr="00DD4ADE">
        <w:rPr>
          <w:color w:val="000000"/>
          <w:sz w:val="22"/>
          <w:szCs w:val="22"/>
        </w:rPr>
        <w:t>119</w:t>
      </w:r>
    </w:p>
    <w:p w14:paraId="00000013" w14:textId="77777777" w:rsidR="00E81916" w:rsidRPr="00DD4ADE" w:rsidRDefault="00542540">
      <w:pPr>
        <w:pBdr>
          <w:top w:val="nil"/>
          <w:left w:val="nil"/>
          <w:bottom w:val="nil"/>
          <w:right w:val="nil"/>
          <w:between w:val="nil"/>
        </w:pBdr>
        <w:spacing w:line="240" w:lineRule="auto"/>
        <w:ind w:left="0" w:hanging="2"/>
        <w:rPr>
          <w:color w:val="000000"/>
          <w:sz w:val="22"/>
          <w:szCs w:val="22"/>
        </w:rPr>
      </w:pPr>
      <w:r w:rsidRPr="00DD4ADE">
        <w:rPr>
          <w:color w:val="000000"/>
          <w:sz w:val="22"/>
          <w:szCs w:val="22"/>
        </w:rPr>
        <w:t xml:space="preserve"> (dále jen </w:t>
      </w:r>
      <w:r w:rsidRPr="00DD4ADE">
        <w:rPr>
          <w:b/>
          <w:color w:val="000000"/>
          <w:sz w:val="22"/>
          <w:szCs w:val="22"/>
        </w:rPr>
        <w:t>„Nabyvatel“</w:t>
      </w:r>
      <w:r w:rsidRPr="00DD4ADE">
        <w:rPr>
          <w:color w:val="000000"/>
          <w:sz w:val="22"/>
          <w:szCs w:val="22"/>
        </w:rPr>
        <w:t>)</w:t>
      </w:r>
    </w:p>
    <w:p w14:paraId="00000014"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00000016" w14:textId="3767DD20" w:rsidR="00E81916" w:rsidRPr="000A5A4D" w:rsidRDefault="00542540" w:rsidP="000A5A4D">
      <w:p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a/nebo zák. č. 496/2012 Sb., o audiovizuálních dílech a podpoře kinematografie a o změně některých zákonů (zákon o audiovizi), tuto</w:t>
      </w:r>
    </w:p>
    <w:p w14:paraId="00000017" w14:textId="77777777" w:rsidR="00E81916" w:rsidRPr="00DD4ADE" w:rsidRDefault="00E81916">
      <w:pPr>
        <w:pBdr>
          <w:top w:val="nil"/>
          <w:left w:val="nil"/>
          <w:bottom w:val="nil"/>
          <w:right w:val="nil"/>
          <w:between w:val="nil"/>
        </w:pBdr>
        <w:spacing w:line="240" w:lineRule="auto"/>
        <w:ind w:left="0" w:hanging="2"/>
        <w:jc w:val="center"/>
        <w:rPr>
          <w:color w:val="000000"/>
        </w:rPr>
      </w:pPr>
    </w:p>
    <w:p w14:paraId="0000001A" w14:textId="799C75CC" w:rsidR="00E81916" w:rsidRPr="00DD4ADE" w:rsidRDefault="00542540" w:rsidP="000A5A4D">
      <w:pPr>
        <w:pBdr>
          <w:top w:val="nil"/>
          <w:left w:val="nil"/>
          <w:bottom w:val="nil"/>
          <w:right w:val="nil"/>
          <w:between w:val="nil"/>
        </w:pBdr>
        <w:spacing w:line="240" w:lineRule="auto"/>
        <w:ind w:left="0" w:hanging="2"/>
        <w:jc w:val="center"/>
        <w:rPr>
          <w:color w:val="000000"/>
        </w:rPr>
      </w:pPr>
      <w:r w:rsidRPr="00DD4ADE">
        <w:rPr>
          <w:b/>
          <w:color w:val="000000"/>
        </w:rPr>
        <w:t>Smlouvu o udělení souhlasu s užitím</w:t>
      </w:r>
    </w:p>
    <w:p w14:paraId="0000001B" w14:textId="77777777" w:rsidR="00E81916" w:rsidRPr="00DD4ADE" w:rsidRDefault="00E81916">
      <w:pPr>
        <w:pBdr>
          <w:top w:val="nil"/>
          <w:left w:val="nil"/>
          <w:bottom w:val="nil"/>
          <w:right w:val="nil"/>
          <w:between w:val="nil"/>
        </w:pBdr>
        <w:spacing w:line="240" w:lineRule="auto"/>
        <w:ind w:left="0" w:hanging="2"/>
        <w:jc w:val="center"/>
        <w:rPr>
          <w:color w:val="000000"/>
        </w:rPr>
      </w:pPr>
    </w:p>
    <w:p w14:paraId="0000001C" w14:textId="77777777"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II.</w:t>
      </w:r>
    </w:p>
    <w:p w14:paraId="0000001E" w14:textId="025FFC8A" w:rsidR="00E81916" w:rsidRPr="00DD4ADE" w:rsidRDefault="00542540" w:rsidP="000A5A4D">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Smluvní strany; Předmět smlouvy; ZOZ</w:t>
      </w:r>
    </w:p>
    <w:p w14:paraId="0000001F" w14:textId="77777777" w:rsidR="00E81916" w:rsidRPr="00DD4ADE" w:rsidRDefault="00542540">
      <w:pPr>
        <w:numPr>
          <w:ilvl w:val="0"/>
          <w:numId w:val="6"/>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NFA je právnickou osobou ve formě příspěvkové organizace plně způsobilou k právním úkonům,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hospodaření k zvukově obrazovým záznamům českých audiovizuálních děl vyrobených státem v době od 28. srpna 1945 do 31. prosince 1991, u nichž již uplynula doba ochrany práv výrobce zvukově obrazového záznamu, a jejichž užití je možné pouze na podkladě jejich originálních nosičů a/nebo s písemným souhlasem NFA. NFA rovněž setrvale činí značné investice související s odbornou správou a údržbou zvukově obrazových záznamů, resp. jejich hmotných nosičů. NFA má zájem udělit touto smlouvou za dále uvedených podmínek Nabyvateli licenci/souhlas s užitím níže specifikovaného zvukově obrazového záznamu.</w:t>
      </w:r>
    </w:p>
    <w:p w14:paraId="00000020"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21" w14:textId="77777777" w:rsidR="00E81916" w:rsidRPr="00DD4ADE" w:rsidRDefault="00542540">
      <w:pPr>
        <w:numPr>
          <w:ilvl w:val="0"/>
          <w:numId w:val="6"/>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má zájem získat touto smlouvou za dále uvedených podmínek od NFA souhlas s užitím níže specifikovaného zvukově obrazového záznamu.</w:t>
      </w:r>
    </w:p>
    <w:p w14:paraId="00000022"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23" w14:textId="77777777" w:rsidR="00E81916" w:rsidRPr="00DD4ADE" w:rsidRDefault="00542540">
      <w:pPr>
        <w:numPr>
          <w:ilvl w:val="0"/>
          <w:numId w:val="6"/>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Předmětem této smlouvy je závazek NFA spočívající v poskytnutí oprávnění užít zvukově obrazový záznam Nabyvateli v rozsahu této smlouvy a závazek Nabyvatele spočívající v zaplacení odměny NFA za řádné splnění závazků z této smlouvy vyplývajících.</w:t>
      </w:r>
    </w:p>
    <w:p w14:paraId="00000024"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2D3CF183" w14:textId="533CC0F9" w:rsidR="009A75A0" w:rsidRPr="00DD4ADE" w:rsidRDefault="008D77DB" w:rsidP="009A75A0">
      <w:pPr>
        <w:pBdr>
          <w:top w:val="nil"/>
          <w:left w:val="nil"/>
          <w:bottom w:val="nil"/>
          <w:right w:val="nil"/>
          <w:between w:val="nil"/>
        </w:pBdr>
        <w:spacing w:line="240" w:lineRule="auto"/>
        <w:ind w:left="0" w:hanging="2"/>
        <w:rPr>
          <w:color w:val="000000"/>
          <w:sz w:val="22"/>
          <w:szCs w:val="22"/>
        </w:rPr>
      </w:pPr>
      <w:r>
        <w:rPr>
          <w:sz w:val="22"/>
          <w:szCs w:val="22"/>
        </w:rPr>
        <w:t>XXXXXXXXXXXXXXXX</w:t>
      </w:r>
    </w:p>
    <w:p w14:paraId="0000002B" w14:textId="11FB86E8" w:rsidR="00E81916" w:rsidRDefault="008D77DB">
      <w:pPr>
        <w:pBdr>
          <w:top w:val="nil"/>
          <w:left w:val="nil"/>
          <w:bottom w:val="nil"/>
          <w:right w:val="nil"/>
          <w:between w:val="nil"/>
        </w:pBdr>
        <w:spacing w:line="240" w:lineRule="auto"/>
        <w:ind w:left="0" w:hanging="2"/>
        <w:jc w:val="both"/>
        <w:rPr>
          <w:sz w:val="22"/>
          <w:szCs w:val="22"/>
        </w:rPr>
      </w:pPr>
      <w:r>
        <w:rPr>
          <w:sz w:val="22"/>
          <w:szCs w:val="22"/>
        </w:rPr>
        <w:t>XXXXXXXXXXXXXXXX</w:t>
      </w:r>
    </w:p>
    <w:p w14:paraId="79733171" w14:textId="77777777" w:rsidR="008D77DB" w:rsidRPr="00DD4ADE" w:rsidRDefault="008D77DB">
      <w:pPr>
        <w:pBdr>
          <w:top w:val="nil"/>
          <w:left w:val="nil"/>
          <w:bottom w:val="nil"/>
          <w:right w:val="nil"/>
          <w:between w:val="nil"/>
        </w:pBdr>
        <w:spacing w:line="240" w:lineRule="auto"/>
        <w:ind w:left="0" w:hanging="2"/>
        <w:jc w:val="both"/>
        <w:rPr>
          <w:color w:val="000000"/>
          <w:sz w:val="22"/>
          <w:szCs w:val="22"/>
        </w:rPr>
      </w:pPr>
    </w:p>
    <w:p w14:paraId="0000002C" w14:textId="77777777" w:rsidR="00E81916" w:rsidRPr="00DD4ADE" w:rsidRDefault="00542540">
      <w:p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(dále jen společně jako „</w:t>
      </w:r>
      <w:r w:rsidRPr="00DD4ADE">
        <w:rPr>
          <w:b/>
          <w:color w:val="000000"/>
          <w:sz w:val="22"/>
          <w:szCs w:val="22"/>
        </w:rPr>
        <w:t>ZOZ</w:t>
      </w:r>
      <w:r w:rsidRPr="00DD4ADE">
        <w:rPr>
          <w:color w:val="000000"/>
          <w:sz w:val="22"/>
          <w:szCs w:val="22"/>
        </w:rPr>
        <w:t>“ nebo „</w:t>
      </w:r>
      <w:r w:rsidRPr="00DD4ADE">
        <w:rPr>
          <w:b/>
          <w:color w:val="000000"/>
          <w:sz w:val="22"/>
          <w:szCs w:val="22"/>
        </w:rPr>
        <w:t>zvukově obrazový záznam</w:t>
      </w:r>
      <w:r w:rsidRPr="00DD4ADE">
        <w:rPr>
          <w:color w:val="000000"/>
          <w:sz w:val="22"/>
          <w:szCs w:val="22"/>
        </w:rPr>
        <w:t>“).</w:t>
      </w:r>
    </w:p>
    <w:p w14:paraId="0000002D"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2E" w14:textId="77777777" w:rsidR="00E81916" w:rsidRPr="00DD4ADE" w:rsidRDefault="00542540">
      <w:pPr>
        <w:numPr>
          <w:ilvl w:val="0"/>
          <w:numId w:val="6"/>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Souhlas s užitím ZOZ, který je poskytován touto smlouvou, ať již jde o souhlas s užitím ZOZ českých audiovizuálních děl vyrobených státem v době od 28. srpna 1945 do 31. prosince 1991, u nichž již uplynula doba ochrany práv výrobce zvukově obrazového záznamu (tedy souhlas dle ust. § 8 odst. 4 zák. č. 496/2012 Sb., zákon o audiovizi) nebo o souhlas s užitím jiných ZOZ, k nimž NFA vykonává práva ze soutěžněprávního titulu (tedy souhlas dle ust. § 2976 a násl. zák. č. 89/2012 Sb., občanský zákoník), je dále pro účely této smlouvy jednotně nazýván „</w:t>
      </w:r>
      <w:r w:rsidRPr="00DD4ADE">
        <w:rPr>
          <w:b/>
          <w:color w:val="000000"/>
          <w:sz w:val="22"/>
          <w:szCs w:val="22"/>
        </w:rPr>
        <w:t>licence</w:t>
      </w:r>
      <w:r w:rsidRPr="00DD4ADE">
        <w:rPr>
          <w:color w:val="000000"/>
          <w:sz w:val="22"/>
          <w:szCs w:val="22"/>
        </w:rPr>
        <w:t>“.</w:t>
      </w:r>
    </w:p>
    <w:p w14:paraId="0000002F" w14:textId="77777777" w:rsidR="00E81916" w:rsidRPr="00DD4ADE" w:rsidRDefault="00E81916">
      <w:pPr>
        <w:pBdr>
          <w:top w:val="nil"/>
          <w:left w:val="nil"/>
          <w:bottom w:val="nil"/>
          <w:right w:val="nil"/>
          <w:between w:val="nil"/>
        </w:pBdr>
        <w:spacing w:line="240" w:lineRule="auto"/>
        <w:ind w:left="0" w:hanging="2"/>
        <w:jc w:val="center"/>
        <w:rPr>
          <w:color w:val="000000"/>
          <w:sz w:val="22"/>
          <w:szCs w:val="22"/>
        </w:rPr>
      </w:pPr>
    </w:p>
    <w:p w14:paraId="00000030" w14:textId="77777777" w:rsidR="00E81916" w:rsidRPr="00DD4ADE" w:rsidRDefault="00E81916">
      <w:pPr>
        <w:pBdr>
          <w:top w:val="nil"/>
          <w:left w:val="nil"/>
          <w:bottom w:val="nil"/>
          <w:right w:val="nil"/>
          <w:between w:val="nil"/>
        </w:pBdr>
        <w:spacing w:line="240" w:lineRule="auto"/>
        <w:ind w:left="0" w:hanging="2"/>
        <w:jc w:val="center"/>
        <w:rPr>
          <w:color w:val="000000"/>
          <w:sz w:val="22"/>
          <w:szCs w:val="22"/>
        </w:rPr>
      </w:pPr>
    </w:p>
    <w:p w14:paraId="00000031" w14:textId="77777777" w:rsidR="00E81916" w:rsidRPr="00DD4ADE" w:rsidRDefault="00E81916">
      <w:pPr>
        <w:pBdr>
          <w:top w:val="nil"/>
          <w:left w:val="nil"/>
          <w:bottom w:val="nil"/>
          <w:right w:val="nil"/>
          <w:between w:val="nil"/>
        </w:pBdr>
        <w:spacing w:line="240" w:lineRule="auto"/>
        <w:ind w:left="0" w:hanging="2"/>
        <w:jc w:val="center"/>
        <w:rPr>
          <w:color w:val="000000"/>
          <w:sz w:val="22"/>
          <w:szCs w:val="22"/>
        </w:rPr>
      </w:pPr>
    </w:p>
    <w:p w14:paraId="00000032" w14:textId="77777777"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 xml:space="preserve">III. </w:t>
      </w:r>
    </w:p>
    <w:p w14:paraId="00000033" w14:textId="77777777"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Licence</w:t>
      </w:r>
    </w:p>
    <w:p w14:paraId="00000034"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00000035" w14:textId="77777777" w:rsidR="00E81916" w:rsidRPr="00DD4ADE" w:rsidRDefault="00542540">
      <w:pPr>
        <w:numPr>
          <w:ilvl w:val="0"/>
          <w:numId w:val="1"/>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 xml:space="preserve">NFA touto smlouvou poskytuje Nabyvateli oprávnění k užití ZOZ – licenci v níže uvedeném rozsahu: </w:t>
      </w:r>
    </w:p>
    <w:p w14:paraId="00000036" w14:textId="77777777" w:rsidR="00E81916" w:rsidRPr="00DD4ADE" w:rsidRDefault="00542540">
      <w:pPr>
        <w:numPr>
          <w:ilvl w:val="0"/>
          <w:numId w:val="2"/>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k těmto způsobům užití:</w:t>
      </w:r>
    </w:p>
    <w:p w14:paraId="0000003E" w14:textId="61935A69" w:rsidR="00E81916" w:rsidRDefault="00255D20" w:rsidP="00285F45">
      <w:pPr>
        <w:pBdr>
          <w:top w:val="nil"/>
          <w:left w:val="nil"/>
          <w:bottom w:val="nil"/>
          <w:right w:val="nil"/>
          <w:between w:val="nil"/>
        </w:pBdr>
        <w:spacing w:line="240" w:lineRule="auto"/>
        <w:ind w:leftChars="0" w:left="0" w:firstLineChars="0" w:firstLine="0"/>
        <w:jc w:val="both"/>
        <w:rPr>
          <w:sz w:val="22"/>
          <w:szCs w:val="22"/>
        </w:rPr>
      </w:pPr>
      <w:r>
        <w:rPr>
          <w:sz w:val="22"/>
          <w:szCs w:val="22"/>
        </w:rPr>
        <w:t>XXXXXXXXXXXXXXXX</w:t>
      </w:r>
    </w:p>
    <w:p w14:paraId="6D0068CD" w14:textId="77777777" w:rsidR="00255D20" w:rsidRPr="00DD4ADE" w:rsidRDefault="00255D20" w:rsidP="00285F45">
      <w:pPr>
        <w:pBdr>
          <w:top w:val="nil"/>
          <w:left w:val="nil"/>
          <w:bottom w:val="nil"/>
          <w:right w:val="nil"/>
          <w:between w:val="nil"/>
        </w:pBdr>
        <w:spacing w:line="240" w:lineRule="auto"/>
        <w:ind w:leftChars="0" w:left="0" w:firstLineChars="0" w:firstLine="0"/>
        <w:jc w:val="both"/>
        <w:rPr>
          <w:color w:val="000000"/>
          <w:sz w:val="22"/>
          <w:szCs w:val="22"/>
        </w:rPr>
      </w:pPr>
    </w:p>
    <w:p w14:paraId="0000003F" w14:textId="77777777" w:rsidR="00E81916" w:rsidRPr="00DD4ADE" w:rsidRDefault="00542540">
      <w:pPr>
        <w:numPr>
          <w:ilvl w:val="0"/>
          <w:numId w:val="1"/>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není oprávněn všechna či některá práva získaná touto smlouvou převádět, jakož ani udělovat podlicence (tj. odvozené souhlasy) třetím osobám bez výslovného písemného souhlasu NFA.</w:t>
      </w:r>
    </w:p>
    <w:p w14:paraId="00000040"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41" w14:textId="77777777" w:rsidR="00E81916" w:rsidRPr="00DD4ADE" w:rsidRDefault="00542540">
      <w:pPr>
        <w:numPr>
          <w:ilvl w:val="0"/>
          <w:numId w:val="1"/>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 xml:space="preserve">Nabyvatel bere tímto výslovně na vědomí, že touto smlouvou nabývá práva pouze k užití zvukově obrazového záznamu audiovizuálního díla ve výše uvedeném rozsahu, nikoli též právo k užití vlastního audiovizuálního díla či jakýchkoliv děl audiovizuálně užitých. Tato další práva je Nabyvatel povinen samostatně vypořádat plně na svou odpovědnost. </w:t>
      </w:r>
    </w:p>
    <w:p w14:paraId="00000042"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00000043" w14:textId="77777777" w:rsidR="00E81916" w:rsidRPr="00DD4ADE" w:rsidRDefault="00542540">
      <w:pPr>
        <w:numPr>
          <w:ilvl w:val="0"/>
          <w:numId w:val="1"/>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je povinen bezodkladně oznámit NFA jakékoliv porušení práva NFA k ZOZ, o kterém se dozví.</w:t>
      </w:r>
    </w:p>
    <w:p w14:paraId="00000044"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00000045" w14:textId="77777777" w:rsidR="00E81916" w:rsidRPr="00DD4ADE" w:rsidRDefault="00542540">
      <w:pPr>
        <w:numPr>
          <w:ilvl w:val="0"/>
          <w:numId w:val="1"/>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je povinen při každém užití ZOZ dle této smlouvy přiměřeným způsobem uvést, že ZOZ pochází ze sbírek NFA. Předešlá věta Nabyvatele neopravňuje k užívání ochranných známek ani jiného duševního vlastnictví NFA s výjimkou názvu „Národní filmový archiv“, ledaže se smluvní strany dohodnou jinak. Nabyvatel je zásadně při užití ZOZ povinen dbát dobrého jména a pověsti NFA a přispívat k jejich ochraně.</w:t>
      </w:r>
    </w:p>
    <w:p w14:paraId="00000046"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00000047" w14:textId="77777777" w:rsidR="00E81916" w:rsidRPr="00DD4ADE" w:rsidRDefault="00542540">
      <w:pPr>
        <w:numPr>
          <w:ilvl w:val="0"/>
          <w:numId w:val="1"/>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je oprávněn části ZOZ zařadit do jiných audiovizuálních děl a v jejich rámci je užít ve shora specifikovaném rozsahu za účelem propagace ZOZ v souvislosti s využitím licencí a svolení dle této smlouvy. Nabyvatel však bere na vědomí, že užití ZOZ se nesmí reálně ani potenciálně dotýkat hodnoty ZOZ, resp. v nich obsažených autorských děl. ZOZ tak Nabyvatelem nemohou zejména být užity jako tzv. příbaly k jinému zboží, ukázky ze ZOZ v jiných audiovizuálních dílech dle první věty tohoto ustanovení nesmějí přesáhnout celkový rozsah 3 minuty (souhrnně pro každé jiné audiovizuální dílo) ani být užity v audiovizuální nebo zvukové reklamě, sponzorských vzkazech či jiných formách obchodních sdělení, ve videoklipech apod.</w:t>
      </w:r>
    </w:p>
    <w:p w14:paraId="00000051" w14:textId="77777777" w:rsidR="00E81916" w:rsidRPr="00DD4ADE" w:rsidRDefault="00E81916" w:rsidP="000A5A4D">
      <w:pPr>
        <w:pBdr>
          <w:top w:val="nil"/>
          <w:left w:val="nil"/>
          <w:bottom w:val="nil"/>
          <w:right w:val="nil"/>
          <w:between w:val="nil"/>
        </w:pBdr>
        <w:spacing w:line="240" w:lineRule="auto"/>
        <w:ind w:leftChars="0" w:left="0" w:firstLineChars="0" w:firstLine="0"/>
        <w:jc w:val="both"/>
        <w:rPr>
          <w:color w:val="000000"/>
          <w:sz w:val="22"/>
          <w:szCs w:val="22"/>
        </w:rPr>
      </w:pPr>
    </w:p>
    <w:p w14:paraId="00000052" w14:textId="77777777"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IV.</w:t>
      </w:r>
    </w:p>
    <w:p w14:paraId="00000054" w14:textId="2C1166A0" w:rsidR="00E81916" w:rsidRPr="00DD4ADE" w:rsidRDefault="00542540" w:rsidP="000A5A4D">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Odměna</w:t>
      </w:r>
    </w:p>
    <w:p w14:paraId="00000058" w14:textId="6E893AE2" w:rsidR="00255D20" w:rsidRPr="00DD4ADE" w:rsidRDefault="00255D20" w:rsidP="00255D20">
      <w:pPr>
        <w:numPr>
          <w:ilvl w:val="0"/>
          <w:numId w:val="7"/>
        </w:numPr>
        <w:pBdr>
          <w:top w:val="nil"/>
          <w:left w:val="nil"/>
          <w:bottom w:val="nil"/>
          <w:right w:val="nil"/>
          <w:between w:val="nil"/>
        </w:pBdr>
        <w:spacing w:line="240" w:lineRule="auto"/>
        <w:ind w:left="0" w:hanging="2"/>
        <w:jc w:val="both"/>
        <w:rPr>
          <w:color w:val="000000"/>
          <w:sz w:val="22"/>
          <w:szCs w:val="22"/>
        </w:rPr>
      </w:pPr>
      <w:r>
        <w:rPr>
          <w:sz w:val="22"/>
          <w:szCs w:val="22"/>
        </w:rPr>
        <w:t>XXXXXXXXXXXXXXXX</w:t>
      </w:r>
      <w:r w:rsidRPr="00DD4ADE">
        <w:rPr>
          <w:color w:val="000000"/>
          <w:sz w:val="22"/>
          <w:szCs w:val="22"/>
        </w:rPr>
        <w:t xml:space="preserve"> </w:t>
      </w:r>
    </w:p>
    <w:p w14:paraId="0000005F"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60" w14:textId="77777777"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V.</w:t>
      </w:r>
    </w:p>
    <w:p w14:paraId="00000062" w14:textId="5B4CCAEA" w:rsidR="00E81916" w:rsidRPr="00DD4ADE" w:rsidRDefault="00542540" w:rsidP="000A5A4D">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Mlčenlivost</w:t>
      </w:r>
    </w:p>
    <w:p w14:paraId="00000063" w14:textId="77777777" w:rsidR="00E81916" w:rsidRPr="00DD4ADE" w:rsidRDefault="00542540">
      <w:pPr>
        <w:numPr>
          <w:ilvl w:val="0"/>
          <w:numId w:val="5"/>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lastRenderedPageBreak/>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14:paraId="00000064" w14:textId="77777777" w:rsidR="00E81916" w:rsidRPr="00DD4ADE" w:rsidRDefault="00542540">
      <w:pPr>
        <w:numPr>
          <w:ilvl w:val="0"/>
          <w:numId w:val="4"/>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 xml:space="preserve">informace týkající se současné pozice NFA na trhu + vnitřního uspořádání NFA, </w:t>
      </w:r>
    </w:p>
    <w:p w14:paraId="00000065" w14:textId="77777777" w:rsidR="00E81916" w:rsidRPr="00DD4ADE" w:rsidRDefault="00542540">
      <w:pPr>
        <w:numPr>
          <w:ilvl w:val="0"/>
          <w:numId w:val="4"/>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informace o edičním plánu, marketingových plánech a připravovaných kampaních NFA,</w:t>
      </w:r>
    </w:p>
    <w:p w14:paraId="00000066" w14:textId="77777777" w:rsidR="00E81916" w:rsidRPr="00DD4ADE" w:rsidRDefault="00542540">
      <w:pPr>
        <w:numPr>
          <w:ilvl w:val="0"/>
          <w:numId w:val="4"/>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 xml:space="preserve">informace o nových produktech a službách NFA. </w:t>
      </w:r>
    </w:p>
    <w:p w14:paraId="00000067"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68" w14:textId="77777777" w:rsidR="00E81916" w:rsidRPr="00DD4ADE" w:rsidRDefault="00542540">
      <w:pPr>
        <w:numPr>
          <w:ilvl w:val="0"/>
          <w:numId w:val="3"/>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se zavazuje toto obchodní tajemství zachovávat v naprosté tajnosti a po skončení spolupráce či kdykoliv na pokyn NFA ihned a bezvýjimečně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14:paraId="00000069"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6A" w14:textId="77777777" w:rsidR="00E81916" w:rsidRPr="00DD4ADE" w:rsidRDefault="00542540">
      <w:pPr>
        <w:numPr>
          <w:ilvl w:val="0"/>
          <w:numId w:val="3"/>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se zavazuje toto obchodní tajemství nikdy nevyužít žádným způsobem, přímo ani nepřímo, ve svůj prospěch či jinak, než v zájmu NFA a v souladu s jeho instrukcemi a pokyny.</w:t>
      </w:r>
    </w:p>
    <w:p w14:paraId="0000006B"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6D" w14:textId="44930E92" w:rsidR="00E81916" w:rsidRPr="000A5A4D" w:rsidRDefault="00542540" w:rsidP="000A5A4D">
      <w:pPr>
        <w:numPr>
          <w:ilvl w:val="0"/>
          <w:numId w:val="3"/>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Nabyvatel se zavazuje, že jakékoli podklady (včetně grafických vyobrazení, log, ochranných známek, atd.) získané od NFA či jím pověřené třetí osoby využije výlučně pro účely této smlouvy.</w:t>
      </w:r>
    </w:p>
    <w:p w14:paraId="0000006E"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10800438" w14:textId="77777777" w:rsidR="00DD4ADE" w:rsidRPr="00DD4ADE" w:rsidRDefault="00DD4ADE" w:rsidP="00DD4ADE">
      <w:pPr>
        <w:suppressAutoHyphens w:val="0"/>
        <w:spacing w:line="240" w:lineRule="auto"/>
        <w:ind w:leftChars="0" w:left="0" w:firstLineChars="0" w:hanging="2"/>
        <w:jc w:val="center"/>
        <w:textDirection w:val="lrTb"/>
        <w:textAlignment w:val="auto"/>
        <w:outlineLvl w:val="9"/>
        <w:rPr>
          <w:position w:val="0"/>
        </w:rPr>
      </w:pPr>
      <w:r w:rsidRPr="00DD4ADE">
        <w:rPr>
          <w:b/>
          <w:bCs/>
          <w:color w:val="000000"/>
          <w:position w:val="0"/>
          <w:sz w:val="22"/>
          <w:szCs w:val="22"/>
        </w:rPr>
        <w:t>VI.</w:t>
      </w:r>
    </w:p>
    <w:p w14:paraId="090F8DEF" w14:textId="58A2CFD4" w:rsidR="00DD4ADE" w:rsidRPr="00DD4ADE" w:rsidRDefault="00DD4ADE" w:rsidP="00DD4ADE">
      <w:pPr>
        <w:suppressAutoHyphens w:val="0"/>
        <w:spacing w:line="240" w:lineRule="auto"/>
        <w:ind w:leftChars="0" w:left="0" w:firstLineChars="0" w:firstLine="0"/>
        <w:jc w:val="center"/>
        <w:textDirection w:val="lrTb"/>
        <w:textAlignment w:val="auto"/>
        <w:outlineLvl w:val="9"/>
        <w:rPr>
          <w:position w:val="0"/>
        </w:rPr>
      </w:pPr>
      <w:r w:rsidRPr="00DD4ADE">
        <w:rPr>
          <w:b/>
          <w:bCs/>
          <w:color w:val="000000"/>
          <w:position w:val="0"/>
          <w:sz w:val="22"/>
          <w:szCs w:val="22"/>
        </w:rPr>
        <w:t>Zvláštní ujednání o zveřejnění v registru smluv</w:t>
      </w:r>
    </w:p>
    <w:p w14:paraId="7DB58114" w14:textId="2C682103" w:rsidR="00DD4ADE" w:rsidRPr="00DD4ADE" w:rsidRDefault="00DD4ADE" w:rsidP="00DD4ADE">
      <w:pPr>
        <w:numPr>
          <w:ilvl w:val="0"/>
          <w:numId w:val="10"/>
        </w:numPr>
        <w:suppressAutoHyphens w:val="0"/>
        <w:spacing w:line="240" w:lineRule="auto"/>
        <w:ind w:leftChars="0" w:left="360" w:firstLineChars="0"/>
        <w:textDirection w:val="lrTb"/>
        <w:textAlignment w:val="baseline"/>
        <w:outlineLvl w:val="9"/>
        <w:rPr>
          <w:color w:val="000000"/>
          <w:position w:val="0"/>
          <w:sz w:val="22"/>
          <w:szCs w:val="22"/>
        </w:rPr>
      </w:pPr>
      <w:r w:rsidRPr="00DD4ADE">
        <w:rPr>
          <w:color w:val="000000"/>
          <w:position w:val="0"/>
          <w:sz w:val="22"/>
          <w:szCs w:val="22"/>
        </w:rPr>
        <w:t>NFA je osobou, na níž se vztahují povinnosti vyplývající ze zákona č. 340/2015 Sb., o registru smluv (dále jen „</w:t>
      </w:r>
      <w:r w:rsidRPr="00DD4ADE">
        <w:rPr>
          <w:b/>
          <w:bCs/>
          <w:color w:val="000000"/>
          <w:position w:val="0"/>
          <w:sz w:val="22"/>
          <w:szCs w:val="22"/>
        </w:rPr>
        <w:t>ZoRS</w:t>
      </w:r>
      <w:r w:rsidRPr="00DD4ADE">
        <w:rPr>
          <w:color w:val="000000"/>
          <w:position w:val="0"/>
          <w:sz w:val="22"/>
          <w:szCs w:val="22"/>
        </w:rPr>
        <w:t>“). Tato smlouva podléhá povinnosti uveřejnění v registru smluv podle ZoRS a nabývá účinnosti dnem uveřejnění v tomto registru. Druhá smluvní strana si je vědoma následků této skutečnosti.</w:t>
      </w:r>
      <w:r w:rsidRPr="00DD4ADE">
        <w:rPr>
          <w:position w:val="0"/>
        </w:rPr>
        <w:br/>
      </w:r>
    </w:p>
    <w:p w14:paraId="3725C744" w14:textId="77777777" w:rsidR="00DD4ADE" w:rsidRPr="00DD4ADE" w:rsidRDefault="00DD4ADE" w:rsidP="00DD4ADE">
      <w:pPr>
        <w:numPr>
          <w:ilvl w:val="0"/>
          <w:numId w:val="11"/>
        </w:numPr>
        <w:suppressAutoHyphens w:val="0"/>
        <w:spacing w:line="240" w:lineRule="auto"/>
        <w:ind w:leftChars="0" w:firstLineChars="0" w:firstLine="0"/>
        <w:jc w:val="both"/>
        <w:textDirection w:val="lrTb"/>
        <w:textAlignment w:val="baseline"/>
        <w:outlineLvl w:val="9"/>
        <w:rPr>
          <w:color w:val="000000"/>
          <w:position w:val="0"/>
          <w:sz w:val="22"/>
          <w:szCs w:val="22"/>
        </w:rPr>
      </w:pPr>
      <w:r w:rsidRPr="00DD4ADE">
        <w:rPr>
          <w:color w:val="000000"/>
          <w:position w:val="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14:paraId="3F5A3DDD" w14:textId="652B04BE" w:rsidR="00DD4ADE" w:rsidRPr="00DD4ADE" w:rsidRDefault="00DD4ADE" w:rsidP="00DD4ADE">
      <w:pPr>
        <w:suppressAutoHyphens w:val="0"/>
        <w:spacing w:line="240" w:lineRule="auto"/>
        <w:ind w:leftChars="0" w:left="0" w:firstLineChars="0" w:firstLine="0"/>
        <w:textDirection w:val="lrTb"/>
        <w:textAlignment w:val="auto"/>
        <w:outlineLvl w:val="9"/>
        <w:rPr>
          <w:position w:val="0"/>
          <w:sz w:val="22"/>
          <w:szCs w:val="22"/>
        </w:rPr>
      </w:pPr>
    </w:p>
    <w:p w14:paraId="0404300A" w14:textId="77777777" w:rsidR="00DD4ADE" w:rsidRPr="00DD4ADE" w:rsidRDefault="00DD4ADE" w:rsidP="00DD4ADE">
      <w:pPr>
        <w:numPr>
          <w:ilvl w:val="0"/>
          <w:numId w:val="12"/>
        </w:numPr>
        <w:suppressAutoHyphens w:val="0"/>
        <w:spacing w:line="240" w:lineRule="auto"/>
        <w:ind w:leftChars="0" w:firstLineChars="0" w:firstLine="0"/>
        <w:jc w:val="both"/>
        <w:textDirection w:val="lrTb"/>
        <w:textAlignment w:val="baseline"/>
        <w:outlineLvl w:val="9"/>
        <w:rPr>
          <w:color w:val="000000"/>
          <w:position w:val="0"/>
          <w:sz w:val="22"/>
          <w:szCs w:val="22"/>
        </w:rPr>
      </w:pPr>
      <w:r w:rsidRPr="00DD4ADE">
        <w:rPr>
          <w:color w:val="000000"/>
          <w:position w:val="0"/>
          <w:sz w:val="22"/>
          <w:szCs w:val="22"/>
        </w:rPr>
        <w:t xml:space="preserve">Smluvní strany konstatují, že skutečnosti uvedené v následujících ustanoveních jsou obchodním tajemstvím ve smyslu ust. § 504 zákona č. 89/2012 Sb., občanského zákoníku </w:t>
      </w:r>
      <w:r w:rsidRPr="00DD4ADE">
        <w:rPr>
          <w:color w:val="222222"/>
          <w:position w:val="0"/>
          <w:sz w:val="22"/>
          <w:szCs w:val="22"/>
          <w:shd w:val="clear" w:color="auto" w:fill="FFFFFF"/>
        </w:rPr>
        <w:t>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w:t>
      </w:r>
      <w:r w:rsidRPr="00DD4ADE">
        <w:rPr>
          <w:color w:val="000000"/>
          <w:position w:val="0"/>
          <w:sz w:val="22"/>
          <w:szCs w:val="22"/>
        </w:rPr>
        <w:t xml:space="preserve"> a tato ustanovení budou proto na základě ust. § 3 odst. 1 ZoRS, ve spojení s ust. § 8a a § 9 odst. 1 zákona č. 106/1999 Sb., o svobodném přístupu k informacím, zveřejňující smluvní stranou učiněna nečitelnými v rámci registru smluv:</w:t>
      </w:r>
    </w:p>
    <w:p w14:paraId="47A1D943"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br/>
        <w:t>•</w:t>
      </w:r>
      <w:r w:rsidRPr="00DD4ADE">
        <w:rPr>
          <w:position w:val="0"/>
          <w:sz w:val="22"/>
          <w:szCs w:val="22"/>
        </w:rPr>
        <w:tab/>
        <w:t>identifikace zástupců smluvních stran v hlavičce smlouvy a u podpisů v závěru smlouvy;</w:t>
      </w:r>
    </w:p>
    <w:p w14:paraId="2718ADA4"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identifikace smluvního dokumentu, na jehož základě náleží NFA právo udělovat podlicence (souhlasy) k užití touto smlouvou specifikovaných Filmů v ust. čl. II. odst. 1;</w:t>
      </w:r>
    </w:p>
    <w:p w14:paraId="78CA3F4C"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identifikace Filmů v ust. čl. II. odst. 4;</w:t>
      </w:r>
    </w:p>
    <w:p w14:paraId="01EB34D5"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konkrétní druhy souhlasů, které jsou zahrnuty v souhlasu s užitím Filmů, který je poskytován touto smlouvou v ust. čl. II. odst. 5 písm. a. – c.;</w:t>
      </w:r>
    </w:p>
    <w:p w14:paraId="37568A59"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přesná identifikace rozsahu licence (včetně způsobů užití a ujednání o ne/výhradnosti udělovaných souhlasů) v ust. čl. III. odst. 1;</w:t>
      </w:r>
    </w:p>
    <w:p w14:paraId="0E06504E"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určení maximální délky ukázek (částí Filmů), které je Nabyvatel oprávněn užít v jiných audiovizuálních dílech v ust. čl. III. odst. 2;</w:t>
      </w:r>
    </w:p>
    <w:p w14:paraId="23436DE5"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informace o nositeli/vykonavateli autorských práv k Filmům (včetně příkladu uvedení takové informace) v ust. čl. III. odst. 3;</w:t>
      </w:r>
    </w:p>
    <w:p w14:paraId="6CDBAE73"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informace o tom, zda Nabyvatel je, nebo není oprávněn práva získaná touto smlouvou dále převádět v ust. čl. III. odst. 6;</w:t>
      </w:r>
    </w:p>
    <w:p w14:paraId="42C05DD3"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lastRenderedPageBreak/>
        <w:t>•</w:t>
      </w:r>
      <w:r w:rsidRPr="00DD4ADE">
        <w:rPr>
          <w:position w:val="0"/>
          <w:sz w:val="22"/>
          <w:szCs w:val="22"/>
        </w:rPr>
        <w:tab/>
        <w:t>identifikace třetího subjektu, porušení jehož práv je Nabyvatel povinen oznámit v ust. čl. III. odst. 7;</w:t>
      </w:r>
    </w:p>
    <w:p w14:paraId="68DC3ECB"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identifikace třetího subjektu, jehož dobrého jména je Nabyvatel povinen dbát v ust. čl. III. odst. 8;</w:t>
      </w:r>
    </w:p>
    <w:p w14:paraId="6461D519"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určení přesné výše odměny v ust. čl. IV. odst. 1 (včetně všech dílčích částí celkové odměny i jednotlivých Filmů, za které jednotlivé odměny přísluší);</w:t>
      </w:r>
    </w:p>
    <w:p w14:paraId="18391ABE"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informace o hrazených manipulačních poplatcích v ust. čl. IV. odst. 2;</w:t>
      </w:r>
    </w:p>
    <w:p w14:paraId="61C3ABC2"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určení výše smluvního úroku z prodlení v ust. čl. IV. odst. 4;</w:t>
      </w:r>
    </w:p>
    <w:p w14:paraId="2AA12F48" w14:textId="77777777" w:rsidR="00DD4ADE" w:rsidRPr="00DD4ADE" w:rsidRDefault="00DD4ADE" w:rsidP="00DD4ADE">
      <w:pPr>
        <w:suppressAutoHyphens w:val="0"/>
        <w:spacing w:line="240" w:lineRule="auto"/>
        <w:ind w:leftChars="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zvláštní ujednání o přechodu práv z této smlouvy na třetí subjekt v čl. VII. odst. 2;</w:t>
      </w:r>
    </w:p>
    <w:p w14:paraId="48505B5F" w14:textId="69498BCE" w:rsidR="00DD4ADE" w:rsidRPr="00DD4ADE" w:rsidRDefault="00DD4ADE" w:rsidP="00DD4ADE">
      <w:pPr>
        <w:suppressAutoHyphens w:val="0"/>
        <w:spacing w:line="240" w:lineRule="auto"/>
        <w:ind w:leftChars="0" w:left="0" w:firstLineChars="0" w:firstLine="0"/>
        <w:textDirection w:val="lrTb"/>
        <w:textAlignment w:val="auto"/>
        <w:outlineLvl w:val="9"/>
        <w:rPr>
          <w:position w:val="0"/>
          <w:sz w:val="22"/>
          <w:szCs w:val="22"/>
        </w:rPr>
      </w:pPr>
      <w:r w:rsidRPr="00DD4ADE">
        <w:rPr>
          <w:position w:val="0"/>
          <w:sz w:val="22"/>
          <w:szCs w:val="22"/>
        </w:rPr>
        <w:t>•</w:t>
      </w:r>
      <w:r w:rsidRPr="00DD4ADE">
        <w:rPr>
          <w:position w:val="0"/>
          <w:sz w:val="22"/>
          <w:szCs w:val="22"/>
        </w:rPr>
        <w:tab/>
        <w:t>identifikace subjektu, kterému může být předán stejnopis této smlouvy v ust. čl. VII. odst. 3.</w:t>
      </w:r>
    </w:p>
    <w:p w14:paraId="0000006F"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70" w14:textId="641BAA0D" w:rsidR="00E81916" w:rsidRPr="00DD4ADE" w:rsidRDefault="00542540">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VI</w:t>
      </w:r>
      <w:r w:rsidR="00DD4ADE">
        <w:rPr>
          <w:b/>
          <w:color w:val="000000"/>
          <w:sz w:val="22"/>
          <w:szCs w:val="22"/>
        </w:rPr>
        <w:t>I</w:t>
      </w:r>
      <w:r w:rsidRPr="00DD4ADE">
        <w:rPr>
          <w:b/>
          <w:color w:val="000000"/>
          <w:sz w:val="22"/>
          <w:szCs w:val="22"/>
        </w:rPr>
        <w:t>.</w:t>
      </w:r>
    </w:p>
    <w:p w14:paraId="00000072" w14:textId="45855FC3" w:rsidR="00E81916" w:rsidRPr="00DD4ADE" w:rsidRDefault="00542540" w:rsidP="00CE3A51">
      <w:pPr>
        <w:pBdr>
          <w:top w:val="nil"/>
          <w:left w:val="nil"/>
          <w:bottom w:val="nil"/>
          <w:right w:val="nil"/>
          <w:between w:val="nil"/>
        </w:pBdr>
        <w:spacing w:line="240" w:lineRule="auto"/>
        <w:ind w:left="0" w:hanging="2"/>
        <w:jc w:val="center"/>
        <w:rPr>
          <w:color w:val="000000"/>
          <w:sz w:val="22"/>
          <w:szCs w:val="22"/>
        </w:rPr>
      </w:pPr>
      <w:r w:rsidRPr="00DD4ADE">
        <w:rPr>
          <w:b/>
          <w:color w:val="000000"/>
          <w:sz w:val="22"/>
          <w:szCs w:val="22"/>
        </w:rPr>
        <w:t>Závěrečná ustanovení</w:t>
      </w:r>
    </w:p>
    <w:p w14:paraId="00000073"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Tuto smlouvu lze vypovědět či od ní odstoupit pouze za podmínek stanovených v obecně závazných předpisech nebo v této smlouvě.</w:t>
      </w:r>
    </w:p>
    <w:p w14:paraId="00000074"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75"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Tato smlouva byla sepsána ve dvou vyhotoveních s platností originálu, z nichž každý z účastníků přijímá po jednom.</w:t>
      </w:r>
    </w:p>
    <w:p w14:paraId="00000076"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77"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14:paraId="00000078"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79"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14:paraId="0000007A"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7B"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Tuto smlouvu je možné změnit pouze písemnou formou (za kterou se pro tento účel nepovažuje forma elektronické komunikace), přičemž podpisy zástupců obou stran musí být na téže listině.</w:t>
      </w:r>
    </w:p>
    <w:p w14:paraId="0000007C"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7D"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Obě smluvní strany prohlašují, že jim jakékoli závazky vůči třetím osobám nebrání v uzavření této smlouvy.</w:t>
      </w:r>
    </w:p>
    <w:p w14:paraId="0000007E" w14:textId="77777777" w:rsidR="00E81916" w:rsidRPr="00DD4ADE" w:rsidRDefault="00E81916">
      <w:pPr>
        <w:pBdr>
          <w:top w:val="nil"/>
          <w:left w:val="nil"/>
          <w:bottom w:val="nil"/>
          <w:right w:val="nil"/>
          <w:between w:val="nil"/>
        </w:pBdr>
        <w:spacing w:line="240" w:lineRule="auto"/>
        <w:ind w:left="0" w:hanging="2"/>
        <w:rPr>
          <w:color w:val="000000"/>
          <w:sz w:val="22"/>
          <w:szCs w:val="22"/>
        </w:rPr>
      </w:pPr>
    </w:p>
    <w:p w14:paraId="0000007F"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0000080" w14:textId="77777777" w:rsidR="00E81916" w:rsidRPr="00DD4ADE" w:rsidRDefault="00E81916">
      <w:pPr>
        <w:pBdr>
          <w:top w:val="nil"/>
          <w:left w:val="nil"/>
          <w:bottom w:val="nil"/>
          <w:right w:val="nil"/>
          <w:between w:val="nil"/>
        </w:pBdr>
        <w:spacing w:line="240" w:lineRule="auto"/>
        <w:ind w:left="0" w:hanging="2"/>
        <w:rPr>
          <w:rFonts w:ascii="Arial" w:eastAsia="Arial" w:hAnsi="Arial" w:cs="Arial"/>
          <w:color w:val="000000"/>
        </w:rPr>
      </w:pPr>
    </w:p>
    <w:p w14:paraId="00000081"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00000082" w14:textId="77777777" w:rsidR="00E81916" w:rsidRPr="00DD4ADE" w:rsidRDefault="00E81916">
      <w:pPr>
        <w:pBdr>
          <w:top w:val="nil"/>
          <w:left w:val="nil"/>
          <w:bottom w:val="nil"/>
          <w:right w:val="nil"/>
          <w:between w:val="nil"/>
        </w:pBdr>
        <w:spacing w:line="240" w:lineRule="auto"/>
        <w:ind w:left="0" w:hanging="2"/>
        <w:rPr>
          <w:rFonts w:ascii="Arial" w:eastAsia="Arial" w:hAnsi="Arial" w:cs="Arial"/>
          <w:color w:val="000000"/>
        </w:rPr>
      </w:pPr>
    </w:p>
    <w:p w14:paraId="00000083"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Odpověď strany této smlouvy, podle § 1740 odst. 3 občanského zákoníku, s dodatkem nebo odchylkou, není přijetím nabídky na uzavření této smlouvy, ani když podstatně nemění podmínky nabídky.</w:t>
      </w:r>
    </w:p>
    <w:p w14:paraId="00000084" w14:textId="77777777" w:rsidR="00E81916" w:rsidRPr="00DD4ADE" w:rsidRDefault="00E81916">
      <w:pPr>
        <w:pBdr>
          <w:top w:val="nil"/>
          <w:left w:val="nil"/>
          <w:bottom w:val="nil"/>
          <w:right w:val="nil"/>
          <w:between w:val="nil"/>
        </w:pBdr>
        <w:spacing w:line="240" w:lineRule="auto"/>
        <w:ind w:left="0" w:hanging="2"/>
        <w:rPr>
          <w:rFonts w:ascii="Arial" w:eastAsia="Arial" w:hAnsi="Arial" w:cs="Arial"/>
          <w:color w:val="000000"/>
        </w:rPr>
      </w:pPr>
    </w:p>
    <w:p w14:paraId="00000085" w14:textId="77777777" w:rsidR="00E81916" w:rsidRPr="00DD4ADE" w:rsidRDefault="00542540">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t>Strany výslovně potvrzují, že základní podmínky této smlouvy jsou výsledkem jednání stran a každá ze stran měla příležitost ovlivnit obsah základních podmínek této smlouvy.</w:t>
      </w:r>
    </w:p>
    <w:p w14:paraId="00000086" w14:textId="77777777" w:rsidR="00E81916" w:rsidRPr="00DD4ADE" w:rsidRDefault="00E81916">
      <w:pPr>
        <w:pBdr>
          <w:top w:val="nil"/>
          <w:left w:val="nil"/>
          <w:bottom w:val="nil"/>
          <w:right w:val="nil"/>
          <w:between w:val="nil"/>
        </w:pBdr>
        <w:spacing w:line="240" w:lineRule="auto"/>
        <w:ind w:left="0" w:hanging="2"/>
        <w:jc w:val="both"/>
        <w:rPr>
          <w:color w:val="000000"/>
          <w:sz w:val="22"/>
          <w:szCs w:val="22"/>
        </w:rPr>
      </w:pPr>
    </w:p>
    <w:p w14:paraId="00000089" w14:textId="134E8376" w:rsidR="00E81916" w:rsidRDefault="00542540" w:rsidP="00CE3A51">
      <w:pPr>
        <w:numPr>
          <w:ilvl w:val="0"/>
          <w:numId w:val="9"/>
        </w:numPr>
        <w:pBdr>
          <w:top w:val="nil"/>
          <w:left w:val="nil"/>
          <w:bottom w:val="nil"/>
          <w:right w:val="nil"/>
          <w:between w:val="nil"/>
        </w:pBdr>
        <w:spacing w:line="240" w:lineRule="auto"/>
        <w:ind w:left="0" w:hanging="2"/>
        <w:jc w:val="both"/>
        <w:rPr>
          <w:color w:val="000000"/>
          <w:sz w:val="22"/>
          <w:szCs w:val="22"/>
        </w:rPr>
      </w:pPr>
      <w:r w:rsidRPr="00DD4ADE">
        <w:rPr>
          <w:color w:val="000000"/>
          <w:sz w:val="22"/>
          <w:szCs w:val="22"/>
        </w:rPr>
        <w:lastRenderedPageBreak/>
        <w:t xml:space="preserve">Na důkaz porozumění a souhlasu s celým obsahem i jednotlivostmi této smlouvy připojují zde smluvní strany své podpisy: </w:t>
      </w:r>
    </w:p>
    <w:p w14:paraId="4615FE10" w14:textId="77777777" w:rsidR="00CE3A51" w:rsidRPr="00CE3A51" w:rsidRDefault="00CE3A51" w:rsidP="00CE3A51">
      <w:pPr>
        <w:pBdr>
          <w:top w:val="nil"/>
          <w:left w:val="nil"/>
          <w:bottom w:val="nil"/>
          <w:right w:val="nil"/>
          <w:between w:val="nil"/>
        </w:pBdr>
        <w:spacing w:line="240" w:lineRule="auto"/>
        <w:ind w:leftChars="0" w:left="0" w:firstLineChars="0" w:firstLine="0"/>
        <w:jc w:val="both"/>
        <w:rPr>
          <w:color w:val="000000"/>
          <w:sz w:val="22"/>
          <w:szCs w:val="22"/>
        </w:rPr>
      </w:pPr>
    </w:p>
    <w:tbl>
      <w:tblPr>
        <w:tblStyle w:val="a"/>
        <w:tblW w:w="9432" w:type="dxa"/>
        <w:tblInd w:w="0" w:type="dxa"/>
        <w:tblLayout w:type="fixed"/>
        <w:tblLook w:val="0000" w:firstRow="0" w:lastRow="0" w:firstColumn="0" w:lastColumn="0" w:noHBand="0" w:noVBand="0"/>
      </w:tblPr>
      <w:tblGrid>
        <w:gridCol w:w="4896"/>
        <w:gridCol w:w="4536"/>
      </w:tblGrid>
      <w:tr w:rsidR="00E81916" w14:paraId="57FA88D4" w14:textId="77777777">
        <w:tc>
          <w:tcPr>
            <w:tcW w:w="4896" w:type="dxa"/>
          </w:tcPr>
          <w:p w14:paraId="0000008A" w14:textId="4B159948" w:rsidR="00E81916" w:rsidRPr="00DD4ADE" w:rsidRDefault="00542540">
            <w:pPr>
              <w:pBdr>
                <w:top w:val="nil"/>
                <w:left w:val="nil"/>
                <w:bottom w:val="nil"/>
                <w:right w:val="nil"/>
                <w:between w:val="nil"/>
              </w:pBdr>
              <w:spacing w:line="240" w:lineRule="auto"/>
              <w:ind w:left="0" w:right="1440" w:hanging="2"/>
              <w:rPr>
                <w:color w:val="000000"/>
              </w:rPr>
            </w:pPr>
            <w:r w:rsidRPr="00DD4ADE">
              <w:rPr>
                <w:color w:val="000000"/>
              </w:rPr>
              <w:t>V Praze dne</w:t>
            </w:r>
          </w:p>
          <w:p w14:paraId="0000008B"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8C" w14:textId="77777777" w:rsidR="00E81916" w:rsidRPr="00DD4ADE" w:rsidRDefault="00542540">
            <w:pPr>
              <w:pBdr>
                <w:top w:val="nil"/>
                <w:left w:val="nil"/>
                <w:bottom w:val="nil"/>
                <w:right w:val="nil"/>
                <w:between w:val="nil"/>
              </w:pBdr>
              <w:spacing w:line="240" w:lineRule="auto"/>
              <w:ind w:left="0" w:right="1440" w:hanging="2"/>
              <w:rPr>
                <w:color w:val="000000"/>
              </w:rPr>
            </w:pPr>
            <w:r w:rsidRPr="00DD4ADE">
              <w:rPr>
                <w:b/>
                <w:color w:val="000000"/>
              </w:rPr>
              <w:t>NFA:</w:t>
            </w:r>
          </w:p>
          <w:p w14:paraId="0000008D"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8E"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8F"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90" w14:textId="77777777" w:rsidR="00E81916" w:rsidRPr="00DD4ADE" w:rsidRDefault="00542540">
            <w:pPr>
              <w:pBdr>
                <w:top w:val="nil"/>
                <w:left w:val="nil"/>
                <w:bottom w:val="nil"/>
                <w:right w:val="nil"/>
                <w:between w:val="nil"/>
              </w:pBdr>
              <w:spacing w:line="240" w:lineRule="auto"/>
              <w:ind w:left="0" w:right="1440" w:hanging="2"/>
              <w:rPr>
                <w:color w:val="000000"/>
              </w:rPr>
            </w:pPr>
            <w:r w:rsidRPr="00DD4ADE">
              <w:rPr>
                <w:color w:val="000000"/>
              </w:rPr>
              <w:t>___________________________</w:t>
            </w:r>
          </w:p>
          <w:p w14:paraId="00000091" w14:textId="77777777" w:rsidR="00E81916" w:rsidRPr="00DD4ADE" w:rsidRDefault="00542540">
            <w:pPr>
              <w:pBdr>
                <w:top w:val="nil"/>
                <w:left w:val="nil"/>
                <w:bottom w:val="nil"/>
                <w:right w:val="nil"/>
                <w:between w:val="nil"/>
              </w:pBdr>
              <w:spacing w:line="240" w:lineRule="auto"/>
              <w:ind w:left="0" w:right="1440" w:hanging="2"/>
              <w:rPr>
                <w:color w:val="000000"/>
              </w:rPr>
            </w:pPr>
            <w:r w:rsidRPr="00DD4ADE">
              <w:rPr>
                <w:b/>
                <w:color w:val="000000"/>
              </w:rPr>
              <w:t>Národní filmový archiv</w:t>
            </w:r>
            <w:r w:rsidRPr="00DD4ADE">
              <w:rPr>
                <w:color w:val="000000"/>
              </w:rPr>
              <w:t xml:space="preserve"> </w:t>
            </w:r>
          </w:p>
          <w:p w14:paraId="00000094" w14:textId="33623D8A" w:rsidR="00E81916" w:rsidRPr="00DD4ADE" w:rsidRDefault="00255D20">
            <w:pPr>
              <w:pBdr>
                <w:top w:val="nil"/>
                <w:left w:val="nil"/>
                <w:bottom w:val="nil"/>
                <w:right w:val="nil"/>
                <w:between w:val="nil"/>
              </w:pBdr>
              <w:spacing w:line="240" w:lineRule="auto"/>
              <w:ind w:left="0" w:right="1440" w:hanging="2"/>
              <w:rPr>
                <w:color w:val="000000"/>
              </w:rPr>
            </w:pPr>
            <w:r>
              <w:rPr>
                <w:sz w:val="22"/>
                <w:szCs w:val="22"/>
              </w:rPr>
              <w:t>XXXXXXXXXXXXXXXX</w:t>
            </w:r>
            <w:r w:rsidRPr="00DD4ADE">
              <w:rPr>
                <w:color w:val="000000"/>
              </w:rPr>
              <w:t xml:space="preserve"> </w:t>
            </w:r>
          </w:p>
        </w:tc>
        <w:tc>
          <w:tcPr>
            <w:tcW w:w="4536" w:type="dxa"/>
          </w:tcPr>
          <w:p w14:paraId="00000095" w14:textId="28CA40B4" w:rsidR="00E81916" w:rsidRPr="00DD4ADE" w:rsidRDefault="00542540">
            <w:pPr>
              <w:pBdr>
                <w:top w:val="nil"/>
                <w:left w:val="nil"/>
                <w:bottom w:val="nil"/>
                <w:right w:val="nil"/>
                <w:between w:val="nil"/>
              </w:pBdr>
              <w:spacing w:line="240" w:lineRule="auto"/>
              <w:ind w:left="0" w:right="1440" w:hanging="2"/>
              <w:rPr>
                <w:color w:val="000000"/>
              </w:rPr>
            </w:pPr>
            <w:r w:rsidRPr="00DD4ADE">
              <w:rPr>
                <w:color w:val="000000"/>
              </w:rPr>
              <w:t>V Praze dne</w:t>
            </w:r>
          </w:p>
          <w:p w14:paraId="00000096"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97" w14:textId="77777777" w:rsidR="00E81916" w:rsidRPr="00DD4ADE" w:rsidRDefault="00542540">
            <w:pPr>
              <w:pBdr>
                <w:top w:val="nil"/>
                <w:left w:val="nil"/>
                <w:bottom w:val="nil"/>
                <w:right w:val="nil"/>
                <w:between w:val="nil"/>
              </w:pBdr>
              <w:spacing w:line="240" w:lineRule="auto"/>
              <w:ind w:left="0" w:right="1440" w:hanging="2"/>
              <w:rPr>
                <w:color w:val="000000"/>
              </w:rPr>
            </w:pPr>
            <w:r w:rsidRPr="00DD4ADE">
              <w:rPr>
                <w:b/>
                <w:color w:val="000000"/>
              </w:rPr>
              <w:t>Nabyvatel:</w:t>
            </w:r>
          </w:p>
          <w:p w14:paraId="00000098"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99"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9A" w14:textId="77777777" w:rsidR="00E81916" w:rsidRPr="00DD4ADE" w:rsidRDefault="00E81916">
            <w:pPr>
              <w:pBdr>
                <w:top w:val="nil"/>
                <w:left w:val="nil"/>
                <w:bottom w:val="nil"/>
                <w:right w:val="nil"/>
                <w:between w:val="nil"/>
              </w:pBdr>
              <w:spacing w:line="240" w:lineRule="auto"/>
              <w:ind w:left="0" w:right="1440" w:hanging="2"/>
              <w:rPr>
                <w:color w:val="000000"/>
              </w:rPr>
            </w:pPr>
          </w:p>
          <w:p w14:paraId="0000009B" w14:textId="77777777" w:rsidR="00E81916" w:rsidRPr="00DD4ADE" w:rsidRDefault="00542540">
            <w:pPr>
              <w:pBdr>
                <w:top w:val="nil"/>
                <w:left w:val="nil"/>
                <w:bottom w:val="nil"/>
                <w:right w:val="nil"/>
                <w:between w:val="nil"/>
              </w:pBdr>
              <w:spacing w:line="240" w:lineRule="auto"/>
              <w:ind w:left="0" w:right="1440" w:hanging="2"/>
              <w:rPr>
                <w:color w:val="000000"/>
              </w:rPr>
            </w:pPr>
            <w:r w:rsidRPr="00DD4ADE">
              <w:rPr>
                <w:color w:val="000000"/>
              </w:rPr>
              <w:t>________________________</w:t>
            </w:r>
          </w:p>
          <w:p w14:paraId="0000009C" w14:textId="32803945" w:rsidR="00E81916" w:rsidRPr="00DD4ADE" w:rsidRDefault="00314B96">
            <w:pPr>
              <w:pBdr>
                <w:top w:val="nil"/>
                <w:left w:val="nil"/>
                <w:bottom w:val="nil"/>
                <w:right w:val="nil"/>
                <w:between w:val="nil"/>
              </w:pBdr>
              <w:spacing w:line="240" w:lineRule="auto"/>
              <w:ind w:left="0" w:hanging="2"/>
              <w:rPr>
                <w:color w:val="000000"/>
                <w:sz w:val="22"/>
                <w:szCs w:val="22"/>
              </w:rPr>
            </w:pPr>
            <w:r w:rsidRPr="00DD4ADE">
              <w:rPr>
                <w:b/>
                <w:color w:val="000000"/>
                <w:sz w:val="22"/>
                <w:szCs w:val="22"/>
              </w:rPr>
              <w:t>Člověk v tísni, o. p. s.</w:t>
            </w:r>
          </w:p>
          <w:p w14:paraId="0000009D" w14:textId="53C2E48C" w:rsidR="00E81916" w:rsidRDefault="00255D20">
            <w:pPr>
              <w:pBdr>
                <w:top w:val="nil"/>
                <w:left w:val="nil"/>
                <w:bottom w:val="nil"/>
                <w:right w:val="nil"/>
                <w:between w:val="nil"/>
              </w:pBdr>
              <w:spacing w:line="240" w:lineRule="auto"/>
              <w:ind w:left="0" w:right="1440" w:hanging="2"/>
              <w:rPr>
                <w:color w:val="000000"/>
              </w:rPr>
            </w:pPr>
            <w:r>
              <w:rPr>
                <w:sz w:val="22"/>
                <w:szCs w:val="22"/>
              </w:rPr>
              <w:t>XXXXXXXXXXXXXXXX</w:t>
            </w:r>
          </w:p>
        </w:tc>
      </w:tr>
    </w:tbl>
    <w:p w14:paraId="0000009E" w14:textId="77777777" w:rsidR="00E81916" w:rsidRDefault="00E81916">
      <w:pPr>
        <w:pBdr>
          <w:top w:val="nil"/>
          <w:left w:val="nil"/>
          <w:bottom w:val="nil"/>
          <w:right w:val="nil"/>
          <w:between w:val="nil"/>
        </w:pBdr>
        <w:spacing w:line="240" w:lineRule="auto"/>
        <w:ind w:left="0" w:hanging="2"/>
        <w:rPr>
          <w:color w:val="000000"/>
        </w:rPr>
      </w:pPr>
    </w:p>
    <w:sectPr w:rsidR="00E81916">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CC59" w14:textId="77777777" w:rsidR="009B0020" w:rsidRDefault="009B0020">
      <w:pPr>
        <w:spacing w:line="240" w:lineRule="auto"/>
        <w:ind w:left="0" w:hanging="2"/>
      </w:pPr>
      <w:r>
        <w:separator/>
      </w:r>
    </w:p>
  </w:endnote>
  <w:endnote w:type="continuationSeparator" w:id="0">
    <w:p w14:paraId="5B312D15" w14:textId="77777777" w:rsidR="009B0020" w:rsidRDefault="009B00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05D75323" w:rsidR="00E81916" w:rsidRDefault="00542540">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3655F2">
      <w:rPr>
        <w:b/>
        <w:noProof/>
        <w:color w:val="000000"/>
      </w:rPr>
      <w:t>1</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3655F2">
      <w:rPr>
        <w:b/>
        <w:noProof/>
        <w:color w:val="000000"/>
      </w:rPr>
      <w:t>2</w:t>
    </w:r>
    <w:r>
      <w:rPr>
        <w:b/>
        <w:color w:val="000000"/>
      </w:rPr>
      <w:fldChar w:fldCharType="end"/>
    </w:r>
  </w:p>
  <w:p w14:paraId="000000A0" w14:textId="77777777" w:rsidR="00E81916" w:rsidRDefault="00E81916">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210A" w14:textId="77777777" w:rsidR="009B0020" w:rsidRDefault="009B0020">
      <w:pPr>
        <w:spacing w:line="240" w:lineRule="auto"/>
        <w:ind w:left="0" w:hanging="2"/>
      </w:pPr>
      <w:r>
        <w:separator/>
      </w:r>
    </w:p>
  </w:footnote>
  <w:footnote w:type="continuationSeparator" w:id="0">
    <w:p w14:paraId="1CA7DC58" w14:textId="77777777" w:rsidR="009B0020" w:rsidRDefault="009B002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7B5"/>
    <w:multiLevelType w:val="multilevel"/>
    <w:tmpl w:val="1834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8539E"/>
    <w:multiLevelType w:val="multilevel"/>
    <w:tmpl w:val="574C723A"/>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2" w15:restartNumberingAfterBreak="0">
    <w:nsid w:val="211F60C2"/>
    <w:multiLevelType w:val="multilevel"/>
    <w:tmpl w:val="87AC66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8255A74"/>
    <w:multiLevelType w:val="multilevel"/>
    <w:tmpl w:val="D9227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B470D"/>
    <w:multiLevelType w:val="multilevel"/>
    <w:tmpl w:val="0C40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F97C7B"/>
    <w:multiLevelType w:val="multilevel"/>
    <w:tmpl w:val="A6966E88"/>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6" w15:restartNumberingAfterBreak="0">
    <w:nsid w:val="3A3541B0"/>
    <w:multiLevelType w:val="multilevel"/>
    <w:tmpl w:val="95381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532DA5"/>
    <w:multiLevelType w:val="multilevel"/>
    <w:tmpl w:val="82F6800C"/>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8" w15:restartNumberingAfterBreak="0">
    <w:nsid w:val="52D45D10"/>
    <w:multiLevelType w:val="multilevel"/>
    <w:tmpl w:val="F2765D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A123543"/>
    <w:multiLevelType w:val="multilevel"/>
    <w:tmpl w:val="394A14E0"/>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23147C6"/>
    <w:multiLevelType w:val="multilevel"/>
    <w:tmpl w:val="7B4A47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3881ED4"/>
    <w:multiLevelType w:val="multilevel"/>
    <w:tmpl w:val="CD188ED0"/>
    <w:lvl w:ilvl="0">
      <w:start w:val="39635104"/>
      <w:numFmt w:val="decimal"/>
      <w:lvlText w:val="%1."/>
      <w:lvlJc w:val="left"/>
      <w:pPr>
        <w:ind w:left="360" w:hanging="360"/>
      </w:pPr>
      <w:rPr>
        <w:vertAlign w:val="baseline"/>
      </w:rPr>
    </w:lvl>
    <w:lvl w:ilvl="1">
      <w:start w:val="39635152"/>
      <w:numFmt w:val="decimal"/>
      <w:lvlText w:val="%1.%2."/>
      <w:lvlJc w:val="left"/>
      <w:pPr>
        <w:ind w:left="780" w:hanging="420"/>
      </w:pPr>
      <w:rPr>
        <w:vertAlign w:val="baseline"/>
      </w:rPr>
    </w:lvl>
    <w:lvl w:ilvl="2">
      <w:start w:val="39635200"/>
      <w:numFmt w:val="decimal"/>
      <w:lvlText w:val="%1.%2.%3."/>
      <w:lvlJc w:val="left"/>
      <w:pPr>
        <w:ind w:left="1500" w:hanging="720"/>
      </w:pPr>
      <w:rPr>
        <w:vertAlign w:val="baseline"/>
      </w:rPr>
    </w:lvl>
    <w:lvl w:ilvl="3">
      <w:start w:val="39635248"/>
      <w:numFmt w:val="decimal"/>
      <w:lvlText w:val="%1.%2.%3.%4."/>
      <w:lvlJc w:val="left"/>
      <w:pPr>
        <w:ind w:left="2220" w:hanging="720"/>
      </w:pPr>
      <w:rPr>
        <w:vertAlign w:val="baseline"/>
      </w:rPr>
    </w:lvl>
    <w:lvl w:ilvl="4">
      <w:start w:val="39635296"/>
      <w:numFmt w:val="decimal"/>
      <w:lvlText w:val="%1.%2.%3.%4.%5."/>
      <w:lvlJc w:val="left"/>
      <w:pPr>
        <w:ind w:left="3300" w:hanging="1080"/>
      </w:pPr>
      <w:rPr>
        <w:vertAlign w:val="baseline"/>
      </w:rPr>
    </w:lvl>
    <w:lvl w:ilvl="5">
      <w:start w:val="39635344"/>
      <w:numFmt w:val="decimal"/>
      <w:lvlText w:val="%1.%2.%3.%4.%5.%6."/>
      <w:lvlJc w:val="left"/>
      <w:pPr>
        <w:ind w:left="4380" w:hanging="1080"/>
      </w:pPr>
      <w:rPr>
        <w:vertAlign w:val="baseline"/>
      </w:rPr>
    </w:lvl>
    <w:lvl w:ilvl="6">
      <w:start w:val="39635392"/>
      <w:numFmt w:val="decimal"/>
      <w:lvlText w:val="%1.%2.%3.%4.%5.%6.%7."/>
      <w:lvlJc w:val="left"/>
      <w:pPr>
        <w:ind w:left="5820" w:hanging="1440"/>
      </w:pPr>
      <w:rPr>
        <w:vertAlign w:val="baseline"/>
      </w:rPr>
    </w:lvl>
    <w:lvl w:ilvl="7">
      <w:start w:val="39635440"/>
      <w:numFmt w:val="decimal"/>
      <w:lvlText w:val="%1.%2.%3.%4.%5.%6.%7.%8."/>
      <w:lvlJc w:val="left"/>
      <w:pPr>
        <w:ind w:left="7260" w:hanging="1440"/>
      </w:pPr>
      <w:rPr>
        <w:vertAlign w:val="baseline"/>
      </w:rPr>
    </w:lvl>
    <w:lvl w:ilvl="8">
      <w:start w:val="39635488"/>
      <w:numFmt w:val="decimal"/>
      <w:lvlText w:val="%1.%2.%3.%4.%5.%6.%7.%8.%9."/>
      <w:lvlJc w:val="left"/>
      <w:pPr>
        <w:ind w:left="9060" w:hanging="1800"/>
      </w:pPr>
      <w:rPr>
        <w:vertAlign w:val="baseline"/>
      </w:rPr>
    </w:lvl>
  </w:abstractNum>
  <w:abstractNum w:abstractNumId="12" w15:restartNumberingAfterBreak="0">
    <w:nsid w:val="68FD7C44"/>
    <w:multiLevelType w:val="multilevel"/>
    <w:tmpl w:val="0E9E367E"/>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num w:numId="1">
    <w:abstractNumId w:val="7"/>
  </w:num>
  <w:num w:numId="2">
    <w:abstractNumId w:val="10"/>
  </w:num>
  <w:num w:numId="3">
    <w:abstractNumId w:val="1"/>
  </w:num>
  <w:num w:numId="4">
    <w:abstractNumId w:val="9"/>
  </w:num>
  <w:num w:numId="5">
    <w:abstractNumId w:val="2"/>
  </w:num>
  <w:num w:numId="6">
    <w:abstractNumId w:val="8"/>
  </w:num>
  <w:num w:numId="7">
    <w:abstractNumId w:val="12"/>
  </w:num>
  <w:num w:numId="8">
    <w:abstractNumId w:val="11"/>
  </w:num>
  <w:num w:numId="9">
    <w:abstractNumId w:val="5"/>
  </w:num>
  <w:num w:numId="10">
    <w:abstractNumId w:val="4"/>
  </w:num>
  <w:num w:numId="11">
    <w:abstractNumId w:val="6"/>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16"/>
    <w:rsid w:val="00027A67"/>
    <w:rsid w:val="000A5A4D"/>
    <w:rsid w:val="002426AF"/>
    <w:rsid w:val="00255D20"/>
    <w:rsid w:val="00285F45"/>
    <w:rsid w:val="00314B96"/>
    <w:rsid w:val="00320AF8"/>
    <w:rsid w:val="003655F2"/>
    <w:rsid w:val="00414510"/>
    <w:rsid w:val="0053766D"/>
    <w:rsid w:val="00542540"/>
    <w:rsid w:val="005E7160"/>
    <w:rsid w:val="00654355"/>
    <w:rsid w:val="006E74DD"/>
    <w:rsid w:val="007103DD"/>
    <w:rsid w:val="008D77DB"/>
    <w:rsid w:val="009711CC"/>
    <w:rsid w:val="009A75A0"/>
    <w:rsid w:val="009B0020"/>
    <w:rsid w:val="00A921D7"/>
    <w:rsid w:val="00B6112F"/>
    <w:rsid w:val="00BB3EE3"/>
    <w:rsid w:val="00C34248"/>
    <w:rsid w:val="00CE3A51"/>
    <w:rsid w:val="00DD4ADE"/>
    <w:rsid w:val="00E11680"/>
    <w:rsid w:val="00E4490A"/>
    <w:rsid w:val="00E81916"/>
    <w:rsid w:val="00EF00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61C7"/>
  <w15:docId w15:val="{6A5F28B9-AF10-42A9-8ABF-DB11E08F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pPr>
    <w:rPr>
      <w:b/>
      <w:sz w:val="20"/>
      <w:szCs w:val="2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Cs w:val="20"/>
    </w:rPr>
  </w:style>
  <w:style w:type="paragraph" w:styleId="Prosttext">
    <w:name w:val="Plain Text"/>
    <w:basedOn w:val="Normln"/>
    <w:rPr>
      <w:rFonts w:ascii="Courier New" w:hAnsi="Courier New"/>
      <w:sz w:val="20"/>
      <w:szCs w:val="20"/>
    </w:rPr>
  </w:style>
  <w:style w:type="character" w:customStyle="1" w:styleId="ProsttextChar">
    <w:name w:val="Prostý text Char"/>
    <w:rPr>
      <w:rFonts w:ascii="Courier New" w:hAnsi="Courier New"/>
      <w:w w:val="100"/>
      <w:position w:val="-1"/>
      <w:effect w:val="none"/>
      <w:vertAlign w:val="baseline"/>
      <w:cs w:val="0"/>
      <w:em w:val="none"/>
    </w:rPr>
  </w:style>
  <w:style w:type="character" w:customStyle="1" w:styleId="platne1">
    <w:name w:val="platne1"/>
    <w:rPr>
      <w:w w:val="100"/>
      <w:position w:val="-1"/>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rPr>
  </w:style>
  <w:style w:type="paragraph" w:styleId="Odstavecseseznamem">
    <w:name w:val="List Paragraph"/>
    <w:basedOn w:val="Normln"/>
    <w:pPr>
      <w:ind w:left="708"/>
    </w:pPr>
    <w:rPr>
      <w:sz w:val="20"/>
      <w:szCs w:val="20"/>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Zhlav">
    <w:name w:val="header"/>
    <w:basedOn w:val="Normln"/>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DD4AD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16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twXXlgCbYS4nI07OQYtu+7x5w==">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1813</Words>
  <Characters>10701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David</dc:creator>
  <cp:lastModifiedBy>Kateřina Fojtová</cp:lastModifiedBy>
  <cp:revision>4</cp:revision>
  <dcterms:created xsi:type="dcterms:W3CDTF">2022-03-30T10:50:00Z</dcterms:created>
  <dcterms:modified xsi:type="dcterms:W3CDTF">2022-03-30T10:52:00Z</dcterms:modified>
</cp:coreProperties>
</file>