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74" w:rsidRDefault="00AE545E">
      <w:pPr>
        <w:pStyle w:val="Nadpis10"/>
        <w:keepNext/>
        <w:keepLines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1479550</wp:posOffset>
            </wp:positionH>
            <wp:positionV relativeFrom="paragraph">
              <wp:posOffset>228600</wp:posOffset>
            </wp:positionV>
            <wp:extent cx="420370" cy="33528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2037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0"/>
      <w:r>
        <w:t>IIIIIIIIIIIIIIIIIIIII</w:t>
      </w:r>
      <w:bookmarkEnd w:id="0"/>
    </w:p>
    <w:p w:rsidR="00B15674" w:rsidRDefault="00AE545E">
      <w:pPr>
        <w:pStyle w:val="Zkladntext30"/>
      </w:pPr>
      <w:r>
        <w:t>MUOLP0003P6E</w:t>
      </w:r>
    </w:p>
    <w:p w:rsidR="00B15674" w:rsidRDefault="00AE545E">
      <w:pPr>
        <w:pStyle w:val="Nadpis20"/>
        <w:keepNext/>
        <w:keepLines/>
        <w:jc w:val="both"/>
        <w:rPr>
          <w:sz w:val="22"/>
          <w:szCs w:val="22"/>
        </w:rPr>
      </w:pPr>
      <w:bookmarkStart w:id="1" w:name="bookmark2"/>
      <w:r>
        <w:t xml:space="preserve">Liechtenstein </w:t>
      </w:r>
      <w:proofErr w:type="spellStart"/>
      <w:r>
        <w:rPr>
          <w:color w:val="4D4D4D"/>
        </w:rPr>
        <w:t>Norwaygrants</w:t>
      </w:r>
      <w:proofErr w:type="spellEnd"/>
      <w:r>
        <w:rPr>
          <w:color w:val="4D4D4D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Smlouva o </w:t>
      </w:r>
      <w:r>
        <w:rPr>
          <w:rFonts w:ascii="Calibri" w:eastAsia="Calibri" w:hAnsi="Calibri" w:cs="Calibri"/>
          <w:color w:val="4D4D4D"/>
          <w:sz w:val="22"/>
          <w:szCs w:val="22"/>
        </w:rPr>
        <w:t>dílo</w:t>
      </w:r>
      <w:bookmarkEnd w:id="1"/>
    </w:p>
    <w:p w:rsidR="00B15674" w:rsidRDefault="00AE545E">
      <w:pPr>
        <w:pStyle w:val="Zkladntext1"/>
        <w:spacing w:line="262" w:lineRule="auto"/>
        <w:jc w:val="center"/>
      </w:pPr>
      <w:r>
        <w:t>uzavřená podle §2586 - §2635 zákona č. 89/2012 Sb., občanský zákoník (dále jen „občanský</w:t>
      </w:r>
      <w:r>
        <w:br/>
        <w:t>zákoník") ve znění pozdějších předpisů mezi níže uvedenými smluvními stranami</w:t>
      </w:r>
    </w:p>
    <w:p w:rsidR="00B15674" w:rsidRDefault="00AE545E">
      <w:pPr>
        <w:pStyle w:val="Zkladntext1"/>
        <w:spacing w:after="280" w:line="262" w:lineRule="auto"/>
        <w:jc w:val="center"/>
      </w:pPr>
      <w:r>
        <w:t xml:space="preserve">(dále jen </w:t>
      </w:r>
      <w:r>
        <w:t>„Smlouva")</w:t>
      </w:r>
    </w:p>
    <w:p w:rsidR="00B15674" w:rsidRDefault="00AE545E">
      <w:pPr>
        <w:pStyle w:val="Zkladntext1"/>
        <w:ind w:left="340" w:firstLine="20"/>
      </w:pPr>
      <w:r>
        <w:rPr>
          <w:color w:val="373737"/>
        </w:rPr>
        <w:t>Muzeum umění Olomouc, státní příspěvková organizace</w:t>
      </w:r>
    </w:p>
    <w:p w:rsidR="00B15674" w:rsidRDefault="00AE545E">
      <w:pPr>
        <w:pStyle w:val="Zkladntext1"/>
        <w:tabs>
          <w:tab w:val="left" w:pos="2449"/>
        </w:tabs>
        <w:ind w:left="340" w:firstLine="20"/>
      </w:pPr>
      <w:r>
        <w:t>sídlo:</w:t>
      </w:r>
      <w:r>
        <w:tab/>
        <w:t>Denisova 47, 771 11 Olomouc</w:t>
      </w:r>
    </w:p>
    <w:p w:rsidR="00B15674" w:rsidRDefault="00AE545E">
      <w:pPr>
        <w:pStyle w:val="Zkladntext1"/>
        <w:tabs>
          <w:tab w:val="left" w:pos="2449"/>
        </w:tabs>
        <w:ind w:left="340" w:firstLine="20"/>
      </w:pPr>
      <w:r>
        <w:t>IČO:</w:t>
      </w:r>
      <w:r>
        <w:tab/>
        <w:t>75079950</w:t>
      </w:r>
    </w:p>
    <w:p w:rsidR="00B15674" w:rsidRDefault="00AE545E">
      <w:pPr>
        <w:pStyle w:val="Zkladntext1"/>
        <w:tabs>
          <w:tab w:val="left" w:pos="2449"/>
          <w:tab w:val="left" w:pos="6397"/>
        </w:tabs>
        <w:ind w:left="340" w:firstLine="20"/>
      </w:pPr>
      <w:r>
        <w:t>DIČ:</w:t>
      </w:r>
      <w:r>
        <w:tab/>
        <w:t>CZ 75079950 (objednatel je neplátcem</w:t>
      </w:r>
      <w:r>
        <w:tab/>
        <w:t>DPH)</w:t>
      </w:r>
    </w:p>
    <w:p w:rsidR="00B15674" w:rsidRDefault="00AE545E">
      <w:pPr>
        <w:pStyle w:val="Zkladntext1"/>
        <w:ind w:left="340" w:firstLine="20"/>
      </w:pPr>
      <w:r>
        <w:t>zastoupená:</w:t>
      </w:r>
    </w:p>
    <w:p w:rsidR="00B15674" w:rsidRDefault="00AE545E">
      <w:pPr>
        <w:pStyle w:val="Zkladntext1"/>
        <w:ind w:left="340" w:firstLine="20"/>
      </w:pPr>
      <w:r>
        <w:t>ve věcech smluvních: Mgr. Ondřej Zatloukal - ředitel</w:t>
      </w:r>
    </w:p>
    <w:p w:rsidR="00B15674" w:rsidRDefault="00AE545E">
      <w:pPr>
        <w:pStyle w:val="Zkladntext1"/>
        <w:ind w:left="340" w:firstLine="20"/>
      </w:pPr>
      <w:r>
        <w:t>ve věcech technických:</w:t>
      </w:r>
    </w:p>
    <w:p w:rsidR="00B15674" w:rsidRDefault="00AE545E">
      <w:pPr>
        <w:pStyle w:val="Zkladntext1"/>
        <w:spacing w:after="280"/>
        <w:ind w:left="340" w:firstLine="20"/>
      </w:pPr>
      <w:r>
        <w:rPr>
          <w:i/>
          <w:iCs/>
        </w:rPr>
        <w:t>(dále jen</w:t>
      </w:r>
      <w:r>
        <w:rPr>
          <w:i/>
          <w:iCs/>
        </w:rPr>
        <w:t xml:space="preserve"> Objednatel)</w:t>
      </w:r>
    </w:p>
    <w:p w:rsidR="00B15674" w:rsidRDefault="00AE545E">
      <w:pPr>
        <w:pStyle w:val="Zkladntext1"/>
        <w:spacing w:after="280"/>
        <w:ind w:left="340" w:firstLine="20"/>
      </w:pPr>
      <w:r>
        <w:rPr>
          <w:color w:val="373737"/>
        </w:rPr>
        <w:t>a</w:t>
      </w:r>
    </w:p>
    <w:p w:rsidR="00B15674" w:rsidRDefault="00AE545E">
      <w:pPr>
        <w:pStyle w:val="Zkladntext1"/>
        <w:ind w:left="340" w:firstLine="20"/>
      </w:pPr>
      <w:r>
        <w:rPr>
          <w:color w:val="373737"/>
        </w:rPr>
        <w:t xml:space="preserve">David Frank </w:t>
      </w:r>
      <w:proofErr w:type="spellStart"/>
      <w:r>
        <w:rPr>
          <w:color w:val="373737"/>
        </w:rPr>
        <w:t>ak</w:t>
      </w:r>
      <w:proofErr w:type="spellEnd"/>
      <w:r>
        <w:rPr>
          <w:color w:val="373737"/>
        </w:rPr>
        <w:t xml:space="preserve">. </w:t>
      </w:r>
      <w:proofErr w:type="spellStart"/>
      <w:r>
        <w:rPr>
          <w:color w:val="373737"/>
        </w:rPr>
        <w:t>mal</w:t>
      </w:r>
      <w:proofErr w:type="spellEnd"/>
      <w:r>
        <w:rPr>
          <w:color w:val="373737"/>
        </w:rPr>
        <w:t>. rest.</w:t>
      </w:r>
    </w:p>
    <w:p w:rsidR="00B15674" w:rsidRDefault="00AE545E">
      <w:pPr>
        <w:pStyle w:val="Zkladntext1"/>
        <w:tabs>
          <w:tab w:val="left" w:pos="2449"/>
        </w:tabs>
        <w:ind w:left="340" w:firstLine="20"/>
      </w:pPr>
      <w:r>
        <w:t>sídlo:</w:t>
      </w:r>
      <w:r>
        <w:tab/>
        <w:t>Tychonova 18/272, Praha 6,160 00</w:t>
      </w:r>
    </w:p>
    <w:p w:rsidR="00B15674" w:rsidRDefault="00AE545E">
      <w:pPr>
        <w:pStyle w:val="Zkladntext1"/>
        <w:tabs>
          <w:tab w:val="left" w:pos="2449"/>
        </w:tabs>
        <w:ind w:left="340" w:firstLine="20"/>
      </w:pPr>
      <w:r>
        <w:t>IČO:</w:t>
      </w:r>
      <w:r>
        <w:tab/>
        <w:t>69818207, (zhotovitel je neplátcem DPH)</w:t>
      </w:r>
    </w:p>
    <w:p w:rsidR="00B15674" w:rsidRDefault="00AE545E">
      <w:pPr>
        <w:pStyle w:val="Zkladntext1"/>
        <w:tabs>
          <w:tab w:val="left" w:pos="2449"/>
        </w:tabs>
        <w:ind w:left="340" w:firstLine="20"/>
      </w:pPr>
      <w:r>
        <w:t>zastoupená:</w:t>
      </w:r>
      <w:r>
        <w:tab/>
        <w:t>David Frank</w:t>
      </w:r>
    </w:p>
    <w:p w:rsidR="00B15674" w:rsidRDefault="00AE545E">
      <w:pPr>
        <w:pStyle w:val="Zkladntext1"/>
        <w:ind w:left="340" w:firstLine="20"/>
      </w:pPr>
      <w:r>
        <w:rPr>
          <w:color w:val="373737"/>
        </w:rPr>
        <w:t xml:space="preserve">ve </w:t>
      </w:r>
      <w:r>
        <w:t xml:space="preserve">věcech smluvních: David Frank </w:t>
      </w:r>
      <w:r>
        <w:rPr>
          <w:i/>
          <w:iCs/>
        </w:rPr>
        <w:t>(dále jen Zhotovitel)</w:t>
      </w:r>
    </w:p>
    <w:p w:rsidR="00B15674" w:rsidRDefault="00B15674">
      <w:pPr>
        <w:pStyle w:val="Nadpis30"/>
        <w:keepNext/>
        <w:keepLines/>
        <w:numPr>
          <w:ilvl w:val="0"/>
          <w:numId w:val="1"/>
        </w:numPr>
        <w:spacing w:line="276" w:lineRule="auto"/>
      </w:pPr>
    </w:p>
    <w:p w:rsidR="00B15674" w:rsidRDefault="00AE545E">
      <w:pPr>
        <w:pStyle w:val="Zkladntext1"/>
        <w:jc w:val="center"/>
      </w:pPr>
      <w:r>
        <w:rPr>
          <w:color w:val="373737"/>
        </w:rPr>
        <w:t>Předmět smlouvy</w:t>
      </w:r>
    </w:p>
    <w:p w:rsidR="00B15674" w:rsidRDefault="00AE545E">
      <w:pPr>
        <w:pStyle w:val="Zkladntext1"/>
        <w:numPr>
          <w:ilvl w:val="0"/>
          <w:numId w:val="2"/>
        </w:numPr>
        <w:tabs>
          <w:tab w:val="left" w:pos="365"/>
        </w:tabs>
        <w:ind w:left="340" w:hanging="340"/>
      </w:pPr>
      <w:r>
        <w:t xml:space="preserve">Předmětem této smlouvy je: </w:t>
      </w:r>
      <w:r>
        <w:rPr>
          <w:color w:val="373737"/>
        </w:rPr>
        <w:t xml:space="preserve">Vyhotovení umělecké faksimilie </w:t>
      </w:r>
      <w:r>
        <w:rPr>
          <w:color w:val="373737"/>
        </w:rPr>
        <w:t xml:space="preserve">středověkého rukopisu </w:t>
      </w:r>
      <w:r>
        <w:rPr>
          <w:color w:val="373737"/>
        </w:rPr>
        <w:t>za podmínek dále uvedených.</w:t>
      </w:r>
    </w:p>
    <w:p w:rsidR="00B15674" w:rsidRDefault="00AE545E">
      <w:pPr>
        <w:pStyle w:val="Zkladntext1"/>
        <w:ind w:left="340" w:firstLine="20"/>
      </w:pPr>
      <w:r>
        <w:t>Finální dílo musí splňovat následující parametry:</w:t>
      </w:r>
    </w:p>
    <w:p w:rsidR="00B15674" w:rsidRDefault="00AE545E">
      <w:pPr>
        <w:pStyle w:val="Zkladntext1"/>
        <w:ind w:left="340" w:firstLine="20"/>
      </w:pPr>
      <w:r>
        <w:t>Vyhotovena bude umělecká faksimilie následujícího rukopisu:</w:t>
      </w:r>
    </w:p>
    <w:p w:rsidR="00B15674" w:rsidRDefault="00AE545E">
      <w:pPr>
        <w:pStyle w:val="Zkladntext1"/>
        <w:ind w:left="340" w:firstLine="20"/>
      </w:pPr>
      <w:r>
        <w:rPr>
          <w:color w:val="373737"/>
        </w:rPr>
        <w:t xml:space="preserve">Olomoucký </w:t>
      </w:r>
      <w:proofErr w:type="spellStart"/>
      <w:r>
        <w:rPr>
          <w:color w:val="373737"/>
        </w:rPr>
        <w:t>kolektář</w:t>
      </w:r>
      <w:proofErr w:type="spellEnd"/>
      <w:r>
        <w:rPr>
          <w:color w:val="373737"/>
        </w:rPr>
        <w:t>, dříve zvaný Horologium olomoucké</w:t>
      </w:r>
    </w:p>
    <w:p w:rsidR="00B15674" w:rsidRDefault="00AE545E">
      <w:pPr>
        <w:pStyle w:val="Zkladntext1"/>
        <w:spacing w:after="280"/>
        <w:ind w:left="340" w:firstLine="20"/>
      </w:pPr>
      <w:r>
        <w:t>Olomouc, pře</w:t>
      </w:r>
      <w:r>
        <w:t xml:space="preserve">lom 30. a 40. let 12. století (1142?), </w:t>
      </w:r>
      <w:proofErr w:type="spellStart"/>
      <w:r>
        <w:t>Kungliga</w:t>
      </w:r>
      <w:proofErr w:type="spellEnd"/>
      <w:r>
        <w:t xml:space="preserve"> </w:t>
      </w:r>
      <w:proofErr w:type="spellStart"/>
      <w:r>
        <w:t>Biblioteket</w:t>
      </w:r>
      <w:proofErr w:type="spellEnd"/>
      <w:r>
        <w:t xml:space="preserve"> Stockholm /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Sweden</w:t>
      </w:r>
      <w:proofErr w:type="spellEnd"/>
      <w:r>
        <w:t xml:space="preserve">, </w:t>
      </w:r>
      <w:proofErr w:type="spellStart"/>
      <w:r>
        <w:t>Theol</w:t>
      </w:r>
      <w:proofErr w:type="spellEnd"/>
      <w:r>
        <w:t xml:space="preserve">. </w:t>
      </w:r>
      <w:proofErr w:type="spellStart"/>
      <w:r>
        <w:t>Mss</w:t>
      </w:r>
      <w:proofErr w:type="spellEnd"/>
      <w:r>
        <w:t>. A 144.</w:t>
      </w:r>
    </w:p>
    <w:p w:rsidR="00B15674" w:rsidRDefault="00AE545E">
      <w:pPr>
        <w:pStyle w:val="Zkladntext1"/>
        <w:spacing w:line="257" w:lineRule="auto"/>
        <w:ind w:left="340" w:firstLine="20"/>
      </w:pPr>
      <w:r>
        <w:t>ROZSAH POPTÁVANÝCH SLUŽEB</w:t>
      </w:r>
    </w:p>
    <w:p w:rsidR="00B15674" w:rsidRDefault="00AE545E">
      <w:pPr>
        <w:pStyle w:val="Zkladntext1"/>
        <w:spacing w:line="257" w:lineRule="auto"/>
        <w:ind w:left="340" w:firstLine="20"/>
      </w:pPr>
      <w:r>
        <w:rPr>
          <w:color w:val="373737"/>
        </w:rPr>
        <w:t>Pergamenová dvoustrana, malba</w:t>
      </w:r>
    </w:p>
    <w:p w:rsidR="00B15674" w:rsidRDefault="00AE545E">
      <w:pPr>
        <w:pStyle w:val="Zkladntext1"/>
        <w:spacing w:line="257" w:lineRule="auto"/>
        <w:ind w:left="680" w:hanging="320"/>
      </w:pPr>
      <w:r>
        <w:t xml:space="preserve">Výroba pergamenové dvoustrany z historicky věrných materiálů - olomoucký </w:t>
      </w:r>
      <w:proofErr w:type="spellStart"/>
      <w:r>
        <w:t>kolektář</w:t>
      </w:r>
      <w:proofErr w:type="spellEnd"/>
      <w:r>
        <w:t>: f. 34v, 35r</w:t>
      </w:r>
    </w:p>
    <w:p w:rsidR="00B15674" w:rsidRDefault="00AE545E">
      <w:pPr>
        <w:pStyle w:val="Zkladntext1"/>
        <w:spacing w:line="257" w:lineRule="auto"/>
        <w:ind w:firstLine="340"/>
      </w:pPr>
      <w:r>
        <w:t>telecí pergamen připravený historickou technologií, s ručně broušeným povrchem.</w:t>
      </w:r>
    </w:p>
    <w:p w:rsidR="00B15674" w:rsidRDefault="00AE545E">
      <w:pPr>
        <w:pStyle w:val="Zkladntext1"/>
        <w:spacing w:after="280" w:line="257" w:lineRule="auto"/>
        <w:ind w:left="340" w:firstLine="20"/>
      </w:pPr>
      <w:r>
        <w:t xml:space="preserve">kaligrafie </w:t>
      </w:r>
      <w:proofErr w:type="spellStart"/>
      <w:r>
        <w:t>železnato</w:t>
      </w:r>
      <w:proofErr w:type="spellEnd"/>
      <w:r>
        <w:t>-duběnkovými inkousty připravené z přírodních surovin malba historickými pigmenty vycházejícími z původní techniky malby originálu vizuální pr</w:t>
      </w:r>
      <w:r>
        <w:t>ůzkum a identifikace pigmentů na základě prohlídek rukopisů v místech jejich uložení</w:t>
      </w:r>
    </w:p>
    <w:p w:rsidR="00B15674" w:rsidRDefault="00AE545E">
      <w:pPr>
        <w:pStyle w:val="Zkladntext1"/>
        <w:spacing w:line="257" w:lineRule="auto"/>
        <w:ind w:firstLine="340"/>
      </w:pPr>
      <w:r>
        <w:rPr>
          <w:color w:val="373737"/>
        </w:rPr>
        <w:t>maketa knižní vazby</w:t>
      </w:r>
    </w:p>
    <w:p w:rsidR="00B15674" w:rsidRDefault="00AE545E">
      <w:pPr>
        <w:pStyle w:val="Zkladntext1"/>
        <w:spacing w:line="257" w:lineRule="auto"/>
        <w:ind w:left="340" w:firstLine="20"/>
      </w:pPr>
      <w:r>
        <w:t>knižní vazby budou kopií současných vazeb rukopisů - bude vyrobena z patinovaného papíru s dřevěnými deskami s barevně relevantním potahem barvené usně</w:t>
      </w:r>
      <w:r>
        <w:t xml:space="preserve"> rovněž provedené historickými technikami</w:t>
      </w:r>
      <w:r>
        <w:br w:type="page"/>
      </w:r>
    </w:p>
    <w:p w:rsidR="00B15674" w:rsidRDefault="00AE545E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:rsidR="00B15674" w:rsidRDefault="00AE545E">
      <w:pPr>
        <w:pStyle w:val="Zkladntext1"/>
        <w:spacing w:after="300" w:line="262" w:lineRule="auto"/>
        <w:ind w:left="400" w:firstLine="20"/>
        <w:jc w:val="both"/>
      </w:pPr>
      <w:r>
        <w:rPr>
          <w:color w:val="373737"/>
        </w:rPr>
        <w:t xml:space="preserve">mosazné kování </w:t>
      </w:r>
      <w:r>
        <w:t xml:space="preserve">- </w:t>
      </w:r>
      <w:r>
        <w:rPr>
          <w:color w:val="373737"/>
        </w:rPr>
        <w:t>spony uzavírající knižní blok maximálně identické na základě vizuálního průzkumu</w:t>
      </w:r>
    </w:p>
    <w:p w:rsidR="00B15674" w:rsidRDefault="00AE545E">
      <w:pPr>
        <w:pStyle w:val="Zkladntext1"/>
        <w:numPr>
          <w:ilvl w:val="0"/>
          <w:numId w:val="2"/>
        </w:numPr>
        <w:tabs>
          <w:tab w:val="left" w:pos="370"/>
        </w:tabs>
        <w:ind w:left="400" w:hanging="400"/>
        <w:jc w:val="both"/>
      </w:pPr>
      <w:r>
        <w:rPr>
          <w:color w:val="373737"/>
        </w:rPr>
        <w:t xml:space="preserve">Zhotovitel bere na vědomí, že předmět smlouvy je spolufinancován prostřednictvím finančního mechanismu Fondu EHP 2014-2021, programu KU </w:t>
      </w:r>
      <w:r>
        <w:t xml:space="preserve">- </w:t>
      </w:r>
      <w:r>
        <w:rPr>
          <w:color w:val="373737"/>
        </w:rPr>
        <w:t xml:space="preserve">Kultura, projektu KU-CH1-075 - Nahráno </w:t>
      </w:r>
      <w:r>
        <w:t xml:space="preserve">- </w:t>
      </w:r>
      <w:r>
        <w:rPr>
          <w:color w:val="373737"/>
        </w:rPr>
        <w:t>Otevřeno. Digitalizace, zpřístupnění a edukativní využití uměleckých sbírek v</w:t>
      </w:r>
      <w:r>
        <w:rPr>
          <w:color w:val="373737"/>
        </w:rPr>
        <w:t xml:space="preserve"> paměťových institucích a že v případě porušení podmínek poskytnuté dotace vznikne Objednateli významná škoda.</w:t>
      </w:r>
    </w:p>
    <w:p w:rsidR="00B15674" w:rsidRDefault="00B15674">
      <w:pPr>
        <w:pStyle w:val="Zkladntext40"/>
        <w:numPr>
          <w:ilvl w:val="0"/>
          <w:numId w:val="1"/>
        </w:numPr>
      </w:pPr>
    </w:p>
    <w:p w:rsidR="00B15674" w:rsidRDefault="00AE545E">
      <w:pPr>
        <w:pStyle w:val="Nadpis30"/>
        <w:keepNext/>
        <w:keepLines/>
        <w:spacing w:line="259" w:lineRule="auto"/>
      </w:pPr>
      <w:bookmarkStart w:id="2" w:name="bookmark6"/>
      <w:r>
        <w:t>Práva a povinnosti zhotovitele</w:t>
      </w:r>
      <w:bookmarkEnd w:id="2"/>
    </w:p>
    <w:p w:rsidR="00B15674" w:rsidRDefault="00AE545E">
      <w:pPr>
        <w:pStyle w:val="Zkladntext1"/>
        <w:numPr>
          <w:ilvl w:val="0"/>
          <w:numId w:val="3"/>
        </w:numPr>
        <w:tabs>
          <w:tab w:val="left" w:pos="370"/>
        </w:tabs>
        <w:ind w:left="400" w:hanging="400"/>
        <w:jc w:val="both"/>
      </w:pPr>
      <w:r>
        <w:rPr>
          <w:color w:val="373737"/>
        </w:rPr>
        <w:t>Zhotovitel seznámí zástupce objednatele s postupy, které budou použity pro vyhotovení uměleckých faksimilií. Tyto</w:t>
      </w:r>
      <w:r>
        <w:rPr>
          <w:color w:val="373737"/>
        </w:rPr>
        <w:t xml:space="preserve"> postupy musí být v souladu </w:t>
      </w:r>
      <w:r>
        <w:t xml:space="preserve">s </w:t>
      </w:r>
      <w:r>
        <w:rPr>
          <w:color w:val="373737"/>
        </w:rPr>
        <w:t>parametry, které jsou definovány touto smlouvou.</w:t>
      </w:r>
    </w:p>
    <w:p w:rsidR="00B15674" w:rsidRDefault="00AE545E">
      <w:pPr>
        <w:pStyle w:val="Zkladntext1"/>
        <w:numPr>
          <w:ilvl w:val="0"/>
          <w:numId w:val="3"/>
        </w:numPr>
        <w:tabs>
          <w:tab w:val="left" w:pos="370"/>
        </w:tabs>
        <w:spacing w:after="300"/>
        <w:ind w:left="400" w:hanging="400"/>
        <w:jc w:val="both"/>
      </w:pPr>
      <w:r>
        <w:rPr>
          <w:color w:val="373737"/>
        </w:rPr>
        <w:t>Zhotovitel poskytne objednateli možnost dohlížet průběh tvorby díla po předchozí domluvě a dovolí mu pořizovat relevantní obrazovou či filmovou dokumentaci průběhu tvorby.</w:t>
      </w:r>
    </w:p>
    <w:p w:rsidR="00B15674" w:rsidRDefault="00B15674">
      <w:pPr>
        <w:pStyle w:val="Zkladntext40"/>
        <w:numPr>
          <w:ilvl w:val="0"/>
          <w:numId w:val="1"/>
        </w:numPr>
      </w:pPr>
    </w:p>
    <w:p w:rsidR="00B15674" w:rsidRDefault="00AE545E">
      <w:pPr>
        <w:pStyle w:val="Nadpis30"/>
        <w:keepNext/>
        <w:keepLines/>
        <w:spacing w:line="254" w:lineRule="auto"/>
      </w:pPr>
      <w:bookmarkStart w:id="3" w:name="bookmark8"/>
      <w:r>
        <w:t>Práv</w:t>
      </w:r>
      <w:r>
        <w:t>a a povinnosti objednatele</w:t>
      </w:r>
      <w:bookmarkEnd w:id="3"/>
    </w:p>
    <w:p w:rsidR="00B15674" w:rsidRDefault="00AE545E">
      <w:pPr>
        <w:pStyle w:val="Zkladntext1"/>
        <w:numPr>
          <w:ilvl w:val="0"/>
          <w:numId w:val="4"/>
        </w:numPr>
        <w:tabs>
          <w:tab w:val="left" w:pos="370"/>
        </w:tabs>
        <w:spacing w:after="300" w:line="254" w:lineRule="auto"/>
        <w:ind w:left="400" w:hanging="400"/>
        <w:jc w:val="both"/>
      </w:pPr>
      <w:r>
        <w:rPr>
          <w:color w:val="373737"/>
        </w:rPr>
        <w:t>Objednatel zajistí součinnost zaměstnanců objednatele v rozsahu potřebném pro kvalitní vyhotovení faksimilií a splnění předmětu smlouvy.</w:t>
      </w:r>
    </w:p>
    <w:p w:rsidR="00B15674" w:rsidRDefault="00B15674">
      <w:pPr>
        <w:pStyle w:val="Zkladntext40"/>
        <w:numPr>
          <w:ilvl w:val="0"/>
          <w:numId w:val="1"/>
        </w:numPr>
      </w:pPr>
    </w:p>
    <w:p w:rsidR="00B15674" w:rsidRDefault="00AE545E">
      <w:pPr>
        <w:pStyle w:val="Nadpis30"/>
        <w:keepNext/>
        <w:keepLines/>
        <w:spacing w:line="254" w:lineRule="auto"/>
      </w:pPr>
      <w:bookmarkStart w:id="4" w:name="bookmark10"/>
      <w:r>
        <w:t>Ochrana autorských práv</w:t>
      </w:r>
      <w:bookmarkEnd w:id="4"/>
    </w:p>
    <w:p w:rsidR="00B15674" w:rsidRDefault="00AE545E">
      <w:pPr>
        <w:pStyle w:val="Zkladntext1"/>
        <w:numPr>
          <w:ilvl w:val="0"/>
          <w:numId w:val="5"/>
        </w:numPr>
        <w:tabs>
          <w:tab w:val="left" w:pos="370"/>
        </w:tabs>
        <w:spacing w:after="300" w:line="254" w:lineRule="auto"/>
        <w:ind w:left="400" w:hanging="400"/>
        <w:jc w:val="both"/>
      </w:pPr>
      <w:r>
        <w:rPr>
          <w:color w:val="373737"/>
        </w:rPr>
        <w:t xml:space="preserve">Zhotovitel není oprávněn vzniklé dílo nebo jeho část použít </w:t>
      </w:r>
      <w:r>
        <w:rPr>
          <w:color w:val="373737"/>
        </w:rPr>
        <w:t>jakýmkoli jiným způsobem, než zde uvedeným, bez písemného svolení druhé strany nebo dodatku této smlouvy.</w:t>
      </w:r>
    </w:p>
    <w:p w:rsidR="00B15674" w:rsidRDefault="00B15674">
      <w:pPr>
        <w:pStyle w:val="Nadpis30"/>
        <w:keepNext/>
        <w:keepLines/>
        <w:numPr>
          <w:ilvl w:val="0"/>
          <w:numId w:val="1"/>
        </w:numPr>
        <w:spacing w:line="254" w:lineRule="auto"/>
      </w:pPr>
    </w:p>
    <w:p w:rsidR="00B15674" w:rsidRDefault="00AE545E">
      <w:pPr>
        <w:pStyle w:val="Nadpis30"/>
        <w:keepNext/>
        <w:keepLines/>
        <w:spacing w:line="254" w:lineRule="auto"/>
      </w:pPr>
      <w:r>
        <w:t>Cena</w:t>
      </w:r>
    </w:p>
    <w:p w:rsidR="00B15674" w:rsidRDefault="00AE545E">
      <w:pPr>
        <w:pStyle w:val="Zkladntext1"/>
        <w:numPr>
          <w:ilvl w:val="0"/>
          <w:numId w:val="6"/>
        </w:numPr>
        <w:tabs>
          <w:tab w:val="left" w:pos="370"/>
        </w:tabs>
        <w:spacing w:after="300" w:line="254" w:lineRule="auto"/>
        <w:ind w:left="400" w:hanging="400"/>
        <w:jc w:val="both"/>
      </w:pPr>
      <w:r>
        <w:rPr>
          <w:color w:val="373737"/>
        </w:rPr>
        <w:t xml:space="preserve">Objednatel se zavazuje zhotoviteli zaplatit za předmět smlouvy cenu ve výši 246 000,- Kč (slovy: </w:t>
      </w:r>
      <w:proofErr w:type="spellStart"/>
      <w:r>
        <w:rPr>
          <w:color w:val="373737"/>
        </w:rPr>
        <w:t>Dvěstěčtyřicetšesttisíc</w:t>
      </w:r>
      <w:proofErr w:type="spellEnd"/>
      <w:r>
        <w:rPr>
          <w:color w:val="373737"/>
        </w:rPr>
        <w:t xml:space="preserve"> korun českých) </w:t>
      </w:r>
      <w:r>
        <w:t xml:space="preserve">- </w:t>
      </w:r>
      <w:r>
        <w:rPr>
          <w:color w:val="373737"/>
        </w:rPr>
        <w:t>zhotovitel není plátce DPH.</w:t>
      </w:r>
    </w:p>
    <w:p w:rsidR="00B15674" w:rsidRDefault="00AE545E">
      <w:pPr>
        <w:pStyle w:val="Zkladntext1"/>
        <w:numPr>
          <w:ilvl w:val="0"/>
          <w:numId w:val="6"/>
        </w:numPr>
        <w:tabs>
          <w:tab w:val="left" w:pos="370"/>
        </w:tabs>
        <w:spacing w:after="300" w:line="257" w:lineRule="auto"/>
        <w:ind w:left="400" w:hanging="400"/>
        <w:jc w:val="both"/>
      </w:pPr>
      <w:r>
        <w:rPr>
          <w:color w:val="373737"/>
        </w:rPr>
        <w:t>Cena uvedená v bodu 1 tohoto článku je nejvýše přípustná, zahrnuje veškeré náklady Zhotovitele, včetně nákladů na dopravu a cestovné. Žádné dodatečné poplatky nebudou účtovány.</w:t>
      </w:r>
    </w:p>
    <w:p w:rsidR="00B15674" w:rsidRDefault="00B15674">
      <w:pPr>
        <w:pStyle w:val="Zkladntext1"/>
        <w:numPr>
          <w:ilvl w:val="0"/>
          <w:numId w:val="1"/>
        </w:numPr>
        <w:spacing w:line="257" w:lineRule="auto"/>
        <w:ind w:left="4800"/>
      </w:pPr>
    </w:p>
    <w:p w:rsidR="00B15674" w:rsidRDefault="00AE545E">
      <w:pPr>
        <w:pStyle w:val="Nadpis30"/>
        <w:keepNext/>
        <w:keepLines/>
      </w:pPr>
      <w:bookmarkStart w:id="5" w:name="bookmark15"/>
      <w:r>
        <w:t>Doba a místo plnění</w:t>
      </w:r>
      <w:bookmarkEnd w:id="5"/>
    </w:p>
    <w:p w:rsidR="00B15674" w:rsidRDefault="00AE545E">
      <w:pPr>
        <w:pStyle w:val="Zkladntext1"/>
        <w:numPr>
          <w:ilvl w:val="0"/>
          <w:numId w:val="7"/>
        </w:numPr>
        <w:tabs>
          <w:tab w:val="left" w:pos="370"/>
        </w:tabs>
        <w:spacing w:after="300" w:line="257" w:lineRule="auto"/>
        <w:ind w:left="400" w:hanging="400"/>
        <w:jc w:val="both"/>
      </w:pPr>
      <w:r>
        <w:rPr>
          <w:color w:val="373737"/>
        </w:rPr>
        <w:t xml:space="preserve">Zhotovitel </w:t>
      </w:r>
      <w:r>
        <w:t xml:space="preserve">se </w:t>
      </w:r>
      <w:r>
        <w:rPr>
          <w:color w:val="373737"/>
        </w:rPr>
        <w:t>zavazuje provést</w:t>
      </w:r>
      <w:r>
        <w:rPr>
          <w:color w:val="373737"/>
        </w:rPr>
        <w:t xml:space="preserve"> dílo (</w:t>
      </w:r>
      <w:r>
        <w:rPr>
          <w:color w:val="373737"/>
        </w:rPr>
        <w:t>odevzdat umělecké faksimilie obou středověkých rukopisů</w:t>
      </w:r>
      <w:r>
        <w:rPr>
          <w:color w:val="373737"/>
        </w:rPr>
        <w:t xml:space="preserve">) </w:t>
      </w:r>
      <w:r>
        <w:t xml:space="preserve">s </w:t>
      </w:r>
      <w:r>
        <w:rPr>
          <w:color w:val="373737"/>
        </w:rPr>
        <w:t xml:space="preserve">doprovodným dokumentem (v digitální formě) </w:t>
      </w:r>
      <w:r>
        <w:t xml:space="preserve">s </w:t>
      </w:r>
      <w:r>
        <w:rPr>
          <w:color w:val="373737"/>
        </w:rPr>
        <w:t xml:space="preserve">přesnou charakteristikou použitých materiálů a malířských pigmentů </w:t>
      </w:r>
      <w:proofErr w:type="gramStart"/>
      <w:r>
        <w:rPr>
          <w:color w:val="373737"/>
        </w:rPr>
        <w:t>do</w:t>
      </w:r>
      <w:proofErr w:type="gramEnd"/>
      <w:r>
        <w:rPr>
          <w:color w:val="373737"/>
        </w:rPr>
        <w:t>:</w:t>
      </w:r>
    </w:p>
    <w:p w:rsidR="00B15674" w:rsidRDefault="00AE545E">
      <w:pPr>
        <w:pStyle w:val="Nadpis30"/>
        <w:keepNext/>
        <w:keepLines/>
        <w:spacing w:line="254" w:lineRule="auto"/>
        <w:ind w:firstLine="780"/>
        <w:jc w:val="both"/>
      </w:pPr>
      <w:bookmarkStart w:id="6" w:name="bookmark17"/>
      <w:r>
        <w:t>30. září 2022</w:t>
      </w:r>
      <w:bookmarkEnd w:id="6"/>
    </w:p>
    <w:p w:rsidR="00B15674" w:rsidRDefault="00AE545E">
      <w:pPr>
        <w:pStyle w:val="Zkladntext1"/>
        <w:spacing w:line="254" w:lineRule="auto"/>
        <w:ind w:left="400" w:firstLine="20"/>
        <w:jc w:val="both"/>
      </w:pPr>
      <w:r>
        <w:rPr>
          <w:color w:val="373737"/>
        </w:rPr>
        <w:t>Od uvedeného harmonogramu se lze odchýlit pouze v objektivní</w:t>
      </w:r>
      <w:r>
        <w:rPr>
          <w:color w:val="373737"/>
        </w:rPr>
        <w:t xml:space="preserve">ch případech definovaných v písemném </w:t>
      </w:r>
      <w:r>
        <w:t>vysvětlení.</w:t>
      </w:r>
    </w:p>
    <w:p w:rsidR="00B15674" w:rsidRDefault="00AE545E">
      <w:pPr>
        <w:pStyle w:val="Zkladntext1"/>
        <w:spacing w:line="254" w:lineRule="auto"/>
        <w:jc w:val="center"/>
      </w:pPr>
      <w:r>
        <w:rPr>
          <w:b/>
          <w:bCs/>
          <w:color w:val="373737"/>
        </w:rPr>
        <w:t>VII.</w:t>
      </w:r>
    </w:p>
    <w:p w:rsidR="00B15674" w:rsidRDefault="00AE545E">
      <w:pPr>
        <w:pStyle w:val="Nadpis30"/>
        <w:keepNext/>
        <w:keepLines/>
        <w:spacing w:line="254" w:lineRule="auto"/>
      </w:pPr>
      <w:bookmarkStart w:id="7" w:name="bookmark19"/>
      <w:r>
        <w:t>Platební podmínky</w:t>
      </w:r>
      <w:bookmarkEnd w:id="7"/>
    </w:p>
    <w:p w:rsidR="00B15674" w:rsidRDefault="00AE545E">
      <w:pPr>
        <w:pStyle w:val="Zkladntext1"/>
        <w:numPr>
          <w:ilvl w:val="0"/>
          <w:numId w:val="8"/>
        </w:numPr>
        <w:tabs>
          <w:tab w:val="left" w:pos="370"/>
        </w:tabs>
        <w:spacing w:line="254" w:lineRule="auto"/>
        <w:jc w:val="both"/>
      </w:pPr>
      <w:r>
        <w:rPr>
          <w:color w:val="373737"/>
        </w:rPr>
        <w:t xml:space="preserve">Zálohy na platby nejsou </w:t>
      </w:r>
      <w:r>
        <w:t>sjednány.</w:t>
      </w:r>
    </w:p>
    <w:p w:rsidR="00B15674" w:rsidRDefault="00AE545E">
      <w:pPr>
        <w:pStyle w:val="Zkladntext1"/>
        <w:numPr>
          <w:ilvl w:val="0"/>
          <w:numId w:val="8"/>
        </w:numPr>
        <w:tabs>
          <w:tab w:val="left" w:pos="370"/>
        </w:tabs>
        <w:spacing w:line="254" w:lineRule="auto"/>
        <w:jc w:val="both"/>
      </w:pPr>
      <w:r>
        <w:rPr>
          <w:color w:val="373737"/>
        </w:rPr>
        <w:t>Kromě náležitostí stanovených platnými právními předpisy pro daňový doklad je druhá smluvní</w:t>
      </w:r>
      <w:r>
        <w:rPr>
          <w:color w:val="373737"/>
        </w:rPr>
        <w:br w:type="page"/>
      </w:r>
      <w:r>
        <w:lastRenderedPageBreak/>
        <w:t xml:space="preserve">strana povinna ve faktuře uvést název projektu EHP </w:t>
      </w:r>
      <w:r>
        <w:t>2014-2021, program KU - Kultura, projekt KU-CH1-075 - Nahráno - Otevřeno. Digitalizace, zpřístupnění a edukativní využití uměleckých sbírek v paměťových institucích.</w:t>
      </w:r>
    </w:p>
    <w:p w:rsidR="00B15674" w:rsidRDefault="00AE545E">
      <w:pPr>
        <w:pStyle w:val="Zkladntext1"/>
        <w:numPr>
          <w:ilvl w:val="0"/>
          <w:numId w:val="9"/>
        </w:numPr>
        <w:tabs>
          <w:tab w:val="left" w:pos="343"/>
        </w:tabs>
        <w:ind w:left="360" w:hanging="360"/>
        <w:jc w:val="both"/>
      </w:pPr>
      <w:r>
        <w:t>Lhůta splatnosti jednotlivých faktur je dohodou stanovena na 60 kalendářních dnů ode dne j</w:t>
      </w:r>
      <w:r>
        <w:t>ejich doručení objednateli. Stejný termín splatnosti platí pro smluvní strany i při placení při placení jiných plateb (např. úroků z prodlení, smluvních pokut, náhrad škody apod.).</w:t>
      </w:r>
    </w:p>
    <w:p w:rsidR="00B15674" w:rsidRDefault="00AE545E">
      <w:pPr>
        <w:pStyle w:val="Zkladntext1"/>
        <w:numPr>
          <w:ilvl w:val="0"/>
          <w:numId w:val="9"/>
        </w:numPr>
        <w:tabs>
          <w:tab w:val="left" w:pos="343"/>
        </w:tabs>
        <w:ind w:left="360" w:hanging="360"/>
        <w:jc w:val="both"/>
      </w:pPr>
      <w:r>
        <w:t>Objednatel je oprávněn vadnou fakturu před uplynutím lhůty splatnosti vráti</w:t>
      </w:r>
      <w:r>
        <w:t>t druhé smluvní straně bez zaplacení k provedení opravy v těchto případech:</w:t>
      </w:r>
    </w:p>
    <w:p w:rsidR="00B15674" w:rsidRDefault="00AE545E">
      <w:pPr>
        <w:pStyle w:val="Zkladntext1"/>
        <w:numPr>
          <w:ilvl w:val="0"/>
          <w:numId w:val="10"/>
        </w:numPr>
        <w:tabs>
          <w:tab w:val="left" w:pos="685"/>
        </w:tabs>
        <w:ind w:left="660" w:hanging="300"/>
        <w:jc w:val="both"/>
      </w:pPr>
      <w:r>
        <w:t>nebude-li faktura obsahovat některou povinnou nebo dohodnutou náležitost nebo bude-li chybně vyúčtována cena za dílo,</w:t>
      </w:r>
    </w:p>
    <w:p w:rsidR="00B15674" w:rsidRDefault="00AE545E">
      <w:pPr>
        <w:pStyle w:val="Zkladntext1"/>
        <w:numPr>
          <w:ilvl w:val="0"/>
          <w:numId w:val="10"/>
        </w:numPr>
        <w:tabs>
          <w:tab w:val="left" w:pos="690"/>
        </w:tabs>
        <w:ind w:left="660" w:hanging="300"/>
        <w:jc w:val="both"/>
      </w:pPr>
      <w:r>
        <w:t>budou-li vyúčtovány práce, které nebyly provedeny či nebyly po</w:t>
      </w:r>
      <w:r>
        <w:t>tvrzeny oprávněným zástupcem objednatele,</w:t>
      </w:r>
    </w:p>
    <w:p w:rsidR="00B15674" w:rsidRDefault="00AE545E">
      <w:pPr>
        <w:pStyle w:val="Zkladntext1"/>
        <w:numPr>
          <w:ilvl w:val="0"/>
          <w:numId w:val="9"/>
        </w:numPr>
        <w:tabs>
          <w:tab w:val="left" w:pos="343"/>
        </w:tabs>
        <w:ind w:left="360" w:hanging="360"/>
        <w:jc w:val="both"/>
      </w:pPr>
      <w:r>
        <w:t>Ve vrácené faktuře objednatel vyznačí důvod vrácení. Zhotovitel provede opravu vystavením nové faktury. Vrátí-li objednatel vadnou fakturu zhotoviteli, přestává běžet původní lhůta splatnosti. Celá lhůta splatnosti</w:t>
      </w:r>
      <w:r>
        <w:t xml:space="preserve"> běží opět ode dne doručení nově vyhotovené faktury objednateli. Zhotovitel je povinen doručit objednateli opravenou fakturu do 3 dnů po obdržení objednatelem vrácené vadné faktury.</w:t>
      </w:r>
    </w:p>
    <w:p w:rsidR="00B15674" w:rsidRDefault="00AE545E">
      <w:pPr>
        <w:pStyle w:val="Zkladntext1"/>
        <w:numPr>
          <w:ilvl w:val="0"/>
          <w:numId w:val="9"/>
        </w:numPr>
        <w:tabs>
          <w:tab w:val="left" w:pos="343"/>
        </w:tabs>
        <w:spacing w:after="280"/>
        <w:jc w:val="both"/>
      </w:pPr>
      <w:r>
        <w:t>Povinnost zaplatit je splněna dnem odepsání příslušné částky z účtu objedn</w:t>
      </w:r>
      <w:r>
        <w:t>atele.</w:t>
      </w:r>
    </w:p>
    <w:p w:rsidR="00B15674" w:rsidRDefault="00B15674">
      <w:pPr>
        <w:pStyle w:val="Nadpis30"/>
        <w:keepNext/>
        <w:keepLines/>
        <w:numPr>
          <w:ilvl w:val="0"/>
          <w:numId w:val="11"/>
        </w:numPr>
        <w:spacing w:line="259" w:lineRule="auto"/>
      </w:pPr>
    </w:p>
    <w:p w:rsidR="00B15674" w:rsidRDefault="00AE545E">
      <w:pPr>
        <w:pStyle w:val="Nadpis30"/>
        <w:keepNext/>
        <w:keepLines/>
        <w:spacing w:line="259" w:lineRule="auto"/>
      </w:pPr>
      <w:r>
        <w:rPr>
          <w:color w:val="4D4D4D"/>
        </w:rPr>
        <w:t>Sankce a odstoupení od smlouvy</w:t>
      </w:r>
    </w:p>
    <w:p w:rsidR="00B15674" w:rsidRDefault="00AE545E">
      <w:pPr>
        <w:pStyle w:val="Zkladntext1"/>
        <w:numPr>
          <w:ilvl w:val="0"/>
          <w:numId w:val="12"/>
        </w:numPr>
        <w:tabs>
          <w:tab w:val="left" w:pos="343"/>
        </w:tabs>
        <w:ind w:left="360" w:hanging="360"/>
        <w:jc w:val="both"/>
      </w:pPr>
      <w:r>
        <w:t>V případě prodlení Zhotovitele s dodáním předmětu díla je Objednatel oprávněn požadovat po Zhotoviteli smluvní pokutu ve výši 0,05 % z ceny díla za každý den prodlení.</w:t>
      </w:r>
    </w:p>
    <w:p w:rsidR="00B15674" w:rsidRDefault="00AE545E">
      <w:pPr>
        <w:pStyle w:val="Zkladntext1"/>
        <w:numPr>
          <w:ilvl w:val="0"/>
          <w:numId w:val="12"/>
        </w:numPr>
        <w:tabs>
          <w:tab w:val="left" w:pos="343"/>
        </w:tabs>
        <w:ind w:left="360" w:hanging="360"/>
        <w:jc w:val="both"/>
      </w:pPr>
      <w:r>
        <w:t>V případě prodlení Objednatele s úhradou předmětu</w:t>
      </w:r>
      <w:r>
        <w:t xml:space="preserve"> smlouvy je Zhotovitel oprávněn požadovat po Objednateli úrok z </w:t>
      </w:r>
      <w:proofErr w:type="gramStart"/>
      <w:r>
        <w:t>prodleni</w:t>
      </w:r>
      <w:proofErr w:type="gramEnd"/>
      <w:r>
        <w:t xml:space="preserve"> ve výši 0,05 % z dlužné částky za každý den prodlení.</w:t>
      </w:r>
    </w:p>
    <w:p w:rsidR="00B15674" w:rsidRDefault="00AE545E">
      <w:pPr>
        <w:pStyle w:val="Zkladntext1"/>
        <w:numPr>
          <w:ilvl w:val="0"/>
          <w:numId w:val="12"/>
        </w:numPr>
        <w:tabs>
          <w:tab w:val="left" w:pos="343"/>
        </w:tabs>
        <w:ind w:left="360" w:hanging="360"/>
        <w:jc w:val="both"/>
      </w:pPr>
      <w:r>
        <w:t>Podpisem této smlouvy obě strany stvrzují, že ke dni podpisu smlouvy nebylo mezi stranami sjednáno ústné žádné utvrzení dluhu. To</w:t>
      </w:r>
      <w:r>
        <w:t>to utvrzení dluhu je možné sjednat pouze písemně dohodou obou stran.</w:t>
      </w:r>
    </w:p>
    <w:p w:rsidR="00B15674" w:rsidRDefault="00AE545E">
      <w:pPr>
        <w:pStyle w:val="Zkladntext1"/>
        <w:numPr>
          <w:ilvl w:val="0"/>
          <w:numId w:val="12"/>
        </w:numPr>
        <w:tabs>
          <w:tab w:val="left" w:pos="343"/>
        </w:tabs>
        <w:ind w:left="360" w:hanging="360"/>
        <w:jc w:val="both"/>
      </w:pPr>
      <w:r>
        <w:t>Podpisem této smlouvy obě strany stvrzují, že výše uvedené smluvní pokuty nejsou nepřiměřeně vysoké.</w:t>
      </w:r>
    </w:p>
    <w:p w:rsidR="00B15674" w:rsidRDefault="00AE545E">
      <w:pPr>
        <w:pStyle w:val="Zkladntext1"/>
        <w:numPr>
          <w:ilvl w:val="0"/>
          <w:numId w:val="12"/>
        </w:numPr>
        <w:tabs>
          <w:tab w:val="left" w:pos="343"/>
        </w:tabs>
        <w:ind w:left="360" w:hanging="360"/>
        <w:jc w:val="both"/>
      </w:pPr>
      <w:r>
        <w:t>Vedle práva na smluvní pokutu vzniká stranám právo i na náhradu škody, která převyšuje</w:t>
      </w:r>
      <w:r>
        <w:t xml:space="preserve"> škodu krytou smluvními pokutami v plném rozsahu.</w:t>
      </w:r>
    </w:p>
    <w:p w:rsidR="00B15674" w:rsidRDefault="00AE545E">
      <w:pPr>
        <w:pStyle w:val="Zkladntext1"/>
        <w:numPr>
          <w:ilvl w:val="0"/>
          <w:numId w:val="12"/>
        </w:numPr>
        <w:tabs>
          <w:tab w:val="left" w:pos="343"/>
        </w:tabs>
        <w:ind w:left="360" w:hanging="360"/>
        <w:jc w:val="both"/>
      </w:pPr>
      <w:r>
        <w:t>Za podstatné porušení smlouvy, které zakládá právo Objednatele odstoupit od smlouvy (i částečně), se považuje zejména:</w:t>
      </w:r>
    </w:p>
    <w:p w:rsidR="00B15674" w:rsidRDefault="00AE545E">
      <w:pPr>
        <w:pStyle w:val="Zkladntext1"/>
        <w:ind w:left="360"/>
        <w:jc w:val="both"/>
      </w:pPr>
      <w:r>
        <w:t>předmět díla není dodán či prováděn v takovém provedení, jak je uvedeno v této smlouvě,</w:t>
      </w:r>
      <w:r>
        <w:t xml:space="preserve"> nebo technické parametry neodpovídají požadavkům této smlouvy,</w:t>
      </w:r>
    </w:p>
    <w:p w:rsidR="00B15674" w:rsidRDefault="00AE545E">
      <w:pPr>
        <w:pStyle w:val="Zkladntext1"/>
        <w:ind w:left="360"/>
        <w:jc w:val="both"/>
      </w:pPr>
      <w:r>
        <w:t>při podstatném porušení této smlouvy, např. prodlení s dodáním předmětu díla delší než 15 dnů.</w:t>
      </w:r>
    </w:p>
    <w:p w:rsidR="00B15674" w:rsidRDefault="00AE545E">
      <w:pPr>
        <w:pStyle w:val="Zkladntext1"/>
        <w:numPr>
          <w:ilvl w:val="0"/>
          <w:numId w:val="13"/>
        </w:numPr>
        <w:tabs>
          <w:tab w:val="left" w:pos="343"/>
        </w:tabs>
        <w:ind w:left="360" w:hanging="360"/>
        <w:jc w:val="both"/>
      </w:pPr>
      <w:r>
        <w:t>Zhotovitel je oprávněn odstoupit od smlouvy v případě prodlení Objednatele s úhradou ceny díla po</w:t>
      </w:r>
      <w:r>
        <w:t xml:space="preserve"> dobu delší než 2 měsíce.</w:t>
      </w:r>
    </w:p>
    <w:p w:rsidR="00B15674" w:rsidRDefault="00AE545E">
      <w:pPr>
        <w:pStyle w:val="Zkladntext1"/>
        <w:numPr>
          <w:ilvl w:val="0"/>
          <w:numId w:val="13"/>
        </w:numPr>
        <w:tabs>
          <w:tab w:val="left" w:pos="343"/>
        </w:tabs>
        <w:ind w:left="360" w:hanging="360"/>
        <w:jc w:val="both"/>
      </w:pPr>
      <w:r>
        <w:t>Odstoupení od smlouvy musí být provedeno písemně a je účinné dnem doručení druhé smluvní straně.</w:t>
      </w:r>
    </w:p>
    <w:p w:rsidR="00B15674" w:rsidRDefault="00B15674">
      <w:pPr>
        <w:pStyle w:val="Zkladntext1"/>
        <w:numPr>
          <w:ilvl w:val="0"/>
          <w:numId w:val="11"/>
        </w:numPr>
        <w:jc w:val="center"/>
      </w:pPr>
    </w:p>
    <w:p w:rsidR="00B15674" w:rsidRDefault="00AE545E">
      <w:pPr>
        <w:pStyle w:val="Nadpis30"/>
        <w:keepNext/>
        <w:keepLines/>
        <w:spacing w:line="259" w:lineRule="auto"/>
      </w:pPr>
      <w:bookmarkStart w:id="8" w:name="bookmark24"/>
      <w:r>
        <w:rPr>
          <w:color w:val="4D4D4D"/>
        </w:rPr>
        <w:t>Ostatní ujednání</w:t>
      </w:r>
      <w:bookmarkEnd w:id="8"/>
    </w:p>
    <w:p w:rsidR="00B15674" w:rsidRDefault="00AE545E">
      <w:pPr>
        <w:pStyle w:val="Zkladntext1"/>
        <w:numPr>
          <w:ilvl w:val="0"/>
          <w:numId w:val="14"/>
        </w:numPr>
        <w:tabs>
          <w:tab w:val="left" w:pos="343"/>
        </w:tabs>
        <w:ind w:left="360" w:hanging="360"/>
        <w:jc w:val="both"/>
      </w:pPr>
      <w:r>
        <w:t>Zhotovitel je povinen uchovávat veškerou dokumentaci související s realizací této smlouvy vč. účetních dokladů mini</w:t>
      </w:r>
      <w:r>
        <w:t>málně do konce roku 2029. Pokud je v českých právních předpisech stanovena lhůta delší, je Zhotovitel povinen dokumentaci vč. účetních dokladů uchovávat po dobu lhůty stanovené těmito právními předpisy.</w:t>
      </w:r>
      <w:r>
        <w:br w:type="page"/>
      </w:r>
    </w:p>
    <w:p w:rsidR="00B15674" w:rsidRDefault="00AE545E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1" fillcolor="#FEFEFE" stroked="f"/>
            </w:pict>
          </mc:Fallback>
        </mc:AlternateContent>
      </w:r>
    </w:p>
    <w:p w:rsidR="00B15674" w:rsidRDefault="00AE545E">
      <w:pPr>
        <w:pStyle w:val="Zkladntext1"/>
        <w:numPr>
          <w:ilvl w:val="0"/>
          <w:numId w:val="14"/>
        </w:numPr>
        <w:tabs>
          <w:tab w:val="left" w:pos="289"/>
        </w:tabs>
        <w:ind w:left="300" w:hanging="300"/>
        <w:jc w:val="both"/>
      </w:pPr>
      <w:r>
        <w:rPr>
          <w:color w:val="373737"/>
        </w:rPr>
        <w:t>Zhotovitel je povinen minimálně do konce roku 2029</w:t>
      </w:r>
      <w:r>
        <w:rPr>
          <w:color w:val="373737"/>
        </w:rPr>
        <w:t xml:space="preserve"> poskytovat Objednateli, zaměstnancům nebo zmocněncům pověřených orgánů (Centrum pro regionální rozvoj, Ministerstvo pro místní rozvoj ČR, Ministerstvo financí ČR, Evropské komise, Evropského účetního dvora, Nejvyššího kontrolního úřadu, příslušného orgánu</w:t>
      </w:r>
      <w:r>
        <w:rPr>
          <w:color w:val="373737"/>
        </w:rPr>
        <w:t xml:space="preserve"> finanční správy a dalších oprávněných orgánů státní správy) požadované informace a dokumentaci související s realizací projektu a je povinen vytvořit výše uvedeným osobám podmínky k provedení kontroly vztahující se k realizaci projektu a poskytnout jim př</w:t>
      </w:r>
      <w:r>
        <w:rPr>
          <w:color w:val="373737"/>
        </w:rPr>
        <w:t>i provádění kontroly součinnost.</w:t>
      </w:r>
    </w:p>
    <w:p w:rsidR="00B15674" w:rsidRDefault="00AE545E">
      <w:pPr>
        <w:pStyle w:val="Zkladntext1"/>
        <w:numPr>
          <w:ilvl w:val="0"/>
          <w:numId w:val="14"/>
        </w:numPr>
        <w:tabs>
          <w:tab w:val="left" w:pos="294"/>
        </w:tabs>
        <w:ind w:left="300" w:hanging="300"/>
        <w:jc w:val="both"/>
      </w:pPr>
      <w:r>
        <w:rPr>
          <w:color w:val="373737"/>
        </w:rPr>
        <w:t>Změny smlouvy mohou být prováděny pouze písemnou formou, a to dohodou stran, jestliže tato změna nebude provedena písemně, považuje se tato změna za neúčinnou. Ustanovení předchozí věty se neuplatní na změnu kontaktních úda</w:t>
      </w:r>
      <w:r>
        <w:rPr>
          <w:color w:val="373737"/>
        </w:rPr>
        <w:t xml:space="preserve">jů, která </w:t>
      </w:r>
      <w:proofErr w:type="gramStart"/>
      <w:r>
        <w:rPr>
          <w:color w:val="373737"/>
        </w:rPr>
        <w:t>je</w:t>
      </w:r>
      <w:proofErr w:type="gramEnd"/>
      <w:r>
        <w:rPr>
          <w:color w:val="373737"/>
        </w:rPr>
        <w:t xml:space="preserve"> účinná dnem jejího písemného oznámení druhé smluvní straně bez nutnosti uzavírání dodatku ke smlouvě Písemnost není dána, není-li písemnost jedné strany potvrzena písemně druhou stranou. Neplatnosti nedodržení této písemnosti se může kterákoli</w:t>
      </w:r>
      <w:r>
        <w:rPr>
          <w:color w:val="373737"/>
        </w:rPr>
        <w:t>v strana domáhat i poté, co bylo z této smlouvy již plněno. V rozsahu této neplatnosti smlouvy jde o bezdůvodné obohacení.</w:t>
      </w:r>
    </w:p>
    <w:p w:rsidR="00B15674" w:rsidRDefault="00AE545E">
      <w:pPr>
        <w:pStyle w:val="Zkladntext1"/>
        <w:numPr>
          <w:ilvl w:val="0"/>
          <w:numId w:val="14"/>
        </w:numPr>
        <w:tabs>
          <w:tab w:val="left" w:pos="294"/>
        </w:tabs>
        <w:ind w:left="300" w:hanging="300"/>
        <w:jc w:val="both"/>
      </w:pPr>
      <w:r>
        <w:rPr>
          <w:color w:val="373737"/>
        </w:rPr>
        <w:t>Veškeré úkony stran v souvislosti se smluvním vztahem vyplývajícím z této smlouvy musí být provedeny písemně.</w:t>
      </w:r>
    </w:p>
    <w:p w:rsidR="00B15674" w:rsidRDefault="00AE545E">
      <w:pPr>
        <w:pStyle w:val="Zkladntext1"/>
        <w:numPr>
          <w:ilvl w:val="0"/>
          <w:numId w:val="14"/>
        </w:numPr>
        <w:tabs>
          <w:tab w:val="left" w:pos="289"/>
        </w:tabs>
        <w:ind w:left="300" w:hanging="300"/>
        <w:jc w:val="both"/>
      </w:pPr>
      <w:r>
        <w:rPr>
          <w:color w:val="373737"/>
        </w:rPr>
        <w:t>Při výkladu ujednání sm</w:t>
      </w:r>
      <w:r>
        <w:rPr>
          <w:color w:val="373737"/>
        </w:rPr>
        <w:t>luvního vztahu dle této smlouvy se nepřihlíží k obecným obchodním zvyklostem oboru Zhotovitele a k obecným obchodním zvyklostem, pokud s nimi Zhotovitel Objednatele písemně neseznámil nejpozději v okamžik podpisu této smlouvy.</w:t>
      </w:r>
    </w:p>
    <w:p w:rsidR="00B15674" w:rsidRDefault="00AE545E">
      <w:pPr>
        <w:pStyle w:val="Zkladntext1"/>
        <w:numPr>
          <w:ilvl w:val="0"/>
          <w:numId w:val="14"/>
        </w:numPr>
        <w:tabs>
          <w:tab w:val="left" w:pos="284"/>
        </w:tabs>
        <w:ind w:left="300" w:hanging="300"/>
        <w:jc w:val="both"/>
      </w:pPr>
      <w:r>
        <w:rPr>
          <w:color w:val="373737"/>
        </w:rPr>
        <w:t xml:space="preserve">Okamžikem podpisu smlouvy </w:t>
      </w:r>
      <w:r>
        <w:rPr>
          <w:color w:val="373737"/>
        </w:rPr>
        <w:t>zanikají jakékoliv úkony kterékoliv strany, které se od této smlouvy obsahově odlišují a které by zakládaly kterékoliv straně nárok na náhradu škody, podpisem této smlouvy se tyto úkony ruší bez nároku na náhradu škody v souvislosti s tímto zrušením bez oh</w:t>
      </w:r>
      <w:r>
        <w:rPr>
          <w:color w:val="373737"/>
        </w:rPr>
        <w:t>ledu na to, zda o této škodě v okamžiku podpisu smlouvy strana věděla či nikoli.</w:t>
      </w:r>
    </w:p>
    <w:p w:rsidR="00B15674" w:rsidRDefault="00AE545E">
      <w:pPr>
        <w:pStyle w:val="Zkladntext1"/>
        <w:numPr>
          <w:ilvl w:val="0"/>
          <w:numId w:val="14"/>
        </w:numPr>
        <w:tabs>
          <w:tab w:val="left" w:pos="294"/>
        </w:tabs>
        <w:jc w:val="both"/>
      </w:pPr>
      <w:r>
        <w:rPr>
          <w:color w:val="373737"/>
        </w:rPr>
        <w:t>Postoupení této smlouvy je vyloučeno.</w:t>
      </w:r>
    </w:p>
    <w:p w:rsidR="00B15674" w:rsidRDefault="00AE545E">
      <w:pPr>
        <w:pStyle w:val="Zkladntext1"/>
        <w:numPr>
          <w:ilvl w:val="0"/>
          <w:numId w:val="14"/>
        </w:numPr>
        <w:tabs>
          <w:tab w:val="left" w:pos="294"/>
        </w:tabs>
        <w:spacing w:after="300"/>
        <w:ind w:left="300" w:hanging="300"/>
        <w:jc w:val="both"/>
      </w:pPr>
      <w:r>
        <w:rPr>
          <w:color w:val="373737"/>
        </w:rPr>
        <w:t xml:space="preserve">Smluvní strany okamžikem podpisu této smlouvy na sebe převzaly dle § 1765 </w:t>
      </w:r>
      <w:proofErr w:type="gramStart"/>
      <w:r>
        <w:rPr>
          <w:color w:val="373737"/>
        </w:rPr>
        <w:t xml:space="preserve">Sb. </w:t>
      </w:r>
      <w:proofErr w:type="spellStart"/>
      <w:r>
        <w:rPr>
          <w:color w:val="373737"/>
        </w:rPr>
        <w:t>z.č</w:t>
      </w:r>
      <w:proofErr w:type="spellEnd"/>
      <w:r>
        <w:rPr>
          <w:color w:val="373737"/>
        </w:rPr>
        <w:t>.</w:t>
      </w:r>
      <w:proofErr w:type="gramEnd"/>
      <w:r>
        <w:rPr>
          <w:color w:val="373737"/>
        </w:rPr>
        <w:t xml:space="preserve"> 89/2012 Sb. nebezpečí změny okolností. Obě strany před</w:t>
      </w:r>
      <w:r>
        <w:rPr>
          <w:color w:val="373737"/>
        </w:rPr>
        <w:t xml:space="preserve"> podpisem smlouvy zvážily plně hospodářskou, ekonomickou i faktickou situaci a jsou si plně vědomy okolností učinění objednávky a jejího přijetí. Smlouvu tak nelze měnit rozhodnutím soudu.</w:t>
      </w:r>
    </w:p>
    <w:p w:rsidR="00B15674" w:rsidRDefault="00B15674">
      <w:pPr>
        <w:pStyle w:val="Nadpis30"/>
        <w:keepNext/>
        <w:keepLines/>
        <w:numPr>
          <w:ilvl w:val="0"/>
          <w:numId w:val="11"/>
        </w:numPr>
      </w:pPr>
    </w:p>
    <w:p w:rsidR="00B15674" w:rsidRDefault="00AE545E">
      <w:pPr>
        <w:pStyle w:val="Nadpis30"/>
        <w:keepNext/>
        <w:keepLines/>
      </w:pPr>
      <w:r>
        <w:t>Zveřejnění smlouvy v Registru smluv</w:t>
      </w:r>
    </w:p>
    <w:p w:rsidR="00B15674" w:rsidRDefault="00AE545E">
      <w:pPr>
        <w:pStyle w:val="Zkladntext1"/>
        <w:numPr>
          <w:ilvl w:val="0"/>
          <w:numId w:val="15"/>
        </w:numPr>
        <w:tabs>
          <w:tab w:val="left" w:pos="279"/>
        </w:tabs>
        <w:spacing w:line="257" w:lineRule="auto"/>
        <w:ind w:left="300" w:hanging="300"/>
        <w:jc w:val="both"/>
      </w:pPr>
      <w:r>
        <w:rPr>
          <w:color w:val="373737"/>
        </w:rPr>
        <w:t>Smluvní strany potvrzují, že t</w:t>
      </w:r>
      <w:r>
        <w:rPr>
          <w:color w:val="373737"/>
        </w:rPr>
        <w:t xml:space="preserve">ato smlouva se </w:t>
      </w:r>
      <w:proofErr w:type="gramStart"/>
      <w:r>
        <w:rPr>
          <w:color w:val="373737"/>
        </w:rPr>
        <w:t xml:space="preserve">řídí </w:t>
      </w:r>
      <w:proofErr w:type="spellStart"/>
      <w:r>
        <w:rPr>
          <w:color w:val="373737"/>
        </w:rPr>
        <w:t>z.č</w:t>
      </w:r>
      <w:proofErr w:type="spellEnd"/>
      <w:r>
        <w:rPr>
          <w:color w:val="373737"/>
        </w:rPr>
        <w:t>.</w:t>
      </w:r>
      <w:proofErr w:type="gramEnd"/>
      <w:r>
        <w:rPr>
          <w:color w:val="373737"/>
        </w:rPr>
        <w:t xml:space="preserve"> 340/2015 Sb., o registru smluv a podléhá zveřejnění v registru smluv.</w:t>
      </w:r>
    </w:p>
    <w:p w:rsidR="00B15674" w:rsidRDefault="00AE545E">
      <w:pPr>
        <w:pStyle w:val="Zkladntext1"/>
        <w:numPr>
          <w:ilvl w:val="0"/>
          <w:numId w:val="15"/>
        </w:numPr>
        <w:tabs>
          <w:tab w:val="left" w:pos="289"/>
        </w:tabs>
        <w:spacing w:line="257" w:lineRule="auto"/>
        <w:jc w:val="both"/>
      </w:pPr>
      <w:r>
        <w:rPr>
          <w:color w:val="373737"/>
        </w:rPr>
        <w:t>Smluvní strany souhlasí se zveřejněním celé této smlouvy v registru smluv.</w:t>
      </w:r>
    </w:p>
    <w:p w:rsidR="00B15674" w:rsidRDefault="00AE545E">
      <w:pPr>
        <w:pStyle w:val="Zkladntext1"/>
        <w:numPr>
          <w:ilvl w:val="0"/>
          <w:numId w:val="15"/>
        </w:numPr>
        <w:tabs>
          <w:tab w:val="left" w:pos="289"/>
        </w:tabs>
        <w:spacing w:line="257" w:lineRule="auto"/>
        <w:ind w:left="300" w:hanging="300"/>
        <w:jc w:val="both"/>
      </w:pPr>
      <w:r>
        <w:rPr>
          <w:color w:val="373737"/>
        </w:rPr>
        <w:t>Smluvní strany se dohodly, že smlouvu ke zveřejnění zašle do registru smluv Objednatel</w:t>
      </w:r>
      <w:r>
        <w:rPr>
          <w:color w:val="373737"/>
        </w:rPr>
        <w:t>, avšak ke zveřejnění této smlouvy je oprávněna kterákoliv ze stran, proto pokud nedojde ke zveřejnění této smlouvy do tří měsíců ode dne jejího podpisu, a smlouva tak pozbude účinnosti, nemají vůči sobě strany nárok na náhradu škody.</w:t>
      </w:r>
    </w:p>
    <w:p w:rsidR="00B15674" w:rsidRDefault="00AE545E">
      <w:pPr>
        <w:pStyle w:val="Zkladntext1"/>
        <w:numPr>
          <w:ilvl w:val="0"/>
          <w:numId w:val="15"/>
        </w:numPr>
        <w:tabs>
          <w:tab w:val="left" w:pos="298"/>
        </w:tabs>
        <w:spacing w:line="257" w:lineRule="auto"/>
        <w:ind w:left="300" w:hanging="300"/>
        <w:jc w:val="both"/>
      </w:pPr>
      <w:r>
        <w:rPr>
          <w:color w:val="373737"/>
        </w:rPr>
        <w:t>Smluvní strany se doh</w:t>
      </w:r>
      <w:r>
        <w:rPr>
          <w:color w:val="373737"/>
        </w:rPr>
        <w:t xml:space="preserve">odly na těchto následcích spojených s povinností zveřejnit smlouvu v registru smluv a zrušením smlouvy </w:t>
      </w:r>
      <w:proofErr w:type="gramStart"/>
      <w:r>
        <w:rPr>
          <w:color w:val="373737"/>
        </w:rPr>
        <w:t xml:space="preserve">dle § 7 </w:t>
      </w:r>
      <w:proofErr w:type="spellStart"/>
      <w:r>
        <w:rPr>
          <w:color w:val="373737"/>
        </w:rPr>
        <w:t>z.č</w:t>
      </w:r>
      <w:proofErr w:type="spellEnd"/>
      <w:r>
        <w:rPr>
          <w:color w:val="373737"/>
        </w:rPr>
        <w:t>.</w:t>
      </w:r>
      <w:proofErr w:type="gramEnd"/>
      <w:r>
        <w:rPr>
          <w:color w:val="373737"/>
        </w:rPr>
        <w:t xml:space="preserve"> 340/2015 Sb., v případě její </w:t>
      </w:r>
      <w:proofErr w:type="spellStart"/>
      <w:r>
        <w:rPr>
          <w:color w:val="373737"/>
        </w:rPr>
        <w:t>neregistrace</w:t>
      </w:r>
      <w:proofErr w:type="spellEnd"/>
      <w:r>
        <w:rPr>
          <w:color w:val="373737"/>
        </w:rPr>
        <w:t xml:space="preserve"> do tří měsíců ode dne jejího uzavření:</w:t>
      </w:r>
    </w:p>
    <w:p w:rsidR="00B15674" w:rsidRDefault="00AE545E">
      <w:pPr>
        <w:pStyle w:val="Zkladntext1"/>
        <w:numPr>
          <w:ilvl w:val="0"/>
          <w:numId w:val="16"/>
        </w:numPr>
        <w:tabs>
          <w:tab w:val="left" w:pos="272"/>
        </w:tabs>
        <w:spacing w:line="257" w:lineRule="auto"/>
        <w:ind w:left="300" w:hanging="300"/>
        <w:jc w:val="both"/>
      </w:pPr>
      <w:r>
        <w:rPr>
          <w:color w:val="373737"/>
        </w:rPr>
        <w:t xml:space="preserve">žádná ze stran nemá nárok na náhradu škody v případě </w:t>
      </w:r>
      <w:r>
        <w:rPr>
          <w:color w:val="373737"/>
        </w:rPr>
        <w:t xml:space="preserve">zrušení smlouvy dle § 7 </w:t>
      </w:r>
      <w:proofErr w:type="spellStart"/>
      <w:r>
        <w:rPr>
          <w:color w:val="373737"/>
        </w:rPr>
        <w:t>z.č</w:t>
      </w:r>
      <w:proofErr w:type="spellEnd"/>
      <w:r>
        <w:rPr>
          <w:color w:val="373737"/>
        </w:rPr>
        <w:t xml:space="preserve">. 340/2015 </w:t>
      </w:r>
      <w:proofErr w:type="gramStart"/>
      <w:r>
        <w:rPr>
          <w:color w:val="373737"/>
        </w:rPr>
        <w:t>Sb..</w:t>
      </w:r>
      <w:proofErr w:type="gramEnd"/>
    </w:p>
    <w:p w:rsidR="00B15674" w:rsidRDefault="00AE545E">
      <w:pPr>
        <w:pStyle w:val="Zkladntext1"/>
        <w:numPr>
          <w:ilvl w:val="0"/>
          <w:numId w:val="16"/>
        </w:numPr>
        <w:tabs>
          <w:tab w:val="left" w:pos="272"/>
        </w:tabs>
        <w:spacing w:line="257" w:lineRule="auto"/>
        <w:ind w:left="300" w:hanging="300"/>
        <w:jc w:val="both"/>
      </w:pPr>
      <w:r>
        <w:rPr>
          <w:color w:val="373737"/>
        </w:rPr>
        <w:t>žádná ze stran není oprávněna začít plnit dle této smlouvy přede dnem jejího zveřejnění v registru smluv. V případě, že kterákoliv strana přede dnem jejího zveřejnění plnila, byť z části, a tato smlouva byla zruše</w:t>
      </w:r>
      <w:r>
        <w:rPr>
          <w:color w:val="373737"/>
        </w:rPr>
        <w:t xml:space="preserve">na dle § 7 </w:t>
      </w:r>
      <w:proofErr w:type="gramStart"/>
      <w:r>
        <w:rPr>
          <w:color w:val="373737"/>
        </w:rPr>
        <w:t xml:space="preserve">odst. 1 </w:t>
      </w:r>
      <w:proofErr w:type="spellStart"/>
      <w:r>
        <w:rPr>
          <w:color w:val="373737"/>
        </w:rPr>
        <w:t>z.č</w:t>
      </w:r>
      <w:proofErr w:type="spellEnd"/>
      <w:r>
        <w:rPr>
          <w:color w:val="373737"/>
        </w:rPr>
        <w:t>.</w:t>
      </w:r>
      <w:proofErr w:type="gramEnd"/>
      <w:r>
        <w:rPr>
          <w:color w:val="373737"/>
        </w:rPr>
        <w:t xml:space="preserve"> 340/2015 Sb., nemá strana nárok na vrácení plnění v jakákoliv formě (ani bezdůvodného obohacení).</w:t>
      </w:r>
      <w:r>
        <w:br w:type="page"/>
      </w:r>
    </w:p>
    <w:p w:rsidR="00B15674" w:rsidRDefault="00AE545E">
      <w:pPr>
        <w:pStyle w:val="Zkladntext1"/>
        <w:spacing w:line="257" w:lineRule="auto"/>
        <w:ind w:left="360" w:firstLine="60"/>
        <w:jc w:val="both"/>
      </w:pPr>
      <w:r>
        <w:lastRenderedPageBreak/>
        <w:t xml:space="preserve">v případě, že tato smlouva bude zrušena dle § 7 </w:t>
      </w:r>
      <w:proofErr w:type="gramStart"/>
      <w:r>
        <w:t xml:space="preserve">odst. 1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(nezveřejnění smlouvy do tří měsíců ode dne jejího uzavření</w:t>
      </w:r>
      <w:r>
        <w:t xml:space="preserve">), veškerá práva a povinnosti z této smlouvy zanikají. V případě, že kterákoliv strana ze smlouvy plnila, byť z části, nemá strana nárok na vrácení </w:t>
      </w:r>
      <w:proofErr w:type="gramStart"/>
      <w:r>
        <w:t>plnění v jakákoliv formě (ani</w:t>
      </w:r>
      <w:proofErr w:type="gramEnd"/>
      <w:r>
        <w:t xml:space="preserve"> bezdůvodného obohacení).</w:t>
      </w:r>
    </w:p>
    <w:p w:rsidR="00B15674" w:rsidRDefault="00AE545E">
      <w:pPr>
        <w:pStyle w:val="Zkladntext1"/>
        <w:spacing w:after="300" w:line="257" w:lineRule="auto"/>
        <w:ind w:left="360" w:hanging="360"/>
        <w:jc w:val="both"/>
      </w:pPr>
      <w:r>
        <w:t>- Zhotovitel bere na vědomí, že v důsledku tohoto zru</w:t>
      </w:r>
      <w:r>
        <w:t xml:space="preserve">šení smlouvy Objednatel musí provést na předmět smlouvy nové zadávací řízení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134/2016 Sb. a Zhotoviteli nevzniká nárok na uzavření nové smlouvy na tento předmět smlouvy, pokud jeho nová nabídka v novém zadávacím řízení nebude vybrána jako nejvýhod</w:t>
      </w:r>
      <w:r>
        <w:t xml:space="preserve">nější a nesplní další povinností dle </w:t>
      </w:r>
      <w:proofErr w:type="spellStart"/>
      <w:r>
        <w:t>z.č</w:t>
      </w:r>
      <w:proofErr w:type="spellEnd"/>
      <w:r>
        <w:t>. 134/2016 Sb. a zadávacích podmínek pro uzavření smlouvy.</w:t>
      </w:r>
    </w:p>
    <w:p w:rsidR="00B15674" w:rsidRDefault="00AE545E">
      <w:pPr>
        <w:pStyle w:val="Zkladntext1"/>
        <w:spacing w:line="240" w:lineRule="auto"/>
        <w:jc w:val="center"/>
      </w:pPr>
      <w:r>
        <w:rPr>
          <w:b/>
          <w:bCs/>
          <w:color w:val="373737"/>
        </w:rPr>
        <w:t>XI.</w:t>
      </w:r>
    </w:p>
    <w:p w:rsidR="00B15674" w:rsidRDefault="00AE545E">
      <w:pPr>
        <w:pStyle w:val="Nadpis30"/>
        <w:keepNext/>
        <w:keepLines/>
        <w:spacing w:line="240" w:lineRule="auto"/>
      </w:pPr>
      <w:bookmarkStart w:id="9" w:name="bookmark29"/>
      <w:r>
        <w:t>Závěrečná ustanovení</w:t>
      </w:r>
      <w:bookmarkEnd w:id="9"/>
    </w:p>
    <w:p w:rsidR="00B15674" w:rsidRDefault="00AE545E">
      <w:pPr>
        <w:pStyle w:val="Zkladntext1"/>
        <w:numPr>
          <w:ilvl w:val="0"/>
          <w:numId w:val="17"/>
        </w:numPr>
        <w:tabs>
          <w:tab w:val="left" w:pos="355"/>
        </w:tabs>
      </w:pPr>
      <w:r>
        <w:t>Přílohou této smlouvy jsou minimální parametry poskytované služby.</w:t>
      </w:r>
    </w:p>
    <w:p w:rsidR="00B15674" w:rsidRDefault="00AE545E">
      <w:pPr>
        <w:pStyle w:val="Zkladntext1"/>
        <w:numPr>
          <w:ilvl w:val="0"/>
          <w:numId w:val="17"/>
        </w:numPr>
        <w:tabs>
          <w:tab w:val="left" w:pos="355"/>
        </w:tabs>
        <w:ind w:left="360" w:hanging="360"/>
        <w:jc w:val="both"/>
      </w:pPr>
      <w:r>
        <w:t>Tato smlouva je vyhotovena ve dvou stejnopisech, z nichž jeden ob</w:t>
      </w:r>
      <w:r>
        <w:t>drží zhotovitel a jeden objednatel.</w:t>
      </w:r>
    </w:p>
    <w:p w:rsidR="00B15674" w:rsidRDefault="00AE545E">
      <w:pPr>
        <w:pStyle w:val="Zkladntext1"/>
        <w:numPr>
          <w:ilvl w:val="0"/>
          <w:numId w:val="17"/>
        </w:numPr>
        <w:tabs>
          <w:tab w:val="left" w:pos="355"/>
        </w:tabs>
        <w:ind w:left="360" w:hanging="360"/>
        <w:jc w:val="both"/>
      </w:pPr>
      <w:r>
        <w:t>Strany se dohodly, že veškeré své vztahy vyplývající z této smlouvy podřizují občanskému zákoníku a občanskému soudnímu řádu, přičemž příslušným soudem je soud dle sídla Objednatele.</w:t>
      </w:r>
    </w:p>
    <w:p w:rsidR="00B15674" w:rsidRDefault="00AE545E">
      <w:pPr>
        <w:pStyle w:val="Zkladntext1"/>
        <w:numPr>
          <w:ilvl w:val="0"/>
          <w:numId w:val="17"/>
        </w:numPr>
        <w:tabs>
          <w:tab w:val="left" w:pos="355"/>
        </w:tabs>
        <w:ind w:left="360" w:hanging="360"/>
        <w:jc w:val="both"/>
      </w:pPr>
      <w:r>
        <w:t xml:space="preserve">Tato smlouva nabývá platnosti dnem </w:t>
      </w:r>
      <w:r>
        <w:t>jejího podpisu oprávněnými zástupci obou smluvních stran a účinnosti dnem jejího uveřejnění v registru smluv.</w:t>
      </w:r>
    </w:p>
    <w:p w:rsidR="00B15674" w:rsidRDefault="00AE545E">
      <w:pPr>
        <w:pStyle w:val="Zkladntext1"/>
        <w:numPr>
          <w:ilvl w:val="0"/>
          <w:numId w:val="17"/>
        </w:numPr>
        <w:tabs>
          <w:tab w:val="left" w:pos="355"/>
        </w:tabs>
        <w:ind w:left="360" w:hanging="360"/>
        <w:jc w:val="both"/>
      </w:pPr>
      <w:r>
        <w:t xml:space="preserve">Smluvní strany svými podpisy na této smlouvě stvrzují, že posoudily obsah této objednávky, neshledal ji rozporným a tuto podepisují v </w:t>
      </w:r>
      <w:proofErr w:type="gramStart"/>
      <w:r>
        <w:t xml:space="preserve">souladu s § </w:t>
      </w:r>
      <w:r>
        <w:t xml:space="preserve">4 </w:t>
      </w:r>
      <w:proofErr w:type="spellStart"/>
      <w:r>
        <w:t>z.č</w:t>
      </w:r>
      <w:proofErr w:type="spellEnd"/>
      <w:r>
        <w:t>.</w:t>
      </w:r>
      <w:proofErr w:type="gramEnd"/>
      <w:r>
        <w:t xml:space="preserve"> 89/2012 Sb. a že s celým obsahem smlouvy souhlasí.</w:t>
      </w:r>
    </w:p>
    <w:p w:rsidR="00B15674" w:rsidRDefault="00AE545E">
      <w:pPr>
        <w:pStyle w:val="Zkladntext1"/>
        <w:spacing w:after="580"/>
        <w:ind w:left="360"/>
        <w:jc w:val="both"/>
      </w:pPr>
      <w:r>
        <w:t>Smluvní stany svými podpisy na této smlouvě stvrzují, že tato byla podepsána dle jejich svobodné a vážné vůle, prosté omylu, nikoli v tísni a za nápadné nevýhodných podmínek</w:t>
      </w:r>
    </w:p>
    <w:p w:rsidR="00B15674" w:rsidRDefault="00AE545E">
      <w:pPr>
        <w:pStyle w:val="Zkladntext1"/>
        <w:tabs>
          <w:tab w:val="left" w:pos="6024"/>
        </w:tabs>
        <w:spacing w:after="640"/>
        <w:ind w:firstLine="360"/>
      </w:pPr>
      <w:r>
        <w:t>V Praze dne:</w:t>
      </w:r>
      <w:r>
        <w:rPr>
          <w:color w:val="8F85AA"/>
        </w:rPr>
        <w:tab/>
      </w:r>
      <w:bookmarkStart w:id="10" w:name="_GoBack"/>
      <w:bookmarkEnd w:id="10"/>
      <w:r>
        <w:t>V O</w:t>
      </w:r>
      <w:r>
        <w:t>lomouci dne:</w:t>
      </w:r>
    </w:p>
    <w:p w:rsidR="00B15674" w:rsidRDefault="00AE545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0" fillcolor="#FEFEFE" stroked="f"/>
            </w:pict>
          </mc:Fallback>
        </mc:AlternateContent>
      </w:r>
    </w:p>
    <w:p w:rsidR="00B15674" w:rsidRDefault="00AE545E">
      <w:pPr>
        <w:pStyle w:val="Zkladntext1"/>
        <w:spacing w:before="100" w:after="200" w:line="254" w:lineRule="auto"/>
        <w:ind w:left="18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9B1086F" wp14:editId="779D7578">
                <wp:simplePos x="0" y="0"/>
                <wp:positionH relativeFrom="page">
                  <wp:posOffset>909320</wp:posOffset>
                </wp:positionH>
                <wp:positionV relativeFrom="margin">
                  <wp:posOffset>6605270</wp:posOffset>
                </wp:positionV>
                <wp:extent cx="905510" cy="36893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5674" w:rsidRDefault="00AE545E">
                            <w:pPr>
                              <w:pStyle w:val="Titulekobrzku0"/>
                            </w:pPr>
                            <w:r>
                              <w:t>za Zhotovitele</w:t>
                            </w:r>
                          </w:p>
                          <w:p w:rsidR="00B15674" w:rsidRDefault="00AE545E">
                            <w:pPr>
                              <w:pStyle w:val="Titulekobrzku0"/>
                            </w:pPr>
                            <w:r>
                              <w:t>David Frank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6" type="#_x0000_t202" style="position:absolute;left:0;text-align:left;margin-left:71.6pt;margin-top:520.1pt;width:71.3pt;height:29.0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" filled="f" stroked="f">
                <v:textbox inset="0,0,0,0">
                  <w:txbxContent>
                    <w:p w:rsidR="00B15674" w:rsidRDefault="00AE545E">
                      <w:pPr>
                        <w:pStyle w:val="Titulekobrzku0"/>
                      </w:pPr>
                      <w:r>
                        <w:t>za Zhotovitele</w:t>
                      </w:r>
                    </w:p>
                    <w:p w:rsidR="00B15674" w:rsidRDefault="00AE545E">
                      <w:pPr>
                        <w:pStyle w:val="Titulekobrzku0"/>
                      </w:pPr>
                      <w:r>
                        <w:t>David Frank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1630" distB="0" distL="114300" distR="644525" simplePos="0" relativeHeight="251660288" behindDoc="0" locked="0" layoutInCell="1" allowOverlap="1" wp14:anchorId="6EB0730E" wp14:editId="023AC0AC">
                <wp:simplePos x="0" y="0"/>
                <wp:positionH relativeFrom="page">
                  <wp:posOffset>6124575</wp:posOffset>
                </wp:positionH>
                <wp:positionV relativeFrom="margin">
                  <wp:posOffset>6431280</wp:posOffset>
                </wp:positionV>
                <wp:extent cx="533400" cy="10668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06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5674" w:rsidRDefault="00AE545E">
                            <w:pPr>
                              <w:pStyle w:val="Zkladntext20"/>
                              <w:spacing w:line="240" w:lineRule="auto"/>
                            </w:pPr>
                            <w:r>
                              <w:t>'MOUČ 77111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6" type="#_x0000_t202" style="position:absolute;margin-left:482.25pt;margin-top:506.40000000000003pt;width:42.pt;height:8.4000000000000004pt;z-index:-125829373;mso-wrap-distance-left:9.pt;mso-wrap-distance-top:26.900000000000002pt;mso-wrap-distance-right:50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'MOUČ 77111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3990" distL="739140" distR="114300" simplePos="0" relativeHeight="251661312" behindDoc="0" locked="0" layoutInCell="1" allowOverlap="1" wp14:anchorId="22FE3F35" wp14:editId="0ECB9AFE">
                <wp:simplePos x="0" y="0"/>
                <wp:positionH relativeFrom="page">
                  <wp:posOffset>6749415</wp:posOffset>
                </wp:positionH>
                <wp:positionV relativeFrom="margin">
                  <wp:posOffset>6089650</wp:posOffset>
                </wp:positionV>
                <wp:extent cx="438785" cy="27432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5674" w:rsidRDefault="00AE545E">
                            <w:pPr>
                              <w:pStyle w:val="Zkladntext20"/>
                            </w:pPr>
                            <w:r>
                              <w:t>MUZEUM UMÉNÍ OLOMOUC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8" type="#_x0000_t202" style="position:absolute;margin-left:531.45000000000005pt;margin-top:479.5pt;width:34.550000000000004pt;height:21.600000000000001pt;z-index:-125829371;mso-wrap-distance-left:58.200000000000003pt;mso-wrap-distance-right:9.pt;mso-wrap-distance-bottom:13.7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MUZEUM UMÉNÍ OLOMOUC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 wp14:anchorId="3405B85F" wp14:editId="5A7EF3E5">
            <wp:simplePos x="0" y="0"/>
            <wp:positionH relativeFrom="margin">
              <wp:posOffset>1085215</wp:posOffset>
            </wp:positionH>
            <wp:positionV relativeFrom="margin">
              <wp:posOffset>5324475</wp:posOffset>
            </wp:positionV>
            <wp:extent cx="1584960" cy="396240"/>
            <wp:effectExtent l="0" t="0" r="0" b="0"/>
            <wp:wrapNone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5849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 Objednatele M</w:t>
      </w:r>
      <w:r w:rsidR="001355B3">
        <w:t>g</w:t>
      </w:r>
      <w:r>
        <w:t>r. Ondřej Zatloukal ředitel Muzea umění Olomouc</w:t>
      </w:r>
    </w:p>
    <w:sectPr w:rsidR="00B15674">
      <w:pgSz w:w="11900" w:h="16840"/>
      <w:pgMar w:top="682" w:right="1098" w:bottom="1203" w:left="899" w:header="254" w:footer="7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5E" w:rsidRDefault="00AE545E">
      <w:r>
        <w:separator/>
      </w:r>
    </w:p>
  </w:endnote>
  <w:endnote w:type="continuationSeparator" w:id="0">
    <w:p w:rsidR="00AE545E" w:rsidRDefault="00AE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5E" w:rsidRDefault="00AE545E"/>
  </w:footnote>
  <w:footnote w:type="continuationSeparator" w:id="0">
    <w:p w:rsidR="00AE545E" w:rsidRDefault="00AE54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4AB"/>
    <w:multiLevelType w:val="multilevel"/>
    <w:tmpl w:val="C3F41C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D4D4D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B2ACF"/>
    <w:multiLevelType w:val="multilevel"/>
    <w:tmpl w:val="05E6C586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373737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7377E"/>
    <w:multiLevelType w:val="multilevel"/>
    <w:tmpl w:val="2B9AFE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D4D4D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C22EA8"/>
    <w:multiLevelType w:val="multilevel"/>
    <w:tmpl w:val="25E891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D4D4D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365FC5"/>
    <w:multiLevelType w:val="multilevel"/>
    <w:tmpl w:val="A9F0D584"/>
    <w:lvl w:ilvl="0">
      <w:start w:val="5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D4D4D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2B1EDB"/>
    <w:multiLevelType w:val="multilevel"/>
    <w:tmpl w:val="F0B6F6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D4D4D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DC1784"/>
    <w:multiLevelType w:val="multilevel"/>
    <w:tmpl w:val="B144F720"/>
    <w:lvl w:ilvl="0">
      <w:start w:val="8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373737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435F3C"/>
    <w:multiLevelType w:val="multilevel"/>
    <w:tmpl w:val="9E024B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71420"/>
    <w:multiLevelType w:val="multilevel"/>
    <w:tmpl w:val="68A4DB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F05CCC"/>
    <w:multiLevelType w:val="multilevel"/>
    <w:tmpl w:val="6E8678F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785512"/>
    <w:multiLevelType w:val="multilevel"/>
    <w:tmpl w:val="A47CC9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D4D4D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1D1B8B"/>
    <w:multiLevelType w:val="multilevel"/>
    <w:tmpl w:val="AB50C54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D4D4D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CA0F68"/>
    <w:multiLevelType w:val="multilevel"/>
    <w:tmpl w:val="918881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D4D4D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2C4A92"/>
    <w:multiLevelType w:val="multilevel"/>
    <w:tmpl w:val="109476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AC5D9B"/>
    <w:multiLevelType w:val="multilevel"/>
    <w:tmpl w:val="7B8885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BA0F8D"/>
    <w:multiLevelType w:val="multilevel"/>
    <w:tmpl w:val="96D28C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F2338E"/>
    <w:multiLevelType w:val="multilevel"/>
    <w:tmpl w:val="F9F8344C"/>
    <w:lvl w:ilvl="0">
      <w:start w:val="8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D4D4D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5"/>
  </w:num>
  <w:num w:numId="5">
    <w:abstractNumId w:val="7"/>
  </w:num>
  <w:num w:numId="6">
    <w:abstractNumId w:val="12"/>
  </w:num>
  <w:num w:numId="7">
    <w:abstractNumId w:val="14"/>
  </w:num>
  <w:num w:numId="8">
    <w:abstractNumId w:val="10"/>
  </w:num>
  <w:num w:numId="9">
    <w:abstractNumId w:val="4"/>
  </w:num>
  <w:num w:numId="10">
    <w:abstractNumId w:val="11"/>
  </w:num>
  <w:num w:numId="11">
    <w:abstractNumId w:val="6"/>
  </w:num>
  <w:num w:numId="12">
    <w:abstractNumId w:val="0"/>
  </w:num>
  <w:num w:numId="13">
    <w:abstractNumId w:val="16"/>
  </w:num>
  <w:num w:numId="14">
    <w:abstractNumId w:val="13"/>
  </w:num>
  <w:num w:numId="15">
    <w:abstractNumId w:val="8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15674"/>
    <w:rsid w:val="001355B3"/>
    <w:rsid w:val="007C0F5C"/>
    <w:rsid w:val="00AE545E"/>
    <w:rsid w:val="00B1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D4D4D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D68E99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D"/>
      <w:sz w:val="56"/>
      <w:szCs w:val="5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D4D4D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373737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D4D4D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color w:val="373737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737"/>
      <w:sz w:val="22"/>
      <w:szCs w:val="22"/>
      <w:u w:val="none"/>
    </w:rPr>
  </w:style>
  <w:style w:type="paragraph" w:customStyle="1" w:styleId="Titulekobrzku0">
    <w:name w:val="Titulek obrázku"/>
    <w:basedOn w:val="Normln"/>
    <w:link w:val="Titulekobrzku"/>
    <w:rPr>
      <w:rFonts w:ascii="Calibri" w:eastAsia="Calibri" w:hAnsi="Calibri" w:cs="Calibri"/>
      <w:color w:val="4D4D4D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line="230" w:lineRule="auto"/>
    </w:pPr>
    <w:rPr>
      <w:rFonts w:ascii="Arial" w:eastAsia="Arial" w:hAnsi="Arial" w:cs="Arial"/>
      <w:color w:val="D68E99"/>
      <w:sz w:val="12"/>
      <w:szCs w:val="12"/>
    </w:rPr>
  </w:style>
  <w:style w:type="paragraph" w:customStyle="1" w:styleId="Nadpis10">
    <w:name w:val="Nadpis #1"/>
    <w:basedOn w:val="Normln"/>
    <w:link w:val="Nadpis1"/>
    <w:pPr>
      <w:jc w:val="right"/>
      <w:outlineLvl w:val="0"/>
    </w:pPr>
    <w:rPr>
      <w:rFonts w:ascii="Times New Roman" w:eastAsia="Times New Roman" w:hAnsi="Times New Roman" w:cs="Times New Roman"/>
      <w:color w:val="4D4D4D"/>
      <w:sz w:val="56"/>
      <w:szCs w:val="56"/>
    </w:rPr>
  </w:style>
  <w:style w:type="paragraph" w:customStyle="1" w:styleId="Zkladntext30">
    <w:name w:val="Základní text (3)"/>
    <w:basedOn w:val="Normln"/>
    <w:link w:val="Zkladntext3"/>
    <w:pPr>
      <w:spacing w:after="80" w:line="218" w:lineRule="auto"/>
      <w:jc w:val="right"/>
    </w:pPr>
    <w:rPr>
      <w:rFonts w:ascii="Arial" w:eastAsia="Arial" w:hAnsi="Arial" w:cs="Arial"/>
      <w:color w:val="4D4D4D"/>
      <w:sz w:val="26"/>
      <w:szCs w:val="26"/>
    </w:rPr>
  </w:style>
  <w:style w:type="paragraph" w:customStyle="1" w:styleId="Nadpis20">
    <w:name w:val="Nadpis #2"/>
    <w:basedOn w:val="Normln"/>
    <w:link w:val="Nadpis2"/>
    <w:pPr>
      <w:spacing w:line="233" w:lineRule="auto"/>
      <w:ind w:left="340" w:firstLine="20"/>
      <w:outlineLvl w:val="1"/>
    </w:pPr>
    <w:rPr>
      <w:rFonts w:ascii="Arial" w:eastAsia="Arial" w:hAnsi="Arial" w:cs="Arial"/>
      <w:color w:val="373737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pacing w:line="259" w:lineRule="auto"/>
    </w:pPr>
    <w:rPr>
      <w:rFonts w:ascii="Calibri" w:eastAsia="Calibri" w:hAnsi="Calibri" w:cs="Calibri"/>
      <w:color w:val="4D4D4D"/>
      <w:sz w:val="22"/>
      <w:szCs w:val="22"/>
    </w:rPr>
  </w:style>
  <w:style w:type="paragraph" w:customStyle="1" w:styleId="Nadpis30">
    <w:name w:val="Nadpis #3"/>
    <w:basedOn w:val="Normln"/>
    <w:link w:val="Nadpis3"/>
    <w:pPr>
      <w:spacing w:line="257" w:lineRule="auto"/>
      <w:jc w:val="center"/>
      <w:outlineLvl w:val="2"/>
    </w:pPr>
    <w:rPr>
      <w:rFonts w:ascii="Calibri" w:eastAsia="Calibri" w:hAnsi="Calibri" w:cs="Calibri"/>
      <w:b/>
      <w:bCs/>
      <w:color w:val="373737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pacing w:line="276" w:lineRule="auto"/>
      <w:jc w:val="center"/>
    </w:pPr>
    <w:rPr>
      <w:rFonts w:ascii="Times New Roman" w:eastAsia="Times New Roman" w:hAnsi="Times New Roman" w:cs="Times New Roman"/>
      <w:b/>
      <w:bCs/>
      <w:color w:val="373737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D4D4D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D68E99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D"/>
      <w:sz w:val="56"/>
      <w:szCs w:val="5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D4D4D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373737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D4D4D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color w:val="373737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737"/>
      <w:sz w:val="22"/>
      <w:szCs w:val="22"/>
      <w:u w:val="none"/>
    </w:rPr>
  </w:style>
  <w:style w:type="paragraph" w:customStyle="1" w:styleId="Titulekobrzku0">
    <w:name w:val="Titulek obrázku"/>
    <w:basedOn w:val="Normln"/>
    <w:link w:val="Titulekobrzku"/>
    <w:rPr>
      <w:rFonts w:ascii="Calibri" w:eastAsia="Calibri" w:hAnsi="Calibri" w:cs="Calibri"/>
      <w:color w:val="4D4D4D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line="230" w:lineRule="auto"/>
    </w:pPr>
    <w:rPr>
      <w:rFonts w:ascii="Arial" w:eastAsia="Arial" w:hAnsi="Arial" w:cs="Arial"/>
      <w:color w:val="D68E99"/>
      <w:sz w:val="12"/>
      <w:szCs w:val="12"/>
    </w:rPr>
  </w:style>
  <w:style w:type="paragraph" w:customStyle="1" w:styleId="Nadpis10">
    <w:name w:val="Nadpis #1"/>
    <w:basedOn w:val="Normln"/>
    <w:link w:val="Nadpis1"/>
    <w:pPr>
      <w:jc w:val="right"/>
      <w:outlineLvl w:val="0"/>
    </w:pPr>
    <w:rPr>
      <w:rFonts w:ascii="Times New Roman" w:eastAsia="Times New Roman" w:hAnsi="Times New Roman" w:cs="Times New Roman"/>
      <w:color w:val="4D4D4D"/>
      <w:sz w:val="56"/>
      <w:szCs w:val="56"/>
    </w:rPr>
  </w:style>
  <w:style w:type="paragraph" w:customStyle="1" w:styleId="Zkladntext30">
    <w:name w:val="Základní text (3)"/>
    <w:basedOn w:val="Normln"/>
    <w:link w:val="Zkladntext3"/>
    <w:pPr>
      <w:spacing w:after="80" w:line="218" w:lineRule="auto"/>
      <w:jc w:val="right"/>
    </w:pPr>
    <w:rPr>
      <w:rFonts w:ascii="Arial" w:eastAsia="Arial" w:hAnsi="Arial" w:cs="Arial"/>
      <w:color w:val="4D4D4D"/>
      <w:sz w:val="26"/>
      <w:szCs w:val="26"/>
    </w:rPr>
  </w:style>
  <w:style w:type="paragraph" w:customStyle="1" w:styleId="Nadpis20">
    <w:name w:val="Nadpis #2"/>
    <w:basedOn w:val="Normln"/>
    <w:link w:val="Nadpis2"/>
    <w:pPr>
      <w:spacing w:line="233" w:lineRule="auto"/>
      <w:ind w:left="340" w:firstLine="20"/>
      <w:outlineLvl w:val="1"/>
    </w:pPr>
    <w:rPr>
      <w:rFonts w:ascii="Arial" w:eastAsia="Arial" w:hAnsi="Arial" w:cs="Arial"/>
      <w:color w:val="373737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pacing w:line="259" w:lineRule="auto"/>
    </w:pPr>
    <w:rPr>
      <w:rFonts w:ascii="Calibri" w:eastAsia="Calibri" w:hAnsi="Calibri" w:cs="Calibri"/>
      <w:color w:val="4D4D4D"/>
      <w:sz w:val="22"/>
      <w:szCs w:val="22"/>
    </w:rPr>
  </w:style>
  <w:style w:type="paragraph" w:customStyle="1" w:styleId="Nadpis30">
    <w:name w:val="Nadpis #3"/>
    <w:basedOn w:val="Normln"/>
    <w:link w:val="Nadpis3"/>
    <w:pPr>
      <w:spacing w:line="257" w:lineRule="auto"/>
      <w:jc w:val="center"/>
      <w:outlineLvl w:val="2"/>
    </w:pPr>
    <w:rPr>
      <w:rFonts w:ascii="Calibri" w:eastAsia="Calibri" w:hAnsi="Calibri" w:cs="Calibri"/>
      <w:b/>
      <w:bCs/>
      <w:color w:val="373737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pacing w:line="276" w:lineRule="auto"/>
      <w:jc w:val="center"/>
    </w:pPr>
    <w:rPr>
      <w:rFonts w:ascii="Times New Roman" w:eastAsia="Times New Roman" w:hAnsi="Times New Roman" w:cs="Times New Roman"/>
      <w:b/>
      <w:bCs/>
      <w:color w:val="37373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1770</Words>
  <Characters>10443</Characters>
  <Application>Microsoft Office Word</Application>
  <DocSecurity>0</DocSecurity>
  <Lines>87</Lines>
  <Paragraphs>24</Paragraphs>
  <ScaleCrop>false</ScaleCrop>
  <Company/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4</cp:revision>
  <dcterms:created xsi:type="dcterms:W3CDTF">2022-05-06T11:32:00Z</dcterms:created>
  <dcterms:modified xsi:type="dcterms:W3CDTF">2022-05-06T11:39:00Z</dcterms:modified>
</cp:coreProperties>
</file>