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D54A" w14:textId="6CFEFFEC" w:rsidR="002E6E2F" w:rsidRDefault="00292E92"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4E5DB2">
        <w:tab/>
      </w:r>
      <w:r w:rsidR="004E5DB2">
        <w:tab/>
      </w:r>
      <w:r w:rsidR="004E5DB2">
        <w:tab/>
      </w:r>
      <w:r w:rsidR="004E5DB2">
        <w:tab/>
      </w:r>
      <w:r w:rsidR="004E5DB2">
        <w:tab/>
      </w:r>
      <w:r w:rsidR="004E5DB2">
        <w:tab/>
      </w:r>
      <w:r w:rsidR="004E5DB2">
        <w:tab/>
      </w:r>
    </w:p>
    <w:p w14:paraId="3F9E55F1" w14:textId="17500BED" w:rsidR="00021CD6" w:rsidRDefault="002E6E2F" w:rsidP="002E6E2F">
      <w:r>
        <w:t xml:space="preserve">  </w:t>
      </w:r>
      <w:r w:rsidR="004E5DB2">
        <w:tab/>
      </w:r>
      <w:r w:rsidR="004E5DB2">
        <w:tab/>
        <w:t xml:space="preserve"> </w:t>
      </w:r>
      <w:r w:rsidR="00292E92">
        <w:tab/>
      </w:r>
      <w:r w:rsidR="004E5DB2">
        <w:t xml:space="preserve">  </w:t>
      </w:r>
      <w:r>
        <w:t>THE PEOPLE music s.r.o.</w:t>
      </w:r>
      <w:r>
        <w:tab/>
      </w:r>
      <w:r w:rsidR="004E5DB2">
        <w:tab/>
      </w:r>
      <w:proofErr w:type="spellStart"/>
      <w:r w:rsidR="00C45871">
        <w:t>MgA</w:t>
      </w:r>
      <w:proofErr w:type="spellEnd"/>
      <w:r w:rsidR="00C45871">
        <w:t>. Tomáš Kašník</w:t>
      </w:r>
      <w:r>
        <w:tab/>
        <w:t xml:space="preserve"> </w:t>
      </w:r>
    </w:p>
    <w:p w14:paraId="03310583" w14:textId="41B28855" w:rsidR="008506FD" w:rsidRPr="008506FD" w:rsidRDefault="002E6E2F" w:rsidP="00902AA1">
      <w:pPr>
        <w:rPr>
          <w:color w:val="0563C1" w:themeColor="hyperlink"/>
          <w:u w:val="single"/>
        </w:rPr>
      </w:pPr>
      <w:r>
        <w:t xml:space="preserve">   </w:t>
      </w:r>
      <w:r w:rsidR="004E5DB2">
        <w:tab/>
        <w:t xml:space="preserve">  </w:t>
      </w:r>
      <w:r w:rsidR="00292E92">
        <w:tab/>
      </w:r>
      <w:r w:rsidR="00292E92">
        <w:tab/>
      </w:r>
      <w:r w:rsidR="004E5DB2">
        <w:t xml:space="preserve"> </w:t>
      </w:r>
      <w:r>
        <w:t>Příční 113/4c</w:t>
      </w:r>
      <w:r w:rsidR="007A3943">
        <w:tab/>
      </w:r>
      <w:r w:rsidR="007A3943">
        <w:tab/>
      </w:r>
      <w:r w:rsidR="00292E92">
        <w:tab/>
      </w:r>
      <w:r w:rsidR="007A3943">
        <w:tab/>
      </w:r>
      <w:proofErr w:type="spellStart"/>
      <w:r w:rsidR="00292E92">
        <w:t>xxxxxx</w:t>
      </w:r>
      <w:proofErr w:type="spellEnd"/>
      <w:r w:rsidR="00902AA1">
        <w:tab/>
      </w:r>
    </w:p>
    <w:p w14:paraId="5457C3EB" w14:textId="6C866D4C" w:rsidR="008506FD" w:rsidRPr="008506FD" w:rsidRDefault="002E6E2F" w:rsidP="002E6E2F">
      <w:pPr>
        <w:rPr>
          <w:color w:val="0563C1" w:themeColor="hyperlink"/>
          <w:u w:val="single"/>
        </w:rPr>
      </w:pPr>
      <w:r>
        <w:t xml:space="preserve">  </w:t>
      </w:r>
      <w:r w:rsidR="004E5DB2">
        <w:tab/>
      </w:r>
      <w:r w:rsidR="004E5DB2">
        <w:tab/>
        <w:t xml:space="preserve">   </w:t>
      </w:r>
      <w:r w:rsidR="00292E92">
        <w:tab/>
      </w:r>
      <w:r>
        <w:t>602 00 Brno</w:t>
      </w:r>
      <w:r w:rsidR="00B165D9">
        <w:tab/>
      </w:r>
      <w:r w:rsidR="00B165D9">
        <w:tab/>
      </w:r>
      <w:r w:rsidR="00B165D9">
        <w:tab/>
      </w:r>
      <w:r w:rsidR="00B165D9">
        <w:tab/>
      </w:r>
      <w:proofErr w:type="spellStart"/>
      <w:r w:rsidR="00292E92">
        <w:t>xxxxx</w:t>
      </w:r>
      <w:proofErr w:type="spellEnd"/>
    </w:p>
    <w:p w14:paraId="025689BE" w14:textId="4DC4D6E3" w:rsidR="00DF3A61" w:rsidRDefault="00DF3A61" w:rsidP="002E6E2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EB46F" wp14:editId="1C5DD227">
                <wp:simplePos x="0" y="0"/>
                <wp:positionH relativeFrom="column">
                  <wp:posOffset>33360</wp:posOffset>
                </wp:positionH>
                <wp:positionV relativeFrom="paragraph">
                  <wp:posOffset>111125</wp:posOffset>
                </wp:positionV>
                <wp:extent cx="6581554" cy="0"/>
                <wp:effectExtent l="0" t="12700" r="22860" b="127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37B039" id="Přímá spojnice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8.75pt" to="520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14:paraId="6DE4CB8A" w14:textId="07A369D1" w:rsidR="00DF3A61" w:rsidRDefault="004E5DB2" w:rsidP="00005CE6">
      <w:pPr>
        <w:spacing w:after="120"/>
        <w:contextualSpacing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 xml:space="preserve">Smlouva o </w:t>
      </w:r>
      <w:r w:rsidR="00DF3A61">
        <w:rPr>
          <w:b/>
          <w:bCs/>
          <w:sz w:val="32"/>
          <w:szCs w:val="32"/>
        </w:rPr>
        <w:t>vystoupení kapely THE PEOPLE</w:t>
      </w:r>
    </w:p>
    <w:bookmarkEnd w:id="0"/>
    <w:p w14:paraId="16C29707" w14:textId="4017ED3D" w:rsidR="004E5DB2" w:rsidRPr="004E5DB2" w:rsidRDefault="004E5DB2" w:rsidP="00005CE6">
      <w:pPr>
        <w:spacing w:after="120"/>
        <w:contextualSpacing/>
      </w:pPr>
      <w:r w:rsidRPr="004E5DB2">
        <w:t>uzavřená dle § 2586 a násl. zákona č. 89/2012 Sb., občanský zákoník, mezi:</w:t>
      </w:r>
    </w:p>
    <w:p w14:paraId="11AFE0A3" w14:textId="234977DA" w:rsidR="00DF3A61" w:rsidRPr="000A3E50" w:rsidRDefault="00DF3A61" w:rsidP="00005CE6">
      <w:pPr>
        <w:spacing w:after="120"/>
        <w:contextualSpacing/>
        <w:rPr>
          <w:b/>
          <w:bCs/>
        </w:rPr>
      </w:pPr>
    </w:p>
    <w:p w14:paraId="51004D7C" w14:textId="1C84B0E4" w:rsidR="004E5DB2" w:rsidRDefault="004E5DB2" w:rsidP="00005CE6">
      <w:pPr>
        <w:spacing w:after="120"/>
        <w:contextualSpacing/>
      </w:pPr>
      <w:r w:rsidRPr="004E5DB2">
        <w:rPr>
          <w:b/>
          <w:bCs/>
        </w:rPr>
        <w:t>Účinkující: THE PEOPLE music s.r.o.</w:t>
      </w:r>
      <w:r>
        <w:t xml:space="preserve">, </w:t>
      </w:r>
      <w:r w:rsidRPr="004E5DB2">
        <w:t>IČO: 074 30</w:t>
      </w:r>
      <w:r w:rsidR="00AF326D">
        <w:t> </w:t>
      </w:r>
      <w:r w:rsidRPr="004E5DB2">
        <w:t>434</w:t>
      </w:r>
      <w:r w:rsidR="00AF326D">
        <w:t>,</w:t>
      </w:r>
      <w:r w:rsidRPr="004E5DB2">
        <w:t xml:space="preserve"> DIČ: CZ07430434</w:t>
      </w:r>
    </w:p>
    <w:p w14:paraId="7CC38467" w14:textId="77777777" w:rsidR="004E5DB2" w:rsidRDefault="004E5DB2" w:rsidP="00005CE6">
      <w:pPr>
        <w:spacing w:after="120"/>
        <w:contextualSpacing/>
      </w:pPr>
      <w:r>
        <w:t>s</w:t>
      </w:r>
      <w:r w:rsidRPr="004E5DB2">
        <w:t xml:space="preserve">e sídlem: Příční 113/4c, 602 00 Brno </w:t>
      </w:r>
    </w:p>
    <w:p w14:paraId="2F20F81B" w14:textId="1ADAF061" w:rsidR="004E5DB2" w:rsidRDefault="004E5DB2" w:rsidP="00005CE6">
      <w:pPr>
        <w:spacing w:after="120"/>
        <w:contextualSpacing/>
      </w:pPr>
      <w:r>
        <w:t>z</w:t>
      </w:r>
      <w:r w:rsidRPr="004E5DB2">
        <w:t xml:space="preserve">astoupena: </w:t>
      </w:r>
      <w:proofErr w:type="spellStart"/>
      <w:r w:rsidRPr="004E5DB2">
        <w:t>MgA</w:t>
      </w:r>
      <w:proofErr w:type="spellEnd"/>
      <w:r w:rsidRPr="004E5DB2">
        <w:t>. Tomášem Kašníkem, jednatelem</w:t>
      </w:r>
    </w:p>
    <w:p w14:paraId="0BFCCFFF" w14:textId="77777777" w:rsidR="004E5DB2" w:rsidRDefault="004E5DB2" w:rsidP="00005CE6">
      <w:pPr>
        <w:spacing w:after="120"/>
        <w:contextualSpacing/>
      </w:pPr>
    </w:p>
    <w:p w14:paraId="0034BFF4" w14:textId="67F18903" w:rsidR="00AF326D" w:rsidRPr="00AF326D" w:rsidRDefault="004E5DB2" w:rsidP="00005CE6">
      <w:pPr>
        <w:spacing w:after="120"/>
        <w:contextualSpacing/>
        <w:rPr>
          <w:b/>
          <w:bCs/>
        </w:rPr>
      </w:pPr>
      <w:r w:rsidRPr="00AF326D">
        <w:rPr>
          <w:b/>
          <w:bCs/>
        </w:rPr>
        <w:t xml:space="preserve">Pořadatel:  </w:t>
      </w:r>
      <w:r w:rsidR="007E585C">
        <w:rPr>
          <w:b/>
          <w:bCs/>
        </w:rPr>
        <w:t>Regionální muzeum ve Vysokém Mýtě</w:t>
      </w:r>
    </w:p>
    <w:p w14:paraId="4F6CEF00" w14:textId="2361B25D" w:rsidR="00AF326D" w:rsidRDefault="00AF326D" w:rsidP="00005CE6">
      <w:pPr>
        <w:spacing w:after="120"/>
        <w:contextualSpacing/>
      </w:pPr>
      <w:r w:rsidRPr="004E5DB2">
        <w:t xml:space="preserve">IČO: </w:t>
      </w:r>
      <w:r w:rsidR="007E585C">
        <w:t>003 72 331</w:t>
      </w:r>
    </w:p>
    <w:p w14:paraId="31E246B4" w14:textId="75B68BF0" w:rsidR="00AF326D" w:rsidRDefault="00AF326D" w:rsidP="00005CE6">
      <w:pPr>
        <w:spacing w:after="120"/>
        <w:contextualSpacing/>
      </w:pPr>
      <w:r>
        <w:t>s</w:t>
      </w:r>
      <w:r w:rsidRPr="004E5DB2">
        <w:t xml:space="preserve">e sídlem: </w:t>
      </w:r>
      <w:r w:rsidR="007E585C">
        <w:t>A. V. Šembery 125, 566 01 Vysoké Mýto</w:t>
      </w:r>
    </w:p>
    <w:p w14:paraId="6F7F5C11" w14:textId="1F33ACBF" w:rsidR="00DE3F48" w:rsidRDefault="00AF326D" w:rsidP="00005CE6">
      <w:pPr>
        <w:spacing w:after="120"/>
        <w:contextualSpacing/>
      </w:pPr>
      <w:r>
        <w:t>z</w:t>
      </w:r>
      <w:r w:rsidR="004E5DB2" w:rsidRPr="00AF326D">
        <w:t>astoupen:</w:t>
      </w:r>
      <w:r w:rsidR="004E5DB2" w:rsidRPr="004E5DB2">
        <w:t xml:space="preserve"> </w:t>
      </w:r>
      <w:r w:rsidR="007E585C">
        <w:t>Mgr. Jiřím Junkem, ředitelem</w:t>
      </w:r>
    </w:p>
    <w:p w14:paraId="329F69EF" w14:textId="4E66DB0F" w:rsidR="007E585C" w:rsidRPr="00DE3F48" w:rsidRDefault="007E585C" w:rsidP="00005CE6">
      <w:pPr>
        <w:spacing w:after="120"/>
        <w:contextualSpacing/>
      </w:pPr>
      <w:r>
        <w:t xml:space="preserve">Kontaktní osoba: Mgr. Jiří Junek, </w:t>
      </w:r>
      <w:proofErr w:type="spellStart"/>
      <w:r w:rsidR="00292E92">
        <w:t>xxxxxxx</w:t>
      </w:r>
      <w:proofErr w:type="spellEnd"/>
    </w:p>
    <w:p w14:paraId="4D34DDE9" w14:textId="77777777" w:rsidR="004E5DB2" w:rsidRPr="000A3E50" w:rsidRDefault="004E5DB2" w:rsidP="00005CE6">
      <w:pPr>
        <w:spacing w:after="120"/>
        <w:contextualSpacing/>
        <w:rPr>
          <w:b/>
          <w:bCs/>
        </w:rPr>
      </w:pPr>
    </w:p>
    <w:p w14:paraId="243A15A9" w14:textId="7F5E6911" w:rsidR="00833C22" w:rsidRPr="00005CE6" w:rsidRDefault="00AF326D" w:rsidP="00005CE6">
      <w:pPr>
        <w:spacing w:after="12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Termín a místo vystoupení: </w:t>
      </w:r>
    </w:p>
    <w:p w14:paraId="1BA4A02F" w14:textId="2CA8F65C" w:rsidR="00833C22" w:rsidRDefault="00833C22" w:rsidP="00005CE6">
      <w:pPr>
        <w:spacing w:after="120"/>
        <w:contextualSpacing/>
      </w:pPr>
      <w:r w:rsidRPr="00833C22">
        <w:rPr>
          <w:b/>
          <w:bCs/>
        </w:rPr>
        <w:t>Název akce:</w:t>
      </w:r>
      <w:r>
        <w:rPr>
          <w:b/>
          <w:bCs/>
        </w:rPr>
        <w:t xml:space="preserve"> </w:t>
      </w:r>
      <w:r w:rsidR="007E585C">
        <w:t>Sodomkovo Vysoké Mýto 2022</w:t>
      </w:r>
    </w:p>
    <w:p w14:paraId="66909AC0" w14:textId="36DA7B8B" w:rsidR="00833C22" w:rsidRDefault="00833C22" w:rsidP="00005CE6">
      <w:pPr>
        <w:spacing w:after="120"/>
        <w:contextualSpacing/>
      </w:pPr>
      <w:r>
        <w:rPr>
          <w:b/>
          <w:bCs/>
        </w:rPr>
        <w:t>Místo konání:</w:t>
      </w:r>
      <w:r>
        <w:t xml:space="preserve"> </w:t>
      </w:r>
      <w:r w:rsidR="007E585C">
        <w:t>Vysoké Mýto</w:t>
      </w:r>
    </w:p>
    <w:p w14:paraId="7524216E" w14:textId="28208DDA" w:rsidR="00833C22" w:rsidRDefault="00833C22" w:rsidP="00005CE6">
      <w:pPr>
        <w:spacing w:after="120"/>
        <w:contextualSpacing/>
      </w:pPr>
      <w:r>
        <w:rPr>
          <w:b/>
          <w:bCs/>
        </w:rPr>
        <w:t xml:space="preserve">Datum konání: </w:t>
      </w:r>
      <w:r w:rsidR="00857C97">
        <w:t>4</w:t>
      </w:r>
      <w:r w:rsidR="00F15477">
        <w:t xml:space="preserve">. </w:t>
      </w:r>
      <w:r w:rsidR="007E585C">
        <w:t>6</w:t>
      </w:r>
      <w:r w:rsidR="003A669E">
        <w:t>. 2022</w:t>
      </w:r>
    </w:p>
    <w:p w14:paraId="0B624E72" w14:textId="7DD707E7" w:rsidR="00833C22" w:rsidRDefault="00833C22" w:rsidP="00005CE6">
      <w:pPr>
        <w:spacing w:after="120"/>
        <w:contextualSpacing/>
      </w:pPr>
      <w:r>
        <w:rPr>
          <w:b/>
          <w:bCs/>
        </w:rPr>
        <w:t>Rozsah akce</w:t>
      </w:r>
      <w:r>
        <w:t xml:space="preserve">: </w:t>
      </w:r>
      <w:r w:rsidR="00F15477">
        <w:t>60 minut</w:t>
      </w:r>
    </w:p>
    <w:p w14:paraId="57AB84F2" w14:textId="60B5D8AA" w:rsidR="00086742" w:rsidRPr="00C701A4" w:rsidRDefault="00290D0B" w:rsidP="00005CE6">
      <w:pPr>
        <w:spacing w:after="120"/>
        <w:contextualSpacing/>
      </w:pPr>
      <w:r>
        <w:rPr>
          <w:b/>
          <w:bCs/>
        </w:rPr>
        <w:t>Harmonogram:</w:t>
      </w:r>
      <w:r w:rsidR="003A669E">
        <w:rPr>
          <w:b/>
          <w:bCs/>
        </w:rPr>
        <w:t xml:space="preserve"> </w:t>
      </w:r>
      <w:r w:rsidR="00E22643">
        <w:t>vystoupení</w:t>
      </w:r>
      <w:r w:rsidR="003151FF">
        <w:t xml:space="preserve"> </w:t>
      </w:r>
      <w:r w:rsidR="007E585C">
        <w:t>v čase 16:00 – 17:00</w:t>
      </w:r>
    </w:p>
    <w:p w14:paraId="4A345EA0" w14:textId="5D5F7294" w:rsidR="00290D0B" w:rsidRDefault="00290D0B" w:rsidP="00005CE6">
      <w:pPr>
        <w:spacing w:after="120"/>
        <w:contextualSpacing/>
      </w:pPr>
      <w:r w:rsidRPr="00290D0B">
        <w:rPr>
          <w:b/>
          <w:bCs/>
        </w:rPr>
        <w:t xml:space="preserve">Předpokládaný příjezd: </w:t>
      </w:r>
      <w:r w:rsidR="003A669E">
        <w:t>1,5 hodiny před začátkem vystoupení</w:t>
      </w:r>
    </w:p>
    <w:p w14:paraId="31BB6F49" w14:textId="39E947F5" w:rsidR="00F15477" w:rsidRPr="00F15477" w:rsidRDefault="00F15477" w:rsidP="00005CE6">
      <w:pPr>
        <w:spacing w:after="120"/>
        <w:contextualSpacing/>
      </w:pPr>
      <w:r>
        <w:rPr>
          <w:b/>
          <w:bCs/>
        </w:rPr>
        <w:t>Program:</w:t>
      </w:r>
      <w:r>
        <w:t xml:space="preserve"> </w:t>
      </w:r>
      <w:r w:rsidR="007E585C">
        <w:t>Český + swingový</w:t>
      </w:r>
    </w:p>
    <w:p w14:paraId="4F2ECB7D" w14:textId="260804A9" w:rsidR="00833C22" w:rsidRPr="00500576" w:rsidRDefault="00500576" w:rsidP="00005CE6">
      <w:pPr>
        <w:spacing w:after="120"/>
        <w:contextualSpacing/>
      </w:pPr>
      <w:r>
        <w:rPr>
          <w:b/>
          <w:bCs/>
        </w:rPr>
        <w:t>Ozvučení</w:t>
      </w:r>
      <w:r>
        <w:t xml:space="preserve">: zajišťuje </w:t>
      </w:r>
      <w:r w:rsidRPr="00050D9D">
        <w:t>pořadatel akce</w:t>
      </w:r>
      <w:r w:rsidR="00290D0B" w:rsidRPr="00050D9D">
        <w:t xml:space="preserve"> (</w:t>
      </w:r>
      <w:r w:rsidR="00290D0B" w:rsidRPr="00050D9D">
        <w:rPr>
          <w:rFonts w:ascii="Calibri" w:hAnsi="Calibri" w:cs="Calibri"/>
        </w:rPr>
        <w:t xml:space="preserve">dle přiloženého </w:t>
      </w:r>
      <w:proofErr w:type="spellStart"/>
      <w:r w:rsidR="00290D0B" w:rsidRPr="00050D9D">
        <w:rPr>
          <w:rFonts w:ascii="Calibri" w:hAnsi="Calibri" w:cs="Calibri"/>
        </w:rPr>
        <w:t>stage</w:t>
      </w:r>
      <w:proofErr w:type="spellEnd"/>
      <w:r w:rsidR="00290D0B" w:rsidRPr="00050D9D">
        <w:rPr>
          <w:rFonts w:ascii="Calibri" w:hAnsi="Calibri" w:cs="Calibri"/>
        </w:rPr>
        <w:t xml:space="preserve"> planu)</w:t>
      </w:r>
    </w:p>
    <w:p w14:paraId="5335A251" w14:textId="4BA0DE28" w:rsidR="00833C22" w:rsidRPr="000A3E50" w:rsidRDefault="00833C22" w:rsidP="00005CE6">
      <w:pPr>
        <w:spacing w:after="120"/>
        <w:contextualSpacing/>
      </w:pPr>
    </w:p>
    <w:p w14:paraId="2878DBBB" w14:textId="63F19C79" w:rsidR="00833C22" w:rsidRPr="00005CE6" w:rsidRDefault="00AF326D" w:rsidP="00005CE6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833C22">
        <w:rPr>
          <w:b/>
          <w:bCs/>
          <w:sz w:val="28"/>
          <w:szCs w:val="28"/>
        </w:rPr>
        <w:t>Cena vystoupení</w:t>
      </w:r>
      <w:r>
        <w:rPr>
          <w:b/>
          <w:bCs/>
          <w:sz w:val="28"/>
          <w:szCs w:val="28"/>
        </w:rPr>
        <w:t xml:space="preserve"> a platební podmínky</w:t>
      </w:r>
    </w:p>
    <w:p w14:paraId="18765BD0" w14:textId="2DCEE46A" w:rsidR="00833C22" w:rsidRDefault="00AF326D" w:rsidP="00005CE6">
      <w:pPr>
        <w:spacing w:after="120"/>
        <w:jc w:val="both"/>
      </w:pPr>
      <w:r>
        <w:t xml:space="preserve">1. </w:t>
      </w:r>
      <w:r w:rsidR="00833C22">
        <w:t>Cena v</w:t>
      </w:r>
      <w:r w:rsidR="00833C22" w:rsidRPr="00AF326D">
        <w:t xml:space="preserve">ystoupení činí </w:t>
      </w:r>
      <w:r w:rsidR="008F4FA3">
        <w:rPr>
          <w:rFonts w:ascii="Calibri" w:hAnsi="Calibri" w:cs="Calibri"/>
          <w:b/>
          <w:color w:val="000000" w:themeColor="text1"/>
        </w:rPr>
        <w:t>52.500</w:t>
      </w:r>
      <w:r w:rsidRPr="003A669E">
        <w:rPr>
          <w:rFonts w:ascii="Calibri" w:hAnsi="Calibri" w:cs="Calibri"/>
          <w:b/>
          <w:color w:val="000000" w:themeColor="text1"/>
        </w:rPr>
        <w:t>Kč</w:t>
      </w:r>
      <w:r w:rsidRPr="003A669E">
        <w:rPr>
          <w:rFonts w:ascii="Calibri" w:hAnsi="Calibri" w:cs="Calibri"/>
          <w:color w:val="000000" w:themeColor="text1"/>
        </w:rPr>
        <w:t xml:space="preserve"> + </w:t>
      </w:r>
      <w:r w:rsidRPr="003A669E">
        <w:rPr>
          <w:rFonts w:ascii="Calibri" w:hAnsi="Calibri" w:cs="Calibri"/>
          <w:b/>
          <w:bCs/>
          <w:color w:val="000000" w:themeColor="text1"/>
        </w:rPr>
        <w:t>DPH 21 %,</w:t>
      </w:r>
      <w:r w:rsidRPr="003A669E">
        <w:rPr>
          <w:rFonts w:ascii="Calibri" w:hAnsi="Calibri" w:cs="Calibri"/>
          <w:color w:val="000000" w:themeColor="text1"/>
        </w:rPr>
        <w:t xml:space="preserve"> </w:t>
      </w:r>
      <w:r w:rsidRPr="003A669E">
        <w:rPr>
          <w:rFonts w:ascii="Calibri" w:hAnsi="Calibri" w:cs="Calibri"/>
          <w:b/>
          <w:bCs/>
          <w:color w:val="000000" w:themeColor="text1"/>
        </w:rPr>
        <w:t xml:space="preserve">tj. celkem </w:t>
      </w:r>
      <w:r w:rsidR="008F4FA3">
        <w:rPr>
          <w:rFonts w:ascii="Calibri" w:hAnsi="Calibri" w:cs="Calibri"/>
          <w:b/>
          <w:bCs/>
          <w:color w:val="000000" w:themeColor="text1"/>
        </w:rPr>
        <w:t>63.525</w:t>
      </w:r>
      <w:r w:rsidRPr="003A669E">
        <w:rPr>
          <w:rFonts w:ascii="Calibri" w:hAnsi="Calibri" w:cs="Calibri"/>
          <w:b/>
          <w:bCs/>
          <w:color w:val="000000" w:themeColor="text1"/>
        </w:rPr>
        <w:t xml:space="preserve"> Kč</w:t>
      </w:r>
      <w:r w:rsidRPr="003A669E">
        <w:rPr>
          <w:rFonts w:ascii="Calibri" w:hAnsi="Calibri" w:cs="Calibri"/>
          <w:color w:val="000000" w:themeColor="text1"/>
        </w:rPr>
        <w:t xml:space="preserve"> (slovy</w:t>
      </w:r>
      <w:r w:rsidR="003151FF">
        <w:rPr>
          <w:rFonts w:ascii="Calibri" w:hAnsi="Calibri" w:cs="Calibri"/>
          <w:color w:val="000000" w:themeColor="text1"/>
        </w:rPr>
        <w:t xml:space="preserve">: </w:t>
      </w:r>
      <w:r w:rsidR="008F4FA3">
        <w:rPr>
          <w:rFonts w:ascii="Calibri" w:hAnsi="Calibri" w:cs="Calibri"/>
          <w:color w:val="000000" w:themeColor="text1"/>
        </w:rPr>
        <w:t>šedesát tři tisíc pět set dvacet pět</w:t>
      </w:r>
      <w:r w:rsidR="003151FF" w:rsidRPr="003151FF">
        <w:rPr>
          <w:rFonts w:ascii="Calibri" w:hAnsi="Calibri" w:cs="Calibri"/>
          <w:color w:val="000000" w:themeColor="text1"/>
        </w:rPr>
        <w:t xml:space="preserve"> korun českých</w:t>
      </w:r>
      <w:r w:rsidRPr="003A669E">
        <w:rPr>
          <w:rFonts w:ascii="Calibri" w:hAnsi="Calibri" w:cs="Calibri"/>
          <w:color w:val="000000" w:themeColor="text1"/>
        </w:rPr>
        <w:t>).</w:t>
      </w:r>
      <w:r w:rsidRPr="00AF326D">
        <w:rPr>
          <w:rFonts w:ascii="Calibri" w:hAnsi="Calibri" w:cs="Calibri"/>
          <w:color w:val="4472C4"/>
        </w:rPr>
        <w:t xml:space="preserve"> </w:t>
      </w:r>
      <w:r w:rsidR="009120D5">
        <w:t xml:space="preserve">Cena zahrnuje </w:t>
      </w:r>
      <w:r w:rsidR="00833C22">
        <w:t>náklad</w:t>
      </w:r>
      <w:r w:rsidR="009120D5">
        <w:t>y</w:t>
      </w:r>
      <w:r w:rsidR="00833C22">
        <w:t xml:space="preserve"> na dopravu.</w:t>
      </w:r>
    </w:p>
    <w:p w14:paraId="77D02BD4" w14:textId="4505303F" w:rsidR="00833C22" w:rsidRDefault="00AF326D" w:rsidP="00005CE6">
      <w:pPr>
        <w:spacing w:after="120"/>
        <w:jc w:val="both"/>
      </w:pPr>
      <w:r>
        <w:t xml:space="preserve">2. </w:t>
      </w:r>
      <w:r w:rsidRPr="00C45871">
        <w:rPr>
          <w:rFonts w:ascii="Calibri" w:hAnsi="Calibri" w:cs="Calibri"/>
        </w:rPr>
        <w:t>Pořadatel se zavazuje uhradit výše uvedenou odměnu na základě daňového dokladu (faktury) vystaveného účinkujícím</w:t>
      </w:r>
      <w:r w:rsidR="00C45871">
        <w:rPr>
          <w:rFonts w:ascii="Calibri" w:hAnsi="Calibri" w:cs="Calibri"/>
        </w:rPr>
        <w:t xml:space="preserve"> </w:t>
      </w:r>
      <w:r w:rsidRPr="00C45871">
        <w:rPr>
          <w:rFonts w:ascii="Calibri" w:hAnsi="Calibri" w:cs="Calibri"/>
          <w:b/>
          <w:bCs/>
        </w:rPr>
        <w:t>do 14 dnů</w:t>
      </w:r>
      <w:r w:rsidRPr="00C45871">
        <w:rPr>
          <w:rFonts w:ascii="Calibri" w:hAnsi="Calibri" w:cs="Calibri"/>
        </w:rPr>
        <w:t xml:space="preserve"> ode dne konání vystoupení na </w:t>
      </w:r>
      <w:r w:rsidRPr="00C45871">
        <w:rPr>
          <w:rFonts w:ascii="Calibri" w:hAnsi="Calibri" w:cs="Calibri"/>
          <w:b/>
          <w:bCs/>
        </w:rPr>
        <w:t xml:space="preserve">účet č. </w:t>
      </w:r>
      <w:proofErr w:type="spellStart"/>
      <w:r w:rsidR="00292E92">
        <w:rPr>
          <w:rFonts w:ascii="Calibri" w:hAnsi="Calibri" w:cs="Calibri"/>
          <w:b/>
        </w:rPr>
        <w:t>xxxxxxx</w:t>
      </w:r>
      <w:proofErr w:type="spellEnd"/>
    </w:p>
    <w:p w14:paraId="2D4BB987" w14:textId="4D1942A7" w:rsidR="001E1B3C" w:rsidRDefault="001E1B3C" w:rsidP="00005CE6">
      <w:pPr>
        <w:spacing w:after="120"/>
        <w:jc w:val="both"/>
      </w:pPr>
    </w:p>
    <w:p w14:paraId="28569C90" w14:textId="4C2F078A" w:rsidR="001C7B5C" w:rsidRPr="00005CE6" w:rsidRDefault="00C45871" w:rsidP="00005CE6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Podmínky vystoupení</w:t>
      </w:r>
    </w:p>
    <w:p w14:paraId="09EB0010" w14:textId="434111EC" w:rsidR="000A3E50" w:rsidRPr="000A3E50" w:rsidRDefault="001C7B5C" w:rsidP="00005CE6">
      <w:pPr>
        <w:spacing w:after="120"/>
        <w:jc w:val="both"/>
        <w:rPr>
          <w:rFonts w:ascii="Calibri" w:hAnsi="Calibri" w:cs="Calibri"/>
        </w:rPr>
      </w:pPr>
      <w:r w:rsidRPr="000A3E50">
        <w:t xml:space="preserve">1. </w:t>
      </w:r>
      <w:r w:rsidR="00C45871" w:rsidRPr="000A3E50">
        <w:rPr>
          <w:rFonts w:ascii="Calibri" w:hAnsi="Calibri" w:cs="Calibri"/>
        </w:rPr>
        <w:t>Účinkující zajistí pro pořadatele hudební vystoupení kapely THE PEOPLE</w:t>
      </w:r>
      <w:r w:rsidR="00B64BBA" w:rsidRPr="000A3E50">
        <w:rPr>
          <w:rFonts w:ascii="Calibri" w:hAnsi="Calibri" w:cs="Calibri"/>
        </w:rPr>
        <w:t xml:space="preserve"> v domluveném místě a čase.</w:t>
      </w:r>
    </w:p>
    <w:p w14:paraId="71906D84" w14:textId="4C1CDA2E" w:rsidR="00B64BBA" w:rsidRPr="000A3E50" w:rsidRDefault="00C45871" w:rsidP="00005CE6">
      <w:pPr>
        <w:spacing w:after="120"/>
        <w:jc w:val="both"/>
        <w:rPr>
          <w:rFonts w:ascii="Calibri" w:hAnsi="Calibri" w:cs="Calibri"/>
        </w:rPr>
      </w:pPr>
      <w:r w:rsidRPr="000A3E50">
        <w:rPr>
          <w:rFonts w:ascii="Calibri" w:hAnsi="Calibri" w:cs="Calibri"/>
        </w:rPr>
        <w:t xml:space="preserve">2. Pořadatel </w:t>
      </w:r>
      <w:r w:rsidR="00B64BBA" w:rsidRPr="000A3E50">
        <w:rPr>
          <w:rFonts w:ascii="Calibri" w:hAnsi="Calibri" w:cs="Calibri"/>
        </w:rPr>
        <w:t>zajistí</w:t>
      </w:r>
      <w:r w:rsidR="00290D0B" w:rsidRPr="000A3E50">
        <w:rPr>
          <w:rFonts w:ascii="Calibri" w:hAnsi="Calibri" w:cs="Calibri"/>
        </w:rPr>
        <w:t xml:space="preserve"> po dobu vystoupení </w:t>
      </w:r>
      <w:r w:rsidR="00B64BBA" w:rsidRPr="000A3E50">
        <w:rPr>
          <w:rFonts w:ascii="Calibri" w:hAnsi="Calibri" w:cs="Calibri"/>
        </w:rPr>
        <w:t>pódiové osvětlení,</w:t>
      </w:r>
      <w:r w:rsidR="00290D0B" w:rsidRPr="000A3E50">
        <w:rPr>
          <w:rFonts w:ascii="Calibri" w:hAnsi="Calibri" w:cs="Calibri"/>
        </w:rPr>
        <w:t xml:space="preserve"> a dále v době od předpokládaného příjezdu do doby odjezdu </w:t>
      </w:r>
      <w:r w:rsidR="00F30996" w:rsidRPr="000A3E50">
        <w:rPr>
          <w:rFonts w:ascii="Calibri" w:hAnsi="Calibri" w:cs="Calibri"/>
        </w:rPr>
        <w:t>účinkujícího:</w:t>
      </w:r>
    </w:p>
    <w:p w14:paraId="048CA62E" w14:textId="46B1C251" w:rsidR="00B64BBA" w:rsidRPr="000A3E50" w:rsidRDefault="00B64BBA" w:rsidP="00005CE6">
      <w:pPr>
        <w:pStyle w:val="Standard"/>
        <w:spacing w:after="120"/>
        <w:ind w:firstLine="708"/>
        <w:jc w:val="both"/>
        <w:rPr>
          <w:rFonts w:ascii="Calibri" w:hAnsi="Calibri" w:cs="Calibri"/>
        </w:rPr>
      </w:pPr>
      <w:r w:rsidRPr="000A3E50">
        <w:rPr>
          <w:rFonts w:ascii="Calibri" w:hAnsi="Calibri" w:cs="Calibri"/>
        </w:rPr>
        <w:t>- uzamykatelnou šatnu,</w:t>
      </w:r>
    </w:p>
    <w:p w14:paraId="22CFD64E" w14:textId="77777777" w:rsidR="00B64BBA" w:rsidRPr="000A3E50" w:rsidRDefault="00B64BBA" w:rsidP="00005CE6">
      <w:pPr>
        <w:pStyle w:val="Standard"/>
        <w:spacing w:after="120"/>
        <w:ind w:firstLine="708"/>
        <w:jc w:val="both"/>
        <w:rPr>
          <w:rFonts w:ascii="Calibri" w:hAnsi="Calibri" w:cs="Calibri"/>
        </w:rPr>
      </w:pPr>
      <w:r w:rsidRPr="000A3E50">
        <w:rPr>
          <w:rFonts w:ascii="Calibri" w:hAnsi="Calibri" w:cs="Calibri"/>
        </w:rPr>
        <w:t>- občerstvení pro 13 osob (dle dohody s </w:t>
      </w:r>
      <w:proofErr w:type="spellStart"/>
      <w:r w:rsidRPr="000A3E50">
        <w:rPr>
          <w:rFonts w:ascii="Calibri" w:hAnsi="Calibri" w:cs="Calibri"/>
        </w:rPr>
        <w:t>managerem</w:t>
      </w:r>
      <w:proofErr w:type="spellEnd"/>
      <w:r w:rsidRPr="000A3E50">
        <w:rPr>
          <w:rFonts w:ascii="Calibri" w:hAnsi="Calibri" w:cs="Calibri"/>
        </w:rPr>
        <w:t xml:space="preserve"> THE PEOPLE),</w:t>
      </w:r>
    </w:p>
    <w:p w14:paraId="780623F2" w14:textId="32596DF1" w:rsidR="000A3E50" w:rsidRPr="000A3E50" w:rsidRDefault="00B64BBA" w:rsidP="00005CE6">
      <w:pPr>
        <w:pStyle w:val="Standard"/>
        <w:spacing w:after="120"/>
        <w:ind w:firstLine="708"/>
        <w:jc w:val="both"/>
        <w:rPr>
          <w:rFonts w:ascii="Calibri" w:hAnsi="Calibri" w:cs="Calibri"/>
        </w:rPr>
      </w:pPr>
      <w:r w:rsidRPr="000A3E50">
        <w:rPr>
          <w:rFonts w:ascii="Calibri" w:hAnsi="Calibri" w:cs="Calibri"/>
        </w:rPr>
        <w:t>- parkovací stání pro 4 osobní auta,</w:t>
      </w:r>
    </w:p>
    <w:p w14:paraId="2C199245" w14:textId="2BDB7CE9" w:rsidR="000A3E50" w:rsidRPr="000A3E50" w:rsidRDefault="00B64BBA" w:rsidP="00005CE6">
      <w:pPr>
        <w:pStyle w:val="Standard"/>
        <w:spacing w:after="120"/>
        <w:jc w:val="both"/>
        <w:rPr>
          <w:rFonts w:ascii="Calibri" w:hAnsi="Calibri" w:cs="Calibri"/>
        </w:rPr>
      </w:pPr>
      <w:r w:rsidRPr="000A3E50">
        <w:rPr>
          <w:rFonts w:ascii="Calibri" w:hAnsi="Calibri" w:cs="Calibri"/>
        </w:rPr>
        <w:t>3.</w:t>
      </w:r>
      <w:r w:rsidR="00F30996" w:rsidRPr="000A3E50">
        <w:rPr>
          <w:rFonts w:ascii="Calibri" w:hAnsi="Calibri" w:cs="Calibri"/>
        </w:rPr>
        <w:t xml:space="preserve"> Účinkující </w:t>
      </w:r>
      <w:r w:rsidR="00AC114C" w:rsidRPr="000A3E50">
        <w:rPr>
          <w:rFonts w:ascii="Calibri" w:hAnsi="Calibri" w:cs="Calibri"/>
        </w:rPr>
        <w:t xml:space="preserve">a spolupracující umělci </w:t>
      </w:r>
      <w:r w:rsidR="00F30996" w:rsidRPr="000A3E50">
        <w:rPr>
          <w:rFonts w:ascii="Calibri" w:hAnsi="Calibri" w:cs="Calibri"/>
        </w:rPr>
        <w:t>si bud</w:t>
      </w:r>
      <w:r w:rsidR="00AC114C" w:rsidRPr="000A3E50">
        <w:rPr>
          <w:rFonts w:ascii="Calibri" w:hAnsi="Calibri" w:cs="Calibri"/>
        </w:rPr>
        <w:t>ou</w:t>
      </w:r>
      <w:r w:rsidR="00F30996" w:rsidRPr="000A3E50">
        <w:rPr>
          <w:rFonts w:ascii="Calibri" w:hAnsi="Calibri" w:cs="Calibri"/>
        </w:rPr>
        <w:t xml:space="preserve"> počínat tak, aby zamezil</w:t>
      </w:r>
      <w:r w:rsidR="00AC114C" w:rsidRPr="000A3E50">
        <w:rPr>
          <w:rFonts w:ascii="Calibri" w:hAnsi="Calibri" w:cs="Calibri"/>
        </w:rPr>
        <w:t>i</w:t>
      </w:r>
      <w:r w:rsidR="00F30996" w:rsidRPr="000A3E50">
        <w:rPr>
          <w:rFonts w:ascii="Calibri" w:hAnsi="Calibri" w:cs="Calibri"/>
        </w:rPr>
        <w:t xml:space="preserve"> vzniku škod na </w:t>
      </w:r>
      <w:r w:rsidR="00AC114C" w:rsidRPr="000A3E50">
        <w:rPr>
          <w:rFonts w:ascii="Calibri" w:hAnsi="Calibri" w:cs="Calibri"/>
        </w:rPr>
        <w:t xml:space="preserve">svěřených </w:t>
      </w:r>
      <w:r w:rsidR="00F30996" w:rsidRPr="000A3E50">
        <w:rPr>
          <w:rFonts w:ascii="Calibri" w:hAnsi="Calibri" w:cs="Calibri"/>
        </w:rPr>
        <w:t>věcech pořadatele</w:t>
      </w:r>
      <w:r w:rsidR="00AC114C" w:rsidRPr="000A3E50">
        <w:rPr>
          <w:rFonts w:ascii="Calibri" w:hAnsi="Calibri" w:cs="Calibri"/>
        </w:rPr>
        <w:t>.</w:t>
      </w:r>
      <w:r w:rsidR="00F30996" w:rsidRPr="000A3E50">
        <w:rPr>
          <w:rFonts w:ascii="Calibri" w:hAnsi="Calibri" w:cs="Calibri"/>
        </w:rPr>
        <w:t xml:space="preserve"> </w:t>
      </w:r>
      <w:r w:rsidR="00AC114C" w:rsidRPr="000A3E50">
        <w:rPr>
          <w:rFonts w:ascii="Calibri" w:hAnsi="Calibri" w:cs="Calibri"/>
        </w:rPr>
        <w:t xml:space="preserve">Pořadatel přijme vhodná bezpečnostní a technická opatření, aby zamezil vzniku </w:t>
      </w:r>
      <w:r w:rsidR="00AC114C" w:rsidRPr="000A3E50">
        <w:rPr>
          <w:rFonts w:ascii="Calibri" w:hAnsi="Calibri" w:cs="Calibri"/>
        </w:rPr>
        <w:lastRenderedPageBreak/>
        <w:t>škod na použitém vybavení a hudebních nástrojích (včetně příslušenství) účinkujícího a spolupracujících umělců. Poruší-li některá ze smluvních stran tyto povinnosti, odpovídá za škodu, která v důsledku tohoto porušení vznikne.</w:t>
      </w:r>
    </w:p>
    <w:p w14:paraId="015C32A7" w14:textId="1E9DF054" w:rsidR="00AC114C" w:rsidRPr="000A3E50" w:rsidRDefault="00AC114C" w:rsidP="00005CE6">
      <w:pPr>
        <w:pStyle w:val="Standard"/>
        <w:spacing w:after="120"/>
        <w:jc w:val="both"/>
        <w:rPr>
          <w:rFonts w:ascii="Calibri" w:hAnsi="Calibri" w:cs="Calibri"/>
        </w:rPr>
      </w:pPr>
      <w:r w:rsidRPr="000A3E50">
        <w:rPr>
          <w:rFonts w:ascii="Calibri" w:hAnsi="Calibri" w:cs="Calibri"/>
        </w:rPr>
        <w:t>4. Pořadatel a účinkující se zavazují, že nesdělí výši odměny třetí osobě. Za porušení této povinnosti se nepovažuje uveřejnění smlouvy dle zákona o registru smluv.</w:t>
      </w:r>
    </w:p>
    <w:p w14:paraId="322FE75E" w14:textId="72CBD84A" w:rsidR="00DE3F48" w:rsidRDefault="00DE3F48" w:rsidP="00005CE6">
      <w:pPr>
        <w:pStyle w:val="Standard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886E60F" w14:textId="1E53BFA1" w:rsidR="00005CE6" w:rsidRPr="00005CE6" w:rsidRDefault="00DE3F48" w:rsidP="00005CE6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Možnosti ukončení smlouvy</w:t>
      </w:r>
    </w:p>
    <w:p w14:paraId="3328A5CF" w14:textId="0DEB33D2" w:rsidR="00AC114C" w:rsidRPr="000A3E50" w:rsidRDefault="00DE3F48" w:rsidP="00005CE6">
      <w:pPr>
        <w:pStyle w:val="Standard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1</w:t>
      </w:r>
      <w:r w:rsidR="00AC114C">
        <w:rPr>
          <w:rFonts w:ascii="Calibri" w:hAnsi="Calibri" w:cs="Calibri"/>
          <w:sz w:val="22"/>
          <w:szCs w:val="22"/>
        </w:rPr>
        <w:t xml:space="preserve">. </w:t>
      </w:r>
      <w:r w:rsidR="00AC114C" w:rsidRPr="000A3E50">
        <w:rPr>
          <w:rFonts w:ascii="Calibri" w:hAnsi="Calibri" w:cs="Calibri"/>
        </w:rPr>
        <w:t xml:space="preserve">V případě, že pořadatel </w:t>
      </w:r>
      <w:r w:rsidRPr="000A3E50">
        <w:rPr>
          <w:rFonts w:ascii="Calibri" w:hAnsi="Calibri" w:cs="Calibri"/>
        </w:rPr>
        <w:t>poruší svoje povinnosti dle čl. III. této smlouvy</w:t>
      </w:r>
      <w:r w:rsidR="00AC114C" w:rsidRPr="000A3E50">
        <w:rPr>
          <w:rFonts w:ascii="Calibri" w:hAnsi="Calibri" w:cs="Calibri"/>
        </w:rPr>
        <w:t xml:space="preserve"> takovým způsobem, že je ohroženo kvalitní provedení hudebního vystoupení, </w:t>
      </w:r>
      <w:r w:rsidRPr="000A3E50">
        <w:rPr>
          <w:rFonts w:ascii="Calibri" w:hAnsi="Calibri" w:cs="Calibri"/>
        </w:rPr>
        <w:t>má</w:t>
      </w:r>
      <w:r w:rsidR="00AC114C" w:rsidRPr="000A3E50">
        <w:rPr>
          <w:rFonts w:ascii="Calibri" w:hAnsi="Calibri" w:cs="Calibri"/>
        </w:rPr>
        <w:t xml:space="preserve"> účinkující </w:t>
      </w:r>
      <w:r w:rsidRPr="000A3E50">
        <w:rPr>
          <w:rFonts w:ascii="Calibri" w:hAnsi="Calibri" w:cs="Calibri"/>
        </w:rPr>
        <w:t>právo</w:t>
      </w:r>
      <w:r w:rsidR="00AC114C" w:rsidRPr="000A3E50">
        <w:rPr>
          <w:rFonts w:ascii="Calibri" w:hAnsi="Calibri" w:cs="Calibri"/>
        </w:rPr>
        <w:t xml:space="preserve"> od této smlouvy odstoupit. Odstoupení musí být písemné</w:t>
      </w:r>
      <w:r w:rsidRPr="000A3E50">
        <w:rPr>
          <w:rFonts w:ascii="Calibri" w:hAnsi="Calibri" w:cs="Calibri"/>
        </w:rPr>
        <w:t xml:space="preserve">, přičemž postačí jeho odeslání na emailovou adresu kontaktní osoby pořadatele. </w:t>
      </w:r>
      <w:r w:rsidR="00AC114C" w:rsidRPr="000A3E50">
        <w:rPr>
          <w:rFonts w:ascii="Calibri" w:hAnsi="Calibri" w:cs="Calibri"/>
        </w:rPr>
        <w:t xml:space="preserve">Pořadatel je povinen účinkujícímu zaplatit smluvní pokutu ve výši 40 % sjednané </w:t>
      </w:r>
      <w:r w:rsidRPr="000A3E50">
        <w:rPr>
          <w:rFonts w:ascii="Calibri" w:hAnsi="Calibri" w:cs="Calibri"/>
        </w:rPr>
        <w:t>ceny vystoupení</w:t>
      </w:r>
      <w:r w:rsidR="00AC114C" w:rsidRPr="000A3E50">
        <w:rPr>
          <w:rFonts w:ascii="Calibri" w:hAnsi="Calibri" w:cs="Calibri"/>
        </w:rPr>
        <w:t xml:space="preserve"> dle čl. II.</w:t>
      </w:r>
      <w:r w:rsidRPr="000A3E50">
        <w:rPr>
          <w:rFonts w:ascii="Calibri" w:hAnsi="Calibri" w:cs="Calibri"/>
        </w:rPr>
        <w:t xml:space="preserve"> této smlouvy.</w:t>
      </w:r>
    </w:p>
    <w:p w14:paraId="589938E0" w14:textId="132FB8D6" w:rsidR="00DE3F48" w:rsidRPr="000A3E50" w:rsidRDefault="00AC114C" w:rsidP="00005CE6">
      <w:pPr>
        <w:pStyle w:val="Standard"/>
        <w:spacing w:after="120"/>
        <w:jc w:val="both"/>
        <w:rPr>
          <w:rFonts w:ascii="Calibri" w:hAnsi="Calibri" w:cs="Calibri"/>
        </w:rPr>
      </w:pPr>
      <w:r w:rsidRPr="000A3E50">
        <w:rPr>
          <w:rFonts w:ascii="Calibri" w:hAnsi="Calibri" w:cs="Calibri"/>
        </w:rPr>
        <w:t xml:space="preserve">2. </w:t>
      </w:r>
      <w:r w:rsidR="00DE3F48" w:rsidRPr="000A3E50">
        <w:rPr>
          <w:rFonts w:ascii="Calibri" w:hAnsi="Calibri" w:cs="Calibri"/>
        </w:rPr>
        <w:t xml:space="preserve">V případě, že </w:t>
      </w:r>
      <w:r w:rsidRPr="000A3E50">
        <w:rPr>
          <w:rFonts w:ascii="Calibri" w:hAnsi="Calibri" w:cs="Calibri"/>
        </w:rPr>
        <w:t xml:space="preserve">účinkující </w:t>
      </w:r>
      <w:r w:rsidR="00DE3F48" w:rsidRPr="000A3E50">
        <w:rPr>
          <w:rFonts w:ascii="Calibri" w:hAnsi="Calibri" w:cs="Calibri"/>
        </w:rPr>
        <w:t xml:space="preserve">poruší svoje </w:t>
      </w:r>
      <w:r w:rsidRPr="000A3E50">
        <w:rPr>
          <w:rFonts w:ascii="Calibri" w:hAnsi="Calibri" w:cs="Calibri"/>
        </w:rPr>
        <w:t xml:space="preserve">povinnosti </w:t>
      </w:r>
      <w:r w:rsidR="00DE3F48" w:rsidRPr="000A3E50">
        <w:rPr>
          <w:rFonts w:ascii="Calibri" w:hAnsi="Calibri" w:cs="Calibri"/>
        </w:rPr>
        <w:t>dle čl. III. této smlouvy</w:t>
      </w:r>
      <w:r w:rsidRPr="000A3E50">
        <w:rPr>
          <w:rFonts w:ascii="Calibri" w:hAnsi="Calibri" w:cs="Calibri"/>
        </w:rPr>
        <w:t xml:space="preserve"> takovým způsobem, že je ohroženo kvalitní provedení hudebního vystoupení</w:t>
      </w:r>
      <w:r w:rsidR="00DE3F48" w:rsidRPr="000A3E50">
        <w:rPr>
          <w:rFonts w:ascii="Calibri" w:hAnsi="Calibri" w:cs="Calibri"/>
        </w:rPr>
        <w:t>,</w:t>
      </w:r>
      <w:r w:rsidRPr="000A3E50">
        <w:rPr>
          <w:rFonts w:ascii="Calibri" w:hAnsi="Calibri" w:cs="Calibri"/>
        </w:rPr>
        <w:t xml:space="preserve"> nebo zruší konání vystoupení 20 a méně dní před sjednaným termínem konání, má pořadatel právo </w:t>
      </w:r>
      <w:r w:rsidR="00DE3F48" w:rsidRPr="000A3E50">
        <w:rPr>
          <w:rFonts w:ascii="Calibri" w:hAnsi="Calibri" w:cs="Calibri"/>
        </w:rPr>
        <w:t xml:space="preserve">od této smlouvy </w:t>
      </w:r>
      <w:r w:rsidRPr="000A3E50">
        <w:rPr>
          <w:rFonts w:ascii="Calibri" w:hAnsi="Calibri" w:cs="Calibri"/>
        </w:rPr>
        <w:t xml:space="preserve">odstoupit od smlouvy a žádat náhradu škody maximálně ve výši </w:t>
      </w:r>
      <w:r w:rsidR="00DE3F48" w:rsidRPr="000A3E50">
        <w:rPr>
          <w:rFonts w:ascii="Calibri" w:hAnsi="Calibri" w:cs="Calibri"/>
        </w:rPr>
        <w:t>ceny vystoupení</w:t>
      </w:r>
      <w:r w:rsidRPr="000A3E50">
        <w:rPr>
          <w:rFonts w:ascii="Calibri" w:hAnsi="Calibri" w:cs="Calibri"/>
        </w:rPr>
        <w:t xml:space="preserve"> dle čl. II.</w:t>
      </w:r>
      <w:r w:rsidR="00DE3F48" w:rsidRPr="000A3E50">
        <w:rPr>
          <w:rFonts w:ascii="Calibri" w:hAnsi="Calibri" w:cs="Calibri"/>
        </w:rPr>
        <w:t xml:space="preserve"> této smlouvy.</w:t>
      </w:r>
    </w:p>
    <w:p w14:paraId="336B7751" w14:textId="43A71836" w:rsidR="00DE3F48" w:rsidRPr="000A3E50" w:rsidRDefault="00DE3F48" w:rsidP="00005CE6">
      <w:pPr>
        <w:spacing w:after="120"/>
        <w:jc w:val="both"/>
        <w:rPr>
          <w:rFonts w:cstheme="minorHAnsi"/>
          <w:color w:val="000000" w:themeColor="text1"/>
        </w:rPr>
      </w:pPr>
      <w:r w:rsidRPr="000A3E50">
        <w:rPr>
          <w:rStyle w:val="Hypertextovodkaz"/>
          <w:rFonts w:ascii="Calibri" w:hAnsi="Calibri" w:cs="Calibri"/>
          <w:color w:val="000000"/>
          <w:u w:val="none"/>
        </w:rPr>
        <w:t xml:space="preserve">3. </w:t>
      </w:r>
      <w:r w:rsidRPr="000A3E50">
        <w:rPr>
          <w:rFonts w:cstheme="minorHAnsi"/>
          <w:color w:val="000000" w:themeColor="text1"/>
        </w:rPr>
        <w:t>Pořadatel a účinkující prohlašují, že tuto smlouvu uzavírají s vědomím v minulosti přijatých mimořádných opatření a nouzového stavu, který byl vyhlášen v důsledku pandemie nemoci COVID-19. S ohledem na vyhlášená mimořádná opatření, jejichž cílem bylo zamezit šíření nemoci, smluvní strany dále prohlašují, že stane-li se v důsledku těchto nebo budoucích mimořádných opatření či opatření dle zákona č. 258/2000 Sb., o ochraně veřejného zdraví a o změně některých souvisejících zákonů, či jiných zákonů uskutečnění hudebního vystoupení v dohodnutém místě a čase nemožné, zaniká závazek pro nemožnost plnění</w:t>
      </w:r>
      <w:r w:rsidR="000A3E50" w:rsidRPr="000A3E50">
        <w:rPr>
          <w:rFonts w:cstheme="minorHAnsi"/>
          <w:color w:val="000000" w:themeColor="text1"/>
        </w:rPr>
        <w:t xml:space="preserve"> bez nároku na náhradu škody</w:t>
      </w:r>
      <w:r w:rsidRPr="000A3E50">
        <w:rPr>
          <w:rFonts w:cstheme="minorHAnsi"/>
          <w:color w:val="000000" w:themeColor="text1"/>
        </w:rPr>
        <w:t xml:space="preserve">. Smluvní strany jsou však povinny zahájit jednání o náhradním hudebním vystoupení, které se uskuteční za stejných podmínek v době do 12 měsíců od termínu hudebního vystoupení dle této smlouvy. </w:t>
      </w:r>
    </w:p>
    <w:p w14:paraId="7C58B6A4" w14:textId="7263A869" w:rsidR="000A3E50" w:rsidRDefault="000A3E50" w:rsidP="00005CE6">
      <w:pPr>
        <w:spacing w:after="120"/>
        <w:jc w:val="both"/>
        <w:rPr>
          <w:rFonts w:cstheme="minorHAnsi"/>
          <w:color w:val="000000" w:themeColor="text1"/>
        </w:rPr>
      </w:pPr>
    </w:p>
    <w:p w14:paraId="106A4DD6" w14:textId="28D2B067" w:rsidR="000A3E50" w:rsidRPr="00005CE6" w:rsidRDefault="000A3E50" w:rsidP="00005CE6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Závěrečná ustanovení</w:t>
      </w:r>
    </w:p>
    <w:p w14:paraId="4FA10A4A" w14:textId="35C61DE9" w:rsidR="000A3E50" w:rsidRPr="000A3E50" w:rsidRDefault="000A3E50" w:rsidP="00005CE6">
      <w:pPr>
        <w:pStyle w:val="Standard"/>
        <w:spacing w:after="120"/>
        <w:jc w:val="both"/>
        <w:rPr>
          <w:rFonts w:ascii="Calibri" w:hAnsi="Calibri" w:cs="Calibri"/>
        </w:rPr>
      </w:pPr>
      <w:r w:rsidRPr="000A3E50">
        <w:rPr>
          <w:rFonts w:ascii="Calibri" w:hAnsi="Calibri" w:cs="Calibri"/>
        </w:rPr>
        <w:t xml:space="preserve">1. Tato smlouva nabývá účinnosti dnem jejího podpisu oběma smluvními stranami. Je-li pořadatel povinen postupovat dle zákona o registru smluv a uveřejnit podepsanou smlouvu v registru smluv, učiní tak bez zbytečného odkladu a smlouva nabývá účinnosti až jejím uveřejněním. </w:t>
      </w:r>
    </w:p>
    <w:p w14:paraId="6141E9E2" w14:textId="47AC8752" w:rsidR="000A3E50" w:rsidRPr="000A3E50" w:rsidRDefault="000A3E50" w:rsidP="00A1419D">
      <w:pPr>
        <w:pStyle w:val="Standard"/>
        <w:spacing w:after="120"/>
        <w:jc w:val="both"/>
        <w:rPr>
          <w:rFonts w:ascii="Calibri" w:hAnsi="Calibri" w:cs="Calibri"/>
        </w:rPr>
      </w:pPr>
      <w:r w:rsidRPr="000A3E50">
        <w:rPr>
          <w:rFonts w:ascii="Calibri" w:hAnsi="Calibri" w:cs="Calibri"/>
        </w:rPr>
        <w:t xml:space="preserve">2. Smlouva byla sepsána ve 2 vyhotoveních, z nichž jedno obdrží účinkující a druhé pořadatel. Změny a doplnění smlouvy je možné činit pouze po dohodě smluvních stran formou písemných dodatků.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829"/>
      </w:tblGrid>
      <w:tr w:rsidR="000A3E50" w:rsidRPr="000A3E50" w14:paraId="7349EC65" w14:textId="77777777" w:rsidTr="00450301">
        <w:tc>
          <w:tcPr>
            <w:tcW w:w="4868" w:type="dxa"/>
          </w:tcPr>
          <w:p w14:paraId="61F56E74" w14:textId="77777777" w:rsidR="000A3E50" w:rsidRPr="000A3E50" w:rsidRDefault="000A3E50" w:rsidP="00450301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</w:p>
          <w:p w14:paraId="635AC1B3" w14:textId="77777777" w:rsidR="00086742" w:rsidRDefault="00086742" w:rsidP="00450301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</w:p>
          <w:p w14:paraId="1F9B3EA5" w14:textId="74B73E6E" w:rsidR="000A3E50" w:rsidRPr="000A3E50" w:rsidRDefault="000A3E50" w:rsidP="00450301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  <w:r w:rsidRPr="000A3E50">
              <w:rPr>
                <w:rFonts w:ascii="Calibri" w:hAnsi="Calibri" w:cs="Calibri"/>
                <w:sz w:val="24"/>
                <w:szCs w:val="24"/>
              </w:rPr>
              <w:t>V Brně, dne</w:t>
            </w:r>
            <w:r w:rsidR="00AC64B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AC64BA">
              <w:rPr>
                <w:rFonts w:ascii="Calibri" w:hAnsi="Calibri" w:cs="Calibri"/>
                <w:sz w:val="24"/>
                <w:szCs w:val="24"/>
              </w:rPr>
              <w:t>6.5.2022</w:t>
            </w:r>
            <w:proofErr w:type="gramEnd"/>
          </w:p>
          <w:p w14:paraId="21BF0600" w14:textId="77777777" w:rsidR="000A3E50" w:rsidRPr="000A3E50" w:rsidRDefault="000A3E50" w:rsidP="00450301">
            <w:pPr>
              <w:pStyle w:val="Standard"/>
              <w:rPr>
                <w:sz w:val="24"/>
                <w:szCs w:val="24"/>
              </w:rPr>
            </w:pPr>
          </w:p>
          <w:p w14:paraId="38560179" w14:textId="77777777" w:rsidR="000A3E50" w:rsidRPr="000A3E50" w:rsidRDefault="000A3E50" w:rsidP="00450301">
            <w:pPr>
              <w:pStyle w:val="Standard"/>
              <w:rPr>
                <w:sz w:val="24"/>
                <w:szCs w:val="24"/>
              </w:rPr>
            </w:pPr>
          </w:p>
          <w:p w14:paraId="56833FC5" w14:textId="77777777" w:rsidR="000A3E50" w:rsidRPr="000A3E50" w:rsidRDefault="000A3E50" w:rsidP="00450301">
            <w:pPr>
              <w:pStyle w:val="Standard"/>
              <w:rPr>
                <w:sz w:val="24"/>
                <w:szCs w:val="24"/>
              </w:rPr>
            </w:pPr>
          </w:p>
          <w:p w14:paraId="043246FB" w14:textId="77777777" w:rsidR="000A3E50" w:rsidRPr="000A3E50" w:rsidRDefault="000A3E50" w:rsidP="00450301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14:paraId="1B67AF1E" w14:textId="77777777" w:rsidR="000A3E50" w:rsidRPr="000A3E50" w:rsidRDefault="000A3E50" w:rsidP="00450301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</w:p>
          <w:p w14:paraId="60761D72" w14:textId="77777777" w:rsidR="00086742" w:rsidRDefault="00086742" w:rsidP="00450301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</w:p>
          <w:p w14:paraId="73B5C093" w14:textId="74087A48" w:rsidR="000A3E50" w:rsidRPr="000A3E50" w:rsidRDefault="000A3E50" w:rsidP="00450301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  <w:r w:rsidRPr="000A3E50">
              <w:rPr>
                <w:rFonts w:ascii="Calibri" w:hAnsi="Calibri" w:cs="Calibri"/>
                <w:sz w:val="24"/>
                <w:szCs w:val="24"/>
              </w:rPr>
              <w:t>V</w:t>
            </w:r>
            <w:r w:rsidR="00AC64BA">
              <w:rPr>
                <w:rFonts w:ascii="Calibri" w:hAnsi="Calibri" w:cs="Calibri"/>
                <w:sz w:val="24"/>
                <w:szCs w:val="24"/>
              </w:rPr>
              <w:t> Vysokém Mýtě</w:t>
            </w:r>
            <w:r w:rsidRPr="000A3E50">
              <w:rPr>
                <w:rFonts w:ascii="Calibri" w:hAnsi="Calibri" w:cs="Calibri"/>
                <w:sz w:val="24"/>
                <w:szCs w:val="24"/>
              </w:rPr>
              <w:t>, dne</w:t>
            </w:r>
            <w:r w:rsidR="00AC64B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AC64BA">
              <w:rPr>
                <w:rFonts w:ascii="Calibri" w:hAnsi="Calibri" w:cs="Calibri"/>
                <w:sz w:val="24"/>
                <w:szCs w:val="24"/>
              </w:rPr>
              <w:t>6.5.2022</w:t>
            </w:r>
            <w:proofErr w:type="gramEnd"/>
          </w:p>
          <w:p w14:paraId="1EA9CDD3" w14:textId="77777777" w:rsidR="000A3E50" w:rsidRPr="000A3E50" w:rsidRDefault="000A3E50" w:rsidP="00450301">
            <w:pPr>
              <w:pStyle w:val="Standard"/>
              <w:rPr>
                <w:sz w:val="24"/>
                <w:szCs w:val="24"/>
              </w:rPr>
            </w:pPr>
          </w:p>
        </w:tc>
      </w:tr>
      <w:tr w:rsidR="000A3E50" w:rsidRPr="000A3E50" w14:paraId="56974E09" w14:textId="77777777" w:rsidTr="00450301">
        <w:tc>
          <w:tcPr>
            <w:tcW w:w="4868" w:type="dxa"/>
          </w:tcPr>
          <w:p w14:paraId="75FEC93D" w14:textId="394FDBB5" w:rsidR="000A3E50" w:rsidRPr="000A3E50" w:rsidRDefault="000A3E50" w:rsidP="00450301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  <w:r w:rsidRPr="000A3E50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</w:t>
            </w:r>
            <w:r w:rsidR="00A1419D">
              <w:rPr>
                <w:rFonts w:ascii="Calibri" w:hAnsi="Calibri" w:cs="Calibri"/>
                <w:sz w:val="24"/>
                <w:szCs w:val="24"/>
              </w:rPr>
              <w:t>……….</w:t>
            </w:r>
          </w:p>
          <w:p w14:paraId="4A7B0E63" w14:textId="77777777" w:rsidR="000A3E50" w:rsidRPr="000A3E50" w:rsidRDefault="000A3E50" w:rsidP="00450301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A3E50">
              <w:rPr>
                <w:rFonts w:ascii="Calibri" w:hAnsi="Calibri" w:cs="Calibri"/>
                <w:sz w:val="24"/>
                <w:szCs w:val="24"/>
              </w:rPr>
              <w:t>Účinkující:</w:t>
            </w:r>
          </w:p>
          <w:p w14:paraId="6DE3D516" w14:textId="77777777" w:rsidR="000A3E50" w:rsidRPr="000A3E50" w:rsidRDefault="000A3E50" w:rsidP="00450301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0A3E50">
              <w:rPr>
                <w:rFonts w:ascii="Calibri" w:hAnsi="Calibri" w:cs="Calibri"/>
                <w:sz w:val="24"/>
                <w:szCs w:val="24"/>
              </w:rPr>
              <w:t>MgA</w:t>
            </w:r>
            <w:proofErr w:type="spellEnd"/>
            <w:r w:rsidRPr="000A3E50">
              <w:rPr>
                <w:rFonts w:ascii="Calibri" w:hAnsi="Calibri" w:cs="Calibri"/>
                <w:sz w:val="24"/>
                <w:szCs w:val="24"/>
              </w:rPr>
              <w:t>. Tomášem Kašníkem | THE PEOPLE</w:t>
            </w:r>
          </w:p>
          <w:p w14:paraId="5872A720" w14:textId="77777777" w:rsidR="000A3E50" w:rsidRPr="000A3E50" w:rsidRDefault="000A3E50" w:rsidP="00450301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14:paraId="41825376" w14:textId="78D8EC03" w:rsidR="000A3E50" w:rsidRPr="000A3E50" w:rsidRDefault="000A3E50" w:rsidP="00450301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  <w:r w:rsidRPr="000A3E50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………………………………………………………………………..</w:t>
            </w:r>
          </w:p>
          <w:p w14:paraId="3FC8B1BB" w14:textId="77777777" w:rsidR="000A3E50" w:rsidRPr="000A3E50" w:rsidRDefault="000A3E50" w:rsidP="00450301">
            <w:pPr>
              <w:pStyle w:val="Standard"/>
              <w:jc w:val="center"/>
              <w:rPr>
                <w:sz w:val="24"/>
                <w:szCs w:val="24"/>
              </w:rPr>
            </w:pPr>
            <w:r w:rsidRPr="000A3E50">
              <w:rPr>
                <w:rFonts w:ascii="Calibri" w:hAnsi="Calibri" w:cs="Calibri"/>
                <w:sz w:val="24"/>
                <w:szCs w:val="24"/>
              </w:rPr>
              <w:t>Pořadatel:</w:t>
            </w:r>
          </w:p>
          <w:p w14:paraId="115720F0" w14:textId="77777777" w:rsidR="000A3E50" w:rsidRPr="000A3E50" w:rsidRDefault="000A3E50" w:rsidP="00450301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6A6040D2" w14:textId="4C4806E0" w:rsidR="001C7B5C" w:rsidRPr="00F46315" w:rsidRDefault="00292E92" w:rsidP="00292E9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xxxxx</w:t>
      </w:r>
      <w:proofErr w:type="spellEnd"/>
    </w:p>
    <w:sectPr w:rsidR="001C7B5C" w:rsidRPr="00F46315" w:rsidSect="00A1419D">
      <w:footerReference w:type="default" r:id="rId7"/>
      <w:pgSz w:w="11900" w:h="16840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06245" w14:textId="77777777" w:rsidR="00384BB8" w:rsidRDefault="00384BB8" w:rsidP="009120D5">
      <w:r>
        <w:separator/>
      </w:r>
    </w:p>
  </w:endnote>
  <w:endnote w:type="continuationSeparator" w:id="0">
    <w:p w14:paraId="349881C8" w14:textId="77777777" w:rsidR="00384BB8" w:rsidRDefault="00384BB8" w:rsidP="0091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13C8" w14:textId="01ADA98D" w:rsidR="009120D5" w:rsidRPr="00A1419D" w:rsidRDefault="009120D5" w:rsidP="009120D5">
    <w:pPr>
      <w:pStyle w:val="Zpat"/>
      <w:jc w:val="center"/>
      <w:rPr>
        <w:sz w:val="19"/>
        <w:szCs w:val="19"/>
      </w:rPr>
    </w:pPr>
    <w:r w:rsidRPr="00A1419D">
      <w:rPr>
        <w:sz w:val="19"/>
        <w:szCs w:val="19"/>
      </w:rPr>
      <w:t>THE PEOPLE music s.r.o., IČO: 074 30 434, DIČ: CZ07430434, zapsaná v obchodním rejstříku vedeném Krajsk</w:t>
    </w:r>
    <w:r w:rsidR="00050D9D">
      <w:rPr>
        <w:sz w:val="19"/>
        <w:szCs w:val="19"/>
      </w:rPr>
      <w:t>ým</w:t>
    </w:r>
    <w:r w:rsidRPr="00A1419D">
      <w:rPr>
        <w:sz w:val="19"/>
        <w:szCs w:val="19"/>
      </w:rPr>
      <w:t xml:space="preserve"> soud</w:t>
    </w:r>
    <w:r w:rsidR="00050D9D">
      <w:rPr>
        <w:sz w:val="19"/>
        <w:szCs w:val="19"/>
      </w:rPr>
      <w:t>em</w:t>
    </w:r>
    <w:r w:rsidRPr="00A1419D">
      <w:rPr>
        <w:sz w:val="19"/>
        <w:szCs w:val="19"/>
      </w:rPr>
      <w:t xml:space="preserve"> v Brně pod </w:t>
    </w:r>
    <w:proofErr w:type="spellStart"/>
    <w:r w:rsidRPr="00A1419D">
      <w:rPr>
        <w:sz w:val="19"/>
        <w:szCs w:val="19"/>
      </w:rPr>
      <w:t>sp</w:t>
    </w:r>
    <w:proofErr w:type="spellEnd"/>
    <w:r w:rsidRPr="00A1419D">
      <w:rPr>
        <w:sz w:val="19"/>
        <w:szCs w:val="19"/>
      </w:rPr>
      <w:t>. zn. C 108137, se sídlem Příční 113/4c, Zábrdovice, 602 00 Brno, zastoupená MgA. Tomášem Kašníkem, jednatelem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E25BB" w14:textId="77777777" w:rsidR="00384BB8" w:rsidRDefault="00384BB8" w:rsidP="009120D5">
      <w:r>
        <w:separator/>
      </w:r>
    </w:p>
  </w:footnote>
  <w:footnote w:type="continuationSeparator" w:id="0">
    <w:p w14:paraId="1B7BA03A" w14:textId="77777777" w:rsidR="00384BB8" w:rsidRDefault="00384BB8" w:rsidP="0091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2F"/>
    <w:rsid w:val="00005CE6"/>
    <w:rsid w:val="00015969"/>
    <w:rsid w:val="00021CD6"/>
    <w:rsid w:val="00026B5F"/>
    <w:rsid w:val="00035B0B"/>
    <w:rsid w:val="00050D9D"/>
    <w:rsid w:val="00086742"/>
    <w:rsid w:val="000A3E50"/>
    <w:rsid w:val="0017219A"/>
    <w:rsid w:val="001C7B5C"/>
    <w:rsid w:val="001D58FB"/>
    <w:rsid w:val="001E1B3C"/>
    <w:rsid w:val="00284CE2"/>
    <w:rsid w:val="00290D0B"/>
    <w:rsid w:val="00292E92"/>
    <w:rsid w:val="002E6E2F"/>
    <w:rsid w:val="002F2ED9"/>
    <w:rsid w:val="003151FF"/>
    <w:rsid w:val="00336D74"/>
    <w:rsid w:val="00384BB8"/>
    <w:rsid w:val="003A669E"/>
    <w:rsid w:val="00413B53"/>
    <w:rsid w:val="004255E5"/>
    <w:rsid w:val="004C003D"/>
    <w:rsid w:val="004E5DB2"/>
    <w:rsid w:val="00500576"/>
    <w:rsid w:val="005D1C1C"/>
    <w:rsid w:val="00612EEB"/>
    <w:rsid w:val="006B35CC"/>
    <w:rsid w:val="00776C64"/>
    <w:rsid w:val="007A3943"/>
    <w:rsid w:val="007E585C"/>
    <w:rsid w:val="00833C22"/>
    <w:rsid w:val="008506FD"/>
    <w:rsid w:val="00857C97"/>
    <w:rsid w:val="008F4FA3"/>
    <w:rsid w:val="00902AA1"/>
    <w:rsid w:val="009120D5"/>
    <w:rsid w:val="00935EDB"/>
    <w:rsid w:val="00A1419D"/>
    <w:rsid w:val="00AC114C"/>
    <w:rsid w:val="00AC64BA"/>
    <w:rsid w:val="00AE5F82"/>
    <w:rsid w:val="00AF326D"/>
    <w:rsid w:val="00B165D9"/>
    <w:rsid w:val="00B476B1"/>
    <w:rsid w:val="00B64BBA"/>
    <w:rsid w:val="00BE50ED"/>
    <w:rsid w:val="00BF351F"/>
    <w:rsid w:val="00C13D51"/>
    <w:rsid w:val="00C45871"/>
    <w:rsid w:val="00C701A4"/>
    <w:rsid w:val="00CC57D5"/>
    <w:rsid w:val="00CE0B3C"/>
    <w:rsid w:val="00D00469"/>
    <w:rsid w:val="00DB7543"/>
    <w:rsid w:val="00DE3F48"/>
    <w:rsid w:val="00DF3A61"/>
    <w:rsid w:val="00E22643"/>
    <w:rsid w:val="00E50013"/>
    <w:rsid w:val="00EB097E"/>
    <w:rsid w:val="00F15477"/>
    <w:rsid w:val="00F30996"/>
    <w:rsid w:val="00F46315"/>
    <w:rsid w:val="00F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692E"/>
  <w15:chartTrackingRefBased/>
  <w15:docId w15:val="{6E454295-5831-714A-8B56-5EE47A5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6E2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6E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F3A6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2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0D5"/>
  </w:style>
  <w:style w:type="paragraph" w:styleId="Zpat">
    <w:name w:val="footer"/>
    <w:basedOn w:val="Normln"/>
    <w:link w:val="ZpatChar"/>
    <w:uiPriority w:val="99"/>
    <w:unhideWhenUsed/>
    <w:rsid w:val="009120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0D5"/>
  </w:style>
  <w:style w:type="paragraph" w:styleId="Titulek">
    <w:name w:val="caption"/>
    <w:basedOn w:val="Normln"/>
    <w:next w:val="Normln"/>
    <w:uiPriority w:val="35"/>
    <w:unhideWhenUsed/>
    <w:qFormat/>
    <w:rsid w:val="001C7B5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rsid w:val="00C45871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hi-IN" w:bidi="hi-IN"/>
    </w:rPr>
  </w:style>
  <w:style w:type="table" w:styleId="Mkatabulky">
    <w:name w:val="Table Grid"/>
    <w:basedOn w:val="Normlntabulka"/>
    <w:uiPriority w:val="39"/>
    <w:rsid w:val="000A3E50"/>
    <w:pPr>
      <w:widowControl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863559-0B74-487D-A8CC-C3FE934B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Kašník</dc:creator>
  <cp:keywords/>
  <dc:description/>
  <cp:lastModifiedBy>Martin Stepan</cp:lastModifiedBy>
  <cp:revision>18</cp:revision>
  <cp:lastPrinted>2021-10-20T22:02:00Z</cp:lastPrinted>
  <dcterms:created xsi:type="dcterms:W3CDTF">2021-06-13T16:14:00Z</dcterms:created>
  <dcterms:modified xsi:type="dcterms:W3CDTF">2022-05-06T11:40:00Z</dcterms:modified>
</cp:coreProperties>
</file>