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392" w:h="3525" w:hRule="exact" w:wrap="none" w:vAnchor="page" w:hAnchor="page" w:x="1119" w:y="779"/>
        <w:widowControl w:val="0"/>
        <w:keepNext w:val="0"/>
        <w:keepLines w:val="0"/>
        <w:shd w:val="clear" w:color="auto" w:fill="auto"/>
        <w:bidi w:val="0"/>
        <w:spacing w:before="0" w:after="264"/>
        <w:ind w:left="0" w:right="40" w:firstLine="0"/>
      </w:pPr>
      <w:bookmarkStart w:id="0" w:name="bookmark0"/>
      <w:r>
        <w:rPr>
          <w:rStyle w:val="CharStyle5"/>
          <w:b/>
          <w:bCs/>
        </w:rPr>
        <w:t>DODATEK Č. 1 ke SMLOUVĚ O DÍLO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Vypracování projektové dokumentace</w:t>
        <w:br/>
        <w:t>„Křiž. 11/351 a 11/602 Věžnice, 11/602 Řehořov - Vysoké Studnice^</w:t>
      </w:r>
      <w:bookmarkEnd w:id="0"/>
    </w:p>
    <w:p>
      <w:pPr>
        <w:pStyle w:val="Style6"/>
        <w:framePr w:w="10392" w:h="3525" w:hRule="exact" w:wrap="none" w:vAnchor="page" w:hAnchor="page" w:x="1119" w:y="779"/>
        <w:widowControl w:val="0"/>
        <w:keepNext w:val="0"/>
        <w:keepLines w:val="0"/>
        <w:shd w:val="clear" w:color="auto" w:fill="auto"/>
        <w:bidi w:val="0"/>
        <w:jc w:val="left"/>
        <w:spacing w:before="0" w:after="165"/>
        <w:ind w:left="0" w:right="6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 025/2022-KSÚSV Číslo smlouvy zhotovitele:</w:t>
      </w:r>
    </w:p>
    <w:p>
      <w:pPr>
        <w:pStyle w:val="Style8"/>
        <w:framePr w:w="10392" w:h="3525" w:hRule="exact" w:wrap="none" w:vAnchor="page" w:hAnchor="page" w:x="1119" w:y="7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uzavřený podle ustanovení § 2586 a násl. zákona č. 89/2012 Sb., občanský zákoník (dále též jen „OZ") a dále v souladu s Obchodními podmínkami zadavatele pro veřejné zakázky na vypracování projektových dokumentací dle § 37 odst. 1 písm. c) zákona č. 134/2016 Sb., o zadávání veřejných zakázek, v platném a účinném znění (dále jen „ZZVZ"), vydanými dle § 1751 a násl. OZ.</w:t>
      </w:r>
    </w:p>
    <w:p>
      <w:pPr>
        <w:pStyle w:val="Style10"/>
        <w:framePr w:w="10392" w:h="3685" w:hRule="exact" w:wrap="none" w:vAnchor="page" w:hAnchor="page" w:x="1119" w:y="4651"/>
        <w:widowControl w:val="0"/>
        <w:keepNext w:val="0"/>
        <w:keepLines w:val="0"/>
        <w:shd w:val="clear" w:color="auto" w:fill="auto"/>
        <w:bidi w:val="0"/>
        <w:jc w:val="center"/>
        <w:spacing w:before="0" w:after="64" w:line="254" w:lineRule="exact"/>
        <w:ind w:left="0" w:right="1983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Článek 1</w:t>
        <w:br/>
        <w:t>Smluvní strany</w:t>
      </w:r>
      <w:bookmarkEnd w:id="1"/>
    </w:p>
    <w:p>
      <w:pPr>
        <w:pStyle w:val="Style12"/>
        <w:framePr w:w="10392" w:h="3685" w:hRule="exact" w:wrap="none" w:vAnchor="page" w:hAnchor="page" w:x="1119" w:y="4651"/>
        <w:tabs>
          <w:tab w:leader="none" w:pos="20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1983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Krajská správa a údržba silnic Vysočiny, příspěvková organizace</w:t>
      </w:r>
    </w:p>
    <w:p>
      <w:pPr>
        <w:pStyle w:val="Style8"/>
        <w:framePr w:w="10392" w:h="3685" w:hRule="exact" w:wrap="none" w:vAnchor="page" w:hAnchor="page" w:x="1119" w:y="4651"/>
        <w:tabs>
          <w:tab w:leader="none" w:pos="20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1983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Kosovská 1122/16, 586 01 Jihlava</w:t>
      </w:r>
    </w:p>
    <w:p>
      <w:pPr>
        <w:pStyle w:val="Style12"/>
        <w:framePr w:w="10392" w:h="3685" w:hRule="exact" w:wrap="none" w:vAnchor="page" w:hAnchor="page" w:x="1119" w:y="4651"/>
        <w:tabs>
          <w:tab w:leader="none" w:pos="20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1983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Radovanem Necidem, ředitelem organizace</w:t>
      </w:r>
    </w:p>
    <w:p>
      <w:pPr>
        <w:pStyle w:val="Style8"/>
        <w:framePr w:w="10392" w:h="3685" w:hRule="exact" w:wrap="none" w:vAnchor="page" w:hAnchor="page" w:x="1119" w:y="465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jménem objednatele ve věcech</w:t>
        <w:br/>
        <w:t>technických:</w:t>
      </w:r>
    </w:p>
    <w:p>
      <w:pPr>
        <w:pStyle w:val="Style8"/>
        <w:framePr w:w="10392" w:h="3685" w:hRule="exact" w:wrap="none" w:vAnchor="page" w:hAnchor="page" w:x="1119" w:y="4651"/>
        <w:widowControl w:val="0"/>
        <w:keepNext w:val="0"/>
        <w:keepLines w:val="0"/>
        <w:shd w:val="clear" w:color="auto" w:fill="auto"/>
        <w:bidi w:val="0"/>
        <w:spacing w:before="0" w:after="0"/>
        <w:ind w:left="0" w:right="1983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8"/>
        <w:framePr w:w="10392" w:h="3685" w:hRule="exact" w:wrap="none" w:vAnchor="page" w:hAnchor="page" w:x="1119" w:y="4651"/>
        <w:widowControl w:val="0"/>
        <w:keepNext w:val="0"/>
        <w:keepLines w:val="0"/>
        <w:shd w:val="clear" w:color="auto" w:fill="auto"/>
        <w:bidi w:val="0"/>
        <w:spacing w:before="0" w:after="0"/>
        <w:ind w:left="0" w:right="1983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</w:t>
      </w:r>
    </w:p>
    <w:p>
      <w:pPr>
        <w:pStyle w:val="Style8"/>
        <w:framePr w:w="10392" w:h="3685" w:hRule="exact" w:wrap="none" w:vAnchor="page" w:hAnchor="page" w:x="1119" w:y="4651"/>
        <w:widowControl w:val="0"/>
        <w:keepNext w:val="0"/>
        <w:keepLines w:val="0"/>
        <w:shd w:val="clear" w:color="auto" w:fill="auto"/>
        <w:bidi w:val="0"/>
        <w:spacing w:before="0" w:after="0"/>
        <w:ind w:left="0" w:right="8616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</w:r>
    </w:p>
    <w:p>
      <w:pPr>
        <w:pStyle w:val="Style8"/>
        <w:framePr w:w="10392" w:h="3685" w:hRule="exact" w:wrap="none" w:vAnchor="page" w:hAnchor="page" w:x="1119" w:y="4651"/>
        <w:widowControl w:val="0"/>
        <w:keepNext w:val="0"/>
        <w:keepLines w:val="0"/>
        <w:shd w:val="clear" w:color="auto" w:fill="auto"/>
        <w:bidi w:val="0"/>
        <w:spacing w:before="0" w:after="0"/>
        <w:ind w:left="0" w:right="8616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</w:r>
    </w:p>
    <w:p>
      <w:pPr>
        <w:pStyle w:val="Style8"/>
        <w:framePr w:w="10392" w:h="3685" w:hRule="exact" w:wrap="none" w:vAnchor="page" w:hAnchor="page" w:x="1119" w:y="4651"/>
        <w:widowControl w:val="0"/>
        <w:keepNext w:val="0"/>
        <w:keepLines w:val="0"/>
        <w:shd w:val="clear" w:color="auto" w:fill="auto"/>
        <w:bidi w:val="0"/>
        <w:spacing w:before="0" w:after="0"/>
        <w:ind w:left="0" w:right="8616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8"/>
        <w:framePr w:w="10392" w:h="3685" w:hRule="exact" w:wrap="none" w:vAnchor="page" w:hAnchor="page" w:x="1119" w:y="4651"/>
        <w:widowControl w:val="0"/>
        <w:keepNext w:val="0"/>
        <w:keepLines w:val="0"/>
        <w:shd w:val="clear" w:color="auto" w:fill="auto"/>
        <w:bidi w:val="0"/>
        <w:spacing w:before="0" w:after="0"/>
        <w:ind w:left="0" w:right="8616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8"/>
        <w:framePr w:w="10392" w:h="3685" w:hRule="exact" w:wrap="none" w:vAnchor="page" w:hAnchor="page" w:x="1119" w:y="4651"/>
        <w:widowControl w:val="0"/>
        <w:keepNext w:val="0"/>
        <w:keepLines w:val="0"/>
        <w:shd w:val="clear" w:color="auto" w:fill="auto"/>
        <w:bidi w:val="0"/>
        <w:spacing w:before="0" w:after="0"/>
        <w:ind w:left="0" w:right="8616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Zřizovatel:</w:t>
      </w:r>
    </w:p>
    <w:p>
      <w:pPr>
        <w:pStyle w:val="Style8"/>
        <w:framePr w:w="1594" w:h="1329" w:hRule="exact" w:wrap="none" w:vAnchor="page" w:hAnchor="page" w:x="3251" w:y="7003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00090450 CZ00090450 567 117 158 </w:t>
      </w:r>
      <w:r>
        <w:fldChar w:fldCharType="begin"/>
      </w:r>
      <w:r>
        <w:rPr>
          <w:rStyle w:val="CharStyle14"/>
        </w:rPr>
        <w:instrText> HYPERLINK "mailto:ksusv@ksusv.cz" </w:instrText>
      </w:r>
      <w:r>
        <w:fldChar w:fldCharType="separate"/>
      </w:r>
      <w:r>
        <w:rPr>
          <w:rStyle w:val="Hyperlink"/>
        </w:rPr>
        <w:t>ksusv@ksusv.cz</w:t>
      </w:r>
      <w:r>
        <w:fldChar w:fldCharType="end"/>
      </w:r>
      <w:r>
        <w:rPr>
          <w:rStyle w:val="CharStyle14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Kraj Vysočina</w:t>
      </w:r>
    </w:p>
    <w:p>
      <w:pPr>
        <w:pStyle w:val="Style12"/>
        <w:framePr w:wrap="none" w:vAnchor="page" w:hAnchor="page" w:x="1119" w:y="8316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rStyle w:val="CharStyle15"/>
          <w:b w:val="0"/>
          <w:b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„Objednatel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>)</w:t>
      </w:r>
    </w:p>
    <w:p>
      <w:pPr>
        <w:pStyle w:val="Style10"/>
        <w:framePr w:w="10392" w:h="4353" w:hRule="exact" w:wrap="none" w:vAnchor="page" w:hAnchor="page" w:x="1119" w:y="8686"/>
        <w:widowControl w:val="0"/>
        <w:keepNext w:val="0"/>
        <w:keepLines w:val="0"/>
        <w:shd w:val="clear" w:color="auto" w:fill="auto"/>
        <w:bidi w:val="0"/>
        <w:spacing w:before="0" w:after="104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  <w:bookmarkEnd w:id="2"/>
    </w:p>
    <w:p>
      <w:pPr>
        <w:pStyle w:val="Style16"/>
        <w:framePr w:w="10392" w:h="4353" w:hRule="exact" w:wrap="none" w:vAnchor="page" w:hAnchor="page" w:x="1119" w:y="8686"/>
        <w:tabs>
          <w:tab w:leader="none" w:pos="20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4Z s.r.o.</w:t>
      </w:r>
      <w:bookmarkEnd w:id="3"/>
    </w:p>
    <w:p>
      <w:pPr>
        <w:pStyle w:val="Style8"/>
        <w:framePr w:w="10392" w:h="4353" w:hRule="exact" w:wrap="none" w:vAnchor="page" w:hAnchor="page" w:x="1119" w:y="8686"/>
        <w:tabs>
          <w:tab w:leader="none" w:pos="20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Dr. Suzy 956/28, Podklášteří, 674 01 Třebíč</w:t>
      </w:r>
    </w:p>
    <w:p>
      <w:pPr>
        <w:pStyle w:val="Style12"/>
        <w:framePr w:w="10392" w:h="4353" w:hRule="exact" w:wrap="none" w:vAnchor="page" w:hAnchor="page" w:x="1119" w:y="8686"/>
        <w:tabs>
          <w:tab w:leader="none" w:pos="20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Radek Holík</w:t>
      </w:r>
    </w:p>
    <w:p>
      <w:pPr>
        <w:pStyle w:val="Style8"/>
        <w:framePr w:w="10392" w:h="4353" w:hRule="exact" w:wrap="none" w:vAnchor="page" w:hAnchor="page" w:x="1119" w:y="868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v OR vedeném Krajským soudem v Bmě, spisová značka C 74535</w:t>
      </w:r>
    </w:p>
    <w:p>
      <w:pPr>
        <w:pStyle w:val="Style8"/>
        <w:framePr w:w="10392" w:h="4353" w:hRule="exact" w:wrap="none" w:vAnchor="page" w:hAnchor="page" w:x="1119" w:y="868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jménem zhotovitele ve věcech</w:t>
      </w:r>
    </w:p>
    <w:p>
      <w:pPr>
        <w:pStyle w:val="Style8"/>
        <w:framePr w:w="10392" w:h="4353" w:hRule="exact" w:wrap="none" w:vAnchor="page" w:hAnchor="page" w:x="1119" w:y="868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Technických:</w:t>
      </w:r>
    </w:p>
    <w:p>
      <w:pPr>
        <w:pStyle w:val="Style8"/>
        <w:framePr w:w="10392" w:h="4353" w:hRule="exact" w:wrap="none" w:vAnchor="page" w:hAnchor="page" w:x="1119" w:y="868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87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 Č. účtu :</w:t>
      </w:r>
    </w:p>
    <w:p>
      <w:pPr>
        <w:pStyle w:val="Style8"/>
        <w:framePr w:w="10392" w:h="4353" w:hRule="exact" w:wrap="none" w:vAnchor="page" w:hAnchor="page" w:x="1119" w:y="8686"/>
        <w:tabs>
          <w:tab w:leader="none" w:pos="20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29355052</w:t>
      </w:r>
    </w:p>
    <w:p>
      <w:pPr>
        <w:pStyle w:val="Style8"/>
        <w:framePr w:w="10392" w:h="4353" w:hRule="exact" w:wrap="none" w:vAnchor="page" w:hAnchor="page" w:x="1119" w:y="8686"/>
        <w:tabs>
          <w:tab w:leader="none" w:pos="20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CZ29355052</w:t>
      </w:r>
    </w:p>
    <w:p>
      <w:pPr>
        <w:pStyle w:val="Style8"/>
        <w:framePr w:w="10392" w:h="4353" w:hRule="exact" w:wrap="none" w:vAnchor="page" w:hAnchor="page" w:x="1119" w:y="8686"/>
        <w:tabs>
          <w:tab w:leader="none" w:pos="20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  <w:tab/>
        <w:t>+420 737 526 287</w:t>
      </w:r>
    </w:p>
    <w:p>
      <w:pPr>
        <w:pStyle w:val="Style8"/>
        <w:framePr w:w="10392" w:h="4353" w:hRule="exact" w:wrap="none" w:vAnchor="page" w:hAnchor="page" w:x="1119" w:y="868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16"/>
        <w:framePr w:w="10392" w:h="4353" w:hRule="exact" w:wrap="none" w:vAnchor="page" w:hAnchor="page" w:x="1119" w:y="8686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bookmarkStart w:id="4" w:name="bookmark4"/>
      <w:r>
        <w:rPr>
          <w:rStyle w:val="CharStyle18"/>
          <w:b w:val="0"/>
          <w:b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„Zhotovitel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>)</w:t>
      </w:r>
      <w:bookmarkEnd w:id="4"/>
    </w:p>
    <w:p>
      <w:pPr>
        <w:pStyle w:val="Style8"/>
        <w:framePr w:w="10392" w:h="4353" w:hRule="exact" w:wrap="none" w:vAnchor="page" w:hAnchor="page" w:x="1119" w:y="8686"/>
        <w:widowControl w:val="0"/>
        <w:keepNext w:val="0"/>
        <w:keepLines w:val="0"/>
        <w:shd w:val="clear" w:color="auto" w:fill="auto"/>
        <w:bidi w:val="0"/>
        <w:spacing w:before="0" w:after="11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</w:t>
      </w:r>
      <w:r>
        <w:rPr>
          <w:rStyle w:val="CharStyle19"/>
        </w:rPr>
        <w:t>Zhotovitel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")</w:t>
      </w:r>
    </w:p>
    <w:p>
      <w:pPr>
        <w:pStyle w:val="Style8"/>
        <w:framePr w:w="10392" w:h="4353" w:hRule="exact" w:wrap="none" w:vAnchor="page" w:hAnchor="page" w:x="1119" w:y="8686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19"/>
        </w:rPr>
        <w:t>„Smluvní strany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" nebo jednotlivě </w:t>
      </w:r>
      <w:r>
        <w:rPr>
          <w:rStyle w:val="CharStyle19"/>
        </w:rPr>
        <w:t>„Smluvní strana</w:t>
      </w:r>
      <w:r>
        <w:rPr>
          <w:lang w:val="cs-CZ" w:eastAsia="cs-CZ" w:bidi="cs-CZ"/>
          <w:w w:val="100"/>
          <w:spacing w:val="0"/>
          <w:color w:val="000000"/>
          <w:position w:val="0"/>
        </w:rPr>
        <w:t>")</w:t>
      </w:r>
    </w:p>
    <w:p>
      <w:pPr>
        <w:pStyle w:val="Style10"/>
        <w:framePr w:w="10392" w:h="1092" w:hRule="exact" w:wrap="none" w:vAnchor="page" w:hAnchor="page" w:x="1119" w:y="13609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4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  <w:bookmarkEnd w:id="5"/>
    </w:p>
    <w:p>
      <w:pPr>
        <w:pStyle w:val="Style10"/>
        <w:framePr w:w="10392" w:h="1092" w:hRule="exact" w:wrap="none" w:vAnchor="page" w:hAnchor="page" w:x="1119" w:y="13609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4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Změna smluvních podmínek</w:t>
      </w:r>
      <w:bookmarkEnd w:id="6"/>
    </w:p>
    <w:p>
      <w:pPr>
        <w:pStyle w:val="Style8"/>
        <w:framePr w:w="10392" w:h="1092" w:hRule="exact" w:wrap="none" w:vAnchor="page" w:hAnchor="page" w:x="1119" w:y="1360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0"/>
        </w:rPr>
        <w:t xml:space="preserve">2.1.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 na tomto Dodatku č. 1 o posunutí termínu odevzdání projektové dokumentace z důvodu pozdějšího předání podkladů (bezpečnostní inspekce) k vypracování projektové dokumentace.</w:t>
      </w:r>
    </w:p>
    <w:p>
      <w:pPr>
        <w:pStyle w:val="Style21"/>
        <w:framePr w:wrap="none" w:vAnchor="page" w:hAnchor="page" w:x="1172" w:y="1503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k SoD č. 025/2022-KSÚSV</w:t>
      </w:r>
    </w:p>
    <w:p>
      <w:pPr>
        <w:pStyle w:val="Style21"/>
        <w:framePr w:wrap="none" w:vAnchor="page" w:hAnchor="page" w:x="9207" w:y="1506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1 z 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="10387" w:h="1051" w:hRule="exact" w:wrap="none" w:vAnchor="page" w:hAnchor="page" w:x="1122" w:y="676"/>
        <w:widowControl w:val="0"/>
        <w:keepNext w:val="0"/>
        <w:keepLines w:val="0"/>
        <w:shd w:val="clear" w:color="auto" w:fill="auto"/>
        <w:bidi w:val="0"/>
        <w:jc w:val="left"/>
        <w:spacing w:before="0" w:after="0" w:line="494" w:lineRule="exact"/>
        <w:ind w:left="0" w:right="2240" w:firstLine="0"/>
      </w:pPr>
      <w:r>
        <w:rPr>
          <w:rStyle w:val="CharStyle20"/>
        </w:rPr>
        <w:t xml:space="preserve">2.2.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souvislosti s výše uvedenými důvody dochází ke změně termínů tímto způsobem: </w:t>
      </w:r>
      <w:r>
        <w:rPr>
          <w:rStyle w:val="CharStyle20"/>
        </w:rPr>
        <w:t>V Příloze 3 - Technické podmínky PD, v části Lhůty plnění:</w:t>
      </w:r>
    </w:p>
    <w:p>
      <w:pPr>
        <w:pStyle w:val="Style8"/>
        <w:framePr w:w="4574" w:h="538" w:hRule="exact" w:wrap="none" w:vAnchor="page" w:hAnchor="page" w:x="1703" w:y="1862"/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Předání dokončené dokumentace včetně projednání s dotčenými orgány státní správy a samosprávy:</w:t>
      </w:r>
    </w:p>
    <w:p>
      <w:pPr>
        <w:pStyle w:val="Style10"/>
        <w:framePr w:wrap="none" w:vAnchor="page" w:hAnchor="page" w:x="6949" w:y="201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do 28. 4. 2022</w:t>
      </w:r>
      <w:bookmarkEnd w:id="7"/>
    </w:p>
    <w:p>
      <w:pPr>
        <w:pStyle w:val="Style10"/>
        <w:framePr w:wrap="none" w:vAnchor="page" w:hAnchor="page" w:x="1122" w:y="277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se ruší a nahrazuje novým zněním:</w:t>
      </w:r>
      <w:bookmarkEnd w:id="8"/>
    </w:p>
    <w:p>
      <w:pPr>
        <w:pStyle w:val="Style8"/>
        <w:framePr w:w="4574" w:h="529" w:hRule="exact" w:wrap="none" w:vAnchor="page" w:hAnchor="page" w:x="1703" w:y="336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Předání dokončené dokumentace včetně projednání s dotčenými orgány státní správy a samosprávy:</w:t>
      </w:r>
    </w:p>
    <w:p>
      <w:pPr>
        <w:pStyle w:val="Style10"/>
        <w:framePr w:wrap="none" w:vAnchor="page" w:hAnchor="page" w:x="6949" w:y="351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do 27. 5. 2022</w:t>
      </w:r>
      <w:bookmarkEnd w:id="9"/>
    </w:p>
    <w:p>
      <w:pPr>
        <w:pStyle w:val="Style8"/>
        <w:framePr w:wrap="none" w:vAnchor="page" w:hAnchor="page" w:x="1122" w:y="429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20"/>
        </w:rPr>
        <w:t xml:space="preserve">2.3.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Ostatní ujednání Smlouvy nedotčené </w:t>
      </w:r>
      <w:r>
        <w:rPr>
          <w:rStyle w:val="CharStyle20"/>
        </w:rPr>
        <w:t xml:space="preserve">Dodatkem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ě. </w:t>
      </w:r>
      <w:r>
        <w:rPr>
          <w:rStyle w:val="CharStyle20"/>
        </w:rPr>
        <w:t xml:space="preserve">1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zůstávají v platnosti v původním znění.</w:t>
      </w:r>
    </w:p>
    <w:p>
      <w:pPr>
        <w:pStyle w:val="Style10"/>
        <w:framePr w:w="10368" w:h="4544" w:hRule="exact" w:wrap="none" w:vAnchor="page" w:hAnchor="page" w:x="1141" w:y="4891"/>
        <w:widowControl w:val="0"/>
        <w:keepNext w:val="0"/>
        <w:keepLines w:val="0"/>
        <w:shd w:val="clear" w:color="auto" w:fill="auto"/>
        <w:bidi w:val="0"/>
        <w:jc w:val="center"/>
        <w:spacing w:before="0" w:after="128" w:line="259" w:lineRule="exact"/>
        <w:ind w:left="0" w:right="2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Článek 3</w:t>
        <w:br/>
        <w:t>Ostatní ujednání</w:t>
      </w:r>
      <w:bookmarkEnd w:id="10"/>
    </w:p>
    <w:p>
      <w:pPr>
        <w:pStyle w:val="Style8"/>
        <w:numPr>
          <w:ilvl w:val="0"/>
          <w:numId w:val="1"/>
        </w:numPr>
        <w:framePr w:w="10368" w:h="4544" w:hRule="exact" w:wrap="none" w:vAnchor="page" w:hAnchor="page" w:x="1141" w:y="4891"/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nedílnou součástí Smlouvy o dílo č. objednatele 025/2022-KSUSV uzavřené dne 10. 2. 2022 podle ustanovení § 2586 a násl. OZ a dále Obchodními podmínkami zadavatele pro veřejné zakázky na vypracování projektových dokumentací dle § 37 odst. 1 písm. c) ZZVZ, vydanými dle § 1751 a násl. OZ.</w:t>
      </w:r>
    </w:p>
    <w:p>
      <w:pPr>
        <w:pStyle w:val="Style8"/>
        <w:numPr>
          <w:ilvl w:val="0"/>
          <w:numId w:val="1"/>
        </w:numPr>
        <w:framePr w:w="10368" w:h="4544" w:hRule="exact" w:wrap="none" w:vAnchor="page" w:hAnchor="page" w:x="1141" w:y="4891"/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vyhotoven v 1 výtisku v elektronické formě ve formátu .pdf s Kvalifikovaným elektronickým podpisem obou smluvních stran.</w:t>
      </w:r>
    </w:p>
    <w:p>
      <w:pPr>
        <w:pStyle w:val="Style8"/>
        <w:numPr>
          <w:ilvl w:val="0"/>
          <w:numId w:val="1"/>
        </w:numPr>
        <w:framePr w:w="10368" w:h="4544" w:hRule="exact" w:wrap="none" w:vAnchor="page" w:hAnchor="page" w:x="1141" w:y="4891"/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č. 1 nabývá platnosti dnem podpisu a účinnosti dnem uveřejnění v informačním systému veřejné správy - Registru smluv.</w:t>
      </w:r>
    </w:p>
    <w:p>
      <w:pPr>
        <w:pStyle w:val="Style8"/>
        <w:numPr>
          <w:ilvl w:val="0"/>
          <w:numId w:val="1"/>
        </w:numPr>
        <w:framePr w:w="10368" w:h="4544" w:hRule="exact" w:wrap="none" w:vAnchor="page" w:hAnchor="page" w:x="1141" w:y="4891"/>
        <w:tabs>
          <w:tab w:leader="none" w:pos="725" w:val="left"/>
        </w:tabs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8"/>
        <w:numPr>
          <w:ilvl w:val="0"/>
          <w:numId w:val="1"/>
        </w:numPr>
        <w:framePr w:w="10368" w:h="4544" w:hRule="exact" w:wrap="none" w:vAnchor="page" w:hAnchor="page" w:x="1141" w:y="4891"/>
        <w:tabs>
          <w:tab w:leader="none" w:pos="7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si Dodatek č. 1 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8"/>
        <w:framePr w:wrap="none" w:vAnchor="page" w:hAnchor="page" w:x="1160" w:y="1078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8"/>
        <w:framePr w:wrap="none" w:vAnchor="page" w:hAnchor="page" w:x="6512" w:y="1078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8"/>
        <w:framePr w:wrap="none" w:vAnchor="page" w:hAnchor="page" w:x="1160" w:y="1128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Třebíči</w:t>
      </w:r>
    </w:p>
    <w:p>
      <w:pPr>
        <w:pStyle w:val="Style8"/>
        <w:framePr w:wrap="none" w:vAnchor="page" w:hAnchor="page" w:x="6824" w:y="1128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Jihlavě</w:t>
      </w:r>
    </w:p>
    <w:p>
      <w:pPr>
        <w:pStyle w:val="Style8"/>
        <w:framePr w:wrap="none" w:vAnchor="page" w:hAnchor="page" w:x="2749" w:y="1382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jednatel společnosti</w:t>
      </w:r>
    </w:p>
    <w:p>
      <w:pPr>
        <w:pStyle w:val="Style8"/>
        <w:framePr w:wrap="none" w:vAnchor="page" w:hAnchor="page" w:x="7707" w:y="1379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 KSÚSV p.o.</w:t>
      </w:r>
    </w:p>
    <w:p>
      <w:pPr>
        <w:pStyle w:val="Style21"/>
        <w:framePr w:wrap="none" w:vAnchor="page" w:hAnchor="page" w:x="1165" w:y="1510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k SoD č. 025/2022-KSÚSV</w:t>
      </w:r>
    </w:p>
    <w:p>
      <w:pPr>
        <w:pStyle w:val="Style21"/>
        <w:framePr w:wrap="none" w:vAnchor="page" w:hAnchor="page" w:x="9200" w:y="1513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2 z 2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240" w:h="15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3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(2)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5">
    <w:name w:val="Nadpis #1 (2) + 14 pt"/>
    <w:basedOn w:val="CharStyle4"/>
    <w:rPr>
      <w:lang w:val="cs-CZ" w:eastAsia="cs-CZ" w:bidi="cs-CZ"/>
      <w:sz w:val="28"/>
      <w:szCs w:val="28"/>
      <w:w w:val="100"/>
      <w:spacing w:val="0"/>
      <w:color w:val="000000"/>
      <w:position w:val="0"/>
    </w:rPr>
  </w:style>
  <w:style w:type="character" w:customStyle="1" w:styleId="CharStyle7">
    <w:name w:val="Základní text (3)_"/>
    <w:basedOn w:val="DefaultParagraphFont"/>
    <w:link w:val="Style6"/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9">
    <w:name w:val="Základní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1">
    <w:name w:val="Nadpis #3_"/>
    <w:basedOn w:val="DefaultParagraphFont"/>
    <w:link w:val="Style1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Základní text (4)_"/>
    <w:basedOn w:val="DefaultParagraphFont"/>
    <w:link w:val="Style1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kladní text (2)"/>
    <w:basedOn w:val="CharStyle9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5">
    <w:name w:val="Základní text (4) + Ne tučné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7">
    <w:name w:val="Nadpis #2 (2)_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Nadpis #2 (2) + Ne tučné"/>
    <w:basedOn w:val="CharStyle1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9">
    <w:name w:val="Základní text (2) + Tučné,Kurzíva"/>
    <w:basedOn w:val="CharStyle9"/>
    <w:rPr>
      <w:lang w:val="cs-CZ" w:eastAsia="cs-CZ" w:bidi="cs-CZ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20">
    <w:name w:val="Základní text (2) + Tučné"/>
    <w:basedOn w:val="CharStyle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2">
    <w:name w:val="Záhlaví nebo Zápatí (3)_"/>
    <w:basedOn w:val="DefaultParagraphFont"/>
    <w:link w:val="Style21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">
    <w:name w:val="Nadpis #1 (2)"/>
    <w:basedOn w:val="Normal"/>
    <w:link w:val="CharStyle4"/>
    <w:pPr>
      <w:widowControl w:val="0"/>
      <w:shd w:val="clear" w:color="auto" w:fill="FFFFFF"/>
      <w:jc w:val="center"/>
      <w:outlineLvl w:val="0"/>
      <w:spacing w:after="60" w:line="485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FFFFFF"/>
      <w:spacing w:before="60" w:after="180" w:line="230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jc w:val="both"/>
      <w:spacing w:before="180" w:after="300" w:line="25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0">
    <w:name w:val="Nadpis #3"/>
    <w:basedOn w:val="Normal"/>
    <w:link w:val="CharStyle11"/>
    <w:pPr>
      <w:widowControl w:val="0"/>
      <w:shd w:val="clear" w:color="auto" w:fill="FFFFFF"/>
      <w:jc w:val="both"/>
      <w:outlineLvl w:val="2"/>
      <w:spacing w:before="180" w:line="25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FFFFFF"/>
      <w:jc w:val="center"/>
      <w:spacing w:before="300" w:after="60" w:line="25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Nadpis #2 (2)"/>
    <w:basedOn w:val="Normal"/>
    <w:link w:val="CharStyle17"/>
    <w:pPr>
      <w:widowControl w:val="0"/>
      <w:shd w:val="clear" w:color="auto" w:fill="FFFFFF"/>
      <w:jc w:val="both"/>
      <w:outlineLvl w:val="1"/>
      <w:spacing w:before="180" w:line="25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Záhlaví nebo Zápatí (3)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