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B1C9" w14:textId="77777777" w:rsidR="00DB2FB3" w:rsidRDefault="00366BC7">
      <w:pPr>
        <w:pStyle w:val="Nadpis10"/>
        <w:keepNext/>
        <w:keepLines/>
      </w:pPr>
      <w:bookmarkStart w:id="0" w:name="bookmark0"/>
      <w:bookmarkStart w:id="1" w:name="bookmark1"/>
      <w:bookmarkStart w:id="2" w:name="bookmark2"/>
      <w:r>
        <w:t>Smlouva o poskytování dat</w:t>
      </w:r>
      <w:bookmarkEnd w:id="0"/>
      <w:bookmarkEnd w:id="1"/>
      <w:bookmarkEnd w:id="2"/>
    </w:p>
    <w:p w14:paraId="7BA74375" w14:textId="77777777" w:rsidR="00DB2FB3" w:rsidRDefault="00366BC7">
      <w:pPr>
        <w:pStyle w:val="Nadpis20"/>
        <w:keepNext/>
        <w:keepLines/>
        <w:numPr>
          <w:ilvl w:val="0"/>
          <w:numId w:val="1"/>
        </w:numPr>
        <w:tabs>
          <w:tab w:val="left" w:pos="280"/>
        </w:tabs>
        <w:spacing w:after="240"/>
      </w:pPr>
      <w:bookmarkStart w:id="3" w:name="bookmark5"/>
      <w:bookmarkStart w:id="4" w:name="bookmark3"/>
      <w:bookmarkStart w:id="5" w:name="bookmark4"/>
      <w:bookmarkStart w:id="6" w:name="bookmark6"/>
      <w:bookmarkEnd w:id="3"/>
      <w:r>
        <w:t>SMLUVNÍ STRANY</w:t>
      </w:r>
      <w:bookmarkEnd w:id="4"/>
      <w:bookmarkEnd w:id="5"/>
      <w:bookmarkEnd w:id="6"/>
    </w:p>
    <w:p w14:paraId="5AD3DEBB" w14:textId="77777777" w:rsidR="00DB2FB3" w:rsidRDefault="00366BC7">
      <w:pPr>
        <w:pStyle w:val="Zkladntext1"/>
        <w:spacing w:after="520"/>
        <w:jc w:val="both"/>
      </w:pPr>
      <w:r>
        <w:t xml:space="preserve">Níže uvedené smluvní strany uzavřely v souladu s § 1746 odst. 2 zákona č. 89/2012 Sb., občanského zákoníku, ve znění pozdějších předpisů (dále jen </w:t>
      </w:r>
      <w:r>
        <w:rPr>
          <w:i/>
          <w:iCs/>
        </w:rPr>
        <w:t>„Občanský zákoník")</w:t>
      </w:r>
      <w:r>
        <w:t xml:space="preserve"> tuto smlouvu o poskytování dat o životním prostředí (dále jen </w:t>
      </w:r>
      <w:r>
        <w:rPr>
          <w:i/>
          <w:iCs/>
        </w:rPr>
        <w:t>„Smlouva").</w:t>
      </w:r>
    </w:p>
    <w:tbl>
      <w:tblPr>
        <w:tblOverlap w:val="never"/>
        <w:tblW w:w="0" w:type="auto"/>
        <w:tblLayout w:type="fixed"/>
        <w:tblCellMar>
          <w:left w:w="10" w:type="dxa"/>
          <w:right w:w="10" w:type="dxa"/>
        </w:tblCellMar>
        <w:tblLook w:val="0000" w:firstRow="0" w:lastRow="0" w:firstColumn="0" w:lastColumn="0" w:noHBand="0" w:noVBand="0"/>
      </w:tblPr>
      <w:tblGrid>
        <w:gridCol w:w="350"/>
        <w:gridCol w:w="2462"/>
        <w:gridCol w:w="4046"/>
      </w:tblGrid>
      <w:tr w:rsidR="00DB2FB3" w14:paraId="32F1C348" w14:textId="77777777">
        <w:trPr>
          <w:trHeight w:hRule="exact" w:val="336"/>
        </w:trPr>
        <w:tc>
          <w:tcPr>
            <w:tcW w:w="350" w:type="dxa"/>
            <w:shd w:val="clear" w:color="auto" w:fill="FFFFFF"/>
            <w:vAlign w:val="center"/>
          </w:tcPr>
          <w:p w14:paraId="0D149643" w14:textId="77777777" w:rsidR="00DB2FB3" w:rsidRDefault="00366BC7">
            <w:pPr>
              <w:pStyle w:val="Jin0"/>
              <w:spacing w:after="0"/>
            </w:pPr>
            <w:r>
              <w:t>1.</w:t>
            </w:r>
          </w:p>
        </w:tc>
        <w:tc>
          <w:tcPr>
            <w:tcW w:w="6508" w:type="dxa"/>
            <w:gridSpan w:val="2"/>
            <w:shd w:val="clear" w:color="auto" w:fill="FFFFFF"/>
            <w:vAlign w:val="center"/>
          </w:tcPr>
          <w:p w14:paraId="69D53226" w14:textId="77777777" w:rsidR="00DB2FB3" w:rsidRDefault="00366BC7">
            <w:pPr>
              <w:pStyle w:val="Jin0"/>
              <w:spacing w:after="0"/>
              <w:ind w:firstLine="180"/>
            </w:pPr>
            <w:r>
              <w:rPr>
                <w:b/>
                <w:bCs/>
              </w:rPr>
              <w:t>Česká informační agentura životního prostředí</w:t>
            </w:r>
          </w:p>
        </w:tc>
      </w:tr>
      <w:tr w:rsidR="00DB2FB3" w14:paraId="2D3AFA82" w14:textId="77777777">
        <w:trPr>
          <w:trHeight w:hRule="exact" w:val="312"/>
        </w:trPr>
        <w:tc>
          <w:tcPr>
            <w:tcW w:w="350" w:type="dxa"/>
            <w:shd w:val="clear" w:color="auto" w:fill="FFFFFF"/>
          </w:tcPr>
          <w:p w14:paraId="7FDD7513" w14:textId="77777777" w:rsidR="00DB2FB3" w:rsidRDefault="00DB2FB3">
            <w:pPr>
              <w:rPr>
                <w:sz w:val="10"/>
                <w:szCs w:val="10"/>
              </w:rPr>
            </w:pPr>
          </w:p>
        </w:tc>
        <w:tc>
          <w:tcPr>
            <w:tcW w:w="2462" w:type="dxa"/>
            <w:shd w:val="clear" w:color="auto" w:fill="FFFFFF"/>
            <w:vAlign w:val="bottom"/>
          </w:tcPr>
          <w:p w14:paraId="6DE14486" w14:textId="77777777" w:rsidR="00DB2FB3" w:rsidRDefault="00366BC7">
            <w:pPr>
              <w:pStyle w:val="Jin0"/>
              <w:spacing w:after="0"/>
              <w:ind w:firstLine="180"/>
            </w:pPr>
            <w:r>
              <w:t>zastoupená:</w:t>
            </w:r>
          </w:p>
        </w:tc>
        <w:tc>
          <w:tcPr>
            <w:tcW w:w="4046" w:type="dxa"/>
            <w:shd w:val="clear" w:color="auto" w:fill="FFFFFF"/>
            <w:vAlign w:val="bottom"/>
          </w:tcPr>
          <w:p w14:paraId="760EB4CC" w14:textId="77777777" w:rsidR="00DB2FB3" w:rsidRDefault="00366BC7">
            <w:pPr>
              <w:pStyle w:val="Jin0"/>
              <w:spacing w:after="0"/>
              <w:ind w:firstLine="560"/>
            </w:pPr>
            <w:r>
              <w:t>Mgr. Miroslavem Havránkem, ředitelem</w:t>
            </w:r>
          </w:p>
        </w:tc>
      </w:tr>
      <w:tr w:rsidR="00DB2FB3" w14:paraId="2F0D02E1" w14:textId="77777777">
        <w:trPr>
          <w:trHeight w:hRule="exact" w:val="254"/>
        </w:trPr>
        <w:tc>
          <w:tcPr>
            <w:tcW w:w="350" w:type="dxa"/>
            <w:shd w:val="clear" w:color="auto" w:fill="FFFFFF"/>
          </w:tcPr>
          <w:p w14:paraId="4AA92591" w14:textId="77777777" w:rsidR="00DB2FB3" w:rsidRDefault="00DB2FB3">
            <w:pPr>
              <w:rPr>
                <w:sz w:val="10"/>
                <w:szCs w:val="10"/>
              </w:rPr>
            </w:pPr>
          </w:p>
        </w:tc>
        <w:tc>
          <w:tcPr>
            <w:tcW w:w="2462" w:type="dxa"/>
            <w:shd w:val="clear" w:color="auto" w:fill="FFFFFF"/>
            <w:vAlign w:val="bottom"/>
          </w:tcPr>
          <w:p w14:paraId="56130B6F" w14:textId="77777777" w:rsidR="00DB2FB3" w:rsidRDefault="00366BC7">
            <w:pPr>
              <w:pStyle w:val="Jin0"/>
              <w:spacing w:after="0"/>
              <w:ind w:firstLine="180"/>
            </w:pPr>
            <w:r>
              <w:t>se sídlem:</w:t>
            </w:r>
          </w:p>
        </w:tc>
        <w:tc>
          <w:tcPr>
            <w:tcW w:w="4046" w:type="dxa"/>
            <w:shd w:val="clear" w:color="auto" w:fill="FFFFFF"/>
            <w:vAlign w:val="bottom"/>
          </w:tcPr>
          <w:p w14:paraId="33AA8069" w14:textId="77777777" w:rsidR="00DB2FB3" w:rsidRDefault="00366BC7">
            <w:pPr>
              <w:pStyle w:val="Jin0"/>
              <w:spacing w:after="0"/>
              <w:ind w:firstLine="560"/>
            </w:pPr>
            <w:r>
              <w:t>Moskevská 1523/63, Praha 10, 101 00</w:t>
            </w:r>
          </w:p>
        </w:tc>
      </w:tr>
      <w:tr w:rsidR="00DB2FB3" w14:paraId="11251E6B" w14:textId="77777777">
        <w:trPr>
          <w:trHeight w:hRule="exact" w:val="254"/>
        </w:trPr>
        <w:tc>
          <w:tcPr>
            <w:tcW w:w="350" w:type="dxa"/>
            <w:shd w:val="clear" w:color="auto" w:fill="FFFFFF"/>
          </w:tcPr>
          <w:p w14:paraId="21343733" w14:textId="77777777" w:rsidR="00DB2FB3" w:rsidRDefault="00DB2FB3">
            <w:pPr>
              <w:rPr>
                <w:sz w:val="10"/>
                <w:szCs w:val="10"/>
              </w:rPr>
            </w:pPr>
          </w:p>
        </w:tc>
        <w:tc>
          <w:tcPr>
            <w:tcW w:w="2462" w:type="dxa"/>
            <w:shd w:val="clear" w:color="auto" w:fill="FFFFFF"/>
          </w:tcPr>
          <w:p w14:paraId="6B36619D" w14:textId="77777777" w:rsidR="00DB2FB3" w:rsidRDefault="00366BC7">
            <w:pPr>
              <w:pStyle w:val="Jin0"/>
              <w:spacing w:after="0"/>
              <w:ind w:firstLine="180"/>
            </w:pPr>
            <w:r>
              <w:t>IČO:</w:t>
            </w:r>
          </w:p>
        </w:tc>
        <w:tc>
          <w:tcPr>
            <w:tcW w:w="4046" w:type="dxa"/>
            <w:shd w:val="clear" w:color="auto" w:fill="FFFFFF"/>
          </w:tcPr>
          <w:p w14:paraId="204BA5D2" w14:textId="77777777" w:rsidR="00DB2FB3" w:rsidRDefault="00366BC7">
            <w:pPr>
              <w:pStyle w:val="Jin0"/>
              <w:spacing w:after="0"/>
              <w:ind w:firstLine="560"/>
            </w:pPr>
            <w:r>
              <w:t>45249130</w:t>
            </w:r>
          </w:p>
        </w:tc>
      </w:tr>
      <w:tr w:rsidR="00DB2FB3" w14:paraId="7A8628FA" w14:textId="77777777">
        <w:trPr>
          <w:trHeight w:hRule="exact" w:val="269"/>
        </w:trPr>
        <w:tc>
          <w:tcPr>
            <w:tcW w:w="350" w:type="dxa"/>
            <w:shd w:val="clear" w:color="auto" w:fill="FFFFFF"/>
          </w:tcPr>
          <w:p w14:paraId="580C9A07" w14:textId="77777777" w:rsidR="00DB2FB3" w:rsidRDefault="00DB2FB3">
            <w:pPr>
              <w:rPr>
                <w:sz w:val="10"/>
                <w:szCs w:val="10"/>
              </w:rPr>
            </w:pPr>
          </w:p>
        </w:tc>
        <w:tc>
          <w:tcPr>
            <w:tcW w:w="2462" w:type="dxa"/>
            <w:shd w:val="clear" w:color="auto" w:fill="FFFFFF"/>
            <w:vAlign w:val="bottom"/>
          </w:tcPr>
          <w:p w14:paraId="767DF05B" w14:textId="77777777" w:rsidR="00DB2FB3" w:rsidRDefault="00366BC7">
            <w:pPr>
              <w:pStyle w:val="Jin0"/>
              <w:spacing w:after="0"/>
              <w:ind w:firstLine="180"/>
            </w:pPr>
            <w:r>
              <w:t>plátce DPH:</w:t>
            </w:r>
          </w:p>
        </w:tc>
        <w:tc>
          <w:tcPr>
            <w:tcW w:w="4046" w:type="dxa"/>
            <w:shd w:val="clear" w:color="auto" w:fill="FFFFFF"/>
            <w:vAlign w:val="bottom"/>
          </w:tcPr>
          <w:p w14:paraId="587ACFE3" w14:textId="77777777" w:rsidR="00DB2FB3" w:rsidRDefault="00366BC7">
            <w:pPr>
              <w:pStyle w:val="Jin0"/>
              <w:spacing w:after="0"/>
              <w:ind w:firstLine="560"/>
            </w:pPr>
            <w:r>
              <w:t>NE</w:t>
            </w:r>
          </w:p>
        </w:tc>
      </w:tr>
      <w:tr w:rsidR="00DB2FB3" w14:paraId="44957DC3" w14:textId="77777777">
        <w:trPr>
          <w:trHeight w:hRule="exact" w:val="250"/>
        </w:trPr>
        <w:tc>
          <w:tcPr>
            <w:tcW w:w="350" w:type="dxa"/>
            <w:shd w:val="clear" w:color="auto" w:fill="FFFFFF"/>
          </w:tcPr>
          <w:p w14:paraId="07DF0625" w14:textId="77777777" w:rsidR="00DB2FB3" w:rsidRDefault="00DB2FB3">
            <w:pPr>
              <w:rPr>
                <w:sz w:val="10"/>
                <w:szCs w:val="10"/>
              </w:rPr>
            </w:pPr>
          </w:p>
        </w:tc>
        <w:tc>
          <w:tcPr>
            <w:tcW w:w="2462" w:type="dxa"/>
            <w:shd w:val="clear" w:color="auto" w:fill="FFFFFF"/>
          </w:tcPr>
          <w:p w14:paraId="11FB6EB8" w14:textId="77777777" w:rsidR="00DB2FB3" w:rsidRDefault="00366BC7">
            <w:pPr>
              <w:pStyle w:val="Jin0"/>
              <w:spacing w:after="0"/>
              <w:ind w:firstLine="180"/>
            </w:pPr>
            <w:r>
              <w:t>bankovní spojení:</w:t>
            </w:r>
          </w:p>
        </w:tc>
        <w:tc>
          <w:tcPr>
            <w:tcW w:w="4046" w:type="dxa"/>
            <w:shd w:val="clear" w:color="auto" w:fill="FFFFFF"/>
          </w:tcPr>
          <w:p w14:paraId="75D341F0" w14:textId="77777777" w:rsidR="00DB2FB3" w:rsidRDefault="00366BC7">
            <w:pPr>
              <w:pStyle w:val="Jin0"/>
              <w:spacing w:after="0"/>
              <w:ind w:firstLine="560"/>
            </w:pPr>
            <w:r>
              <w:t>Česká národní banka</w:t>
            </w:r>
          </w:p>
        </w:tc>
      </w:tr>
      <w:tr w:rsidR="00DB2FB3" w14:paraId="1D34EF1B" w14:textId="77777777">
        <w:trPr>
          <w:trHeight w:hRule="exact" w:val="264"/>
        </w:trPr>
        <w:tc>
          <w:tcPr>
            <w:tcW w:w="350" w:type="dxa"/>
            <w:shd w:val="clear" w:color="auto" w:fill="FFFFFF"/>
          </w:tcPr>
          <w:p w14:paraId="36067922" w14:textId="77777777" w:rsidR="00DB2FB3" w:rsidRDefault="00DB2FB3">
            <w:pPr>
              <w:rPr>
                <w:sz w:val="10"/>
                <w:szCs w:val="10"/>
              </w:rPr>
            </w:pPr>
          </w:p>
        </w:tc>
        <w:tc>
          <w:tcPr>
            <w:tcW w:w="2462" w:type="dxa"/>
            <w:shd w:val="clear" w:color="auto" w:fill="FFFFFF"/>
          </w:tcPr>
          <w:p w14:paraId="3161D848" w14:textId="77777777" w:rsidR="00DB2FB3" w:rsidRDefault="00366BC7">
            <w:pPr>
              <w:pStyle w:val="Jin0"/>
              <w:spacing w:after="0"/>
              <w:ind w:firstLine="180"/>
            </w:pPr>
            <w:r>
              <w:t>číslo účtu:</w:t>
            </w:r>
          </w:p>
        </w:tc>
        <w:tc>
          <w:tcPr>
            <w:tcW w:w="4046" w:type="dxa"/>
            <w:shd w:val="clear" w:color="auto" w:fill="FFFFFF"/>
          </w:tcPr>
          <w:p w14:paraId="11B30E36" w14:textId="77777777" w:rsidR="00DB2FB3" w:rsidRDefault="00366BC7">
            <w:pPr>
              <w:pStyle w:val="Jin0"/>
              <w:spacing w:after="0"/>
              <w:ind w:firstLine="560"/>
            </w:pPr>
            <w:r>
              <w:t>1837101/0710</w:t>
            </w:r>
          </w:p>
        </w:tc>
      </w:tr>
      <w:tr w:rsidR="00DB2FB3" w14:paraId="058E0D4C" w14:textId="77777777">
        <w:trPr>
          <w:trHeight w:hRule="exact" w:val="259"/>
        </w:trPr>
        <w:tc>
          <w:tcPr>
            <w:tcW w:w="350" w:type="dxa"/>
            <w:shd w:val="clear" w:color="auto" w:fill="FFFFFF"/>
          </w:tcPr>
          <w:p w14:paraId="12C5AF36" w14:textId="77777777" w:rsidR="00DB2FB3" w:rsidRDefault="00DB2FB3">
            <w:pPr>
              <w:rPr>
                <w:sz w:val="10"/>
                <w:szCs w:val="10"/>
              </w:rPr>
            </w:pPr>
          </w:p>
        </w:tc>
        <w:tc>
          <w:tcPr>
            <w:tcW w:w="2462" w:type="dxa"/>
            <w:shd w:val="clear" w:color="auto" w:fill="FFFFFF"/>
            <w:vAlign w:val="bottom"/>
          </w:tcPr>
          <w:p w14:paraId="44DF5A46" w14:textId="77777777" w:rsidR="00DB2FB3" w:rsidRDefault="00366BC7">
            <w:pPr>
              <w:pStyle w:val="Jin0"/>
              <w:spacing w:after="0"/>
              <w:ind w:firstLine="180"/>
            </w:pPr>
            <w:r>
              <w:t>ID datové schránky:</w:t>
            </w:r>
          </w:p>
        </w:tc>
        <w:tc>
          <w:tcPr>
            <w:tcW w:w="4046" w:type="dxa"/>
            <w:shd w:val="clear" w:color="auto" w:fill="FFFFFF"/>
            <w:vAlign w:val="bottom"/>
          </w:tcPr>
          <w:p w14:paraId="4796F6FC" w14:textId="11DCEF5C" w:rsidR="00DB2FB3" w:rsidRDefault="00470E41">
            <w:pPr>
              <w:pStyle w:val="Jin0"/>
              <w:spacing w:after="0"/>
              <w:ind w:firstLine="560"/>
              <w:jc w:val="both"/>
            </w:pPr>
            <w:proofErr w:type="spellStart"/>
            <w:r>
              <w:t>w</w:t>
            </w:r>
            <w:r w:rsidR="00366BC7">
              <w:t>jxibvp</w:t>
            </w:r>
            <w:proofErr w:type="spellEnd"/>
          </w:p>
        </w:tc>
      </w:tr>
    </w:tbl>
    <w:p w14:paraId="35A0D7BB" w14:textId="77777777" w:rsidR="00DB2FB3" w:rsidRDefault="00366BC7">
      <w:pPr>
        <w:pStyle w:val="Titulektabulky0"/>
        <w:ind w:left="533"/>
      </w:pPr>
      <w:r>
        <w:rPr>
          <w:i w:val="0"/>
          <w:iCs w:val="0"/>
        </w:rPr>
        <w:t xml:space="preserve">(dále jen </w:t>
      </w:r>
      <w:r>
        <w:t>„Objednatel")</w:t>
      </w:r>
    </w:p>
    <w:p w14:paraId="7680E078" w14:textId="77777777" w:rsidR="00DB2FB3" w:rsidRDefault="00DB2FB3">
      <w:pPr>
        <w:spacing w:after="519" w:line="1" w:lineRule="exact"/>
      </w:pPr>
    </w:p>
    <w:p w14:paraId="49305CFF" w14:textId="77777777" w:rsidR="00DB2FB3" w:rsidRDefault="00DB2FB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55"/>
        <w:gridCol w:w="2933"/>
        <w:gridCol w:w="3552"/>
      </w:tblGrid>
      <w:tr w:rsidR="00DB2FB3" w14:paraId="6805D3B8" w14:textId="77777777">
        <w:trPr>
          <w:trHeight w:hRule="exact" w:val="307"/>
        </w:trPr>
        <w:tc>
          <w:tcPr>
            <w:tcW w:w="355" w:type="dxa"/>
            <w:vMerge w:val="restart"/>
            <w:shd w:val="clear" w:color="auto" w:fill="FFFFFF"/>
          </w:tcPr>
          <w:p w14:paraId="5F6C70C9" w14:textId="77777777" w:rsidR="00DB2FB3" w:rsidRDefault="00366BC7">
            <w:pPr>
              <w:pStyle w:val="Jin0"/>
              <w:spacing w:after="0"/>
            </w:pPr>
            <w:r>
              <w:t>2.</w:t>
            </w:r>
          </w:p>
        </w:tc>
        <w:tc>
          <w:tcPr>
            <w:tcW w:w="6485" w:type="dxa"/>
            <w:gridSpan w:val="2"/>
            <w:shd w:val="clear" w:color="auto" w:fill="FFFFFF"/>
          </w:tcPr>
          <w:p w14:paraId="5E2FBA2A" w14:textId="77777777" w:rsidR="00DB2FB3" w:rsidRDefault="00366BC7">
            <w:pPr>
              <w:pStyle w:val="Jin0"/>
              <w:spacing w:after="0"/>
              <w:ind w:firstLine="180"/>
            </w:pPr>
            <w:r>
              <w:rPr>
                <w:b/>
                <w:bCs/>
              </w:rPr>
              <w:t>Centrum dopravního výzkumu, v. v. i.</w:t>
            </w:r>
          </w:p>
        </w:tc>
      </w:tr>
      <w:tr w:rsidR="00DB2FB3" w14:paraId="054B3811" w14:textId="77777777">
        <w:trPr>
          <w:trHeight w:hRule="exact" w:val="312"/>
        </w:trPr>
        <w:tc>
          <w:tcPr>
            <w:tcW w:w="355" w:type="dxa"/>
            <w:vMerge/>
            <w:shd w:val="clear" w:color="auto" w:fill="FFFFFF"/>
          </w:tcPr>
          <w:p w14:paraId="42981A5A" w14:textId="77777777" w:rsidR="00DB2FB3" w:rsidRDefault="00DB2FB3"/>
        </w:tc>
        <w:tc>
          <w:tcPr>
            <w:tcW w:w="2933" w:type="dxa"/>
            <w:shd w:val="clear" w:color="auto" w:fill="FFFFFF"/>
            <w:vAlign w:val="bottom"/>
          </w:tcPr>
          <w:p w14:paraId="6037C6BC" w14:textId="77777777" w:rsidR="00DB2FB3" w:rsidRDefault="00366BC7">
            <w:pPr>
              <w:pStyle w:val="Jin0"/>
              <w:spacing w:after="0"/>
              <w:ind w:firstLine="180"/>
            </w:pPr>
            <w:r>
              <w:t>zastoupená:</w:t>
            </w:r>
          </w:p>
        </w:tc>
        <w:tc>
          <w:tcPr>
            <w:tcW w:w="3552" w:type="dxa"/>
            <w:shd w:val="clear" w:color="auto" w:fill="FFFFFF"/>
            <w:vAlign w:val="bottom"/>
          </w:tcPr>
          <w:p w14:paraId="56D0048B" w14:textId="77777777" w:rsidR="00DB2FB3" w:rsidRDefault="00366BC7">
            <w:pPr>
              <w:pStyle w:val="Jin0"/>
              <w:spacing w:after="0"/>
            </w:pPr>
            <w:r>
              <w:t>Ing. Jindřichem Fričem, Ph.D., ředitelem</w:t>
            </w:r>
          </w:p>
        </w:tc>
      </w:tr>
      <w:tr w:rsidR="00DB2FB3" w14:paraId="356FE9EB" w14:textId="77777777">
        <w:trPr>
          <w:trHeight w:hRule="exact" w:val="254"/>
        </w:trPr>
        <w:tc>
          <w:tcPr>
            <w:tcW w:w="355" w:type="dxa"/>
            <w:shd w:val="clear" w:color="auto" w:fill="FFFFFF"/>
          </w:tcPr>
          <w:p w14:paraId="31B2A969" w14:textId="77777777" w:rsidR="00DB2FB3" w:rsidRDefault="00DB2FB3">
            <w:pPr>
              <w:rPr>
                <w:sz w:val="10"/>
                <w:szCs w:val="10"/>
              </w:rPr>
            </w:pPr>
          </w:p>
        </w:tc>
        <w:tc>
          <w:tcPr>
            <w:tcW w:w="2933" w:type="dxa"/>
            <w:shd w:val="clear" w:color="auto" w:fill="FFFFFF"/>
          </w:tcPr>
          <w:p w14:paraId="2E19F4B1" w14:textId="77777777" w:rsidR="00DB2FB3" w:rsidRDefault="00366BC7">
            <w:pPr>
              <w:pStyle w:val="Jin0"/>
              <w:spacing w:after="0"/>
              <w:ind w:firstLine="180"/>
            </w:pPr>
            <w:r>
              <w:t>se sídlem:</w:t>
            </w:r>
          </w:p>
        </w:tc>
        <w:tc>
          <w:tcPr>
            <w:tcW w:w="3552" w:type="dxa"/>
            <w:shd w:val="clear" w:color="auto" w:fill="FFFFFF"/>
          </w:tcPr>
          <w:p w14:paraId="34CCF215" w14:textId="77777777" w:rsidR="00DB2FB3" w:rsidRDefault="00366BC7">
            <w:pPr>
              <w:pStyle w:val="Jin0"/>
              <w:spacing w:after="0"/>
            </w:pPr>
            <w:r>
              <w:t xml:space="preserve">Líšeňská </w:t>
            </w:r>
            <w:proofErr w:type="gramStart"/>
            <w:r>
              <w:t>33a</w:t>
            </w:r>
            <w:proofErr w:type="gramEnd"/>
            <w:r>
              <w:t>, 636 00 Brno</w:t>
            </w:r>
          </w:p>
        </w:tc>
      </w:tr>
      <w:tr w:rsidR="00DB2FB3" w14:paraId="1A663DE2" w14:textId="77777777">
        <w:trPr>
          <w:trHeight w:hRule="exact" w:val="254"/>
        </w:trPr>
        <w:tc>
          <w:tcPr>
            <w:tcW w:w="355" w:type="dxa"/>
            <w:shd w:val="clear" w:color="auto" w:fill="FFFFFF"/>
          </w:tcPr>
          <w:p w14:paraId="216DB17E" w14:textId="77777777" w:rsidR="00DB2FB3" w:rsidRDefault="00DB2FB3">
            <w:pPr>
              <w:rPr>
                <w:sz w:val="10"/>
                <w:szCs w:val="10"/>
              </w:rPr>
            </w:pPr>
          </w:p>
        </w:tc>
        <w:tc>
          <w:tcPr>
            <w:tcW w:w="2933" w:type="dxa"/>
            <w:shd w:val="clear" w:color="auto" w:fill="FFFFFF"/>
          </w:tcPr>
          <w:p w14:paraId="083EEF71" w14:textId="77777777" w:rsidR="00DB2FB3" w:rsidRDefault="00366BC7">
            <w:pPr>
              <w:pStyle w:val="Jin0"/>
              <w:spacing w:after="0"/>
              <w:ind w:firstLine="180"/>
            </w:pPr>
            <w:r>
              <w:t>IČO:</w:t>
            </w:r>
          </w:p>
        </w:tc>
        <w:tc>
          <w:tcPr>
            <w:tcW w:w="3552" w:type="dxa"/>
            <w:shd w:val="clear" w:color="auto" w:fill="FFFFFF"/>
          </w:tcPr>
          <w:p w14:paraId="71746C28" w14:textId="77777777" w:rsidR="00DB2FB3" w:rsidRDefault="00366BC7">
            <w:pPr>
              <w:pStyle w:val="Jin0"/>
              <w:spacing w:after="0"/>
            </w:pPr>
            <w:r>
              <w:t>44994575</w:t>
            </w:r>
          </w:p>
        </w:tc>
      </w:tr>
      <w:tr w:rsidR="00DB2FB3" w14:paraId="3E9B8BE2" w14:textId="77777777">
        <w:trPr>
          <w:trHeight w:hRule="exact" w:val="259"/>
        </w:trPr>
        <w:tc>
          <w:tcPr>
            <w:tcW w:w="355" w:type="dxa"/>
            <w:shd w:val="clear" w:color="auto" w:fill="FFFFFF"/>
          </w:tcPr>
          <w:p w14:paraId="5F60CA9C" w14:textId="77777777" w:rsidR="00DB2FB3" w:rsidRDefault="00DB2FB3">
            <w:pPr>
              <w:rPr>
                <w:sz w:val="10"/>
                <w:szCs w:val="10"/>
              </w:rPr>
            </w:pPr>
          </w:p>
        </w:tc>
        <w:tc>
          <w:tcPr>
            <w:tcW w:w="2933" w:type="dxa"/>
            <w:shd w:val="clear" w:color="auto" w:fill="FFFFFF"/>
          </w:tcPr>
          <w:p w14:paraId="1F49B5C4" w14:textId="77777777" w:rsidR="00DB2FB3" w:rsidRDefault="00366BC7">
            <w:pPr>
              <w:pStyle w:val="Jin0"/>
              <w:spacing w:after="0"/>
              <w:ind w:firstLine="180"/>
            </w:pPr>
            <w:r>
              <w:t>DIČ:</w:t>
            </w:r>
          </w:p>
        </w:tc>
        <w:tc>
          <w:tcPr>
            <w:tcW w:w="3552" w:type="dxa"/>
            <w:shd w:val="clear" w:color="auto" w:fill="FFFFFF"/>
          </w:tcPr>
          <w:p w14:paraId="69CED3AD" w14:textId="77777777" w:rsidR="00DB2FB3" w:rsidRDefault="00366BC7">
            <w:pPr>
              <w:pStyle w:val="Jin0"/>
              <w:spacing w:after="0"/>
            </w:pPr>
            <w:r>
              <w:t>CZ44994575</w:t>
            </w:r>
          </w:p>
        </w:tc>
      </w:tr>
      <w:tr w:rsidR="00DB2FB3" w14:paraId="438DB517" w14:textId="77777777">
        <w:trPr>
          <w:trHeight w:hRule="exact" w:val="269"/>
        </w:trPr>
        <w:tc>
          <w:tcPr>
            <w:tcW w:w="355" w:type="dxa"/>
            <w:shd w:val="clear" w:color="auto" w:fill="FFFFFF"/>
          </w:tcPr>
          <w:p w14:paraId="7052367D" w14:textId="77777777" w:rsidR="00DB2FB3" w:rsidRDefault="00DB2FB3">
            <w:pPr>
              <w:rPr>
                <w:sz w:val="10"/>
                <w:szCs w:val="10"/>
              </w:rPr>
            </w:pPr>
          </w:p>
        </w:tc>
        <w:tc>
          <w:tcPr>
            <w:tcW w:w="2933" w:type="dxa"/>
            <w:shd w:val="clear" w:color="auto" w:fill="FFFFFF"/>
            <w:vAlign w:val="bottom"/>
          </w:tcPr>
          <w:p w14:paraId="1D014E00" w14:textId="77777777" w:rsidR="00DB2FB3" w:rsidRDefault="00366BC7">
            <w:pPr>
              <w:pStyle w:val="Jin0"/>
              <w:spacing w:after="0"/>
              <w:ind w:firstLine="180"/>
            </w:pPr>
            <w:r>
              <w:t>plátce DPH:</w:t>
            </w:r>
          </w:p>
        </w:tc>
        <w:tc>
          <w:tcPr>
            <w:tcW w:w="3552" w:type="dxa"/>
            <w:shd w:val="clear" w:color="auto" w:fill="FFFFFF"/>
            <w:vAlign w:val="bottom"/>
          </w:tcPr>
          <w:p w14:paraId="561A21C0" w14:textId="77777777" w:rsidR="00DB2FB3" w:rsidRDefault="00366BC7">
            <w:pPr>
              <w:pStyle w:val="Jin0"/>
              <w:spacing w:after="0"/>
            </w:pPr>
            <w:r>
              <w:t>ANO</w:t>
            </w:r>
          </w:p>
        </w:tc>
      </w:tr>
      <w:tr w:rsidR="00DB2FB3" w14:paraId="3EC500A3" w14:textId="77777777">
        <w:trPr>
          <w:trHeight w:hRule="exact" w:val="250"/>
        </w:trPr>
        <w:tc>
          <w:tcPr>
            <w:tcW w:w="355" w:type="dxa"/>
            <w:shd w:val="clear" w:color="auto" w:fill="FFFFFF"/>
          </w:tcPr>
          <w:p w14:paraId="2E69143D" w14:textId="77777777" w:rsidR="00DB2FB3" w:rsidRDefault="00DB2FB3">
            <w:pPr>
              <w:rPr>
                <w:sz w:val="10"/>
                <w:szCs w:val="10"/>
              </w:rPr>
            </w:pPr>
          </w:p>
        </w:tc>
        <w:tc>
          <w:tcPr>
            <w:tcW w:w="2933" w:type="dxa"/>
            <w:shd w:val="clear" w:color="auto" w:fill="FFFFFF"/>
            <w:vAlign w:val="bottom"/>
          </w:tcPr>
          <w:p w14:paraId="103A3CAF" w14:textId="77777777" w:rsidR="00DB2FB3" w:rsidRDefault="00366BC7">
            <w:pPr>
              <w:pStyle w:val="Jin0"/>
              <w:spacing w:after="0"/>
              <w:ind w:firstLine="180"/>
            </w:pPr>
            <w:r>
              <w:t>bankovní spojení:</w:t>
            </w:r>
          </w:p>
        </w:tc>
        <w:tc>
          <w:tcPr>
            <w:tcW w:w="3552" w:type="dxa"/>
            <w:shd w:val="clear" w:color="auto" w:fill="FFFFFF"/>
            <w:vAlign w:val="bottom"/>
          </w:tcPr>
          <w:p w14:paraId="2536B4DB" w14:textId="77777777" w:rsidR="00DB2FB3" w:rsidRDefault="00366BC7">
            <w:pPr>
              <w:pStyle w:val="Jin0"/>
              <w:spacing w:after="0"/>
            </w:pPr>
            <w:r>
              <w:t>Komerční banka a.s.</w:t>
            </w:r>
          </w:p>
        </w:tc>
      </w:tr>
      <w:tr w:rsidR="00DB2FB3" w14:paraId="3E622F48" w14:textId="77777777">
        <w:trPr>
          <w:trHeight w:hRule="exact" w:val="264"/>
        </w:trPr>
        <w:tc>
          <w:tcPr>
            <w:tcW w:w="355" w:type="dxa"/>
            <w:shd w:val="clear" w:color="auto" w:fill="FFFFFF"/>
          </w:tcPr>
          <w:p w14:paraId="26B64735" w14:textId="77777777" w:rsidR="00DB2FB3" w:rsidRDefault="00DB2FB3">
            <w:pPr>
              <w:rPr>
                <w:sz w:val="10"/>
                <w:szCs w:val="10"/>
              </w:rPr>
            </w:pPr>
          </w:p>
        </w:tc>
        <w:tc>
          <w:tcPr>
            <w:tcW w:w="2933" w:type="dxa"/>
            <w:shd w:val="clear" w:color="auto" w:fill="FFFFFF"/>
          </w:tcPr>
          <w:p w14:paraId="39D67580" w14:textId="77777777" w:rsidR="00DB2FB3" w:rsidRDefault="00366BC7">
            <w:pPr>
              <w:pStyle w:val="Jin0"/>
              <w:spacing w:after="0"/>
              <w:ind w:firstLine="180"/>
            </w:pPr>
            <w:r>
              <w:t>číslo účtu:</w:t>
            </w:r>
          </w:p>
        </w:tc>
        <w:tc>
          <w:tcPr>
            <w:tcW w:w="3552" w:type="dxa"/>
            <w:shd w:val="clear" w:color="auto" w:fill="FFFFFF"/>
          </w:tcPr>
          <w:p w14:paraId="736680A5" w14:textId="77777777" w:rsidR="00DB2FB3" w:rsidRDefault="00366BC7">
            <w:pPr>
              <w:pStyle w:val="Jin0"/>
              <w:spacing w:after="0"/>
            </w:pPr>
            <w:r>
              <w:t>100736621/0100</w:t>
            </w:r>
          </w:p>
        </w:tc>
      </w:tr>
      <w:tr w:rsidR="00DB2FB3" w14:paraId="28894DE2" w14:textId="77777777">
        <w:trPr>
          <w:trHeight w:hRule="exact" w:val="259"/>
        </w:trPr>
        <w:tc>
          <w:tcPr>
            <w:tcW w:w="355" w:type="dxa"/>
            <w:shd w:val="clear" w:color="auto" w:fill="FFFFFF"/>
          </w:tcPr>
          <w:p w14:paraId="57BCA204" w14:textId="77777777" w:rsidR="00DB2FB3" w:rsidRDefault="00DB2FB3">
            <w:pPr>
              <w:rPr>
                <w:sz w:val="10"/>
                <w:szCs w:val="10"/>
              </w:rPr>
            </w:pPr>
          </w:p>
        </w:tc>
        <w:tc>
          <w:tcPr>
            <w:tcW w:w="2933" w:type="dxa"/>
            <w:shd w:val="clear" w:color="auto" w:fill="FFFFFF"/>
            <w:vAlign w:val="bottom"/>
          </w:tcPr>
          <w:p w14:paraId="7AA04A84" w14:textId="77777777" w:rsidR="00DB2FB3" w:rsidRDefault="00366BC7">
            <w:pPr>
              <w:pStyle w:val="Jin0"/>
              <w:spacing w:after="0"/>
              <w:ind w:firstLine="180"/>
            </w:pPr>
            <w:r>
              <w:t>ID datové schránky:</w:t>
            </w:r>
          </w:p>
        </w:tc>
        <w:tc>
          <w:tcPr>
            <w:tcW w:w="3552" w:type="dxa"/>
            <w:shd w:val="clear" w:color="auto" w:fill="FFFFFF"/>
            <w:vAlign w:val="bottom"/>
          </w:tcPr>
          <w:p w14:paraId="7257ACB3" w14:textId="77777777" w:rsidR="00DB2FB3" w:rsidRDefault="00366BC7">
            <w:pPr>
              <w:pStyle w:val="Jin0"/>
              <w:spacing w:after="0"/>
            </w:pPr>
            <w:r>
              <w:t>pzkgw87</w:t>
            </w:r>
          </w:p>
        </w:tc>
      </w:tr>
    </w:tbl>
    <w:p w14:paraId="367D9E82" w14:textId="77777777" w:rsidR="00DB2FB3" w:rsidRDefault="00DB2FB3">
      <w:pPr>
        <w:spacing w:after="239" w:line="1" w:lineRule="exact"/>
      </w:pPr>
    </w:p>
    <w:p w14:paraId="0C36BF0A" w14:textId="77777777" w:rsidR="00DB2FB3" w:rsidRDefault="00366BC7">
      <w:pPr>
        <w:pStyle w:val="Zkladntext1"/>
        <w:spacing w:after="240" w:line="252" w:lineRule="auto"/>
        <w:ind w:firstLine="540"/>
      </w:pPr>
      <w:r>
        <w:t xml:space="preserve">(dále jen </w:t>
      </w:r>
      <w:r>
        <w:rPr>
          <w:i/>
          <w:iCs/>
        </w:rPr>
        <w:t>„Dodavatel")</w:t>
      </w:r>
    </w:p>
    <w:p w14:paraId="2B4BA5FF" w14:textId="576B07D4" w:rsidR="00DB2FB3" w:rsidRDefault="00366BC7">
      <w:pPr>
        <w:pStyle w:val="Zkladntext1"/>
        <w:spacing w:after="760" w:line="252" w:lineRule="auto"/>
        <w:ind w:left="540"/>
        <w:jc w:val="both"/>
      </w:pPr>
      <w:r>
        <w:t xml:space="preserve">Objednatel a Dodavatel budou dále společně označováni také jako </w:t>
      </w:r>
      <w:r>
        <w:rPr>
          <w:i/>
          <w:iCs/>
        </w:rPr>
        <w:t>„Smluvní strany",</w:t>
      </w:r>
      <w:r>
        <w:t xml:space="preserve"> nebo jednotlivě jako </w:t>
      </w:r>
      <w:r>
        <w:rPr>
          <w:i/>
          <w:iCs/>
        </w:rPr>
        <w:t>„Smluvní</w:t>
      </w:r>
      <w:r w:rsidR="003F6120">
        <w:rPr>
          <w:i/>
          <w:iCs/>
        </w:rPr>
        <w:t xml:space="preserve"> </w:t>
      </w:r>
      <w:r>
        <w:rPr>
          <w:i/>
          <w:iCs/>
        </w:rPr>
        <w:t>strana".</w:t>
      </w:r>
    </w:p>
    <w:p w14:paraId="102BE66E" w14:textId="77777777" w:rsidR="00DB2FB3" w:rsidRDefault="00366BC7">
      <w:pPr>
        <w:pStyle w:val="Nadpis20"/>
        <w:keepNext/>
        <w:keepLines/>
        <w:numPr>
          <w:ilvl w:val="0"/>
          <w:numId w:val="1"/>
        </w:numPr>
        <w:tabs>
          <w:tab w:val="left" w:pos="324"/>
        </w:tabs>
        <w:spacing w:after="240"/>
      </w:pPr>
      <w:bookmarkStart w:id="7" w:name="bookmark9"/>
      <w:bookmarkStart w:id="8" w:name="bookmark10"/>
      <w:bookmarkStart w:id="9" w:name="bookmark7"/>
      <w:bookmarkStart w:id="10" w:name="bookmark8"/>
      <w:bookmarkEnd w:id="7"/>
      <w:r>
        <w:t>PŘEDMĚT A ÚČEL SMLOUVY</w:t>
      </w:r>
      <w:bookmarkEnd w:id="8"/>
      <w:bookmarkEnd w:id="9"/>
      <w:bookmarkEnd w:id="10"/>
    </w:p>
    <w:p w14:paraId="7F33C5AD" w14:textId="77777777" w:rsidR="00DB2FB3" w:rsidRDefault="00366BC7">
      <w:pPr>
        <w:pStyle w:val="Zkladntext1"/>
        <w:numPr>
          <w:ilvl w:val="0"/>
          <w:numId w:val="2"/>
        </w:numPr>
        <w:tabs>
          <w:tab w:val="left" w:pos="545"/>
        </w:tabs>
        <w:spacing w:after="100"/>
        <w:ind w:left="540" w:hanging="540"/>
        <w:jc w:val="both"/>
      </w:pPr>
      <w:bookmarkStart w:id="11" w:name="bookmark11"/>
      <w:bookmarkEnd w:id="11"/>
      <w:r>
        <w:t>Účelem této Smlouvy je zajištění sběru aktuálních dat o životním prostředí Objednatelem za účelem jejich dalšího zpracování při reportingu o životním prostředí, a to především pro potřeby Zprávy o životním prostředí a dalších hodnotících dokumentů.</w:t>
      </w:r>
    </w:p>
    <w:p w14:paraId="00337523" w14:textId="77777777" w:rsidR="00DB2FB3" w:rsidRDefault="00366BC7">
      <w:pPr>
        <w:pStyle w:val="Zkladntext1"/>
        <w:numPr>
          <w:ilvl w:val="0"/>
          <w:numId w:val="2"/>
        </w:numPr>
        <w:tabs>
          <w:tab w:val="left" w:pos="545"/>
        </w:tabs>
        <w:spacing w:after="100"/>
      </w:pPr>
      <w:bookmarkStart w:id="12" w:name="bookmark12"/>
      <w:bookmarkEnd w:id="12"/>
      <w:r>
        <w:t>Předmětem této Smlouvy je:</w:t>
      </w:r>
    </w:p>
    <w:p w14:paraId="512179C9" w14:textId="77777777" w:rsidR="00DB2FB3" w:rsidRDefault="00366BC7">
      <w:pPr>
        <w:pStyle w:val="Zkladntext1"/>
        <w:numPr>
          <w:ilvl w:val="0"/>
          <w:numId w:val="3"/>
        </w:numPr>
        <w:tabs>
          <w:tab w:val="left" w:pos="1233"/>
        </w:tabs>
        <w:spacing w:after="0"/>
        <w:ind w:left="1220" w:hanging="400"/>
        <w:jc w:val="both"/>
      </w:pPr>
      <w:bookmarkStart w:id="13" w:name="bookmark13"/>
      <w:bookmarkEnd w:id="13"/>
      <w:r>
        <w:t>povinnost Dodavatele předávat Objednateli na svůj náklad a nebezpečí a ve sjednaných termínech data o životním prostředí specifikovaná v této Smlouvě,</w:t>
      </w:r>
    </w:p>
    <w:p w14:paraId="0C49E519" w14:textId="1E6851EB" w:rsidR="00DB2FB3" w:rsidRDefault="00366BC7">
      <w:pPr>
        <w:pStyle w:val="Zkladntext1"/>
        <w:numPr>
          <w:ilvl w:val="0"/>
          <w:numId w:val="3"/>
        </w:numPr>
        <w:tabs>
          <w:tab w:val="left" w:pos="1233"/>
        </w:tabs>
        <w:spacing w:after="240"/>
        <w:ind w:left="1220" w:hanging="400"/>
        <w:jc w:val="both"/>
      </w:pPr>
      <w:bookmarkStart w:id="14" w:name="bookmark14"/>
      <w:bookmarkEnd w:id="14"/>
      <w:r>
        <w:t>povinnost Dodavatele udělovat Objednateli licenci k datům poskytnutým na základě této Smlouvy v rozsahu stanoveném v této Smlouvě,</w:t>
      </w:r>
    </w:p>
    <w:p w14:paraId="231B542D" w14:textId="77777777" w:rsidR="00366BC7" w:rsidRDefault="00366BC7" w:rsidP="00366BC7">
      <w:pPr>
        <w:pStyle w:val="Zkladntext1"/>
        <w:tabs>
          <w:tab w:val="left" w:pos="1233"/>
        </w:tabs>
        <w:spacing w:after="240"/>
        <w:ind w:left="1220"/>
        <w:jc w:val="both"/>
      </w:pPr>
    </w:p>
    <w:p w14:paraId="09E6A01D" w14:textId="77777777" w:rsidR="00DB2FB3" w:rsidRDefault="00366BC7">
      <w:pPr>
        <w:pStyle w:val="Zkladntext1"/>
        <w:numPr>
          <w:ilvl w:val="0"/>
          <w:numId w:val="3"/>
        </w:numPr>
        <w:tabs>
          <w:tab w:val="left" w:pos="1249"/>
        </w:tabs>
        <w:spacing w:after="0" w:line="252" w:lineRule="auto"/>
        <w:ind w:left="1240" w:hanging="400"/>
        <w:jc w:val="both"/>
      </w:pPr>
      <w:bookmarkStart w:id="15" w:name="bookmark15"/>
      <w:bookmarkEnd w:id="15"/>
      <w:r>
        <w:lastRenderedPageBreak/>
        <w:t>povinnost Objednatele přebírat data o životním prostředí dle této Smlouvy od Dodavatele a</w:t>
      </w:r>
    </w:p>
    <w:p w14:paraId="6F993C91" w14:textId="77777777" w:rsidR="00DB2FB3" w:rsidRDefault="00366BC7">
      <w:pPr>
        <w:pStyle w:val="Zkladntext1"/>
        <w:numPr>
          <w:ilvl w:val="0"/>
          <w:numId w:val="3"/>
        </w:numPr>
        <w:tabs>
          <w:tab w:val="left" w:pos="1249"/>
        </w:tabs>
        <w:spacing w:after="560" w:line="252" w:lineRule="auto"/>
        <w:ind w:left="1240" w:hanging="400"/>
        <w:jc w:val="both"/>
      </w:pPr>
      <w:bookmarkStart w:id="16" w:name="bookmark16"/>
      <w:bookmarkEnd w:id="16"/>
      <w:r>
        <w:t>povinnost Objednatele platit Dodavateli za předávaná data o životním prostředí úplatu v podobě manipulačního poplatku stanoveného v této Smlouvě.</w:t>
      </w:r>
    </w:p>
    <w:p w14:paraId="64B5842E" w14:textId="77777777" w:rsidR="00DB2FB3" w:rsidRDefault="00366BC7">
      <w:pPr>
        <w:pStyle w:val="Nadpis20"/>
        <w:keepNext/>
        <w:keepLines/>
        <w:numPr>
          <w:ilvl w:val="0"/>
          <w:numId w:val="1"/>
        </w:numPr>
        <w:tabs>
          <w:tab w:val="left" w:pos="368"/>
        </w:tabs>
      </w:pPr>
      <w:bookmarkStart w:id="17" w:name="bookmark19"/>
      <w:bookmarkStart w:id="18" w:name="bookmark17"/>
      <w:bookmarkStart w:id="19" w:name="bookmark18"/>
      <w:bookmarkStart w:id="20" w:name="bookmark20"/>
      <w:bookmarkEnd w:id="17"/>
      <w:r>
        <w:t>DATA PŘEDÁVANÁ NA ZÁKLADĚ TÉTO SMLOUVY</w:t>
      </w:r>
      <w:bookmarkEnd w:id="18"/>
      <w:bookmarkEnd w:id="19"/>
      <w:bookmarkEnd w:id="20"/>
    </w:p>
    <w:p w14:paraId="229CBC25" w14:textId="77777777" w:rsidR="00DB2FB3" w:rsidRDefault="00366BC7">
      <w:pPr>
        <w:pStyle w:val="Zkladntext1"/>
        <w:numPr>
          <w:ilvl w:val="0"/>
          <w:numId w:val="4"/>
        </w:numPr>
        <w:tabs>
          <w:tab w:val="left" w:pos="640"/>
        </w:tabs>
        <w:spacing w:after="100" w:line="252" w:lineRule="auto"/>
        <w:ind w:left="580" w:hanging="580"/>
        <w:jc w:val="both"/>
      </w:pPr>
      <w:bookmarkStart w:id="21" w:name="bookmark21"/>
      <w:bookmarkEnd w:id="21"/>
      <w:r>
        <w:t xml:space="preserve">Dodavatel se na základě této Smlouvy zavazuje předávat Objednateli strukturovaná data a metadata o životním prostředí v níže uvedených tematických oblastech (dále jen </w:t>
      </w:r>
      <w:r>
        <w:rPr>
          <w:i/>
          <w:iCs/>
        </w:rPr>
        <w:t>„Data"):</w:t>
      </w:r>
    </w:p>
    <w:p w14:paraId="71EA8C57" w14:textId="77777777" w:rsidR="00DB2FB3" w:rsidRDefault="00366BC7">
      <w:pPr>
        <w:pStyle w:val="Zkladntext1"/>
        <w:numPr>
          <w:ilvl w:val="0"/>
          <w:numId w:val="3"/>
        </w:numPr>
        <w:tabs>
          <w:tab w:val="left" w:pos="1249"/>
        </w:tabs>
        <w:spacing w:after="0"/>
        <w:ind w:firstLine="840"/>
        <w:jc w:val="both"/>
      </w:pPr>
      <w:bookmarkStart w:id="22" w:name="bookmark22"/>
      <w:bookmarkEnd w:id="22"/>
      <w:r>
        <w:t>Emise znečišťujících látek a skleníkových plynů z jednotlivých druhů dopravy;</w:t>
      </w:r>
    </w:p>
    <w:p w14:paraId="4E16C896" w14:textId="77777777" w:rsidR="00DB2FB3" w:rsidRDefault="00366BC7">
      <w:pPr>
        <w:pStyle w:val="Zkladntext1"/>
        <w:numPr>
          <w:ilvl w:val="0"/>
          <w:numId w:val="3"/>
        </w:numPr>
        <w:tabs>
          <w:tab w:val="left" w:pos="1249"/>
        </w:tabs>
        <w:spacing w:after="0"/>
        <w:ind w:left="1240" w:hanging="400"/>
        <w:jc w:val="both"/>
      </w:pPr>
      <w:bookmarkStart w:id="23" w:name="bookmark23"/>
      <w:bookmarkEnd w:id="23"/>
      <w:r>
        <w:t>Emise znečišťujících látek a skleníkových plynů z jednotlivých druhů dopravy v krajích ČR;</w:t>
      </w:r>
    </w:p>
    <w:p w14:paraId="5B19FA62" w14:textId="77777777" w:rsidR="00DB2FB3" w:rsidRDefault="00366BC7">
      <w:pPr>
        <w:pStyle w:val="Zkladntext1"/>
        <w:numPr>
          <w:ilvl w:val="0"/>
          <w:numId w:val="3"/>
        </w:numPr>
        <w:tabs>
          <w:tab w:val="left" w:pos="1249"/>
        </w:tabs>
        <w:spacing w:after="0"/>
        <w:ind w:firstLine="840"/>
        <w:jc w:val="both"/>
      </w:pPr>
      <w:bookmarkStart w:id="24" w:name="bookmark24"/>
      <w:bookmarkEnd w:id="24"/>
      <w:r>
        <w:t>Spotřeba energie v dopravě;</w:t>
      </w:r>
    </w:p>
    <w:p w14:paraId="0EA75DEB" w14:textId="77777777" w:rsidR="00DB2FB3" w:rsidRDefault="00366BC7">
      <w:pPr>
        <w:pStyle w:val="Zkladntext1"/>
        <w:numPr>
          <w:ilvl w:val="0"/>
          <w:numId w:val="3"/>
        </w:numPr>
        <w:tabs>
          <w:tab w:val="left" w:pos="1249"/>
        </w:tabs>
        <w:spacing w:after="0"/>
        <w:ind w:firstLine="840"/>
        <w:jc w:val="both"/>
      </w:pPr>
      <w:bookmarkStart w:id="25" w:name="bookmark25"/>
      <w:bookmarkEnd w:id="25"/>
      <w:r>
        <w:t>Spotřeba paliv v dopravě;</w:t>
      </w:r>
    </w:p>
    <w:p w14:paraId="45CAAB74" w14:textId="77777777" w:rsidR="00DB2FB3" w:rsidRDefault="00366BC7">
      <w:pPr>
        <w:pStyle w:val="Zkladntext1"/>
        <w:numPr>
          <w:ilvl w:val="0"/>
          <w:numId w:val="3"/>
        </w:numPr>
        <w:tabs>
          <w:tab w:val="left" w:pos="1249"/>
        </w:tabs>
        <w:spacing w:after="0"/>
        <w:ind w:firstLine="840"/>
        <w:jc w:val="both"/>
      </w:pPr>
      <w:bookmarkStart w:id="26" w:name="bookmark26"/>
      <w:bookmarkEnd w:id="26"/>
      <w:r>
        <w:t>Zábory půdy dopravní infrastrukturou;</w:t>
      </w:r>
    </w:p>
    <w:p w14:paraId="0B206BFE" w14:textId="77777777" w:rsidR="00DB2FB3" w:rsidRDefault="00366BC7">
      <w:pPr>
        <w:pStyle w:val="Zkladntext1"/>
        <w:numPr>
          <w:ilvl w:val="0"/>
          <w:numId w:val="3"/>
        </w:numPr>
        <w:tabs>
          <w:tab w:val="left" w:pos="1249"/>
        </w:tabs>
        <w:spacing w:after="560"/>
        <w:ind w:left="1240" w:hanging="400"/>
        <w:jc w:val="both"/>
      </w:pPr>
      <w:bookmarkStart w:id="27" w:name="bookmark27"/>
      <w:bookmarkEnd w:id="27"/>
      <w:r>
        <w:t>Další data a metadata podle požadavků Objednatele na základě oboustranné dohody Smluvních stran.</w:t>
      </w:r>
    </w:p>
    <w:p w14:paraId="75DBA37F" w14:textId="77777777" w:rsidR="00DB2FB3" w:rsidRDefault="00366BC7">
      <w:pPr>
        <w:pStyle w:val="Nadpis20"/>
        <w:keepNext/>
        <w:keepLines/>
        <w:numPr>
          <w:ilvl w:val="0"/>
          <w:numId w:val="1"/>
        </w:numPr>
        <w:tabs>
          <w:tab w:val="left" w:pos="382"/>
        </w:tabs>
      </w:pPr>
      <w:bookmarkStart w:id="28" w:name="bookmark30"/>
      <w:bookmarkStart w:id="29" w:name="bookmark28"/>
      <w:bookmarkStart w:id="30" w:name="bookmark29"/>
      <w:bookmarkStart w:id="31" w:name="bookmark31"/>
      <w:bookmarkEnd w:id="28"/>
      <w:r>
        <w:t>TERMÍNY PLNĚNÍ</w:t>
      </w:r>
      <w:bookmarkEnd w:id="29"/>
      <w:bookmarkEnd w:id="30"/>
      <w:bookmarkEnd w:id="31"/>
    </w:p>
    <w:p w14:paraId="061C3022" w14:textId="77777777" w:rsidR="00DB2FB3" w:rsidRDefault="00366BC7">
      <w:pPr>
        <w:pStyle w:val="Zkladntext1"/>
        <w:numPr>
          <w:ilvl w:val="0"/>
          <w:numId w:val="5"/>
        </w:numPr>
        <w:tabs>
          <w:tab w:val="left" w:pos="640"/>
        </w:tabs>
        <w:spacing w:after="100"/>
        <w:jc w:val="both"/>
      </w:pPr>
      <w:bookmarkStart w:id="32" w:name="bookmark32"/>
      <w:bookmarkEnd w:id="32"/>
      <w:r>
        <w:t>Dodavatel je povinen předávat Data Objednateli v ročních intervalech, přičemž:</w:t>
      </w:r>
    </w:p>
    <w:p w14:paraId="026F3889" w14:textId="77777777" w:rsidR="00DB2FB3" w:rsidRDefault="00366BC7">
      <w:pPr>
        <w:pStyle w:val="Zkladntext1"/>
        <w:numPr>
          <w:ilvl w:val="0"/>
          <w:numId w:val="3"/>
        </w:numPr>
        <w:tabs>
          <w:tab w:val="left" w:pos="1249"/>
        </w:tabs>
        <w:spacing w:after="0"/>
        <w:ind w:left="1240" w:hanging="400"/>
        <w:jc w:val="both"/>
      </w:pPr>
      <w:bookmarkStart w:id="33" w:name="bookmark33"/>
      <w:bookmarkEnd w:id="33"/>
      <w:r>
        <w:t>Data za daný kalendářní rok získaná přímo Dodavatelem v rámci jeho činnosti (tj. nezávisle na součinnosti třetích osob) se Dodavatel zavazuje předat Objednateli nejpozději do 30.06. roku následujícího po kalendářním roce, za nějž byla Data získána;</w:t>
      </w:r>
    </w:p>
    <w:p w14:paraId="7FD88B60" w14:textId="77777777" w:rsidR="00DB2FB3" w:rsidRDefault="00366BC7">
      <w:pPr>
        <w:pStyle w:val="Zkladntext1"/>
        <w:numPr>
          <w:ilvl w:val="0"/>
          <w:numId w:val="3"/>
        </w:numPr>
        <w:tabs>
          <w:tab w:val="left" w:pos="1249"/>
        </w:tabs>
        <w:spacing w:after="560"/>
        <w:ind w:left="1240" w:hanging="400"/>
        <w:jc w:val="both"/>
      </w:pPr>
      <w:bookmarkStart w:id="34" w:name="bookmark34"/>
      <w:bookmarkEnd w:id="34"/>
      <w:r>
        <w:t>Data za daný kalendářní rok, jejichž získání závisí na poskytnutí součinnosti třetí osoby odlišné od Dodavatele, se Dodavatel zavazuje předat Objednateli bez zbytečného odkladu, nejpozději však do 31.07. roku následujícího po kalendářním roce, za nějž byla Data získána.</w:t>
      </w:r>
    </w:p>
    <w:p w14:paraId="3167D724" w14:textId="77777777" w:rsidR="00DB2FB3" w:rsidRDefault="00366BC7">
      <w:pPr>
        <w:pStyle w:val="Nadpis20"/>
        <w:keepNext/>
        <w:keepLines/>
        <w:numPr>
          <w:ilvl w:val="0"/>
          <w:numId w:val="1"/>
        </w:numPr>
        <w:tabs>
          <w:tab w:val="left" w:pos="334"/>
        </w:tabs>
      </w:pPr>
      <w:bookmarkStart w:id="35" w:name="bookmark37"/>
      <w:bookmarkStart w:id="36" w:name="bookmark35"/>
      <w:bookmarkStart w:id="37" w:name="bookmark36"/>
      <w:bookmarkStart w:id="38" w:name="bookmark38"/>
      <w:bookmarkEnd w:id="35"/>
      <w:r>
        <w:t>CENA</w:t>
      </w:r>
      <w:bookmarkEnd w:id="36"/>
      <w:bookmarkEnd w:id="37"/>
      <w:bookmarkEnd w:id="38"/>
    </w:p>
    <w:p w14:paraId="77B554D2" w14:textId="7E5D3670" w:rsidR="00DB2FB3" w:rsidRDefault="00366BC7">
      <w:pPr>
        <w:pStyle w:val="Zkladntext1"/>
        <w:numPr>
          <w:ilvl w:val="0"/>
          <w:numId w:val="6"/>
        </w:numPr>
        <w:tabs>
          <w:tab w:val="left" w:pos="640"/>
        </w:tabs>
        <w:spacing w:after="100" w:line="252" w:lineRule="auto"/>
        <w:ind w:left="680" w:hanging="680"/>
        <w:jc w:val="both"/>
      </w:pPr>
      <w:bookmarkStart w:id="39" w:name="bookmark39"/>
      <w:bookmarkEnd w:id="39"/>
      <w:r>
        <w:t xml:space="preserve">Manipulační poplatek činí </w:t>
      </w:r>
      <w:proofErr w:type="gramStart"/>
      <w:r>
        <w:rPr>
          <w:b/>
          <w:bCs/>
        </w:rPr>
        <w:t>20.000,-</w:t>
      </w:r>
      <w:proofErr w:type="gramEnd"/>
      <w:r>
        <w:rPr>
          <w:b/>
          <w:bCs/>
        </w:rPr>
        <w:t xml:space="preserve"> Kč bez DPH </w:t>
      </w:r>
      <w:r>
        <w:t xml:space="preserve">za řádné a včasné předání Dat dle čl. IV Smlouvy v daném kalendářním roce (dále jen </w:t>
      </w:r>
      <w:r>
        <w:rPr>
          <w:b/>
          <w:bCs/>
        </w:rPr>
        <w:t>„Cen</w:t>
      </w:r>
      <w:r w:rsidR="003F6120">
        <w:rPr>
          <w:b/>
          <w:bCs/>
        </w:rPr>
        <w:t>a</w:t>
      </w:r>
      <w:r>
        <w:rPr>
          <w:b/>
          <w:bCs/>
        </w:rPr>
        <w:t>").</w:t>
      </w:r>
    </w:p>
    <w:p w14:paraId="0283E6D7" w14:textId="77777777" w:rsidR="00DB2FB3" w:rsidRDefault="00366BC7">
      <w:pPr>
        <w:pStyle w:val="Zkladntext1"/>
        <w:numPr>
          <w:ilvl w:val="0"/>
          <w:numId w:val="6"/>
        </w:numPr>
        <w:tabs>
          <w:tab w:val="left" w:pos="640"/>
        </w:tabs>
        <w:spacing w:after="100"/>
        <w:ind w:left="680" w:hanging="680"/>
        <w:jc w:val="both"/>
      </w:pPr>
      <w:bookmarkStart w:id="40" w:name="bookmark40"/>
      <w:bookmarkEnd w:id="40"/>
      <w:r>
        <w:t>Cena je stanovena jako nejvýše přípustná a nepřekročitelná, nedohodnou-li se Smluvní strany jinak.</w:t>
      </w:r>
    </w:p>
    <w:p w14:paraId="193B84F9" w14:textId="77777777" w:rsidR="00DB2FB3" w:rsidRDefault="00366BC7">
      <w:pPr>
        <w:pStyle w:val="Zkladntext1"/>
        <w:numPr>
          <w:ilvl w:val="0"/>
          <w:numId w:val="6"/>
        </w:numPr>
        <w:tabs>
          <w:tab w:val="left" w:pos="640"/>
        </w:tabs>
        <w:spacing w:after="100" w:line="252" w:lineRule="auto"/>
      </w:pPr>
      <w:bookmarkStart w:id="41" w:name="bookmark41"/>
      <w:bookmarkEnd w:id="41"/>
      <w:r>
        <w:t>Cena za udělení licence podle čl. VII Smlouvy je zahrnuta v Ceně.</w:t>
      </w:r>
    </w:p>
    <w:p w14:paraId="1B690726" w14:textId="6A7917D7" w:rsidR="00DB2FB3" w:rsidRDefault="00366BC7">
      <w:pPr>
        <w:pStyle w:val="Zkladntext1"/>
        <w:numPr>
          <w:ilvl w:val="0"/>
          <w:numId w:val="6"/>
        </w:numPr>
        <w:tabs>
          <w:tab w:val="left" w:pos="640"/>
        </w:tabs>
        <w:spacing w:after="100" w:line="252" w:lineRule="auto"/>
        <w:ind w:left="680" w:hanging="680"/>
        <w:jc w:val="both"/>
      </w:pPr>
      <w:bookmarkStart w:id="42" w:name="bookmark42"/>
      <w:bookmarkEnd w:id="42"/>
      <w:r>
        <w:t>Důvodem pro změnu Ceny může být významné navýšení počtu požadovaných datových sad nebo významné zvýšení pracnosti v souvislosti s novými požadavky Objednatele. V takovém případě se Smluvní strany zavazují vstoupit do jednání za účelem dohodnutí změny Ceny.</w:t>
      </w:r>
    </w:p>
    <w:p w14:paraId="4294769C" w14:textId="549720E7" w:rsidR="00366BC7" w:rsidRDefault="00366BC7" w:rsidP="00366BC7">
      <w:pPr>
        <w:pStyle w:val="Zkladntext1"/>
        <w:tabs>
          <w:tab w:val="left" w:pos="640"/>
        </w:tabs>
        <w:spacing w:after="100" w:line="252" w:lineRule="auto"/>
        <w:jc w:val="both"/>
      </w:pPr>
    </w:p>
    <w:p w14:paraId="44D61CC7" w14:textId="7ACA3FF9" w:rsidR="00366BC7" w:rsidRDefault="00366BC7" w:rsidP="00366BC7">
      <w:pPr>
        <w:pStyle w:val="Zkladntext1"/>
        <w:tabs>
          <w:tab w:val="left" w:pos="640"/>
        </w:tabs>
        <w:spacing w:after="100" w:line="252" w:lineRule="auto"/>
        <w:jc w:val="both"/>
      </w:pPr>
    </w:p>
    <w:p w14:paraId="3C051FCE" w14:textId="057C13F4" w:rsidR="00366BC7" w:rsidRDefault="00366BC7" w:rsidP="00366BC7">
      <w:pPr>
        <w:pStyle w:val="Zkladntext1"/>
        <w:tabs>
          <w:tab w:val="left" w:pos="640"/>
        </w:tabs>
        <w:spacing w:after="100" w:line="252" w:lineRule="auto"/>
        <w:jc w:val="both"/>
      </w:pPr>
    </w:p>
    <w:p w14:paraId="04162A5F" w14:textId="0D0A6129" w:rsidR="00366BC7" w:rsidRDefault="00366BC7" w:rsidP="00366BC7">
      <w:pPr>
        <w:pStyle w:val="Zkladntext1"/>
        <w:tabs>
          <w:tab w:val="left" w:pos="640"/>
        </w:tabs>
        <w:spacing w:after="100" w:line="252" w:lineRule="auto"/>
        <w:jc w:val="both"/>
      </w:pPr>
    </w:p>
    <w:p w14:paraId="623E2A80" w14:textId="757337A2" w:rsidR="00366BC7" w:rsidRDefault="00366BC7" w:rsidP="00366BC7">
      <w:pPr>
        <w:pStyle w:val="Zkladntext1"/>
        <w:tabs>
          <w:tab w:val="left" w:pos="640"/>
        </w:tabs>
        <w:spacing w:after="100" w:line="252" w:lineRule="auto"/>
        <w:jc w:val="both"/>
      </w:pPr>
    </w:p>
    <w:p w14:paraId="602A3850" w14:textId="15AB2568" w:rsidR="00366BC7" w:rsidRDefault="00366BC7" w:rsidP="00366BC7">
      <w:pPr>
        <w:pStyle w:val="Zkladntext1"/>
        <w:tabs>
          <w:tab w:val="left" w:pos="640"/>
        </w:tabs>
        <w:spacing w:after="100" w:line="252" w:lineRule="auto"/>
        <w:jc w:val="both"/>
      </w:pPr>
    </w:p>
    <w:p w14:paraId="61C6D05C" w14:textId="69E8DAB4" w:rsidR="00366BC7" w:rsidRDefault="00366BC7" w:rsidP="00366BC7">
      <w:pPr>
        <w:pStyle w:val="Zkladntext1"/>
        <w:tabs>
          <w:tab w:val="left" w:pos="640"/>
        </w:tabs>
        <w:spacing w:after="100" w:line="252" w:lineRule="auto"/>
        <w:jc w:val="both"/>
      </w:pPr>
    </w:p>
    <w:p w14:paraId="251B1A70" w14:textId="64C81722" w:rsidR="00366BC7" w:rsidRDefault="00366BC7" w:rsidP="00366BC7">
      <w:pPr>
        <w:pStyle w:val="Zkladntext1"/>
        <w:tabs>
          <w:tab w:val="left" w:pos="640"/>
        </w:tabs>
        <w:spacing w:after="100" w:line="252" w:lineRule="auto"/>
        <w:jc w:val="both"/>
      </w:pPr>
    </w:p>
    <w:p w14:paraId="6B2C664A" w14:textId="77777777" w:rsidR="00366BC7" w:rsidRDefault="00366BC7" w:rsidP="00366BC7">
      <w:pPr>
        <w:pStyle w:val="Zkladntext1"/>
        <w:tabs>
          <w:tab w:val="left" w:pos="640"/>
        </w:tabs>
        <w:spacing w:after="100" w:line="252" w:lineRule="auto"/>
        <w:jc w:val="both"/>
      </w:pPr>
    </w:p>
    <w:p w14:paraId="2743FA3F" w14:textId="77777777" w:rsidR="00DB2FB3" w:rsidRDefault="00366BC7">
      <w:pPr>
        <w:pStyle w:val="Nadpis20"/>
        <w:keepNext/>
        <w:keepLines/>
        <w:numPr>
          <w:ilvl w:val="0"/>
          <w:numId w:val="1"/>
        </w:numPr>
        <w:tabs>
          <w:tab w:val="left" w:pos="372"/>
        </w:tabs>
      </w:pPr>
      <w:bookmarkStart w:id="43" w:name="bookmark45"/>
      <w:bookmarkStart w:id="44" w:name="bookmark43"/>
      <w:bookmarkStart w:id="45" w:name="bookmark44"/>
      <w:bookmarkStart w:id="46" w:name="bookmark46"/>
      <w:bookmarkEnd w:id="43"/>
      <w:r>
        <w:lastRenderedPageBreak/>
        <w:t>FAKTURACE A PLATEBNÍ PODMÍNKY</w:t>
      </w:r>
      <w:bookmarkEnd w:id="44"/>
      <w:bookmarkEnd w:id="45"/>
      <w:bookmarkEnd w:id="46"/>
    </w:p>
    <w:p w14:paraId="75E41AA0" w14:textId="77777777" w:rsidR="00DB2FB3" w:rsidRDefault="00366BC7">
      <w:pPr>
        <w:pStyle w:val="Zkladntext1"/>
        <w:numPr>
          <w:ilvl w:val="0"/>
          <w:numId w:val="7"/>
        </w:numPr>
        <w:tabs>
          <w:tab w:val="left" w:pos="545"/>
        </w:tabs>
        <w:spacing w:line="252" w:lineRule="auto"/>
        <w:ind w:left="540" w:hanging="540"/>
        <w:jc w:val="both"/>
      </w:pPr>
      <w:bookmarkStart w:id="47" w:name="bookmark47"/>
      <w:bookmarkEnd w:id="47"/>
      <w:r>
        <w:t xml:space="preserve">Objednatel bude hradit Dodavateli Cenu včetně DPH na základě faktur-daňových dokladů (dále jen </w:t>
      </w:r>
      <w:r>
        <w:rPr>
          <w:i/>
          <w:iCs/>
        </w:rPr>
        <w:t>„Faktura").</w:t>
      </w:r>
    </w:p>
    <w:p w14:paraId="4ADE60DD" w14:textId="77777777" w:rsidR="00DB2FB3" w:rsidRDefault="00366BC7">
      <w:pPr>
        <w:pStyle w:val="Zkladntext1"/>
        <w:numPr>
          <w:ilvl w:val="0"/>
          <w:numId w:val="7"/>
        </w:numPr>
        <w:tabs>
          <w:tab w:val="left" w:pos="545"/>
        </w:tabs>
        <w:ind w:left="540" w:hanging="540"/>
        <w:jc w:val="both"/>
      </w:pPr>
      <w:bookmarkStart w:id="48" w:name="bookmark48"/>
      <w:bookmarkEnd w:id="48"/>
      <w:r>
        <w:t>Dodavatel bude Cenu fakturovat pravidelně jedenkrát ročně, a to vždy po řádném předání kompletních Dat za příslušný kalendářní rok Objednateli.</w:t>
      </w:r>
    </w:p>
    <w:p w14:paraId="5036D820" w14:textId="77777777" w:rsidR="00DB2FB3" w:rsidRDefault="00366BC7">
      <w:pPr>
        <w:pStyle w:val="Zkladntext1"/>
        <w:numPr>
          <w:ilvl w:val="0"/>
          <w:numId w:val="7"/>
        </w:numPr>
        <w:tabs>
          <w:tab w:val="left" w:pos="545"/>
        </w:tabs>
        <w:spacing w:line="252" w:lineRule="auto"/>
        <w:ind w:left="540" w:hanging="540"/>
        <w:jc w:val="both"/>
      </w:pPr>
      <w:bookmarkStart w:id="49" w:name="bookmark49"/>
      <w:bookmarkEnd w:id="49"/>
      <w:r>
        <w:t xml:space="preserve">Faktura musí splňovat náležitosti daňového dokladu podle zákona č. 235/2004 Sb., o dani z přidané hodnoty, ve znění pozdějších předpisů (dále jen </w:t>
      </w:r>
      <w:r>
        <w:rPr>
          <w:i/>
          <w:iCs/>
        </w:rPr>
        <w:t>„</w:t>
      </w:r>
      <w:proofErr w:type="spellStart"/>
      <w:r>
        <w:rPr>
          <w:i/>
          <w:iCs/>
        </w:rPr>
        <w:t>ZoDPH</w:t>
      </w:r>
      <w:proofErr w:type="spellEnd"/>
      <w:r>
        <w:rPr>
          <w:i/>
          <w:iCs/>
        </w:rPr>
        <w:t>")</w:t>
      </w:r>
      <w:r>
        <w:t xml:space="preserve"> a náležitosti stanovené § 435 Občanského zákoníku.</w:t>
      </w:r>
    </w:p>
    <w:p w14:paraId="630E154C" w14:textId="77777777" w:rsidR="00DB2FB3" w:rsidRDefault="00366BC7">
      <w:pPr>
        <w:pStyle w:val="Zkladntext1"/>
        <w:numPr>
          <w:ilvl w:val="0"/>
          <w:numId w:val="7"/>
        </w:numPr>
        <w:tabs>
          <w:tab w:val="left" w:pos="545"/>
        </w:tabs>
        <w:spacing w:line="252" w:lineRule="auto"/>
        <w:ind w:left="540" w:hanging="540"/>
        <w:jc w:val="both"/>
      </w:pPr>
      <w:bookmarkStart w:id="50" w:name="bookmark50"/>
      <w:bookmarkEnd w:id="50"/>
      <w:r>
        <w:t>Dodavatel je povinen učinit přílohou každé Faktury kopii předávacího protokolu či předávacích protokolů podepsaných oprávněnými zástupci obou Smluvních stran, které budou prokazovat řádné předání kompletních Dat za příslušný kalendářní rok Objednateli.</w:t>
      </w:r>
    </w:p>
    <w:p w14:paraId="2E53DE00" w14:textId="75EE0139" w:rsidR="00DB2FB3" w:rsidRDefault="00366BC7">
      <w:pPr>
        <w:pStyle w:val="Zkladntext1"/>
        <w:numPr>
          <w:ilvl w:val="0"/>
          <w:numId w:val="7"/>
        </w:numPr>
        <w:tabs>
          <w:tab w:val="left" w:pos="545"/>
        </w:tabs>
        <w:ind w:left="540" w:hanging="540"/>
        <w:jc w:val="both"/>
      </w:pPr>
      <w:bookmarkStart w:id="51" w:name="bookmark51"/>
      <w:bookmarkEnd w:id="51"/>
      <w:r>
        <w:t xml:space="preserve">Dodavatel je povinen zasílat Faktury Objednateli do datové schránky Objednatele specifikované v čl. I Smlouvy nebo na e-mailovou adresu </w:t>
      </w:r>
      <w:proofErr w:type="gramStart"/>
      <w:r>
        <w:t xml:space="preserve">Objednatele - </w:t>
      </w:r>
      <w:proofErr w:type="spellStart"/>
      <w:r w:rsidR="003F6120">
        <w:t>xxxxxxxx</w:t>
      </w:r>
      <w:proofErr w:type="spellEnd"/>
      <w:proofErr w:type="gramEnd"/>
    </w:p>
    <w:p w14:paraId="62787439" w14:textId="77777777" w:rsidR="00DB2FB3" w:rsidRDefault="00366BC7">
      <w:pPr>
        <w:pStyle w:val="Zkladntext1"/>
        <w:numPr>
          <w:ilvl w:val="0"/>
          <w:numId w:val="7"/>
        </w:numPr>
        <w:tabs>
          <w:tab w:val="left" w:pos="545"/>
        </w:tabs>
        <w:jc w:val="both"/>
      </w:pPr>
      <w:bookmarkStart w:id="52" w:name="bookmark52"/>
      <w:bookmarkEnd w:id="52"/>
      <w:r>
        <w:t>Splatnost Faktury bude stanovena na 21 dnů ode dne doručení Faktury Objednateli.</w:t>
      </w:r>
    </w:p>
    <w:p w14:paraId="420FA0D3" w14:textId="77777777" w:rsidR="00DB2FB3" w:rsidRDefault="00366BC7">
      <w:pPr>
        <w:pStyle w:val="Zkladntext1"/>
        <w:numPr>
          <w:ilvl w:val="0"/>
          <w:numId w:val="7"/>
        </w:numPr>
        <w:tabs>
          <w:tab w:val="left" w:pos="545"/>
        </w:tabs>
        <w:jc w:val="both"/>
      </w:pPr>
      <w:bookmarkStart w:id="53" w:name="bookmark53"/>
      <w:bookmarkEnd w:id="53"/>
      <w:r>
        <w:t>Cena a případná DPH je uhrazena vždy dnem jejich odepsání z bankovního účtu Objednatele.</w:t>
      </w:r>
    </w:p>
    <w:p w14:paraId="6C998AA1" w14:textId="77777777" w:rsidR="00DB2FB3" w:rsidRDefault="00366BC7">
      <w:pPr>
        <w:pStyle w:val="Zkladntext1"/>
        <w:numPr>
          <w:ilvl w:val="0"/>
          <w:numId w:val="7"/>
        </w:numPr>
        <w:tabs>
          <w:tab w:val="left" w:pos="545"/>
        </w:tabs>
        <w:spacing w:after="560"/>
        <w:ind w:left="540" w:hanging="540"/>
        <w:jc w:val="both"/>
      </w:pPr>
      <w:bookmarkStart w:id="54" w:name="bookmark54"/>
      <w:bookmarkEnd w:id="54"/>
      <w:r>
        <w:t>Nebude-li příslušná Faktura obsahovat některou povinnou nebo dohodnutou náležitost nebo bude-li chybně stanovena Cena, DPH nebo jiná náležitost Faktury, je Objednatel oprávněn tuto Fakturu vrátit Dodavateli k provedení opravy s vyznačením důvodu vrácení. Dodavatel je povinen opravit Fakturu podle pokynů Objednatele a opravenou Fakturu neprodleně doručit Objednateli.</w:t>
      </w:r>
    </w:p>
    <w:p w14:paraId="5968235F" w14:textId="77777777" w:rsidR="00DB2FB3" w:rsidRDefault="00366BC7">
      <w:pPr>
        <w:pStyle w:val="Nadpis20"/>
        <w:keepNext/>
        <w:keepLines/>
        <w:numPr>
          <w:ilvl w:val="0"/>
          <w:numId w:val="1"/>
        </w:numPr>
        <w:tabs>
          <w:tab w:val="left" w:pos="430"/>
        </w:tabs>
      </w:pPr>
      <w:bookmarkStart w:id="55" w:name="bookmark57"/>
      <w:bookmarkStart w:id="56" w:name="bookmark55"/>
      <w:bookmarkStart w:id="57" w:name="bookmark56"/>
      <w:bookmarkStart w:id="58" w:name="bookmark58"/>
      <w:bookmarkEnd w:id="55"/>
      <w:r>
        <w:t>LICENČNÍ UJEDNÁNÍ</w:t>
      </w:r>
      <w:bookmarkEnd w:id="56"/>
      <w:bookmarkEnd w:id="57"/>
      <w:bookmarkEnd w:id="58"/>
    </w:p>
    <w:p w14:paraId="0B21C81C" w14:textId="77777777" w:rsidR="00DB2FB3" w:rsidRDefault="00366BC7">
      <w:pPr>
        <w:pStyle w:val="Zkladntext1"/>
        <w:numPr>
          <w:ilvl w:val="0"/>
          <w:numId w:val="8"/>
        </w:numPr>
        <w:tabs>
          <w:tab w:val="left" w:pos="545"/>
        </w:tabs>
        <w:spacing w:line="252" w:lineRule="auto"/>
        <w:ind w:left="540" w:hanging="540"/>
        <w:jc w:val="both"/>
      </w:pPr>
      <w:bookmarkStart w:id="59" w:name="bookmark59"/>
      <w:bookmarkEnd w:id="59"/>
      <w:r>
        <w:t>Dodavatel jej povinen při plnění této Smlouvy neporušovat práva třetích osob plynoucí z práv k duševnímu vlastnictví (především z práv autorských).</w:t>
      </w:r>
    </w:p>
    <w:p w14:paraId="2A06906C" w14:textId="77777777" w:rsidR="00DB2FB3" w:rsidRDefault="00366BC7">
      <w:pPr>
        <w:pStyle w:val="Zkladntext1"/>
        <w:numPr>
          <w:ilvl w:val="0"/>
          <w:numId w:val="8"/>
        </w:numPr>
        <w:tabs>
          <w:tab w:val="left" w:pos="545"/>
        </w:tabs>
        <w:spacing w:line="252" w:lineRule="auto"/>
        <w:ind w:left="540" w:hanging="540"/>
        <w:jc w:val="both"/>
      </w:pPr>
      <w:bookmarkStart w:id="60" w:name="bookmark60"/>
      <w:bookmarkEnd w:id="60"/>
      <w:r>
        <w:t>Dodavatel v této souvislosti prohlašuje, že je plně oprávněn disponovat s právy postupovanými Smlouvou na Objednatele, nebo že k užívání těchto práv poskytuje Objednateli licenci.</w:t>
      </w:r>
    </w:p>
    <w:p w14:paraId="58DF4631" w14:textId="77777777" w:rsidR="00DB2FB3" w:rsidRDefault="00366BC7">
      <w:pPr>
        <w:pStyle w:val="Zkladntext1"/>
        <w:numPr>
          <w:ilvl w:val="0"/>
          <w:numId w:val="8"/>
        </w:numPr>
        <w:tabs>
          <w:tab w:val="left" w:pos="545"/>
        </w:tabs>
        <w:jc w:val="both"/>
      </w:pPr>
      <w:bookmarkStart w:id="61" w:name="bookmark61"/>
      <w:bookmarkEnd w:id="61"/>
      <w:r>
        <w:t>Dodavatel prohlašuje, že dodávaná data;</w:t>
      </w:r>
    </w:p>
    <w:p w14:paraId="0894A02B" w14:textId="77777777" w:rsidR="00DB2FB3" w:rsidRDefault="00366BC7">
      <w:pPr>
        <w:pStyle w:val="Zkladntext1"/>
        <w:numPr>
          <w:ilvl w:val="0"/>
          <w:numId w:val="3"/>
        </w:numPr>
        <w:tabs>
          <w:tab w:val="left" w:pos="1235"/>
        </w:tabs>
        <w:spacing w:after="0"/>
        <w:ind w:firstLine="820"/>
        <w:jc w:val="both"/>
      </w:pPr>
      <w:bookmarkStart w:id="62" w:name="bookmark62"/>
      <w:bookmarkEnd w:id="62"/>
      <w:r>
        <w:t>neobsahují osobní údaje,</w:t>
      </w:r>
    </w:p>
    <w:p w14:paraId="48D14758" w14:textId="77777777" w:rsidR="00DB2FB3" w:rsidRDefault="00366BC7">
      <w:pPr>
        <w:pStyle w:val="Zkladntext1"/>
        <w:numPr>
          <w:ilvl w:val="0"/>
          <w:numId w:val="3"/>
        </w:numPr>
        <w:tabs>
          <w:tab w:val="left" w:pos="1235"/>
        </w:tabs>
        <w:ind w:firstLine="820"/>
        <w:jc w:val="both"/>
      </w:pPr>
      <w:bookmarkStart w:id="63" w:name="bookmark63"/>
      <w:bookmarkEnd w:id="63"/>
      <w:r>
        <w:t>nejsou chráněná zvláštním právem pořizovatele databáze.</w:t>
      </w:r>
    </w:p>
    <w:p w14:paraId="1FAADDE0" w14:textId="77777777" w:rsidR="00DB2FB3" w:rsidRDefault="00366BC7">
      <w:pPr>
        <w:pStyle w:val="Zkladntext1"/>
        <w:numPr>
          <w:ilvl w:val="0"/>
          <w:numId w:val="8"/>
        </w:numPr>
        <w:tabs>
          <w:tab w:val="left" w:pos="545"/>
        </w:tabs>
        <w:ind w:left="540" w:hanging="540"/>
        <w:jc w:val="both"/>
      </w:pPr>
      <w:bookmarkStart w:id="64" w:name="bookmark64"/>
      <w:bookmarkEnd w:id="64"/>
      <w:r>
        <w:t>Dodavatel je povinen zajistit řádné a nerušené užívání Dat Objednatelem v souladu s touto smlouvou a je povinen případně zajistit i další souhlasy či licence nezbytné k užívání Dat od oprávněných osob v souladu s právními předpisy (typicky od autorů děl či jiných nositelů práv duševního vlastnictví).</w:t>
      </w:r>
    </w:p>
    <w:p w14:paraId="790EAB38" w14:textId="77777777" w:rsidR="00DB2FB3" w:rsidRDefault="00366BC7">
      <w:pPr>
        <w:pStyle w:val="Zkladntext1"/>
        <w:numPr>
          <w:ilvl w:val="0"/>
          <w:numId w:val="8"/>
        </w:numPr>
        <w:tabs>
          <w:tab w:val="left" w:pos="545"/>
        </w:tabs>
        <w:ind w:left="540" w:hanging="540"/>
        <w:jc w:val="both"/>
      </w:pPr>
      <w:bookmarkStart w:id="65" w:name="bookmark65"/>
      <w:bookmarkEnd w:id="65"/>
      <w:r>
        <w:t>Dodavatel je povinen uhradit Objednateli veškeré náklady, výdaje a majetkovou či nemajetkovou újmu vzniklou Objednateli v důsledku porušení povinností Dodavatele uvedených v čl. VII odst. 1 a 4 Smlouvy.</w:t>
      </w:r>
    </w:p>
    <w:p w14:paraId="42CB832C" w14:textId="77777777" w:rsidR="00DB2FB3" w:rsidRDefault="00366BC7">
      <w:pPr>
        <w:pStyle w:val="Zkladntext1"/>
        <w:numPr>
          <w:ilvl w:val="0"/>
          <w:numId w:val="8"/>
        </w:numPr>
        <w:tabs>
          <w:tab w:val="left" w:pos="545"/>
        </w:tabs>
        <w:ind w:left="540" w:hanging="540"/>
        <w:jc w:val="both"/>
      </w:pPr>
      <w:bookmarkStart w:id="66" w:name="bookmark66"/>
      <w:bookmarkEnd w:id="66"/>
      <w:r>
        <w:t xml:space="preserve">Dodavatel uděluje Objednateli licenci ve smyslu § 2358 a násl. Občanského zákoníku ke zveřejňování Dat jako dat otevřených ve smyslu § 3 odst. 11 zákona č. 106/1999 Sb., o svobodném přístupu k informacím, ve znění pozdějších předpisů (dále jen </w:t>
      </w:r>
      <w:r>
        <w:rPr>
          <w:i/>
          <w:iCs/>
        </w:rPr>
        <w:t>„</w:t>
      </w:r>
      <w:proofErr w:type="spellStart"/>
      <w:r>
        <w:rPr>
          <w:i/>
          <w:iCs/>
        </w:rPr>
        <w:t>InfZ</w:t>
      </w:r>
      <w:proofErr w:type="spellEnd"/>
      <w:r>
        <w:rPr>
          <w:i/>
          <w:iCs/>
        </w:rPr>
        <w:t>"),</w:t>
      </w:r>
      <w:r>
        <w:t xml:space="preserve"> v Národním katalogu otevřených dat ve smyslu </w:t>
      </w:r>
      <w:proofErr w:type="spellStart"/>
      <w:r>
        <w:t>InfZ</w:t>
      </w:r>
      <w:proofErr w:type="spellEnd"/>
      <w:r>
        <w:t>, a to za následujících podmínek:</w:t>
      </w:r>
    </w:p>
    <w:p w14:paraId="14740455" w14:textId="77777777" w:rsidR="00DB2FB3" w:rsidRDefault="00366BC7">
      <w:pPr>
        <w:pStyle w:val="Zkladntext1"/>
        <w:numPr>
          <w:ilvl w:val="0"/>
          <w:numId w:val="3"/>
        </w:numPr>
        <w:tabs>
          <w:tab w:val="left" w:pos="1235"/>
        </w:tabs>
        <w:spacing w:after="0"/>
        <w:ind w:firstLine="820"/>
        <w:jc w:val="both"/>
      </w:pPr>
      <w:bookmarkStart w:id="67" w:name="bookmark67"/>
      <w:bookmarkEnd w:id="67"/>
      <w:r>
        <w:t>od okamžiku předání Dat Objednateli,</w:t>
      </w:r>
    </w:p>
    <w:p w14:paraId="41D6E015" w14:textId="77777777" w:rsidR="00DB2FB3" w:rsidRDefault="00366BC7">
      <w:pPr>
        <w:pStyle w:val="Zkladntext1"/>
        <w:numPr>
          <w:ilvl w:val="0"/>
          <w:numId w:val="3"/>
        </w:numPr>
        <w:tabs>
          <w:tab w:val="left" w:pos="1235"/>
        </w:tabs>
        <w:spacing w:after="0"/>
        <w:ind w:firstLine="820"/>
        <w:jc w:val="both"/>
      </w:pPr>
      <w:bookmarkStart w:id="68" w:name="bookmark68"/>
      <w:bookmarkEnd w:id="68"/>
      <w:r>
        <w:t>bez časového, množstevního a územního omezení;</w:t>
      </w:r>
    </w:p>
    <w:p w14:paraId="6B5F701A" w14:textId="469BD95B" w:rsidR="00DB2FB3" w:rsidRDefault="00366BC7">
      <w:pPr>
        <w:pStyle w:val="Zkladntext1"/>
        <w:numPr>
          <w:ilvl w:val="0"/>
          <w:numId w:val="3"/>
        </w:numPr>
        <w:tabs>
          <w:tab w:val="left" w:pos="1235"/>
        </w:tabs>
        <w:ind w:firstLine="820"/>
        <w:jc w:val="both"/>
      </w:pPr>
      <w:bookmarkStart w:id="69" w:name="bookmark69"/>
      <w:bookmarkEnd w:id="69"/>
      <w:r>
        <w:t>s možností Objednatele nevyužívat takovéto právo;</w:t>
      </w:r>
    </w:p>
    <w:p w14:paraId="63EE4934" w14:textId="43CE2D92" w:rsidR="00366BC7" w:rsidRDefault="00366BC7" w:rsidP="00366BC7">
      <w:pPr>
        <w:pStyle w:val="Zkladntext1"/>
        <w:tabs>
          <w:tab w:val="left" w:pos="1235"/>
        </w:tabs>
        <w:jc w:val="both"/>
      </w:pPr>
    </w:p>
    <w:p w14:paraId="57B71EAB" w14:textId="27205DCA" w:rsidR="00366BC7" w:rsidRDefault="00366BC7" w:rsidP="00366BC7">
      <w:pPr>
        <w:pStyle w:val="Zkladntext1"/>
        <w:tabs>
          <w:tab w:val="left" w:pos="1235"/>
        </w:tabs>
        <w:jc w:val="both"/>
      </w:pPr>
    </w:p>
    <w:p w14:paraId="1FBAD5CB" w14:textId="77777777" w:rsidR="00366BC7" w:rsidRDefault="00366BC7" w:rsidP="00366BC7">
      <w:pPr>
        <w:pStyle w:val="Zkladntext1"/>
        <w:tabs>
          <w:tab w:val="left" w:pos="1235"/>
        </w:tabs>
        <w:jc w:val="both"/>
      </w:pPr>
    </w:p>
    <w:p w14:paraId="475C738E" w14:textId="77777777" w:rsidR="00DB2FB3" w:rsidRDefault="00366BC7">
      <w:pPr>
        <w:pStyle w:val="Zkladntext1"/>
        <w:spacing w:line="252" w:lineRule="auto"/>
        <w:ind w:left="1240" w:hanging="400"/>
        <w:jc w:val="both"/>
      </w:pPr>
      <w:r>
        <w:lastRenderedPageBreak/>
        <w:t>• se zveřejňováním Dat v Národním katalogu otevřených dat pro užití těchto Dat Objednatelem či třetími osobami za podmínek stanovených veřejnou licencí CC BY 4.0</w:t>
      </w:r>
      <w:r>
        <w:rPr>
          <w:vertAlign w:val="superscript"/>
        </w:rPr>
        <w:footnoteReference w:id="1"/>
      </w:r>
      <w:r>
        <w:t>.</w:t>
      </w:r>
    </w:p>
    <w:p w14:paraId="40C9EDD2" w14:textId="77777777" w:rsidR="00DB2FB3" w:rsidRDefault="00366BC7">
      <w:pPr>
        <w:pStyle w:val="Zkladntext1"/>
        <w:numPr>
          <w:ilvl w:val="0"/>
          <w:numId w:val="8"/>
        </w:numPr>
        <w:tabs>
          <w:tab w:val="left" w:pos="544"/>
        </w:tabs>
        <w:jc w:val="both"/>
      </w:pPr>
      <w:bookmarkStart w:id="70" w:name="bookmark70"/>
      <w:bookmarkEnd w:id="70"/>
      <w:r>
        <w:t>Objednatel oprávnění dle tohoto článku Smlouvy přijímá.</w:t>
      </w:r>
    </w:p>
    <w:p w14:paraId="1DB565F6" w14:textId="77777777" w:rsidR="00DB2FB3" w:rsidRDefault="00366BC7">
      <w:pPr>
        <w:pStyle w:val="Zkladntext1"/>
        <w:numPr>
          <w:ilvl w:val="0"/>
          <w:numId w:val="8"/>
        </w:numPr>
        <w:tabs>
          <w:tab w:val="left" w:pos="544"/>
        </w:tabs>
        <w:spacing w:after="560"/>
        <w:ind w:left="540" w:hanging="540"/>
        <w:jc w:val="both"/>
      </w:pPr>
      <w:bookmarkStart w:id="71" w:name="bookmark71"/>
      <w:bookmarkEnd w:id="71"/>
      <w:r>
        <w:t xml:space="preserve">Práva udělená Dodavatelem čl. VII odst. 6 je Dodavatel oprávněn vypovědět. Dodavatel však není oprávněn tato práva vypovědět ve vztahu k Datům, která byla před doručením výpovědi Objednateli zveřejněna v Národním katalogu otevřených dat ve smyslu </w:t>
      </w:r>
      <w:proofErr w:type="spellStart"/>
      <w:r>
        <w:t>InfZ</w:t>
      </w:r>
      <w:proofErr w:type="spellEnd"/>
      <w:r>
        <w:t>.</w:t>
      </w:r>
    </w:p>
    <w:p w14:paraId="53154B95" w14:textId="362D2FAD" w:rsidR="00DB2FB3" w:rsidRDefault="00366BC7">
      <w:pPr>
        <w:pStyle w:val="Nadpis20"/>
        <w:keepNext/>
        <w:keepLines/>
      </w:pPr>
      <w:bookmarkStart w:id="72" w:name="bookmark72"/>
      <w:bookmarkStart w:id="73" w:name="bookmark73"/>
      <w:bookmarkStart w:id="74" w:name="bookmark74"/>
      <w:r>
        <w:t>V</w:t>
      </w:r>
      <w:r w:rsidR="003F6120">
        <w:t>III</w:t>
      </w:r>
      <w:r>
        <w:t>. PŘEDÁNÍ A PŘEVZETÍ PLNĚNÍ</w:t>
      </w:r>
      <w:bookmarkEnd w:id="72"/>
      <w:bookmarkEnd w:id="73"/>
      <w:bookmarkEnd w:id="74"/>
    </w:p>
    <w:p w14:paraId="73017C53" w14:textId="77777777" w:rsidR="00DB2FB3" w:rsidRDefault="00366BC7">
      <w:pPr>
        <w:pStyle w:val="Zkladntext1"/>
        <w:numPr>
          <w:ilvl w:val="0"/>
          <w:numId w:val="9"/>
        </w:numPr>
        <w:tabs>
          <w:tab w:val="left" w:pos="544"/>
        </w:tabs>
        <w:ind w:left="540" w:hanging="540"/>
        <w:jc w:val="both"/>
      </w:pPr>
      <w:bookmarkStart w:id="75" w:name="bookmark75"/>
      <w:bookmarkEnd w:id="75"/>
      <w:r>
        <w:t>Dodavatel je povinen předávat Objednateli Data v elektronické formě dle oboustranně odsouhlasené šablony Objednatele.</w:t>
      </w:r>
    </w:p>
    <w:p w14:paraId="1B0B7D42" w14:textId="77777777" w:rsidR="00DB2FB3" w:rsidRDefault="00366BC7">
      <w:pPr>
        <w:pStyle w:val="Zkladntext1"/>
        <w:numPr>
          <w:ilvl w:val="0"/>
          <w:numId w:val="9"/>
        </w:numPr>
        <w:tabs>
          <w:tab w:val="left" w:pos="544"/>
        </w:tabs>
        <w:ind w:left="540" w:hanging="540"/>
        <w:jc w:val="both"/>
      </w:pPr>
      <w:bookmarkStart w:id="76" w:name="bookmark76"/>
      <w:bookmarkEnd w:id="76"/>
      <w:r>
        <w:t>V případě přechodu na sběr dat a metadat prostřednictvím webového rozhraní se Dodavatel zavazuje využívat tento nový způsob přenosu dat a metadat.</w:t>
      </w:r>
    </w:p>
    <w:p w14:paraId="22D0FF41" w14:textId="77777777" w:rsidR="00DB2FB3" w:rsidRDefault="00366BC7">
      <w:pPr>
        <w:pStyle w:val="Zkladntext1"/>
        <w:numPr>
          <w:ilvl w:val="0"/>
          <w:numId w:val="9"/>
        </w:numPr>
        <w:tabs>
          <w:tab w:val="left" w:pos="544"/>
        </w:tabs>
        <w:ind w:left="540" w:hanging="540"/>
        <w:jc w:val="both"/>
      </w:pPr>
      <w:bookmarkStart w:id="77" w:name="bookmark77"/>
      <w:bookmarkEnd w:id="77"/>
      <w:r>
        <w:t>Závazek Dodavatele předat Data za příslušný kalendářní rok Objednateli je splněn včasným předáním Dat Objednateli.</w:t>
      </w:r>
    </w:p>
    <w:p w14:paraId="46DD35E2" w14:textId="7E8AD5F0" w:rsidR="00DB2FB3" w:rsidRDefault="00366BC7">
      <w:pPr>
        <w:pStyle w:val="Zkladntext1"/>
        <w:numPr>
          <w:ilvl w:val="0"/>
          <w:numId w:val="9"/>
        </w:numPr>
        <w:tabs>
          <w:tab w:val="left" w:pos="544"/>
        </w:tabs>
        <w:ind w:left="540" w:hanging="540"/>
        <w:jc w:val="both"/>
      </w:pPr>
      <w:bookmarkStart w:id="78" w:name="bookmark78"/>
      <w:bookmarkEnd w:id="78"/>
      <w:r>
        <w:t xml:space="preserve">O předání a převzetí Dat či jejich části za příslušný kalendářní rok bude Smluvními stranami sepsán protokol, který bude obsahovat soupis předaných Dat (dále jen </w:t>
      </w:r>
      <w:r>
        <w:rPr>
          <w:i/>
          <w:iCs/>
        </w:rPr>
        <w:t>„Předávací</w:t>
      </w:r>
      <w:r w:rsidR="003F6120">
        <w:rPr>
          <w:i/>
          <w:iCs/>
        </w:rPr>
        <w:t xml:space="preserve"> </w:t>
      </w:r>
      <w:r>
        <w:rPr>
          <w:i/>
          <w:iCs/>
        </w:rPr>
        <w:t xml:space="preserve">protokol"). </w:t>
      </w:r>
      <w:r>
        <w:t>Vypracování návrhu Předávacího protokolu zajistí Dodavatel.</w:t>
      </w:r>
    </w:p>
    <w:p w14:paraId="2F68EDB4" w14:textId="77777777" w:rsidR="00DB2FB3" w:rsidRDefault="00366BC7">
      <w:pPr>
        <w:pStyle w:val="Zkladntext1"/>
        <w:numPr>
          <w:ilvl w:val="0"/>
          <w:numId w:val="9"/>
        </w:numPr>
        <w:tabs>
          <w:tab w:val="left" w:pos="544"/>
        </w:tabs>
        <w:jc w:val="both"/>
      </w:pPr>
      <w:bookmarkStart w:id="79" w:name="bookmark79"/>
      <w:bookmarkEnd w:id="79"/>
      <w:r>
        <w:t>Pro účely této Smlouvy jsou kontaktními osobami ve věci smluvního plnění:</w:t>
      </w:r>
    </w:p>
    <w:p w14:paraId="6773DA9F" w14:textId="4C9A7D08" w:rsidR="00DB2FB3" w:rsidRDefault="00366BC7">
      <w:pPr>
        <w:pStyle w:val="Zkladntext1"/>
        <w:numPr>
          <w:ilvl w:val="0"/>
          <w:numId w:val="3"/>
        </w:numPr>
        <w:tabs>
          <w:tab w:val="left" w:pos="1233"/>
        </w:tabs>
        <w:spacing w:after="0"/>
        <w:ind w:firstLine="820"/>
        <w:jc w:val="both"/>
      </w:pPr>
      <w:bookmarkStart w:id="80" w:name="bookmark80"/>
      <w:bookmarkEnd w:id="80"/>
      <w:r>
        <w:t xml:space="preserve">za Objednatele: </w:t>
      </w:r>
      <w:proofErr w:type="spellStart"/>
      <w:r w:rsidR="003F6120">
        <w:t>xxx</w:t>
      </w:r>
      <w:proofErr w:type="spellEnd"/>
      <w:r>
        <w:t xml:space="preserve">, tel: </w:t>
      </w:r>
      <w:proofErr w:type="spellStart"/>
      <w:r w:rsidR="003F6120">
        <w:t>xxxx</w:t>
      </w:r>
      <w:proofErr w:type="spellEnd"/>
      <w:r>
        <w:t xml:space="preserve">, e-mail: </w:t>
      </w:r>
      <w:proofErr w:type="spellStart"/>
      <w:r w:rsidR="003F6120">
        <w:t>xxxxxx</w:t>
      </w:r>
      <w:proofErr w:type="spellEnd"/>
    </w:p>
    <w:p w14:paraId="6296E37F" w14:textId="46EF3BAF" w:rsidR="00DB2FB3" w:rsidRDefault="00366BC7">
      <w:pPr>
        <w:pStyle w:val="Zkladntext1"/>
        <w:numPr>
          <w:ilvl w:val="0"/>
          <w:numId w:val="3"/>
        </w:numPr>
        <w:tabs>
          <w:tab w:val="left" w:pos="1233"/>
        </w:tabs>
        <w:spacing w:after="560"/>
        <w:ind w:firstLine="820"/>
        <w:jc w:val="both"/>
      </w:pPr>
      <w:bookmarkStart w:id="81" w:name="bookmark81"/>
      <w:bookmarkEnd w:id="81"/>
      <w:r>
        <w:t xml:space="preserve">za Dodavatele: </w:t>
      </w:r>
      <w:proofErr w:type="spellStart"/>
      <w:r w:rsidR="003F6120">
        <w:t>xxxxxxx</w:t>
      </w:r>
      <w:proofErr w:type="spellEnd"/>
      <w:r>
        <w:t xml:space="preserve">, tel: </w:t>
      </w:r>
      <w:proofErr w:type="spellStart"/>
      <w:r w:rsidR="003F6120">
        <w:t>xxxxxxxxx</w:t>
      </w:r>
      <w:proofErr w:type="spellEnd"/>
      <w:r>
        <w:t xml:space="preserve">, e-mail: </w:t>
      </w:r>
      <w:proofErr w:type="spellStart"/>
      <w:r w:rsidR="003F6120">
        <w:t>xxxxxxxx</w:t>
      </w:r>
      <w:proofErr w:type="spellEnd"/>
    </w:p>
    <w:p w14:paraId="51A261E4" w14:textId="77777777" w:rsidR="00DB2FB3" w:rsidRDefault="00366BC7">
      <w:pPr>
        <w:pStyle w:val="Nadpis20"/>
        <w:keepNext/>
        <w:keepLines/>
        <w:numPr>
          <w:ilvl w:val="0"/>
          <w:numId w:val="10"/>
        </w:numPr>
        <w:tabs>
          <w:tab w:val="left" w:pos="372"/>
        </w:tabs>
      </w:pPr>
      <w:bookmarkStart w:id="82" w:name="bookmark84"/>
      <w:bookmarkStart w:id="83" w:name="bookmark82"/>
      <w:bookmarkStart w:id="84" w:name="bookmark83"/>
      <w:bookmarkStart w:id="85" w:name="bookmark85"/>
      <w:bookmarkEnd w:id="82"/>
      <w:r>
        <w:t>DOBA TRVÁNÍ SMLOUVY</w:t>
      </w:r>
      <w:bookmarkEnd w:id="83"/>
      <w:bookmarkEnd w:id="84"/>
      <w:bookmarkEnd w:id="85"/>
    </w:p>
    <w:p w14:paraId="5D92511A" w14:textId="77777777" w:rsidR="00DB2FB3" w:rsidRDefault="00366BC7">
      <w:pPr>
        <w:pStyle w:val="Zkladntext1"/>
        <w:numPr>
          <w:ilvl w:val="0"/>
          <w:numId w:val="11"/>
        </w:numPr>
        <w:tabs>
          <w:tab w:val="left" w:pos="544"/>
        </w:tabs>
        <w:jc w:val="both"/>
      </w:pPr>
      <w:bookmarkStart w:id="86" w:name="bookmark86"/>
      <w:bookmarkEnd w:id="86"/>
      <w:r>
        <w:t>Smlouva se uzavírá na dobu neurčitou.</w:t>
      </w:r>
    </w:p>
    <w:p w14:paraId="513E3427" w14:textId="77777777" w:rsidR="00DB2FB3" w:rsidRDefault="00366BC7">
      <w:pPr>
        <w:pStyle w:val="Zkladntext1"/>
        <w:numPr>
          <w:ilvl w:val="0"/>
          <w:numId w:val="11"/>
        </w:numPr>
        <w:tabs>
          <w:tab w:val="left" w:pos="544"/>
        </w:tabs>
        <w:spacing w:line="252" w:lineRule="auto"/>
        <w:ind w:left="540" w:hanging="540"/>
        <w:jc w:val="both"/>
      </w:pPr>
      <w:bookmarkStart w:id="87" w:name="bookmark87"/>
      <w:bookmarkEnd w:id="87"/>
      <w:r>
        <w:t>Kterákoli ze Smluvních stran je oprávněna tuto Smlouvu vypovědět z jakéhokoliv důvodu (i bez udání důvodu), a to s výpovědní dobou 6 měsíců.</w:t>
      </w:r>
    </w:p>
    <w:p w14:paraId="5A63909C" w14:textId="77777777" w:rsidR="00DB2FB3" w:rsidRDefault="00366BC7">
      <w:pPr>
        <w:pStyle w:val="Zkladntext1"/>
        <w:numPr>
          <w:ilvl w:val="0"/>
          <w:numId w:val="11"/>
        </w:numPr>
        <w:tabs>
          <w:tab w:val="left" w:pos="544"/>
        </w:tabs>
        <w:ind w:left="540" w:hanging="540"/>
        <w:jc w:val="both"/>
      </w:pPr>
      <w:bookmarkStart w:id="88" w:name="bookmark88"/>
      <w:bookmarkEnd w:id="88"/>
      <w:r>
        <w:t>Výpovědní doba začíná běžet prvním dnem měsíce následujícího po měsíci, v němž jedna Smluvní strana doručila výpověď druhé Smluvní straně.</w:t>
      </w:r>
    </w:p>
    <w:p w14:paraId="38AFA5B6" w14:textId="77777777" w:rsidR="00DB2FB3" w:rsidRDefault="00366BC7">
      <w:pPr>
        <w:pStyle w:val="Zkladntext1"/>
        <w:numPr>
          <w:ilvl w:val="0"/>
          <w:numId w:val="11"/>
        </w:numPr>
        <w:tabs>
          <w:tab w:val="left" w:pos="544"/>
        </w:tabs>
        <w:ind w:left="540" w:hanging="540"/>
        <w:jc w:val="both"/>
      </w:pPr>
      <w:bookmarkStart w:id="89" w:name="bookmark89"/>
      <w:bookmarkEnd w:id="89"/>
      <w:r>
        <w:t>Kterákoli ze Smluvních stran je oprávněna odstoupit od Smlouvy z důvodů stanovených právními předpisy pro odstoupení od smlouvy nebo z důvodů sjednaných touto Smlouvou.</w:t>
      </w:r>
    </w:p>
    <w:p w14:paraId="45750651" w14:textId="77777777" w:rsidR="00DB2FB3" w:rsidRDefault="00366BC7">
      <w:pPr>
        <w:pStyle w:val="Zkladntext1"/>
        <w:numPr>
          <w:ilvl w:val="0"/>
          <w:numId w:val="11"/>
        </w:numPr>
        <w:tabs>
          <w:tab w:val="left" w:pos="544"/>
        </w:tabs>
        <w:ind w:left="540" w:hanging="540"/>
        <w:jc w:val="both"/>
      </w:pPr>
      <w:bookmarkStart w:id="90" w:name="bookmark90"/>
      <w:bookmarkEnd w:id="90"/>
      <w:r>
        <w:t>Vedle důvodů stanovených platnými a účinnými právními předpisy je Objednatel oprávněn odstoupit od Smlouvy zejména:</w:t>
      </w:r>
    </w:p>
    <w:p w14:paraId="35802B0A" w14:textId="77777777" w:rsidR="00DB2FB3" w:rsidRDefault="00366BC7">
      <w:pPr>
        <w:pStyle w:val="Zkladntext1"/>
        <w:numPr>
          <w:ilvl w:val="0"/>
          <w:numId w:val="3"/>
        </w:numPr>
        <w:tabs>
          <w:tab w:val="left" w:pos="1233"/>
        </w:tabs>
        <w:ind w:firstLine="820"/>
        <w:jc w:val="both"/>
      </w:pPr>
      <w:bookmarkStart w:id="91" w:name="bookmark91"/>
      <w:bookmarkEnd w:id="91"/>
      <w:r>
        <w:t>ocitne-li se Dodavatel ve stavu úpadku nebo hrozícího úpadku.</w:t>
      </w:r>
    </w:p>
    <w:p w14:paraId="110001C4" w14:textId="77777777" w:rsidR="00DB2FB3" w:rsidRDefault="00366BC7">
      <w:pPr>
        <w:pStyle w:val="Zkladntext1"/>
        <w:numPr>
          <w:ilvl w:val="0"/>
          <w:numId w:val="11"/>
        </w:numPr>
        <w:tabs>
          <w:tab w:val="left" w:pos="544"/>
        </w:tabs>
        <w:spacing w:line="252" w:lineRule="auto"/>
        <w:ind w:left="540" w:hanging="540"/>
        <w:jc w:val="both"/>
      </w:pPr>
      <w:bookmarkStart w:id="92" w:name="bookmark92"/>
      <w:bookmarkEnd w:id="92"/>
      <w:r>
        <w:t>Vedle důvodů stanovených platnými a účinnými právními předpisy je Dodavatel oprávněn odstoupit od Smlouvy zejména:</w:t>
      </w:r>
    </w:p>
    <w:p w14:paraId="48507B98" w14:textId="5DA88431" w:rsidR="00DB2FB3" w:rsidRDefault="00366BC7">
      <w:pPr>
        <w:pStyle w:val="Zkladntext1"/>
        <w:numPr>
          <w:ilvl w:val="0"/>
          <w:numId w:val="3"/>
        </w:numPr>
        <w:tabs>
          <w:tab w:val="left" w:pos="1233"/>
        </w:tabs>
        <w:spacing w:line="252" w:lineRule="auto"/>
        <w:ind w:left="1240" w:hanging="400"/>
        <w:jc w:val="both"/>
      </w:pPr>
      <w:bookmarkStart w:id="93" w:name="bookmark93"/>
      <w:bookmarkEnd w:id="93"/>
      <w:r>
        <w:t>bude-li Objednatel v prodlení s úhradou Ceny za daný kalendářní rok o více než 30 kalendářních dnů.</w:t>
      </w:r>
    </w:p>
    <w:p w14:paraId="24E43587" w14:textId="61E63AD5" w:rsidR="00366BC7" w:rsidRDefault="00366BC7" w:rsidP="00366BC7">
      <w:pPr>
        <w:pStyle w:val="Zkladntext1"/>
        <w:tabs>
          <w:tab w:val="left" w:pos="1233"/>
        </w:tabs>
        <w:spacing w:line="252" w:lineRule="auto"/>
        <w:jc w:val="both"/>
      </w:pPr>
    </w:p>
    <w:p w14:paraId="586BDF75" w14:textId="77777777" w:rsidR="00366BC7" w:rsidRDefault="00366BC7" w:rsidP="00366BC7">
      <w:pPr>
        <w:pStyle w:val="Zkladntext1"/>
        <w:tabs>
          <w:tab w:val="left" w:pos="1233"/>
        </w:tabs>
        <w:spacing w:line="252" w:lineRule="auto"/>
        <w:jc w:val="both"/>
      </w:pPr>
    </w:p>
    <w:p w14:paraId="52A24352" w14:textId="77777777" w:rsidR="00DB2FB3" w:rsidRDefault="00366BC7">
      <w:pPr>
        <w:pStyle w:val="Nadpis20"/>
        <w:keepNext/>
        <w:keepLines/>
        <w:numPr>
          <w:ilvl w:val="0"/>
          <w:numId w:val="10"/>
        </w:numPr>
        <w:tabs>
          <w:tab w:val="left" w:pos="294"/>
        </w:tabs>
      </w:pPr>
      <w:bookmarkStart w:id="94" w:name="bookmark96"/>
      <w:bookmarkStart w:id="95" w:name="bookmark94"/>
      <w:bookmarkStart w:id="96" w:name="bookmark95"/>
      <w:bookmarkStart w:id="97" w:name="bookmark97"/>
      <w:bookmarkEnd w:id="94"/>
      <w:r>
        <w:lastRenderedPageBreak/>
        <w:t>PROHLÁŠENÍ SMLUVNÍCH STRAN</w:t>
      </w:r>
      <w:bookmarkEnd w:id="95"/>
      <w:bookmarkEnd w:id="96"/>
      <w:bookmarkEnd w:id="97"/>
    </w:p>
    <w:p w14:paraId="35FD771B" w14:textId="77777777" w:rsidR="00DB2FB3" w:rsidRDefault="00366BC7">
      <w:pPr>
        <w:pStyle w:val="Zkladntext1"/>
        <w:numPr>
          <w:ilvl w:val="0"/>
          <w:numId w:val="12"/>
        </w:numPr>
        <w:tabs>
          <w:tab w:val="left" w:pos="542"/>
        </w:tabs>
        <w:spacing w:after="100" w:line="252" w:lineRule="auto"/>
        <w:ind w:left="540" w:hanging="540"/>
        <w:jc w:val="both"/>
      </w:pPr>
      <w:bookmarkStart w:id="98" w:name="bookmark98"/>
      <w:bookmarkEnd w:id="98"/>
      <w:r>
        <w:t>Dodavatel prohlašuje, že se v dostatečném rozsahu seznámil s veškerými požadavky Objednatele ze Smlouvy, přičemž si není vědom žádných překážek, které by mu bránily v poskytnutí sjednaného plnění v souladu se Smlouvou.</w:t>
      </w:r>
    </w:p>
    <w:p w14:paraId="57CF2A3D" w14:textId="77777777" w:rsidR="00DB2FB3" w:rsidRDefault="00366BC7">
      <w:pPr>
        <w:pStyle w:val="Zkladntext1"/>
        <w:numPr>
          <w:ilvl w:val="0"/>
          <w:numId w:val="12"/>
        </w:numPr>
        <w:tabs>
          <w:tab w:val="left" w:pos="542"/>
        </w:tabs>
        <w:spacing w:after="100" w:line="252" w:lineRule="auto"/>
        <w:ind w:left="540" w:hanging="540"/>
        <w:jc w:val="both"/>
      </w:pPr>
      <w:bookmarkStart w:id="99" w:name="bookmark99"/>
      <w:bookmarkEnd w:id="99"/>
      <w:r>
        <w:t>Smluvní strany na sebe přebírají nebezpečí změny okolností ve smyslu § 1765 Občanského zákoníku.</w:t>
      </w:r>
    </w:p>
    <w:p w14:paraId="4194416C" w14:textId="77777777" w:rsidR="00DB2FB3" w:rsidRDefault="00366BC7">
      <w:pPr>
        <w:pStyle w:val="Zkladntext1"/>
        <w:numPr>
          <w:ilvl w:val="0"/>
          <w:numId w:val="12"/>
        </w:numPr>
        <w:tabs>
          <w:tab w:val="left" w:pos="542"/>
        </w:tabs>
        <w:spacing w:after="100" w:line="252" w:lineRule="auto"/>
        <w:ind w:left="540" w:hanging="540"/>
        <w:jc w:val="both"/>
      </w:pPr>
      <w:bookmarkStart w:id="100" w:name="bookmark100"/>
      <w:bookmarkEnd w:id="100"/>
      <w:r>
        <w:t>Dodavatel si je vědom, že je ve smyslu § 2 písm. e) zákona č. 320/2001 Sb., o finanční kontrole ve veřejné správě a o změně některých zákonů, ve znění pozdějších předpisů, povinen spolupůsobit při výkonu finanční kontroly.</w:t>
      </w:r>
    </w:p>
    <w:p w14:paraId="6F9EAF36" w14:textId="77777777" w:rsidR="00DB2FB3" w:rsidRDefault="00366BC7">
      <w:pPr>
        <w:pStyle w:val="Zkladntext1"/>
        <w:numPr>
          <w:ilvl w:val="0"/>
          <w:numId w:val="12"/>
        </w:numPr>
        <w:tabs>
          <w:tab w:val="left" w:pos="542"/>
        </w:tabs>
        <w:spacing w:after="100"/>
        <w:ind w:left="540" w:hanging="540"/>
        <w:jc w:val="both"/>
      </w:pPr>
      <w:bookmarkStart w:id="101" w:name="bookmark101"/>
      <w:bookmarkEnd w:id="101"/>
      <w:r>
        <w:t>Smluvní strany prohlašují, že identifikační údaje uvedené v čl. I Smlouvy odpovídají aktuálnímu stavu a že osobami jednajícími při uzavření Smlouvy jsou osoby oprávněné k jednání za Smluvní strany bez jakéhokoliv omezení vnitřními předpisy Smluvních stran.</w:t>
      </w:r>
    </w:p>
    <w:p w14:paraId="35B4A8CC" w14:textId="77777777" w:rsidR="00DB2FB3" w:rsidRDefault="00366BC7">
      <w:pPr>
        <w:pStyle w:val="Zkladntext1"/>
        <w:numPr>
          <w:ilvl w:val="0"/>
          <w:numId w:val="12"/>
        </w:numPr>
        <w:tabs>
          <w:tab w:val="left" w:pos="542"/>
        </w:tabs>
        <w:spacing w:after="100" w:line="252" w:lineRule="auto"/>
        <w:ind w:left="540" w:hanging="540"/>
        <w:jc w:val="both"/>
      </w:pPr>
      <w:bookmarkStart w:id="102" w:name="bookmark102"/>
      <w:bookmarkEnd w:id="102"/>
      <w:r>
        <w:t>Jakékoliv změny údajů uvedených v čl. I Smlouvy, jež nastanou v době po uzavření Smlouvy, jsou Smluvní strany povinny bez zbytečného odkladu písemně sdělit druhé Smluvní straně.</w:t>
      </w:r>
    </w:p>
    <w:p w14:paraId="6EBC6F73" w14:textId="77777777" w:rsidR="00DB2FB3" w:rsidRDefault="00366BC7">
      <w:pPr>
        <w:pStyle w:val="Zkladntext1"/>
        <w:numPr>
          <w:ilvl w:val="0"/>
          <w:numId w:val="12"/>
        </w:numPr>
        <w:tabs>
          <w:tab w:val="left" w:pos="542"/>
        </w:tabs>
        <w:spacing w:after="560" w:line="252" w:lineRule="auto"/>
        <w:ind w:left="540" w:hanging="540"/>
        <w:jc w:val="both"/>
      </w:pPr>
      <w:bookmarkStart w:id="103" w:name="bookmark103"/>
      <w:bookmarkEnd w:id="103"/>
      <w:r>
        <w:t>V případě, že se kterékoliv prohlášení některé ze Smluvních stran uvedené ve Smlouvě ukáže být nepravdivým, odpovídá tato Smluvní strana za škodu a nemajetkovou újmu, které nepravdivostí prohlášení nebo v souvislosti s ní druhé Smluvní straně vznikly.</w:t>
      </w:r>
    </w:p>
    <w:p w14:paraId="4E0C8AB5" w14:textId="77777777" w:rsidR="00DB2FB3" w:rsidRDefault="00366BC7">
      <w:pPr>
        <w:pStyle w:val="Nadpis20"/>
        <w:keepNext/>
        <w:keepLines/>
        <w:numPr>
          <w:ilvl w:val="0"/>
          <w:numId w:val="10"/>
        </w:numPr>
        <w:tabs>
          <w:tab w:val="left" w:pos="346"/>
        </w:tabs>
      </w:pPr>
      <w:bookmarkStart w:id="104" w:name="bookmark106"/>
      <w:bookmarkStart w:id="105" w:name="bookmark104"/>
      <w:bookmarkStart w:id="106" w:name="bookmark105"/>
      <w:bookmarkStart w:id="107" w:name="bookmark107"/>
      <w:bookmarkEnd w:id="104"/>
      <w:r>
        <w:t>OSTATNÍ UJEDNÁNÍ</w:t>
      </w:r>
      <w:bookmarkEnd w:id="105"/>
      <w:bookmarkEnd w:id="106"/>
      <w:bookmarkEnd w:id="107"/>
    </w:p>
    <w:p w14:paraId="52322C60" w14:textId="247B6C67" w:rsidR="00DB2FB3" w:rsidRDefault="00366BC7">
      <w:pPr>
        <w:pStyle w:val="Zkladntext1"/>
        <w:numPr>
          <w:ilvl w:val="0"/>
          <w:numId w:val="13"/>
        </w:numPr>
        <w:tabs>
          <w:tab w:val="left" w:pos="542"/>
        </w:tabs>
        <w:spacing w:after="100"/>
        <w:ind w:left="540" w:hanging="540"/>
        <w:jc w:val="both"/>
      </w:pPr>
      <w:bookmarkStart w:id="108" w:name="bookmark108"/>
      <w:bookmarkEnd w:id="108"/>
      <w:r>
        <w:t xml:space="preserve">Smluvní strany se dohodly, že veškeré písemnosti od Dodavatele adresované Objednateli budou zasílány do datové schránky Objednatele uvedené v čl. I Smlouvy nebo na e-mailovou adresu </w:t>
      </w:r>
      <w:proofErr w:type="gramStart"/>
      <w:r>
        <w:t xml:space="preserve">Objednatele - </w:t>
      </w:r>
      <w:proofErr w:type="spellStart"/>
      <w:r w:rsidR="003F6120">
        <w:t>xxxxxxxx</w:t>
      </w:r>
      <w:proofErr w:type="spellEnd"/>
      <w:proofErr w:type="gramEnd"/>
    </w:p>
    <w:p w14:paraId="69DD4AEB" w14:textId="77777777" w:rsidR="00DB2FB3" w:rsidRDefault="00366BC7">
      <w:pPr>
        <w:pStyle w:val="Zkladntext1"/>
        <w:numPr>
          <w:ilvl w:val="0"/>
          <w:numId w:val="13"/>
        </w:numPr>
        <w:tabs>
          <w:tab w:val="left" w:pos="542"/>
        </w:tabs>
        <w:spacing w:after="100" w:line="252" w:lineRule="auto"/>
        <w:ind w:left="540" w:hanging="540"/>
        <w:jc w:val="both"/>
      </w:pPr>
      <w:bookmarkStart w:id="109" w:name="bookmark109"/>
      <w:bookmarkEnd w:id="109"/>
      <w:r>
        <w:t>Dodavatel bere na vědomí, že Objednatel je povinným subjektem podle zákona č. 106/1999 Sb., o svobodném přístupu k informacím, ve znění pozdějších předpisů.</w:t>
      </w:r>
    </w:p>
    <w:p w14:paraId="699016B9" w14:textId="77777777" w:rsidR="00DB2FB3" w:rsidRDefault="00366BC7">
      <w:pPr>
        <w:pStyle w:val="Zkladntext1"/>
        <w:numPr>
          <w:ilvl w:val="0"/>
          <w:numId w:val="13"/>
        </w:numPr>
        <w:tabs>
          <w:tab w:val="left" w:pos="542"/>
        </w:tabs>
        <w:spacing w:after="100"/>
        <w:ind w:left="540" w:hanging="540"/>
        <w:jc w:val="both"/>
      </w:pPr>
      <w:bookmarkStart w:id="110" w:name="bookmark110"/>
      <w:bookmarkEnd w:id="110"/>
      <w:r>
        <w:t xml:space="preserve">Dodavatel souhlasí se zveřejněním Smlouvy v souladu s povinnostmi Objednatele za podmínek vyplývajících z příslušných právních předpisů, zejména souhlasí se zveřejněním Smlouvy, včetně jejích změn a dodatků v registru smluv podle zákona č. 340/2015 Sb., o zvláštních podmínkách účinnosti některých smluv, uveřejňování těchto smluv a o registru smluv (zákon o registru smluv), ve znění pozdějších předpisů (dále jen </w:t>
      </w:r>
      <w:r>
        <w:rPr>
          <w:i/>
          <w:iCs/>
        </w:rPr>
        <w:t>„Zákon o registru smluv").</w:t>
      </w:r>
      <w:r>
        <w:t xml:space="preserve"> Smlouvu podle vůle Smluvních stran zveřejní v registru smluv v souladu s právními předpisy Objednatel.</w:t>
      </w:r>
    </w:p>
    <w:p w14:paraId="57C4B2FD" w14:textId="77777777" w:rsidR="00DB2FB3" w:rsidRDefault="00366BC7">
      <w:pPr>
        <w:pStyle w:val="Zkladntext1"/>
        <w:numPr>
          <w:ilvl w:val="0"/>
          <w:numId w:val="13"/>
        </w:numPr>
        <w:tabs>
          <w:tab w:val="left" w:pos="542"/>
        </w:tabs>
        <w:spacing w:after="100"/>
        <w:ind w:left="540" w:hanging="540"/>
        <w:jc w:val="both"/>
      </w:pPr>
      <w:bookmarkStart w:id="111" w:name="bookmark111"/>
      <w:bookmarkEnd w:id="111"/>
      <w: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č. 2016/679 ze dne 27.04.2016 o ochraně fyzických osob v souvislosti se zpracováním osobních údajů a o volném pohybu těchto údajů a o zrušení směrnice 95/46/ES (obecné nařízení o ochraně osobních údajů).</w:t>
      </w:r>
    </w:p>
    <w:p w14:paraId="30137073" w14:textId="77777777" w:rsidR="00DB2FB3" w:rsidRDefault="00366BC7">
      <w:pPr>
        <w:pStyle w:val="Zkladntext1"/>
        <w:numPr>
          <w:ilvl w:val="0"/>
          <w:numId w:val="13"/>
        </w:numPr>
        <w:tabs>
          <w:tab w:val="left" w:pos="542"/>
        </w:tabs>
        <w:spacing w:after="560"/>
        <w:ind w:left="540" w:hanging="540"/>
        <w:jc w:val="both"/>
      </w:pPr>
      <w:bookmarkStart w:id="112" w:name="bookmark112"/>
      <w:bookmarkEnd w:id="112"/>
      <w:r>
        <w:t>Žádná ze Smluvních stran není oprávněna postoupit jakoukoli svou pohledávku vyplývající ze Smlouvy nebo vzniklou v souvislosti se Smlouvou.</w:t>
      </w:r>
    </w:p>
    <w:p w14:paraId="74CDABC3" w14:textId="77777777" w:rsidR="00DB2FB3" w:rsidRDefault="00366BC7">
      <w:pPr>
        <w:pStyle w:val="Nadpis20"/>
        <w:keepNext/>
        <w:keepLines/>
        <w:numPr>
          <w:ilvl w:val="0"/>
          <w:numId w:val="10"/>
        </w:numPr>
        <w:tabs>
          <w:tab w:val="left" w:pos="404"/>
        </w:tabs>
      </w:pPr>
      <w:bookmarkStart w:id="113" w:name="bookmark115"/>
      <w:bookmarkStart w:id="114" w:name="bookmark113"/>
      <w:bookmarkStart w:id="115" w:name="bookmark114"/>
      <w:bookmarkStart w:id="116" w:name="bookmark116"/>
      <w:bookmarkEnd w:id="113"/>
      <w:r>
        <w:t>ZÁVĚREČNÁ UJEDNÁNÍ</w:t>
      </w:r>
      <w:bookmarkEnd w:id="114"/>
      <w:bookmarkEnd w:id="115"/>
      <w:bookmarkEnd w:id="116"/>
    </w:p>
    <w:p w14:paraId="11435CB1" w14:textId="77777777" w:rsidR="00DB2FB3" w:rsidRDefault="00366BC7">
      <w:pPr>
        <w:pStyle w:val="Zkladntext1"/>
        <w:spacing w:after="100" w:line="252" w:lineRule="auto"/>
        <w:ind w:left="540" w:hanging="540"/>
        <w:jc w:val="both"/>
      </w:pPr>
      <w:r>
        <w:t>1. 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r>
        <w:br w:type="page"/>
      </w:r>
    </w:p>
    <w:p w14:paraId="6047A7B9" w14:textId="77777777" w:rsidR="00DB2FB3" w:rsidRDefault="00366BC7">
      <w:pPr>
        <w:pStyle w:val="Zkladntext1"/>
        <w:numPr>
          <w:ilvl w:val="0"/>
          <w:numId w:val="5"/>
        </w:numPr>
        <w:tabs>
          <w:tab w:val="left" w:pos="539"/>
        </w:tabs>
        <w:spacing w:after="100" w:line="252" w:lineRule="auto"/>
        <w:ind w:left="540" w:hanging="540"/>
      </w:pPr>
      <w:bookmarkStart w:id="117" w:name="bookmark117"/>
      <w:bookmarkEnd w:id="117"/>
      <w:r>
        <w:lastRenderedPageBreak/>
        <w:t>Spory vzniklé na základě této Smlouvy a v souvislosti s ní budou po dohodě Smluvních stran řešeny primárně smírnou cestou.</w:t>
      </w:r>
    </w:p>
    <w:p w14:paraId="37FA519A" w14:textId="77777777" w:rsidR="00DB2FB3" w:rsidRDefault="00366BC7">
      <w:pPr>
        <w:pStyle w:val="Zkladntext1"/>
        <w:numPr>
          <w:ilvl w:val="0"/>
          <w:numId w:val="5"/>
        </w:numPr>
        <w:tabs>
          <w:tab w:val="left" w:pos="539"/>
        </w:tabs>
        <w:spacing w:after="100"/>
        <w:ind w:left="540" w:hanging="540"/>
      </w:pPr>
      <w:bookmarkStart w:id="118" w:name="bookmark118"/>
      <w:bookmarkEnd w:id="118"/>
      <w:r>
        <w:t>Smlouvu lze měnit pouze písemnými dodatky. Jakékoli změny Smlouvy učiněné jinou, než písemnou formou jsou vyloučeny.</w:t>
      </w:r>
    </w:p>
    <w:p w14:paraId="19196248" w14:textId="77777777" w:rsidR="00DB2FB3" w:rsidRDefault="00366BC7">
      <w:pPr>
        <w:pStyle w:val="Zkladntext1"/>
        <w:numPr>
          <w:ilvl w:val="0"/>
          <w:numId w:val="5"/>
        </w:numPr>
        <w:tabs>
          <w:tab w:val="left" w:pos="539"/>
        </w:tabs>
        <w:spacing w:after="100"/>
        <w:jc w:val="both"/>
      </w:pPr>
      <w:bookmarkStart w:id="119" w:name="bookmark119"/>
      <w:bookmarkEnd w:id="119"/>
      <w:r>
        <w:t>Smlouva je sepsána ve dvou vyhotoveních, po jednom pro každou Smluvní stranu.</w:t>
      </w:r>
    </w:p>
    <w:p w14:paraId="7DDC15C1" w14:textId="77777777" w:rsidR="00DB2FB3" w:rsidRDefault="00366BC7">
      <w:pPr>
        <w:pStyle w:val="Zkladntext1"/>
        <w:numPr>
          <w:ilvl w:val="0"/>
          <w:numId w:val="5"/>
        </w:numPr>
        <w:tabs>
          <w:tab w:val="left" w:pos="539"/>
        </w:tabs>
        <w:spacing w:after="100"/>
        <w:ind w:left="540" w:hanging="540"/>
        <w:jc w:val="both"/>
      </w:pPr>
      <w:bookmarkStart w:id="120" w:name="bookmark120"/>
      <w:bookmarkEnd w:id="120"/>
      <w:r>
        <w:t>Smlouva nabývá platnosti dnem jejího podpisu oběma Smluvními stranami a účinnosti dnem zveřejnění Smlouvy v registru smluv v souladu se Zákonem o registru smluv.</w:t>
      </w:r>
    </w:p>
    <w:p w14:paraId="7F3B96C1" w14:textId="77777777" w:rsidR="00DB2FB3" w:rsidRDefault="00366BC7">
      <w:pPr>
        <w:pStyle w:val="Zkladntext1"/>
        <w:numPr>
          <w:ilvl w:val="0"/>
          <w:numId w:val="5"/>
        </w:numPr>
        <w:tabs>
          <w:tab w:val="left" w:pos="539"/>
        </w:tabs>
        <w:spacing w:after="0"/>
        <w:ind w:left="540" w:hanging="540"/>
        <w:jc w:val="both"/>
        <w:sectPr w:rsidR="00DB2FB3">
          <w:footerReference w:type="default" r:id="rId7"/>
          <w:footnotePr>
            <w:numFmt w:val="upperRoman"/>
          </w:footnotePr>
          <w:pgSz w:w="11900" w:h="16840"/>
          <w:pgMar w:top="1506" w:right="1650" w:bottom="1526" w:left="1432" w:header="1078" w:footer="3" w:gutter="0"/>
          <w:pgNumType w:start="1"/>
          <w:cols w:space="720"/>
          <w:noEndnote/>
          <w:docGrid w:linePitch="360"/>
          <w15:footnoteColumns w:val="1"/>
        </w:sectPr>
      </w:pPr>
      <w:bookmarkStart w:id="121" w:name="bookmark121"/>
      <w:bookmarkEnd w:id="121"/>
      <w:r>
        <w:t>Smluvní strany shodně prohlašují, že si tuto Smlouvu před jejím podpisem přečetly a porozuměly jí, že byla uzavřena po vzájemném projednání podle jejich pravé a svobodné vůle určitě, vážně a srozumitelně, nikoliv v tísni, omylu či za jinak nápadně nevýhodných podmínek.</w:t>
      </w:r>
    </w:p>
    <w:p w14:paraId="2C135DE1" w14:textId="77777777" w:rsidR="00DB2FB3" w:rsidRDefault="00DB2FB3">
      <w:pPr>
        <w:spacing w:line="240" w:lineRule="exact"/>
        <w:rPr>
          <w:sz w:val="19"/>
          <w:szCs w:val="19"/>
        </w:rPr>
      </w:pPr>
    </w:p>
    <w:p w14:paraId="7E054CA3" w14:textId="77777777" w:rsidR="00DB2FB3" w:rsidRDefault="00DB2FB3">
      <w:pPr>
        <w:spacing w:line="240" w:lineRule="exact"/>
        <w:rPr>
          <w:sz w:val="19"/>
          <w:szCs w:val="19"/>
        </w:rPr>
      </w:pPr>
    </w:p>
    <w:p w14:paraId="2C5A097E" w14:textId="77777777" w:rsidR="00DB2FB3" w:rsidRDefault="00DB2FB3">
      <w:pPr>
        <w:spacing w:line="240" w:lineRule="exact"/>
        <w:rPr>
          <w:sz w:val="19"/>
          <w:szCs w:val="19"/>
        </w:rPr>
      </w:pPr>
    </w:p>
    <w:p w14:paraId="152AFF6B" w14:textId="77777777" w:rsidR="00DB2FB3" w:rsidRDefault="00DB2FB3">
      <w:pPr>
        <w:spacing w:line="240" w:lineRule="exact"/>
        <w:rPr>
          <w:sz w:val="19"/>
          <w:szCs w:val="19"/>
        </w:rPr>
      </w:pPr>
    </w:p>
    <w:p w14:paraId="2D955AC7" w14:textId="77777777" w:rsidR="00DB2FB3" w:rsidRDefault="00DB2FB3">
      <w:pPr>
        <w:spacing w:before="118" w:after="118" w:line="240" w:lineRule="exact"/>
        <w:rPr>
          <w:sz w:val="19"/>
          <w:szCs w:val="19"/>
        </w:rPr>
      </w:pPr>
    </w:p>
    <w:p w14:paraId="55C852E4" w14:textId="77777777" w:rsidR="00DB2FB3" w:rsidRDefault="00DB2FB3">
      <w:pPr>
        <w:spacing w:line="1" w:lineRule="exact"/>
        <w:sectPr w:rsidR="00DB2FB3">
          <w:footnotePr>
            <w:numFmt w:val="upperRoman"/>
          </w:footnotePr>
          <w:type w:val="continuous"/>
          <w:pgSz w:w="11900" w:h="16840"/>
          <w:pgMar w:top="1718" w:right="0" w:bottom="7564" w:left="0" w:header="0" w:footer="3" w:gutter="0"/>
          <w:cols w:space="720"/>
          <w:noEndnote/>
          <w:docGrid w:linePitch="360"/>
          <w15:footnoteColumns w:val="1"/>
        </w:sectPr>
      </w:pPr>
    </w:p>
    <w:p w14:paraId="0120E36D" w14:textId="77777777" w:rsidR="00DB2FB3" w:rsidRDefault="00366BC7">
      <w:pPr>
        <w:spacing w:line="1" w:lineRule="exact"/>
      </w:pPr>
      <w:r>
        <w:rPr>
          <w:noProof/>
        </w:rPr>
        <mc:AlternateContent>
          <mc:Choice Requires="wps">
            <w:drawing>
              <wp:anchor distT="0" distB="0" distL="63500" distR="63500" simplePos="0" relativeHeight="125829378" behindDoc="0" locked="0" layoutInCell="1" allowOverlap="1" wp14:anchorId="781A868A" wp14:editId="2CA846D5">
                <wp:simplePos x="0" y="0"/>
                <wp:positionH relativeFrom="page">
                  <wp:posOffset>838200</wp:posOffset>
                </wp:positionH>
                <wp:positionV relativeFrom="paragraph">
                  <wp:posOffset>372110</wp:posOffset>
                </wp:positionV>
                <wp:extent cx="1164590" cy="106045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164590" cy="1060450"/>
                        </a:xfrm>
                        <a:prstGeom prst="rect">
                          <a:avLst/>
                        </a:prstGeom>
                        <a:noFill/>
                      </wps:spPr>
                      <wps:txbx>
                        <w:txbxContent>
                          <w:p w14:paraId="7787774A" w14:textId="77777777" w:rsidR="00DB2FB3" w:rsidRDefault="00366BC7">
                            <w:pPr>
                              <w:pStyle w:val="Zkladntext30"/>
                              <w:rPr>
                                <w:sz w:val="42"/>
                                <w:szCs w:val="42"/>
                              </w:rPr>
                            </w:pPr>
                            <w:r>
                              <w:rPr>
                                <w:sz w:val="42"/>
                                <w:szCs w:val="42"/>
                              </w:rPr>
                              <w:t>Mgr.</w:t>
                            </w:r>
                          </w:p>
                          <w:p w14:paraId="22F8419A" w14:textId="77777777" w:rsidR="00DB2FB3" w:rsidRDefault="00366BC7">
                            <w:pPr>
                              <w:pStyle w:val="Zkladntext30"/>
                              <w:spacing w:line="230" w:lineRule="auto"/>
                              <w:rPr>
                                <w:sz w:val="42"/>
                                <w:szCs w:val="42"/>
                              </w:rPr>
                            </w:pPr>
                            <w:r>
                              <w:rPr>
                                <w:sz w:val="42"/>
                                <w:szCs w:val="42"/>
                              </w:rPr>
                              <w:t>Miroslav</w:t>
                            </w:r>
                          </w:p>
                          <w:p w14:paraId="28F98431" w14:textId="77777777" w:rsidR="00DB2FB3" w:rsidRDefault="00366BC7">
                            <w:pPr>
                              <w:pStyle w:val="Zkladntext30"/>
                              <w:rPr>
                                <w:sz w:val="42"/>
                                <w:szCs w:val="42"/>
                              </w:rPr>
                            </w:pPr>
                            <w:r>
                              <w:rPr>
                                <w:sz w:val="42"/>
                                <w:szCs w:val="42"/>
                              </w:rPr>
                              <w:t>Havránek</w:t>
                            </w:r>
                          </w:p>
                        </w:txbxContent>
                      </wps:txbx>
                      <wps:bodyPr lIns="0" tIns="0" rIns="0" bIns="0"/>
                    </wps:wsp>
                  </a:graphicData>
                </a:graphic>
              </wp:anchor>
            </w:drawing>
          </mc:Choice>
          <mc:Fallback>
            <w:pict>
              <v:shapetype w14:anchorId="781A868A" id="_x0000_t202" coordsize="21600,21600" o:spt="202" path="m,l,21600r21600,l21600,xe">
                <v:stroke joinstyle="miter"/>
                <v:path gradientshapeok="t" o:connecttype="rect"/>
              </v:shapetype>
              <v:shape id="Shape 3" o:spid="_x0000_s1026" type="#_x0000_t202" style="position:absolute;margin-left:66pt;margin-top:29.3pt;width:91.7pt;height:83.5pt;z-index:125829378;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" filled="f" stroked="f">
                <v:textbox inset="0,0,0,0">
                  <w:txbxContent>
                    <w:p w14:paraId="7787774A" w14:textId="77777777" w:rsidR="00DB2FB3" w:rsidRDefault="00366BC7">
                      <w:pPr>
                        <w:pStyle w:val="Zkladntext30"/>
                        <w:rPr>
                          <w:sz w:val="42"/>
                          <w:szCs w:val="42"/>
                        </w:rPr>
                      </w:pPr>
                      <w:r>
                        <w:rPr>
                          <w:sz w:val="42"/>
                          <w:szCs w:val="42"/>
                        </w:rPr>
                        <w:t>Mgr.</w:t>
                      </w:r>
                    </w:p>
                    <w:p w14:paraId="22F8419A" w14:textId="77777777" w:rsidR="00DB2FB3" w:rsidRDefault="00366BC7">
                      <w:pPr>
                        <w:pStyle w:val="Zkladntext30"/>
                        <w:spacing w:line="230" w:lineRule="auto"/>
                        <w:rPr>
                          <w:sz w:val="42"/>
                          <w:szCs w:val="42"/>
                        </w:rPr>
                      </w:pPr>
                      <w:r>
                        <w:rPr>
                          <w:sz w:val="42"/>
                          <w:szCs w:val="42"/>
                        </w:rPr>
                        <w:t>Miroslav</w:t>
                      </w:r>
                    </w:p>
                    <w:p w14:paraId="28F98431" w14:textId="77777777" w:rsidR="00DB2FB3" w:rsidRDefault="00366BC7">
                      <w:pPr>
                        <w:pStyle w:val="Zkladntext30"/>
                        <w:rPr>
                          <w:sz w:val="42"/>
                          <w:szCs w:val="42"/>
                        </w:rPr>
                      </w:pPr>
                      <w:r>
                        <w:rPr>
                          <w:sz w:val="42"/>
                          <w:szCs w:val="42"/>
                        </w:rPr>
                        <w:t>Havránek</w:t>
                      </w:r>
                    </w:p>
                  </w:txbxContent>
                </v:textbox>
                <w10:wrap type="square" anchorx="page"/>
              </v:shape>
            </w:pict>
          </mc:Fallback>
        </mc:AlternateContent>
      </w:r>
      <w:r>
        <w:rPr>
          <w:noProof/>
        </w:rPr>
        <mc:AlternateContent>
          <mc:Choice Requires="wps">
            <w:drawing>
              <wp:anchor distT="0" distB="0" distL="76200" distR="76200" simplePos="0" relativeHeight="125829380" behindDoc="0" locked="0" layoutInCell="1" allowOverlap="1" wp14:anchorId="4EB22608" wp14:editId="2369D3C7">
                <wp:simplePos x="0" y="0"/>
                <wp:positionH relativeFrom="page">
                  <wp:posOffset>3888740</wp:posOffset>
                </wp:positionH>
                <wp:positionV relativeFrom="paragraph">
                  <wp:posOffset>387350</wp:posOffset>
                </wp:positionV>
                <wp:extent cx="1112520" cy="98742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112520" cy="987425"/>
                        </a:xfrm>
                        <a:prstGeom prst="rect">
                          <a:avLst/>
                        </a:prstGeom>
                        <a:noFill/>
                      </wps:spPr>
                      <wps:txbx>
                        <w:txbxContent>
                          <w:p w14:paraId="4DFB8350" w14:textId="77777777" w:rsidR="00DB2FB3" w:rsidRDefault="00366BC7">
                            <w:pPr>
                              <w:pStyle w:val="Zkladntext30"/>
                              <w:jc w:val="both"/>
                            </w:pPr>
                            <w:r>
                              <w:t>Ing.</w:t>
                            </w:r>
                          </w:p>
                          <w:p w14:paraId="44E967AF" w14:textId="77777777" w:rsidR="00DB2FB3" w:rsidRDefault="00366BC7">
                            <w:pPr>
                              <w:pStyle w:val="Zkladntext30"/>
                              <w:spacing w:line="216" w:lineRule="auto"/>
                            </w:pPr>
                            <w:r>
                              <w:t>Jindřich</w:t>
                            </w:r>
                          </w:p>
                          <w:p w14:paraId="493B7353" w14:textId="77777777" w:rsidR="00DB2FB3" w:rsidRDefault="00366BC7">
                            <w:pPr>
                              <w:pStyle w:val="Zkladntext30"/>
                            </w:pPr>
                            <w:r>
                              <w:t>Frič, Ph.D.</w:t>
                            </w:r>
                          </w:p>
                        </w:txbxContent>
                      </wps:txbx>
                      <wps:bodyPr lIns="0" tIns="0" rIns="0" bIns="0"/>
                    </wps:wsp>
                  </a:graphicData>
                </a:graphic>
              </wp:anchor>
            </w:drawing>
          </mc:Choice>
          <mc:Fallback>
            <w:pict>
              <v:shape w14:anchorId="4EB22608" id="Shape 5" o:spid="_x0000_s1027" type="#_x0000_t202" style="position:absolute;margin-left:306.2pt;margin-top:30.5pt;width:87.6pt;height:77.75pt;z-index:125829380;visibility:visible;mso-wrap-style:squar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" filled="f" stroked="f">
                <v:textbox inset="0,0,0,0">
                  <w:txbxContent>
                    <w:p w14:paraId="4DFB8350" w14:textId="77777777" w:rsidR="00DB2FB3" w:rsidRDefault="00366BC7">
                      <w:pPr>
                        <w:pStyle w:val="Zkladntext30"/>
                        <w:jc w:val="both"/>
                      </w:pPr>
                      <w:r>
                        <w:t>Ing.</w:t>
                      </w:r>
                    </w:p>
                    <w:p w14:paraId="44E967AF" w14:textId="77777777" w:rsidR="00DB2FB3" w:rsidRDefault="00366BC7">
                      <w:pPr>
                        <w:pStyle w:val="Zkladntext30"/>
                        <w:spacing w:line="216" w:lineRule="auto"/>
                      </w:pPr>
                      <w:r>
                        <w:t>Jindřich</w:t>
                      </w:r>
                    </w:p>
                    <w:p w14:paraId="493B7353" w14:textId="77777777" w:rsidR="00DB2FB3" w:rsidRDefault="00366BC7">
                      <w:pPr>
                        <w:pStyle w:val="Zkladntext30"/>
                      </w:pPr>
                      <w:r>
                        <w:t>Frič, Ph.D.</w:t>
                      </w:r>
                    </w:p>
                  </w:txbxContent>
                </v:textbox>
                <w10:wrap type="square" anchorx="page"/>
              </v:shape>
            </w:pict>
          </mc:Fallback>
        </mc:AlternateContent>
      </w:r>
    </w:p>
    <w:p w14:paraId="65C183F8" w14:textId="77777777" w:rsidR="00DB2FB3" w:rsidRDefault="00366BC7">
      <w:pPr>
        <w:pStyle w:val="Zkladntext1"/>
        <w:tabs>
          <w:tab w:val="left" w:leader="underscore" w:pos="1622"/>
        </w:tabs>
        <w:spacing w:after="400"/>
      </w:pPr>
      <w:r>
        <w:t>dne</w:t>
      </w:r>
      <w:r>
        <w:tab/>
      </w:r>
    </w:p>
    <w:p w14:paraId="4BF0A3DA" w14:textId="77777777" w:rsidR="00DB2FB3" w:rsidRDefault="00366BC7">
      <w:pPr>
        <w:pStyle w:val="Zkladntext20"/>
        <w:spacing w:line="240" w:lineRule="auto"/>
      </w:pPr>
      <w:r>
        <w:t>Digitálně podepsal</w:t>
      </w:r>
    </w:p>
    <w:p w14:paraId="69CAB091" w14:textId="77777777" w:rsidR="00DB2FB3" w:rsidRDefault="00366BC7">
      <w:pPr>
        <w:pStyle w:val="Zkladntext20"/>
        <w:spacing w:line="240" w:lineRule="auto"/>
      </w:pPr>
      <w:r>
        <w:t>Mgr. Miroslav</w:t>
      </w:r>
    </w:p>
    <w:p w14:paraId="1FE4AABB" w14:textId="77777777" w:rsidR="00DB2FB3" w:rsidRDefault="00366BC7">
      <w:pPr>
        <w:pStyle w:val="Zkladntext20"/>
        <w:spacing w:line="240" w:lineRule="auto"/>
      </w:pPr>
      <w:r>
        <w:t>Havránek</w:t>
      </w:r>
    </w:p>
    <w:p w14:paraId="22768BAC" w14:textId="77777777" w:rsidR="00DB2FB3" w:rsidRDefault="00366BC7">
      <w:pPr>
        <w:pStyle w:val="Zkladntext20"/>
        <w:spacing w:line="240" w:lineRule="auto"/>
      </w:pPr>
      <w:r>
        <w:t>Datum: 2022.05.03</w:t>
      </w:r>
    </w:p>
    <w:p w14:paraId="38D900C1" w14:textId="77777777" w:rsidR="00DB2FB3" w:rsidRDefault="00366BC7">
      <w:pPr>
        <w:pStyle w:val="Zkladntext20"/>
        <w:spacing w:line="240" w:lineRule="auto"/>
      </w:pPr>
      <w:r>
        <w:t>15:06:57+02'00'</w:t>
      </w:r>
    </w:p>
    <w:p w14:paraId="77FEB996" w14:textId="77777777" w:rsidR="00DB2FB3" w:rsidRDefault="00366BC7">
      <w:pPr>
        <w:spacing w:line="1" w:lineRule="exact"/>
        <w:rPr>
          <w:sz w:val="2"/>
          <w:szCs w:val="2"/>
        </w:rPr>
      </w:pPr>
      <w:r>
        <w:br w:type="column"/>
      </w:r>
    </w:p>
    <w:p w14:paraId="0222A8A8" w14:textId="77777777" w:rsidR="00DB2FB3" w:rsidRDefault="00366BC7">
      <w:pPr>
        <w:pStyle w:val="Zkladntext1"/>
        <w:tabs>
          <w:tab w:val="left" w:leader="underscore" w:pos="1632"/>
        </w:tabs>
        <w:spacing w:after="400"/>
      </w:pPr>
      <w:r>
        <w:t>dne</w:t>
      </w:r>
      <w:r>
        <w:tab/>
      </w:r>
    </w:p>
    <w:p w14:paraId="06ACDD92" w14:textId="77777777" w:rsidR="00DB2FB3" w:rsidRDefault="00366BC7">
      <w:pPr>
        <w:pStyle w:val="Zkladntext20"/>
        <w:spacing w:line="252" w:lineRule="auto"/>
      </w:pPr>
      <w:r>
        <w:t>Digitálně podepsal Ing. Jindřich Frič, Ph.D.</w:t>
      </w:r>
    </w:p>
    <w:p w14:paraId="30BCE7C9" w14:textId="77777777" w:rsidR="00DB2FB3" w:rsidRDefault="00366BC7">
      <w:pPr>
        <w:pStyle w:val="Zkladntext20"/>
        <w:spacing w:line="252" w:lineRule="auto"/>
        <w:sectPr w:rsidR="00DB2FB3">
          <w:footnotePr>
            <w:numFmt w:val="upperRoman"/>
          </w:footnotePr>
          <w:type w:val="continuous"/>
          <w:pgSz w:w="11900" w:h="16840"/>
          <w:pgMar w:top="1718" w:right="1694" w:bottom="7564" w:left="3347" w:header="0" w:footer="3" w:gutter="0"/>
          <w:cols w:num="2" w:space="2507"/>
          <w:noEndnote/>
          <w:docGrid w:linePitch="360"/>
          <w15:footnoteColumns w:val="1"/>
        </w:sectPr>
      </w:pPr>
      <w:r>
        <w:t>Datum: 2022.05.04 10:35:57+02'00'</w:t>
      </w:r>
    </w:p>
    <w:p w14:paraId="5A14C7E6" w14:textId="77777777" w:rsidR="00DB2FB3" w:rsidRDefault="00366BC7">
      <w:pPr>
        <w:spacing w:line="1" w:lineRule="exact"/>
      </w:pPr>
      <w:r>
        <w:rPr>
          <w:noProof/>
        </w:rPr>
        <mc:AlternateContent>
          <mc:Choice Requires="wps">
            <w:drawing>
              <wp:anchor distT="0" distB="0" distL="0" distR="0" simplePos="0" relativeHeight="125829382" behindDoc="0" locked="0" layoutInCell="1" allowOverlap="1" wp14:anchorId="2DEE4F16" wp14:editId="2A5CD802">
                <wp:simplePos x="0" y="0"/>
                <wp:positionH relativeFrom="page">
                  <wp:posOffset>3940810</wp:posOffset>
                </wp:positionH>
                <wp:positionV relativeFrom="paragraph">
                  <wp:posOffset>12700</wp:posOffset>
                </wp:positionV>
                <wp:extent cx="2103120" cy="33210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2103120" cy="332105"/>
                        </a:xfrm>
                        <a:prstGeom prst="rect">
                          <a:avLst/>
                        </a:prstGeom>
                        <a:noFill/>
                      </wps:spPr>
                      <wps:txbx>
                        <w:txbxContent>
                          <w:p w14:paraId="643FD848" w14:textId="77777777" w:rsidR="00DB2FB3" w:rsidRDefault="00366BC7">
                            <w:pPr>
                              <w:pStyle w:val="Zkladntext1"/>
                              <w:pBdr>
                                <w:top w:val="single" w:sz="4" w:space="0" w:color="auto"/>
                              </w:pBdr>
                              <w:spacing w:after="0"/>
                            </w:pPr>
                            <w:r>
                              <w:rPr>
                                <w:b/>
                                <w:bCs/>
                              </w:rPr>
                              <w:t>Centrum dopravního výzkumu, v. v. i.</w:t>
                            </w:r>
                          </w:p>
                          <w:p w14:paraId="005925AA" w14:textId="77777777" w:rsidR="00DB2FB3" w:rsidRDefault="00366BC7">
                            <w:pPr>
                              <w:pStyle w:val="Zkladntext1"/>
                              <w:spacing w:after="0"/>
                            </w:pPr>
                            <w:r>
                              <w:t>Ing. Jindřich Frič, ředitel</w:t>
                            </w:r>
                          </w:p>
                        </w:txbxContent>
                      </wps:txbx>
                      <wps:bodyPr lIns="0" tIns="0" rIns="0" bIns="0"/>
                    </wps:wsp>
                  </a:graphicData>
                </a:graphic>
              </wp:anchor>
            </w:drawing>
          </mc:Choice>
          <mc:Fallback>
            <w:pict>
              <v:shape w14:anchorId="2DEE4F16" id="Shape 7" o:spid="_x0000_s1028" type="#_x0000_t202" style="position:absolute;margin-left:310.3pt;margin-top:1pt;width:165.6pt;height:26.15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" filled="f" stroked="f">
                <v:textbox inset="0,0,0,0">
                  <w:txbxContent>
                    <w:p w14:paraId="643FD848" w14:textId="77777777" w:rsidR="00DB2FB3" w:rsidRDefault="00366BC7">
                      <w:pPr>
                        <w:pStyle w:val="Zkladntext1"/>
                        <w:pBdr>
                          <w:top w:val="single" w:sz="4" w:space="0" w:color="auto"/>
                        </w:pBdr>
                        <w:spacing w:after="0"/>
                      </w:pPr>
                      <w:r>
                        <w:rPr>
                          <w:b/>
                          <w:bCs/>
                        </w:rPr>
                        <w:t>Centrum dopravního výzkumu, v. v. i.</w:t>
                      </w:r>
                    </w:p>
                    <w:p w14:paraId="005925AA" w14:textId="77777777" w:rsidR="00DB2FB3" w:rsidRDefault="00366BC7">
                      <w:pPr>
                        <w:pStyle w:val="Zkladntext1"/>
                        <w:spacing w:after="0"/>
                      </w:pPr>
                      <w:r>
                        <w:t>Ing. Jindřich Frič, ředitel</w:t>
                      </w:r>
                    </w:p>
                  </w:txbxContent>
                </v:textbox>
                <w10:wrap type="square" anchorx="page"/>
              </v:shape>
            </w:pict>
          </mc:Fallback>
        </mc:AlternateContent>
      </w:r>
    </w:p>
    <w:p w14:paraId="6A45B4DB" w14:textId="77777777" w:rsidR="00DB2FB3" w:rsidRDefault="00366BC7">
      <w:pPr>
        <w:pStyle w:val="Zkladntext1"/>
        <w:spacing w:after="0"/>
      </w:pPr>
      <w:r>
        <w:rPr>
          <w:b/>
          <w:bCs/>
        </w:rPr>
        <w:t>Česká informační agentura životního prostředí</w:t>
      </w:r>
    </w:p>
    <w:p w14:paraId="0F38261B" w14:textId="3E5EA600" w:rsidR="00DB2FB3" w:rsidRDefault="00366BC7">
      <w:pPr>
        <w:pStyle w:val="Zkladntext1"/>
        <w:spacing w:after="0"/>
      </w:pPr>
      <w:r>
        <w:t>Mgr. Miroslav Havránek, ředitel</w:t>
      </w:r>
    </w:p>
    <w:p w14:paraId="50131628" w14:textId="3D880AF2" w:rsidR="00366BC7" w:rsidRDefault="00366BC7">
      <w:pPr>
        <w:pStyle w:val="Zkladntext1"/>
        <w:spacing w:after="0"/>
      </w:pPr>
    </w:p>
    <w:p w14:paraId="2718CB25" w14:textId="7D360D20" w:rsidR="00366BC7" w:rsidRDefault="00366BC7">
      <w:pPr>
        <w:pStyle w:val="Zkladntext1"/>
        <w:spacing w:after="0"/>
      </w:pPr>
    </w:p>
    <w:p w14:paraId="1DA277CB" w14:textId="7CDA6143" w:rsidR="00366BC7" w:rsidRDefault="00366BC7">
      <w:pPr>
        <w:pStyle w:val="Zkladntext1"/>
        <w:spacing w:after="0"/>
      </w:pPr>
    </w:p>
    <w:p w14:paraId="60D24238" w14:textId="7D435A59" w:rsidR="00366BC7" w:rsidRDefault="00366BC7">
      <w:pPr>
        <w:pStyle w:val="Zkladntext1"/>
        <w:spacing w:after="0"/>
      </w:pPr>
    </w:p>
    <w:p w14:paraId="2F13A8B9" w14:textId="2E321FCB" w:rsidR="00366BC7" w:rsidRDefault="00366BC7">
      <w:pPr>
        <w:pStyle w:val="Zkladntext1"/>
        <w:spacing w:after="0"/>
      </w:pPr>
    </w:p>
    <w:sectPr w:rsidR="00366BC7">
      <w:footnotePr>
        <w:numFmt w:val="upperRoman"/>
      </w:footnotePr>
      <w:type w:val="continuous"/>
      <w:pgSz w:w="11900" w:h="16840"/>
      <w:pgMar w:top="1718" w:right="5707" w:bottom="1718" w:left="1441"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6D49" w14:textId="77777777" w:rsidR="001711EE" w:rsidRDefault="001711EE">
      <w:r>
        <w:separator/>
      </w:r>
    </w:p>
  </w:endnote>
  <w:endnote w:type="continuationSeparator" w:id="0">
    <w:p w14:paraId="0A252A86" w14:textId="77777777" w:rsidR="001711EE" w:rsidRDefault="0017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E373" w14:textId="77777777" w:rsidR="00DB2FB3" w:rsidRDefault="00366BC7">
    <w:pPr>
      <w:spacing w:line="1" w:lineRule="exact"/>
    </w:pPr>
    <w:r>
      <w:rPr>
        <w:noProof/>
      </w:rPr>
      <mc:AlternateContent>
        <mc:Choice Requires="wps">
          <w:drawing>
            <wp:anchor distT="0" distB="0" distL="0" distR="0" simplePos="0" relativeHeight="62914690" behindDoc="1" locked="0" layoutInCell="1" allowOverlap="1" wp14:anchorId="1CD9230C" wp14:editId="51223470">
              <wp:simplePos x="0" y="0"/>
              <wp:positionH relativeFrom="page">
                <wp:posOffset>5844540</wp:posOffset>
              </wp:positionH>
              <wp:positionV relativeFrom="page">
                <wp:posOffset>9787890</wp:posOffset>
              </wp:positionV>
              <wp:extent cx="591185"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591185" cy="118745"/>
                      </a:xfrm>
                      <a:prstGeom prst="rect">
                        <a:avLst/>
                      </a:prstGeom>
                      <a:noFill/>
                    </wps:spPr>
                    <wps:txbx>
                      <w:txbxContent>
                        <w:p w14:paraId="266B7820" w14:textId="77777777" w:rsidR="00DB2FB3" w:rsidRDefault="00366BC7">
                          <w:pPr>
                            <w:pStyle w:val="Zhlavnebozpat20"/>
                          </w:pPr>
                          <w:r>
                            <w:rPr>
                              <w:rFonts w:ascii="Calibri" w:eastAsia="Calibri" w:hAnsi="Calibri" w:cs="Calibri"/>
                            </w:rPr>
                            <w:t xml:space="preserve">Stránka | </w:t>
                          </w: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1CD9230C" id="_x0000_t202" coordsize="21600,21600" o:spt="202" path="m,l,21600r21600,l21600,xe">
              <v:stroke joinstyle="miter"/>
              <v:path gradientshapeok="t" o:connecttype="rect"/>
            </v:shapetype>
            <v:shape id="Shape 1" o:spid="_x0000_s1030" type="#_x0000_t202" style="position:absolute;margin-left:460.2pt;margin-top:770.7pt;width:46.5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" filled="f" stroked="f">
              <v:textbox style="mso-fit-shape-to-text:t" inset="0,0,0,0">
                <w:txbxContent>
                  <w:p w14:paraId="266B7820" w14:textId="77777777" w:rsidR="00DB2FB3" w:rsidRDefault="00366BC7">
                    <w:pPr>
                      <w:pStyle w:val="Zhlavnebozpat20"/>
                    </w:pPr>
                    <w:r>
                      <w:rPr>
                        <w:rFonts w:ascii="Calibri" w:eastAsia="Calibri" w:hAnsi="Calibri" w:cs="Calibri"/>
                      </w:rPr>
                      <w:t xml:space="preserve">Stránka | </w:t>
                    </w: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FF13" w14:textId="77777777" w:rsidR="001711EE" w:rsidRDefault="001711EE">
      <w:r>
        <w:separator/>
      </w:r>
    </w:p>
  </w:footnote>
  <w:footnote w:type="continuationSeparator" w:id="0">
    <w:p w14:paraId="12F99B8D" w14:textId="77777777" w:rsidR="001711EE" w:rsidRDefault="001711EE">
      <w:r>
        <w:continuationSeparator/>
      </w:r>
    </w:p>
  </w:footnote>
  <w:footnote w:id="1">
    <w:p w14:paraId="2842858E" w14:textId="77777777" w:rsidR="00DB2FB3" w:rsidRDefault="00366BC7">
      <w:pPr>
        <w:pStyle w:val="Poznmkapodarou0"/>
      </w:pPr>
      <w:r>
        <w:rPr>
          <w:vertAlign w:val="superscript"/>
        </w:rPr>
        <w:footnoteRef/>
      </w:r>
      <w:r>
        <w:t xml:space="preserve"> Podrobnosti k této licenci jsou uvedeny zde: </w:t>
      </w:r>
      <w:hyperlink r:id="rId1" w:history="1">
        <w:r>
          <w:t>https://creativecommons.Org/licenses/by/4.0/</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868"/>
    <w:multiLevelType w:val="multilevel"/>
    <w:tmpl w:val="434E5BFA"/>
    <w:lvl w:ilvl="0">
      <w:start w:val="9"/>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30A6A"/>
    <w:multiLevelType w:val="multilevel"/>
    <w:tmpl w:val="494402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1426FD"/>
    <w:multiLevelType w:val="multilevel"/>
    <w:tmpl w:val="BD82C3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EF7AB9"/>
    <w:multiLevelType w:val="multilevel"/>
    <w:tmpl w:val="97F2B5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7A69FF"/>
    <w:multiLevelType w:val="multilevel"/>
    <w:tmpl w:val="36C0B7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105850"/>
    <w:multiLevelType w:val="multilevel"/>
    <w:tmpl w:val="8AA45C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9A20C1"/>
    <w:multiLevelType w:val="multilevel"/>
    <w:tmpl w:val="9CDE87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0259C0"/>
    <w:multiLevelType w:val="multilevel"/>
    <w:tmpl w:val="E3DAE2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CC51BA"/>
    <w:multiLevelType w:val="multilevel"/>
    <w:tmpl w:val="0C9401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8E57B6"/>
    <w:multiLevelType w:val="multilevel"/>
    <w:tmpl w:val="43C2D0C4"/>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0C2490"/>
    <w:multiLevelType w:val="multilevel"/>
    <w:tmpl w:val="C6402B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985DB2"/>
    <w:multiLevelType w:val="multilevel"/>
    <w:tmpl w:val="9FBEDF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00690B"/>
    <w:multiLevelType w:val="multilevel"/>
    <w:tmpl w:val="4364A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7584741">
    <w:abstractNumId w:val="9"/>
  </w:num>
  <w:num w:numId="2" w16cid:durableId="1357266420">
    <w:abstractNumId w:val="2"/>
  </w:num>
  <w:num w:numId="3" w16cid:durableId="1966111470">
    <w:abstractNumId w:val="8"/>
  </w:num>
  <w:num w:numId="4" w16cid:durableId="357511161">
    <w:abstractNumId w:val="7"/>
  </w:num>
  <w:num w:numId="5" w16cid:durableId="1309629376">
    <w:abstractNumId w:val="12"/>
  </w:num>
  <w:num w:numId="6" w16cid:durableId="662705817">
    <w:abstractNumId w:val="1"/>
  </w:num>
  <w:num w:numId="7" w16cid:durableId="685062169">
    <w:abstractNumId w:val="10"/>
  </w:num>
  <w:num w:numId="8" w16cid:durableId="1733961594">
    <w:abstractNumId w:val="11"/>
  </w:num>
  <w:num w:numId="9" w16cid:durableId="836307942">
    <w:abstractNumId w:val="6"/>
  </w:num>
  <w:num w:numId="10" w16cid:durableId="207184277">
    <w:abstractNumId w:val="0"/>
  </w:num>
  <w:num w:numId="11" w16cid:durableId="891424702">
    <w:abstractNumId w:val="3"/>
  </w:num>
  <w:num w:numId="12" w16cid:durableId="245264199">
    <w:abstractNumId w:val="5"/>
  </w:num>
  <w:num w:numId="13" w16cid:durableId="1850023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B3"/>
    <w:rsid w:val="0009152E"/>
    <w:rsid w:val="000E2F00"/>
    <w:rsid w:val="001711EE"/>
    <w:rsid w:val="00366BC7"/>
    <w:rsid w:val="003F6120"/>
    <w:rsid w:val="00470E41"/>
    <w:rsid w:val="005701E1"/>
    <w:rsid w:val="009F08C6"/>
    <w:rsid w:val="00BD4316"/>
    <w:rsid w:val="00CA6B58"/>
    <w:rsid w:val="00DB0BCF"/>
    <w:rsid w:val="00DB2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D441"/>
  <w15:docId w15:val="{9C06900C-05E0-479C-B363-9007C854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Calibri" w:eastAsia="Calibri" w:hAnsi="Calibri" w:cs="Calibri"/>
      <w:b w:val="0"/>
      <w:bCs w:val="0"/>
      <w:i w:val="0"/>
      <w:iCs w:val="0"/>
      <w:smallCaps w:val="0"/>
      <w:strike w:val="0"/>
      <w:sz w:val="19"/>
      <w:szCs w:val="19"/>
      <w:u w:val="none"/>
      <w:shd w:val="clear" w:color="auto" w:fill="auto"/>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28"/>
      <w:szCs w:val="28"/>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shd w:val="clear" w:color="auto" w:fill="auto"/>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Calibri" w:eastAsia="Calibri" w:hAnsi="Calibri" w:cs="Calibri"/>
      <w:b w:val="0"/>
      <w:bCs w:val="0"/>
      <w:i/>
      <w:iCs/>
      <w:smallCaps w:val="0"/>
      <w:strike w:val="0"/>
      <w:sz w:val="20"/>
      <w:szCs w:val="20"/>
      <w:u w:val="none"/>
      <w:shd w:val="clear" w:color="auto" w:fill="auto"/>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shd w:val="clear" w:color="auto" w:fill="auto"/>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40"/>
      <w:szCs w:val="40"/>
      <w:u w:val="none"/>
      <w:shd w:val="clear" w:color="auto" w:fill="auto"/>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2"/>
      <w:szCs w:val="22"/>
      <w:u w:val="none"/>
      <w:shd w:val="clear" w:color="auto" w:fill="auto"/>
    </w:rPr>
  </w:style>
  <w:style w:type="paragraph" w:customStyle="1" w:styleId="Poznmkapodarou0">
    <w:name w:val="Poznámka pod čarou"/>
    <w:basedOn w:val="Normln"/>
    <w:link w:val="Poznmkapodarou"/>
    <w:rPr>
      <w:rFonts w:ascii="Calibri" w:eastAsia="Calibri" w:hAnsi="Calibri" w:cs="Calibri"/>
      <w:sz w:val="19"/>
      <w:szCs w:val="19"/>
    </w:rPr>
  </w:style>
  <w:style w:type="paragraph" w:customStyle="1" w:styleId="Nadpis10">
    <w:name w:val="Nadpis #1"/>
    <w:basedOn w:val="Normln"/>
    <w:link w:val="Nadpis1"/>
    <w:pPr>
      <w:spacing w:before="420" w:after="580"/>
      <w:jc w:val="center"/>
      <w:outlineLvl w:val="0"/>
    </w:pPr>
    <w:rPr>
      <w:rFonts w:ascii="Calibri" w:eastAsia="Calibri" w:hAnsi="Calibri" w:cs="Calibri"/>
      <w:sz w:val="28"/>
      <w:szCs w:val="2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260"/>
      <w:jc w:val="center"/>
      <w:outlineLvl w:val="1"/>
    </w:pPr>
    <w:rPr>
      <w:rFonts w:ascii="Calibri" w:eastAsia="Calibri" w:hAnsi="Calibri" w:cs="Calibri"/>
      <w:b/>
      <w:bCs/>
      <w:sz w:val="20"/>
      <w:szCs w:val="20"/>
    </w:rPr>
  </w:style>
  <w:style w:type="paragraph" w:customStyle="1" w:styleId="Zkladntext1">
    <w:name w:val="Základní text1"/>
    <w:basedOn w:val="Normln"/>
    <w:link w:val="Zkladntext"/>
    <w:pPr>
      <w:spacing w:after="120"/>
    </w:pPr>
    <w:rPr>
      <w:rFonts w:ascii="Calibri" w:eastAsia="Calibri" w:hAnsi="Calibri" w:cs="Calibri"/>
      <w:sz w:val="20"/>
      <w:szCs w:val="20"/>
    </w:rPr>
  </w:style>
  <w:style w:type="paragraph" w:customStyle="1" w:styleId="Titulektabulky0">
    <w:name w:val="Titulek tabulky"/>
    <w:basedOn w:val="Normln"/>
    <w:link w:val="Titulektabulky"/>
    <w:rPr>
      <w:rFonts w:ascii="Calibri" w:eastAsia="Calibri" w:hAnsi="Calibri" w:cs="Calibri"/>
      <w:i/>
      <w:iCs/>
      <w:sz w:val="20"/>
      <w:szCs w:val="20"/>
    </w:rPr>
  </w:style>
  <w:style w:type="paragraph" w:customStyle="1" w:styleId="Jin0">
    <w:name w:val="Jiné"/>
    <w:basedOn w:val="Normln"/>
    <w:link w:val="Jin"/>
    <w:pPr>
      <w:spacing w:after="120"/>
    </w:pPr>
    <w:rPr>
      <w:rFonts w:ascii="Calibri" w:eastAsia="Calibri" w:hAnsi="Calibri" w:cs="Calibri"/>
      <w:sz w:val="20"/>
      <w:szCs w:val="20"/>
    </w:rPr>
  </w:style>
  <w:style w:type="paragraph" w:customStyle="1" w:styleId="Zkladntext30">
    <w:name w:val="Základní text (3)"/>
    <w:basedOn w:val="Normln"/>
    <w:link w:val="Zkladntext3"/>
    <w:rPr>
      <w:rFonts w:ascii="Segoe UI" w:eastAsia="Segoe UI" w:hAnsi="Segoe UI" w:cs="Segoe UI"/>
      <w:sz w:val="40"/>
      <w:szCs w:val="40"/>
    </w:rPr>
  </w:style>
  <w:style w:type="paragraph" w:customStyle="1" w:styleId="Zkladntext20">
    <w:name w:val="Základní text (2)"/>
    <w:basedOn w:val="Normln"/>
    <w:link w:val="Zkladntext2"/>
    <w:pPr>
      <w:spacing w:line="245" w:lineRule="auto"/>
    </w:pPr>
    <w:rPr>
      <w:rFonts w:ascii="Segoe UI" w:eastAsia="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1849</Words>
  <Characters>10914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dcterms:created xsi:type="dcterms:W3CDTF">2022-05-06T07:41:00Z</dcterms:created>
  <dcterms:modified xsi:type="dcterms:W3CDTF">2022-05-06T07:41:00Z</dcterms:modified>
</cp:coreProperties>
</file>