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BA705" w14:textId="73D27043" w:rsidR="00995482" w:rsidRDefault="00995482" w:rsidP="00995482">
      <w:pPr>
        <w:spacing w:after="60"/>
        <w:jc w:val="right"/>
        <w:rPr>
          <w:b/>
          <w:sz w:val="22"/>
          <w:szCs w:val="22"/>
        </w:rPr>
      </w:pPr>
      <w:proofErr w:type="gramStart"/>
      <w:r w:rsidRPr="00995482">
        <w:rPr>
          <w:b/>
          <w:sz w:val="22"/>
          <w:szCs w:val="22"/>
        </w:rPr>
        <w:t>Č.j.</w:t>
      </w:r>
      <w:proofErr w:type="gramEnd"/>
      <w:r w:rsidRPr="00995482">
        <w:rPr>
          <w:b/>
          <w:sz w:val="22"/>
          <w:szCs w:val="22"/>
        </w:rPr>
        <w:t xml:space="preserve"> MZE-21228/2022-11141</w:t>
      </w:r>
    </w:p>
    <w:p w14:paraId="6B29B5D2" w14:textId="0F59E17B" w:rsidR="00995482" w:rsidRPr="00995482" w:rsidRDefault="00995482" w:rsidP="00995482">
      <w:pPr>
        <w:spacing w:after="60"/>
        <w:jc w:val="right"/>
        <w:rPr>
          <w:b/>
          <w:sz w:val="22"/>
          <w:szCs w:val="22"/>
        </w:rPr>
      </w:pPr>
      <w:r>
        <w:rPr>
          <w:b/>
          <w:sz w:val="22"/>
          <w:szCs w:val="22"/>
        </w:rPr>
        <w:t>Č.</w:t>
      </w:r>
      <w:r w:rsidR="003525FB">
        <w:rPr>
          <w:b/>
          <w:sz w:val="22"/>
          <w:szCs w:val="22"/>
        </w:rPr>
        <w:t xml:space="preserve"> </w:t>
      </w:r>
      <w:r>
        <w:rPr>
          <w:b/>
          <w:sz w:val="22"/>
          <w:szCs w:val="22"/>
        </w:rPr>
        <w:t>smlouvy 308-2022-11141</w:t>
      </w:r>
    </w:p>
    <w:p w14:paraId="26FB4E54" w14:textId="2004D427" w:rsidR="00D47E7B" w:rsidRPr="00AA280F" w:rsidRDefault="00D47E7B" w:rsidP="00D47E7B">
      <w:pPr>
        <w:spacing w:after="60"/>
        <w:jc w:val="center"/>
        <w:rPr>
          <w:b/>
          <w:sz w:val="32"/>
          <w:szCs w:val="24"/>
        </w:rPr>
      </w:pPr>
      <w:r w:rsidRPr="00AA280F">
        <w:rPr>
          <w:b/>
          <w:sz w:val="32"/>
          <w:szCs w:val="24"/>
        </w:rPr>
        <w:t>S</w:t>
      </w:r>
      <w:r w:rsidR="006E58BB">
        <w:rPr>
          <w:b/>
          <w:sz w:val="32"/>
          <w:szCs w:val="24"/>
        </w:rPr>
        <w:t>mlouva o dodávce tepelné energi</w:t>
      </w:r>
      <w:r w:rsidR="00F73F39">
        <w:rPr>
          <w:b/>
          <w:sz w:val="32"/>
          <w:szCs w:val="24"/>
        </w:rPr>
        <w:t>e</w:t>
      </w:r>
    </w:p>
    <w:p w14:paraId="11F8BDF7" w14:textId="77777777" w:rsidR="00D47E7B" w:rsidRDefault="00D47E7B" w:rsidP="00D47E7B">
      <w:pPr>
        <w:pBdr>
          <w:bottom w:val="single" w:sz="8" w:space="1" w:color="000000"/>
        </w:pBdr>
        <w:spacing w:after="60"/>
        <w:rPr>
          <w:i/>
        </w:rPr>
      </w:pPr>
      <w:r w:rsidRPr="005F577E">
        <w:rPr>
          <w:i/>
        </w:rPr>
        <w:t xml:space="preserve">uzavřená ve smyslu </w:t>
      </w:r>
      <w:r>
        <w:rPr>
          <w:i/>
        </w:rPr>
        <w:t xml:space="preserve">zák. č. 458/2000 Sb., zejm. </w:t>
      </w:r>
      <w:proofErr w:type="spellStart"/>
      <w:r>
        <w:rPr>
          <w:i/>
        </w:rPr>
        <w:t>ust</w:t>
      </w:r>
      <w:proofErr w:type="spellEnd"/>
      <w:r>
        <w:rPr>
          <w:i/>
        </w:rPr>
        <w:t xml:space="preserve">. § 76 odst. 3 tohoto zákona a zák. č. 89/2012 Sb., občanský zákoník, </w:t>
      </w:r>
      <w:r w:rsidRPr="007C38B6">
        <w:rPr>
          <w:i/>
        </w:rPr>
        <w:t>ve znění pozdějších předpisů</w:t>
      </w:r>
    </w:p>
    <w:p w14:paraId="0E9C7138" w14:textId="1E4C817E" w:rsidR="00D47E7B" w:rsidRDefault="00D47E7B" w:rsidP="00D47E7B">
      <w:pPr>
        <w:pBdr>
          <w:bottom w:val="single" w:sz="8" w:space="1" w:color="000000"/>
        </w:pBdr>
        <w:spacing w:after="60"/>
        <w:jc w:val="left"/>
        <w:rPr>
          <w:b/>
          <w:szCs w:val="22"/>
        </w:rPr>
      </w:pPr>
      <w:r w:rsidRPr="00AA280F">
        <w:rPr>
          <w:b/>
          <w:sz w:val="18"/>
          <w:szCs w:val="18"/>
        </w:rPr>
        <w:t>č.</w:t>
      </w:r>
      <w:r>
        <w:rPr>
          <w:b/>
          <w:sz w:val="18"/>
          <w:szCs w:val="18"/>
        </w:rPr>
        <w:t xml:space="preserve"> smlouvy</w:t>
      </w:r>
      <w:r w:rsidRPr="00AA280F">
        <w:rPr>
          <w:b/>
          <w:sz w:val="18"/>
          <w:szCs w:val="18"/>
        </w:rPr>
        <w:t xml:space="preserve">: </w:t>
      </w:r>
      <w:r w:rsidR="007F507D">
        <w:rPr>
          <w:b/>
          <w:sz w:val="18"/>
          <w:szCs w:val="18"/>
        </w:rPr>
        <w:fldChar w:fldCharType="begin"/>
      </w:r>
      <w:r w:rsidR="007F507D">
        <w:rPr>
          <w:b/>
          <w:sz w:val="18"/>
          <w:szCs w:val="18"/>
        </w:rPr>
        <w:instrText xml:space="preserve"> MERGEFIELD čsml </w:instrText>
      </w:r>
      <w:r w:rsidR="007F507D">
        <w:rPr>
          <w:b/>
          <w:sz w:val="18"/>
          <w:szCs w:val="18"/>
        </w:rPr>
        <w:fldChar w:fldCharType="separate"/>
      </w:r>
      <w:r w:rsidR="0004262A" w:rsidRPr="0052000D">
        <w:rPr>
          <w:b/>
          <w:noProof/>
          <w:sz w:val="18"/>
          <w:szCs w:val="18"/>
        </w:rPr>
        <w:t>703025</w:t>
      </w:r>
      <w:r w:rsidR="007F507D">
        <w:rPr>
          <w:b/>
          <w:sz w:val="18"/>
          <w:szCs w:val="18"/>
        </w:rPr>
        <w:fldChar w:fldCharType="end"/>
      </w:r>
    </w:p>
    <w:p w14:paraId="22B02592" w14:textId="77777777" w:rsidR="00D47E7B" w:rsidRPr="005F577E" w:rsidRDefault="00D47E7B" w:rsidP="00D47E7B">
      <w:pPr>
        <w:pBdr>
          <w:bottom w:val="single" w:sz="8" w:space="1" w:color="000000"/>
        </w:pBdr>
        <w:spacing w:after="60"/>
        <w:rPr>
          <w:i/>
        </w:rPr>
      </w:pPr>
    </w:p>
    <w:p w14:paraId="5A9E1CAB" w14:textId="77777777" w:rsidR="00D47E7B" w:rsidRPr="00AA280F" w:rsidRDefault="00D47E7B" w:rsidP="00D47E7B">
      <w:pPr>
        <w:pStyle w:val="Nadpis1"/>
        <w:spacing w:after="60"/>
      </w:pPr>
      <w:r w:rsidRPr="00AA280F">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5"/>
      </w:tblGrid>
      <w:tr w:rsidR="00D47E7B" w:rsidRPr="00AA280F" w14:paraId="467B45FC" w14:textId="77777777" w:rsidTr="00627C0A">
        <w:trPr>
          <w:trHeight w:val="340"/>
        </w:trPr>
        <w:tc>
          <w:tcPr>
            <w:tcW w:w="3256" w:type="dxa"/>
          </w:tcPr>
          <w:p w14:paraId="7EBEA2A9" w14:textId="77777777" w:rsidR="00D47E7B" w:rsidRPr="00AA280F" w:rsidRDefault="00D47E7B" w:rsidP="00627C0A">
            <w:pPr>
              <w:spacing w:after="60"/>
              <w:rPr>
                <w:b/>
                <w:sz w:val="24"/>
              </w:rPr>
            </w:pPr>
            <w:bookmarkStart w:id="0" w:name="OLE_LINK1"/>
            <w:bookmarkStart w:id="1" w:name="OLE_LINK4"/>
            <w:r w:rsidRPr="00AA280F">
              <w:rPr>
                <w:b/>
                <w:sz w:val="24"/>
              </w:rPr>
              <w:t>Dodavatel</w:t>
            </w:r>
            <w:r w:rsidR="00627C0A">
              <w:rPr>
                <w:b/>
                <w:sz w:val="24"/>
              </w:rPr>
              <w:t xml:space="preserve"> tepelné energie</w:t>
            </w:r>
            <w:r w:rsidRPr="00AA280F">
              <w:rPr>
                <w:b/>
                <w:sz w:val="24"/>
              </w:rPr>
              <w:t>:</w:t>
            </w:r>
            <w:r w:rsidRPr="00AA280F">
              <w:rPr>
                <w:b/>
                <w:sz w:val="24"/>
              </w:rPr>
              <w:tab/>
            </w:r>
          </w:p>
        </w:tc>
        <w:tc>
          <w:tcPr>
            <w:tcW w:w="5805" w:type="dxa"/>
          </w:tcPr>
          <w:p w14:paraId="727325BA" w14:textId="77777777" w:rsidR="00D47E7B" w:rsidRPr="00AA280F" w:rsidRDefault="00D47E7B" w:rsidP="00627C0A">
            <w:pPr>
              <w:spacing w:after="60"/>
              <w:rPr>
                <w:b/>
                <w:sz w:val="24"/>
              </w:rPr>
            </w:pPr>
          </w:p>
        </w:tc>
      </w:tr>
      <w:tr w:rsidR="00D47E7B" w:rsidRPr="00AA280F" w14:paraId="7C3BCC29" w14:textId="77777777" w:rsidTr="00627C0A">
        <w:trPr>
          <w:trHeight w:val="340"/>
        </w:trPr>
        <w:tc>
          <w:tcPr>
            <w:tcW w:w="3256" w:type="dxa"/>
          </w:tcPr>
          <w:p w14:paraId="0238A04E" w14:textId="77777777" w:rsidR="00D47E7B" w:rsidRPr="00AA280F" w:rsidRDefault="00D47E7B" w:rsidP="00627C0A">
            <w:pPr>
              <w:spacing w:after="60"/>
              <w:ind w:left="313"/>
              <w:rPr>
                <w:b/>
                <w:sz w:val="24"/>
              </w:rPr>
            </w:pPr>
            <w:r w:rsidRPr="00AA280F">
              <w:rPr>
                <w:i/>
                <w:sz w:val="24"/>
              </w:rPr>
              <w:t xml:space="preserve">Obchodní jméno:  </w:t>
            </w:r>
          </w:p>
        </w:tc>
        <w:tc>
          <w:tcPr>
            <w:tcW w:w="5805" w:type="dxa"/>
          </w:tcPr>
          <w:p w14:paraId="516A75F3" w14:textId="77777777" w:rsidR="00D47E7B" w:rsidRPr="00AA280F" w:rsidRDefault="00CA1C87" w:rsidP="00627C0A">
            <w:pPr>
              <w:spacing w:after="60"/>
              <w:rPr>
                <w:b/>
                <w:sz w:val="24"/>
              </w:rPr>
            </w:pPr>
            <w:proofErr w:type="spellStart"/>
            <w:r>
              <w:rPr>
                <w:b/>
                <w:sz w:val="24"/>
              </w:rPr>
              <w:t>innogy</w:t>
            </w:r>
            <w:proofErr w:type="spellEnd"/>
            <w:r w:rsidR="00D47E7B" w:rsidRPr="00AA280F">
              <w:rPr>
                <w:b/>
                <w:sz w:val="24"/>
              </w:rPr>
              <w:t xml:space="preserve"> </w:t>
            </w:r>
            <w:proofErr w:type="spellStart"/>
            <w:r w:rsidR="00D47E7B" w:rsidRPr="00AA280F">
              <w:rPr>
                <w:b/>
                <w:sz w:val="24"/>
              </w:rPr>
              <w:t>Energo</w:t>
            </w:r>
            <w:proofErr w:type="spellEnd"/>
            <w:r w:rsidR="00D47E7B" w:rsidRPr="00AA280F">
              <w:rPr>
                <w:b/>
                <w:sz w:val="24"/>
              </w:rPr>
              <w:t>, s.r.o.</w:t>
            </w:r>
            <w:r w:rsidR="00D47E7B" w:rsidRPr="00AA280F">
              <w:rPr>
                <w:b/>
                <w:sz w:val="24"/>
              </w:rPr>
              <w:tab/>
            </w:r>
          </w:p>
        </w:tc>
      </w:tr>
      <w:tr w:rsidR="00D47E7B" w14:paraId="498AD48D" w14:textId="77777777" w:rsidTr="00627C0A">
        <w:trPr>
          <w:trHeight w:val="340"/>
        </w:trPr>
        <w:tc>
          <w:tcPr>
            <w:tcW w:w="3256" w:type="dxa"/>
          </w:tcPr>
          <w:p w14:paraId="1D142C6B" w14:textId="77777777" w:rsidR="00D47E7B" w:rsidRPr="009A27AA" w:rsidRDefault="00D47E7B" w:rsidP="00627C0A">
            <w:pPr>
              <w:spacing w:after="60"/>
              <w:ind w:left="313"/>
              <w:rPr>
                <w:b/>
                <w:sz w:val="21"/>
                <w:szCs w:val="21"/>
              </w:rPr>
            </w:pPr>
            <w:r w:rsidRPr="009A27AA">
              <w:rPr>
                <w:i/>
                <w:sz w:val="21"/>
                <w:szCs w:val="21"/>
              </w:rPr>
              <w:t>Sídlo:</w:t>
            </w:r>
          </w:p>
        </w:tc>
        <w:tc>
          <w:tcPr>
            <w:tcW w:w="5805" w:type="dxa"/>
          </w:tcPr>
          <w:p w14:paraId="29F8D186" w14:textId="77777777" w:rsidR="00D47E7B" w:rsidRPr="009A27AA" w:rsidRDefault="00FF16BE" w:rsidP="00627C0A">
            <w:pPr>
              <w:spacing w:after="60"/>
              <w:rPr>
                <w:b/>
                <w:sz w:val="21"/>
                <w:szCs w:val="21"/>
              </w:rPr>
            </w:pPr>
            <w:r w:rsidRPr="009A27AA">
              <w:rPr>
                <w:sz w:val="21"/>
                <w:szCs w:val="21"/>
              </w:rPr>
              <w:t>Limuzská 3135/12 Strašnice, 108 00 Praha 10</w:t>
            </w:r>
            <w:r w:rsidR="00D47E7B" w:rsidRPr="009A27AA">
              <w:rPr>
                <w:sz w:val="21"/>
                <w:szCs w:val="21"/>
              </w:rPr>
              <w:t xml:space="preserve"> </w:t>
            </w:r>
            <w:r w:rsidR="00D47E7B" w:rsidRPr="009A27AA">
              <w:rPr>
                <w:sz w:val="21"/>
                <w:szCs w:val="21"/>
              </w:rPr>
              <w:tab/>
            </w:r>
            <w:r w:rsidR="00D47E7B" w:rsidRPr="009A27AA">
              <w:rPr>
                <w:sz w:val="21"/>
                <w:szCs w:val="21"/>
              </w:rPr>
              <w:tab/>
            </w:r>
          </w:p>
        </w:tc>
      </w:tr>
      <w:tr w:rsidR="00D47E7B" w14:paraId="39494A57" w14:textId="77777777" w:rsidTr="00627C0A">
        <w:trPr>
          <w:trHeight w:val="340"/>
        </w:trPr>
        <w:tc>
          <w:tcPr>
            <w:tcW w:w="3256" w:type="dxa"/>
          </w:tcPr>
          <w:p w14:paraId="6E08FB03" w14:textId="77777777" w:rsidR="00D47E7B" w:rsidRPr="009A27AA" w:rsidRDefault="00D47E7B" w:rsidP="00627C0A">
            <w:pPr>
              <w:spacing w:after="60"/>
              <w:ind w:left="313"/>
              <w:rPr>
                <w:b/>
                <w:sz w:val="21"/>
                <w:szCs w:val="21"/>
              </w:rPr>
            </w:pPr>
            <w:r w:rsidRPr="009A27AA">
              <w:rPr>
                <w:i/>
                <w:sz w:val="21"/>
                <w:szCs w:val="21"/>
              </w:rPr>
              <w:t>IČ:</w:t>
            </w:r>
          </w:p>
        </w:tc>
        <w:tc>
          <w:tcPr>
            <w:tcW w:w="5805" w:type="dxa"/>
          </w:tcPr>
          <w:p w14:paraId="6992A177" w14:textId="77777777" w:rsidR="00D47E7B" w:rsidRPr="009A27AA" w:rsidRDefault="00D47E7B" w:rsidP="00627C0A">
            <w:pPr>
              <w:spacing w:after="60"/>
              <w:rPr>
                <w:iCs/>
                <w:sz w:val="21"/>
                <w:szCs w:val="21"/>
              </w:rPr>
            </w:pPr>
            <w:r w:rsidRPr="009A27AA">
              <w:rPr>
                <w:sz w:val="21"/>
                <w:szCs w:val="21"/>
              </w:rPr>
              <w:t>2511 5171</w:t>
            </w:r>
          </w:p>
        </w:tc>
      </w:tr>
      <w:tr w:rsidR="00D47E7B" w14:paraId="7E4DB9DE" w14:textId="77777777" w:rsidTr="00627C0A">
        <w:trPr>
          <w:trHeight w:val="340"/>
        </w:trPr>
        <w:tc>
          <w:tcPr>
            <w:tcW w:w="3256" w:type="dxa"/>
          </w:tcPr>
          <w:p w14:paraId="4BB5CBF6" w14:textId="77777777" w:rsidR="00D47E7B" w:rsidRPr="009A27AA" w:rsidRDefault="00D47E7B" w:rsidP="00627C0A">
            <w:pPr>
              <w:spacing w:after="60"/>
              <w:ind w:left="313"/>
              <w:rPr>
                <w:b/>
                <w:sz w:val="21"/>
                <w:szCs w:val="21"/>
              </w:rPr>
            </w:pPr>
            <w:r w:rsidRPr="009A27AA">
              <w:rPr>
                <w:i/>
                <w:sz w:val="21"/>
                <w:szCs w:val="21"/>
              </w:rPr>
              <w:t>DIČ:</w:t>
            </w:r>
            <w:r w:rsidRPr="009A27AA">
              <w:rPr>
                <w:i/>
                <w:sz w:val="21"/>
                <w:szCs w:val="21"/>
              </w:rPr>
              <w:tab/>
            </w:r>
          </w:p>
        </w:tc>
        <w:tc>
          <w:tcPr>
            <w:tcW w:w="5805" w:type="dxa"/>
          </w:tcPr>
          <w:p w14:paraId="185E8CD6" w14:textId="77777777" w:rsidR="00D47E7B" w:rsidRPr="009A27AA" w:rsidRDefault="00D47E7B" w:rsidP="00627C0A">
            <w:pPr>
              <w:spacing w:after="60"/>
              <w:rPr>
                <w:b/>
                <w:sz w:val="21"/>
                <w:szCs w:val="21"/>
              </w:rPr>
            </w:pPr>
            <w:r w:rsidRPr="009A27AA">
              <w:rPr>
                <w:sz w:val="21"/>
                <w:szCs w:val="21"/>
              </w:rPr>
              <w:t>CZ25115171</w:t>
            </w:r>
          </w:p>
        </w:tc>
      </w:tr>
      <w:tr w:rsidR="00D47E7B" w14:paraId="31E31447" w14:textId="77777777" w:rsidTr="00627C0A">
        <w:trPr>
          <w:trHeight w:val="340"/>
        </w:trPr>
        <w:tc>
          <w:tcPr>
            <w:tcW w:w="3256" w:type="dxa"/>
          </w:tcPr>
          <w:p w14:paraId="06E06879" w14:textId="77777777" w:rsidR="00D47E7B" w:rsidRPr="009A27AA" w:rsidRDefault="00D47E7B" w:rsidP="00627C0A">
            <w:pPr>
              <w:spacing w:after="60"/>
              <w:ind w:left="313"/>
              <w:rPr>
                <w:b/>
                <w:sz w:val="21"/>
                <w:szCs w:val="21"/>
              </w:rPr>
            </w:pPr>
            <w:r w:rsidRPr="009A27AA">
              <w:rPr>
                <w:i/>
                <w:sz w:val="21"/>
                <w:szCs w:val="21"/>
              </w:rPr>
              <w:t>Registrace:</w:t>
            </w:r>
          </w:p>
        </w:tc>
        <w:tc>
          <w:tcPr>
            <w:tcW w:w="5805" w:type="dxa"/>
          </w:tcPr>
          <w:p w14:paraId="6A148FF2" w14:textId="77777777" w:rsidR="00D47E7B" w:rsidRPr="009A27AA" w:rsidRDefault="00D47E7B" w:rsidP="00627C0A">
            <w:pPr>
              <w:spacing w:after="60"/>
              <w:rPr>
                <w:b/>
                <w:sz w:val="21"/>
                <w:szCs w:val="21"/>
              </w:rPr>
            </w:pPr>
            <w:r w:rsidRPr="009A27AA">
              <w:rPr>
                <w:sz w:val="21"/>
                <w:szCs w:val="21"/>
              </w:rPr>
              <w:t xml:space="preserve">zapsána v obchodním rejstříku vedeném Městským soudem v Praze,   </w:t>
            </w:r>
            <w:proofErr w:type="spellStart"/>
            <w:r w:rsidRPr="009A27AA">
              <w:rPr>
                <w:sz w:val="21"/>
                <w:szCs w:val="21"/>
              </w:rPr>
              <w:t>sp</w:t>
            </w:r>
            <w:proofErr w:type="spellEnd"/>
            <w:r w:rsidRPr="009A27AA">
              <w:rPr>
                <w:sz w:val="21"/>
                <w:szCs w:val="21"/>
              </w:rPr>
              <w:t>. zn. C 50971</w:t>
            </w:r>
          </w:p>
        </w:tc>
      </w:tr>
      <w:tr w:rsidR="00D47E7B" w14:paraId="2AC910E7" w14:textId="77777777" w:rsidTr="00627C0A">
        <w:trPr>
          <w:trHeight w:val="340"/>
        </w:trPr>
        <w:tc>
          <w:tcPr>
            <w:tcW w:w="3256" w:type="dxa"/>
          </w:tcPr>
          <w:p w14:paraId="6F8DA7B4" w14:textId="77777777" w:rsidR="00D47E7B" w:rsidRPr="009A27AA" w:rsidRDefault="00D47E7B" w:rsidP="00627C0A">
            <w:pPr>
              <w:spacing w:after="60"/>
              <w:ind w:left="313"/>
              <w:rPr>
                <w:b/>
                <w:sz w:val="21"/>
                <w:szCs w:val="21"/>
              </w:rPr>
            </w:pPr>
            <w:r w:rsidRPr="009A27AA">
              <w:rPr>
                <w:i/>
                <w:sz w:val="21"/>
                <w:szCs w:val="21"/>
              </w:rPr>
              <w:t>Bankovní spojení:</w:t>
            </w:r>
          </w:p>
        </w:tc>
        <w:tc>
          <w:tcPr>
            <w:tcW w:w="5805" w:type="dxa"/>
          </w:tcPr>
          <w:p w14:paraId="2867A246" w14:textId="77777777" w:rsidR="00D47E7B" w:rsidRPr="009A27AA" w:rsidRDefault="00F71EA9" w:rsidP="00F71EA9">
            <w:pPr>
              <w:spacing w:after="60"/>
              <w:rPr>
                <w:b/>
                <w:sz w:val="21"/>
                <w:szCs w:val="21"/>
              </w:rPr>
            </w:pPr>
            <w:r w:rsidRPr="009A27AA">
              <w:rPr>
                <w:sz w:val="21"/>
                <w:szCs w:val="21"/>
              </w:rPr>
              <w:t>ČSOB, a.s.</w:t>
            </w:r>
          </w:p>
        </w:tc>
      </w:tr>
      <w:tr w:rsidR="00D47E7B" w14:paraId="21B0C26E" w14:textId="77777777" w:rsidTr="00627C0A">
        <w:trPr>
          <w:trHeight w:val="340"/>
        </w:trPr>
        <w:tc>
          <w:tcPr>
            <w:tcW w:w="3256" w:type="dxa"/>
          </w:tcPr>
          <w:p w14:paraId="7E9A2D9B" w14:textId="77777777" w:rsidR="00D47E7B" w:rsidRPr="009A27AA" w:rsidRDefault="00D47E7B" w:rsidP="00627C0A">
            <w:pPr>
              <w:spacing w:after="60"/>
              <w:ind w:left="313"/>
              <w:rPr>
                <w:b/>
                <w:sz w:val="21"/>
                <w:szCs w:val="21"/>
              </w:rPr>
            </w:pPr>
            <w:r w:rsidRPr="009A27AA">
              <w:rPr>
                <w:i/>
                <w:sz w:val="21"/>
                <w:szCs w:val="21"/>
              </w:rPr>
              <w:t>Č. účtu:</w:t>
            </w:r>
            <w:r w:rsidRPr="009A27AA">
              <w:rPr>
                <w:i/>
                <w:sz w:val="21"/>
                <w:szCs w:val="21"/>
              </w:rPr>
              <w:tab/>
            </w:r>
          </w:p>
        </w:tc>
        <w:tc>
          <w:tcPr>
            <w:tcW w:w="5805" w:type="dxa"/>
          </w:tcPr>
          <w:p w14:paraId="7BD47C48" w14:textId="77777777" w:rsidR="00D47E7B" w:rsidRPr="009A27AA" w:rsidRDefault="00F71EA9" w:rsidP="00627C0A">
            <w:pPr>
              <w:spacing w:after="60"/>
              <w:rPr>
                <w:b/>
                <w:sz w:val="21"/>
                <w:szCs w:val="21"/>
              </w:rPr>
            </w:pPr>
            <w:r w:rsidRPr="009A27AA">
              <w:rPr>
                <w:sz w:val="21"/>
                <w:szCs w:val="21"/>
              </w:rPr>
              <w:t>117602523 / 0300</w:t>
            </w:r>
            <w:r w:rsidR="00D47E7B" w:rsidRPr="009A27AA">
              <w:rPr>
                <w:sz w:val="21"/>
                <w:szCs w:val="21"/>
              </w:rPr>
              <w:tab/>
            </w:r>
          </w:p>
        </w:tc>
      </w:tr>
      <w:tr w:rsidR="00D47E7B" w14:paraId="019EDBF0" w14:textId="77777777" w:rsidTr="00627C0A">
        <w:trPr>
          <w:trHeight w:val="340"/>
        </w:trPr>
        <w:tc>
          <w:tcPr>
            <w:tcW w:w="3256" w:type="dxa"/>
          </w:tcPr>
          <w:p w14:paraId="151FBB93" w14:textId="77777777" w:rsidR="00D47E7B" w:rsidRPr="009A27AA" w:rsidRDefault="00D47E7B" w:rsidP="00627C0A">
            <w:pPr>
              <w:spacing w:after="60"/>
              <w:ind w:left="313"/>
              <w:rPr>
                <w:b/>
                <w:sz w:val="21"/>
                <w:szCs w:val="21"/>
              </w:rPr>
            </w:pPr>
            <w:r w:rsidRPr="009A27AA">
              <w:rPr>
                <w:i/>
                <w:sz w:val="21"/>
                <w:szCs w:val="21"/>
              </w:rPr>
              <w:t>Jednající:</w:t>
            </w:r>
          </w:p>
        </w:tc>
        <w:tc>
          <w:tcPr>
            <w:tcW w:w="5805" w:type="dxa"/>
          </w:tcPr>
          <w:p w14:paraId="7D6BA00F" w14:textId="49825BF8" w:rsidR="00D47E7B" w:rsidRPr="009A27AA" w:rsidRDefault="00DC262A" w:rsidP="00627C0A">
            <w:pPr>
              <w:spacing w:after="60"/>
              <w:rPr>
                <w:sz w:val="21"/>
                <w:szCs w:val="21"/>
              </w:rPr>
            </w:pPr>
            <w:proofErr w:type="spellStart"/>
            <w:r>
              <w:rPr>
                <w:sz w:val="21"/>
                <w:szCs w:val="21"/>
              </w:rPr>
              <w:t>xxxxxxxxxxxxxx</w:t>
            </w:r>
            <w:proofErr w:type="spellEnd"/>
            <w:r w:rsidR="00D47E7B" w:rsidRPr="009A27AA">
              <w:rPr>
                <w:sz w:val="21"/>
                <w:szCs w:val="21"/>
              </w:rPr>
              <w:t xml:space="preserve"> jednatel </w:t>
            </w:r>
          </w:p>
          <w:p w14:paraId="24E85F5B" w14:textId="7A929DD2" w:rsidR="00D47E7B" w:rsidRPr="009A27AA" w:rsidRDefault="00DC262A" w:rsidP="00DC262A">
            <w:pPr>
              <w:spacing w:after="60"/>
              <w:rPr>
                <w:sz w:val="21"/>
                <w:szCs w:val="21"/>
              </w:rPr>
            </w:pPr>
            <w:proofErr w:type="spellStart"/>
            <w:r>
              <w:rPr>
                <w:sz w:val="21"/>
                <w:szCs w:val="21"/>
              </w:rPr>
              <w:t>xxxxxxxxxxxxxx</w:t>
            </w:r>
            <w:proofErr w:type="spellEnd"/>
            <w:r w:rsidR="00D47E7B" w:rsidRPr="009A27AA">
              <w:rPr>
                <w:sz w:val="21"/>
                <w:szCs w:val="21"/>
              </w:rPr>
              <w:t xml:space="preserve"> jednatel</w:t>
            </w:r>
          </w:p>
        </w:tc>
      </w:tr>
      <w:tr w:rsidR="00D47E7B" w14:paraId="7FFCBE90" w14:textId="77777777" w:rsidTr="00627C0A">
        <w:trPr>
          <w:trHeight w:val="340"/>
        </w:trPr>
        <w:tc>
          <w:tcPr>
            <w:tcW w:w="9061" w:type="dxa"/>
            <w:gridSpan w:val="2"/>
          </w:tcPr>
          <w:p w14:paraId="46682A4E" w14:textId="77777777" w:rsidR="003379BA" w:rsidRPr="009A27AA" w:rsidRDefault="003379BA" w:rsidP="003379BA">
            <w:pPr>
              <w:spacing w:after="60"/>
              <w:ind w:left="313"/>
              <w:rPr>
                <w:i/>
                <w:sz w:val="21"/>
                <w:szCs w:val="21"/>
              </w:rPr>
            </w:pPr>
            <w:r w:rsidRPr="009A27AA">
              <w:rPr>
                <w:i/>
                <w:sz w:val="21"/>
                <w:szCs w:val="21"/>
              </w:rPr>
              <w:t>Zmocněnec k jednání v předmětu této Smlouvy:</w:t>
            </w:r>
          </w:p>
          <w:p w14:paraId="252BBAF2" w14:textId="1B9DE783" w:rsidR="00F71EA9" w:rsidRPr="009A27AA" w:rsidRDefault="003379BA" w:rsidP="00F71EA9">
            <w:pPr>
              <w:spacing w:after="60"/>
              <w:ind w:left="313"/>
              <w:rPr>
                <w:i/>
                <w:sz w:val="21"/>
                <w:szCs w:val="21"/>
              </w:rPr>
            </w:pPr>
            <w:r w:rsidRPr="009A27AA">
              <w:rPr>
                <w:i/>
                <w:sz w:val="21"/>
                <w:szCs w:val="21"/>
              </w:rPr>
              <w:t>pro věci obchodní</w:t>
            </w:r>
            <w:r w:rsidRPr="00DC262A">
              <w:rPr>
                <w:sz w:val="21"/>
                <w:szCs w:val="21"/>
              </w:rPr>
              <w:t xml:space="preserve">: </w:t>
            </w:r>
            <w:r w:rsidR="00DC262A" w:rsidRPr="00DC262A">
              <w:rPr>
                <w:sz w:val="21"/>
                <w:szCs w:val="21"/>
              </w:rPr>
              <w:t>xxxxxxxxxxxx</w:t>
            </w:r>
          </w:p>
          <w:p w14:paraId="19AF953B" w14:textId="7BB0EAA3" w:rsidR="00D47E7B" w:rsidRPr="009A27AA" w:rsidRDefault="003379BA" w:rsidP="00DC262A">
            <w:pPr>
              <w:spacing w:after="60"/>
              <w:ind w:left="313"/>
              <w:jc w:val="left"/>
              <w:rPr>
                <w:i/>
                <w:sz w:val="21"/>
                <w:szCs w:val="21"/>
              </w:rPr>
            </w:pPr>
            <w:r w:rsidRPr="009A27AA">
              <w:rPr>
                <w:i/>
                <w:sz w:val="21"/>
                <w:szCs w:val="21"/>
              </w:rPr>
              <w:t xml:space="preserve">pro věci technické: </w:t>
            </w:r>
            <w:r w:rsidR="00DC262A">
              <w:rPr>
                <w:i/>
                <w:sz w:val="21"/>
                <w:szCs w:val="21"/>
              </w:rPr>
              <w:t>xxxxxxxxxxxxxxx</w:t>
            </w:r>
          </w:p>
        </w:tc>
      </w:tr>
      <w:tr w:rsidR="00D47E7B" w14:paraId="0EB28184" w14:textId="77777777" w:rsidTr="00627C0A">
        <w:trPr>
          <w:trHeight w:val="340"/>
        </w:trPr>
        <w:tc>
          <w:tcPr>
            <w:tcW w:w="3256" w:type="dxa"/>
          </w:tcPr>
          <w:p w14:paraId="1E279B1E" w14:textId="77777777" w:rsidR="00D47E7B" w:rsidRPr="009A27AA" w:rsidRDefault="00D47E7B" w:rsidP="00627C0A">
            <w:pPr>
              <w:spacing w:after="60"/>
              <w:ind w:left="313"/>
              <w:rPr>
                <w:b/>
                <w:sz w:val="21"/>
                <w:szCs w:val="21"/>
              </w:rPr>
            </w:pPr>
            <w:r w:rsidRPr="009A27AA">
              <w:rPr>
                <w:i/>
                <w:sz w:val="21"/>
                <w:szCs w:val="21"/>
              </w:rPr>
              <w:t>Kontaktní elektronická adresa:</w:t>
            </w:r>
            <w:r w:rsidRPr="009A27AA">
              <w:rPr>
                <w:iCs/>
                <w:sz w:val="21"/>
                <w:szCs w:val="21"/>
              </w:rPr>
              <w:t xml:space="preserve">  </w:t>
            </w:r>
          </w:p>
        </w:tc>
        <w:tc>
          <w:tcPr>
            <w:tcW w:w="5805" w:type="dxa"/>
          </w:tcPr>
          <w:p w14:paraId="70768AAA" w14:textId="231DFBF3" w:rsidR="00D47E7B" w:rsidRPr="009A27AA" w:rsidRDefault="001B1953" w:rsidP="00CA1C87">
            <w:pPr>
              <w:spacing w:after="60"/>
              <w:rPr>
                <w:iCs/>
                <w:sz w:val="21"/>
                <w:szCs w:val="21"/>
              </w:rPr>
            </w:pPr>
            <w:r>
              <w:rPr>
                <w:rStyle w:val="Hypertextovodkaz"/>
                <w:iCs/>
                <w:sz w:val="21"/>
                <w:szCs w:val="21"/>
              </w:rPr>
              <w:t xml:space="preserve"> teplo@innogy.cz</w:t>
            </w:r>
          </w:p>
        </w:tc>
      </w:tr>
      <w:tr w:rsidR="00D47E7B" w14:paraId="0D96B3C3" w14:textId="77777777" w:rsidTr="00627C0A">
        <w:trPr>
          <w:trHeight w:val="340"/>
        </w:trPr>
        <w:tc>
          <w:tcPr>
            <w:tcW w:w="3256" w:type="dxa"/>
          </w:tcPr>
          <w:p w14:paraId="711F4BD7" w14:textId="77777777" w:rsidR="00D47E7B" w:rsidRPr="009A27AA" w:rsidRDefault="00D47E7B" w:rsidP="00627C0A">
            <w:pPr>
              <w:spacing w:after="60"/>
              <w:ind w:left="313"/>
              <w:rPr>
                <w:b/>
                <w:sz w:val="21"/>
                <w:szCs w:val="21"/>
              </w:rPr>
            </w:pPr>
            <w:r w:rsidRPr="009A27AA">
              <w:rPr>
                <w:i/>
                <w:sz w:val="21"/>
                <w:szCs w:val="21"/>
              </w:rPr>
              <w:t>Zákaznická linka:</w:t>
            </w:r>
          </w:p>
        </w:tc>
        <w:tc>
          <w:tcPr>
            <w:tcW w:w="5805" w:type="dxa"/>
          </w:tcPr>
          <w:p w14:paraId="58AD5B5C" w14:textId="77777777" w:rsidR="00D47E7B" w:rsidRPr="009A27AA" w:rsidRDefault="00D47E7B" w:rsidP="00627C0A">
            <w:pPr>
              <w:spacing w:after="60"/>
              <w:rPr>
                <w:b/>
                <w:sz w:val="21"/>
                <w:szCs w:val="21"/>
              </w:rPr>
            </w:pPr>
            <w:r w:rsidRPr="009A27AA">
              <w:rPr>
                <w:sz w:val="21"/>
                <w:szCs w:val="21"/>
              </w:rPr>
              <w:t>+420 267973973</w:t>
            </w:r>
          </w:p>
        </w:tc>
      </w:tr>
      <w:tr w:rsidR="00D47E7B" w14:paraId="289252F7" w14:textId="77777777" w:rsidTr="00627C0A">
        <w:trPr>
          <w:trHeight w:val="340"/>
        </w:trPr>
        <w:tc>
          <w:tcPr>
            <w:tcW w:w="3256" w:type="dxa"/>
          </w:tcPr>
          <w:p w14:paraId="697B036C" w14:textId="77777777" w:rsidR="00D47E7B" w:rsidRPr="003424BF" w:rsidRDefault="00D47E7B" w:rsidP="00627C0A">
            <w:pPr>
              <w:spacing w:after="60"/>
            </w:pPr>
          </w:p>
        </w:tc>
        <w:tc>
          <w:tcPr>
            <w:tcW w:w="5805" w:type="dxa"/>
          </w:tcPr>
          <w:p w14:paraId="2F3F404B" w14:textId="77777777" w:rsidR="00D47E7B" w:rsidRDefault="00D47E7B" w:rsidP="00627C0A">
            <w:pPr>
              <w:spacing w:after="60"/>
              <w:rPr>
                <w:b/>
              </w:rPr>
            </w:pPr>
          </w:p>
        </w:tc>
      </w:tr>
      <w:tr w:rsidR="00D47E7B" w14:paraId="0ECEE3E2" w14:textId="77777777" w:rsidTr="00627C0A">
        <w:trPr>
          <w:trHeight w:val="340"/>
        </w:trPr>
        <w:tc>
          <w:tcPr>
            <w:tcW w:w="3256" w:type="dxa"/>
          </w:tcPr>
          <w:p w14:paraId="10859FC8" w14:textId="77777777" w:rsidR="00D47E7B" w:rsidRDefault="00D47E7B" w:rsidP="00627C0A">
            <w:pPr>
              <w:spacing w:after="60"/>
              <w:rPr>
                <w:b/>
              </w:rPr>
            </w:pPr>
            <w:r w:rsidRPr="00363834">
              <w:t xml:space="preserve">(dále jen </w:t>
            </w:r>
            <w:r w:rsidRPr="00363834">
              <w:rPr>
                <w:b/>
              </w:rPr>
              <w:t>„Dodavatel“</w:t>
            </w:r>
            <w:r w:rsidRPr="00363834">
              <w:t>)</w:t>
            </w:r>
          </w:p>
        </w:tc>
        <w:tc>
          <w:tcPr>
            <w:tcW w:w="5805" w:type="dxa"/>
          </w:tcPr>
          <w:p w14:paraId="714F6B28" w14:textId="77777777" w:rsidR="00D47E7B" w:rsidRDefault="00D47E7B" w:rsidP="00627C0A">
            <w:pPr>
              <w:spacing w:after="60"/>
              <w:rPr>
                <w:b/>
              </w:rPr>
            </w:pPr>
          </w:p>
        </w:tc>
      </w:tr>
      <w:tr w:rsidR="00D47E7B" w14:paraId="4C1E8ACA" w14:textId="77777777" w:rsidTr="00A01041">
        <w:trPr>
          <w:trHeight w:val="247"/>
        </w:trPr>
        <w:tc>
          <w:tcPr>
            <w:tcW w:w="3256" w:type="dxa"/>
          </w:tcPr>
          <w:p w14:paraId="3208FC71" w14:textId="77777777" w:rsidR="00D47E7B" w:rsidRDefault="00D47E7B" w:rsidP="00627C0A">
            <w:pPr>
              <w:spacing w:after="60"/>
              <w:rPr>
                <w:b/>
              </w:rPr>
            </w:pPr>
          </w:p>
        </w:tc>
        <w:tc>
          <w:tcPr>
            <w:tcW w:w="5805" w:type="dxa"/>
          </w:tcPr>
          <w:p w14:paraId="1DC93C64" w14:textId="77777777" w:rsidR="00D47E7B" w:rsidRDefault="00D47E7B" w:rsidP="00627C0A">
            <w:pPr>
              <w:spacing w:after="60"/>
              <w:rPr>
                <w:b/>
              </w:rPr>
            </w:pPr>
          </w:p>
        </w:tc>
      </w:tr>
      <w:tr w:rsidR="003370B9" w:rsidRPr="00AA280F" w14:paraId="69E73F2D" w14:textId="77777777" w:rsidTr="00627C0A">
        <w:trPr>
          <w:trHeight w:val="340"/>
        </w:trPr>
        <w:tc>
          <w:tcPr>
            <w:tcW w:w="3256" w:type="dxa"/>
          </w:tcPr>
          <w:p w14:paraId="4ABF45A4" w14:textId="77777777" w:rsidR="003370B9" w:rsidRPr="00AA280F" w:rsidRDefault="003370B9" w:rsidP="003370B9">
            <w:pPr>
              <w:spacing w:after="60"/>
              <w:rPr>
                <w:sz w:val="24"/>
              </w:rPr>
            </w:pPr>
            <w:r w:rsidRPr="00AA280F">
              <w:rPr>
                <w:b/>
                <w:sz w:val="24"/>
              </w:rPr>
              <w:t>Odběratel</w:t>
            </w:r>
            <w:r>
              <w:rPr>
                <w:b/>
                <w:sz w:val="24"/>
              </w:rPr>
              <w:t xml:space="preserve"> tepelné energie</w:t>
            </w:r>
            <w:r w:rsidRPr="00AA280F">
              <w:rPr>
                <w:b/>
                <w:sz w:val="24"/>
              </w:rPr>
              <w:t>:</w:t>
            </w:r>
            <w:r w:rsidRPr="00AA280F">
              <w:rPr>
                <w:sz w:val="24"/>
              </w:rPr>
              <w:t xml:space="preserve"> </w:t>
            </w:r>
          </w:p>
        </w:tc>
        <w:tc>
          <w:tcPr>
            <w:tcW w:w="5805" w:type="dxa"/>
          </w:tcPr>
          <w:p w14:paraId="26DF91C0" w14:textId="77777777" w:rsidR="003370B9" w:rsidRPr="00AA280F" w:rsidRDefault="003370B9" w:rsidP="003370B9">
            <w:pPr>
              <w:spacing w:after="60"/>
              <w:rPr>
                <w:b/>
                <w:sz w:val="24"/>
              </w:rPr>
            </w:pPr>
          </w:p>
        </w:tc>
      </w:tr>
      <w:tr w:rsidR="003370B9" w:rsidRPr="00AA280F" w14:paraId="01A09E42" w14:textId="77777777" w:rsidTr="00627C0A">
        <w:trPr>
          <w:trHeight w:val="340"/>
        </w:trPr>
        <w:tc>
          <w:tcPr>
            <w:tcW w:w="3256" w:type="dxa"/>
          </w:tcPr>
          <w:p w14:paraId="676F85AD" w14:textId="77777777" w:rsidR="003370B9" w:rsidRPr="001846CD" w:rsidRDefault="003370B9" w:rsidP="003370B9">
            <w:pPr>
              <w:spacing w:after="60"/>
              <w:ind w:left="313"/>
              <w:rPr>
                <w:b/>
                <w:sz w:val="21"/>
                <w:szCs w:val="21"/>
              </w:rPr>
            </w:pPr>
            <w:r w:rsidRPr="001846CD">
              <w:rPr>
                <w:i/>
                <w:sz w:val="21"/>
                <w:szCs w:val="21"/>
              </w:rPr>
              <w:t xml:space="preserve">Obchodní jméno:  </w:t>
            </w:r>
          </w:p>
        </w:tc>
        <w:tc>
          <w:tcPr>
            <w:tcW w:w="5805" w:type="dxa"/>
          </w:tcPr>
          <w:p w14:paraId="3C682001" w14:textId="2848F4CA" w:rsidR="003370B9" w:rsidRPr="000C6189" w:rsidRDefault="007F507D" w:rsidP="00983F59">
            <w:pPr>
              <w:spacing w:after="60"/>
              <w:rPr>
                <w:b/>
                <w:sz w:val="24"/>
                <w:szCs w:val="24"/>
              </w:rPr>
            </w:pPr>
            <w:r>
              <w:rPr>
                <w:b/>
                <w:sz w:val="24"/>
                <w:szCs w:val="24"/>
              </w:rPr>
              <w:fldChar w:fldCharType="begin"/>
            </w:r>
            <w:r>
              <w:rPr>
                <w:b/>
                <w:sz w:val="24"/>
                <w:szCs w:val="24"/>
              </w:rPr>
              <w:instrText xml:space="preserve"> MERGEFIELD jméno </w:instrText>
            </w:r>
            <w:r>
              <w:rPr>
                <w:b/>
                <w:sz w:val="24"/>
                <w:szCs w:val="24"/>
              </w:rPr>
              <w:fldChar w:fldCharType="separate"/>
            </w:r>
            <w:r w:rsidR="0004262A" w:rsidRPr="0052000D">
              <w:rPr>
                <w:b/>
                <w:noProof/>
                <w:sz w:val="24"/>
                <w:szCs w:val="24"/>
              </w:rPr>
              <w:t>Ministerstvo zemědělství</w:t>
            </w:r>
            <w:r>
              <w:rPr>
                <w:b/>
                <w:sz w:val="24"/>
                <w:szCs w:val="24"/>
              </w:rPr>
              <w:fldChar w:fldCharType="end"/>
            </w:r>
          </w:p>
        </w:tc>
      </w:tr>
      <w:tr w:rsidR="003370B9" w14:paraId="0094E2D9" w14:textId="77777777" w:rsidTr="00627C0A">
        <w:trPr>
          <w:trHeight w:val="340"/>
        </w:trPr>
        <w:tc>
          <w:tcPr>
            <w:tcW w:w="3256" w:type="dxa"/>
          </w:tcPr>
          <w:p w14:paraId="09E3FFEE" w14:textId="77777777" w:rsidR="003370B9" w:rsidRPr="001846CD" w:rsidRDefault="003370B9" w:rsidP="003370B9">
            <w:pPr>
              <w:spacing w:after="60"/>
              <w:ind w:left="313"/>
              <w:rPr>
                <w:b/>
                <w:sz w:val="21"/>
                <w:szCs w:val="21"/>
              </w:rPr>
            </w:pPr>
            <w:r>
              <w:rPr>
                <w:i/>
                <w:sz w:val="21"/>
                <w:szCs w:val="21"/>
              </w:rPr>
              <w:t>Sídlo</w:t>
            </w:r>
            <w:r w:rsidRPr="001846CD">
              <w:rPr>
                <w:i/>
                <w:sz w:val="21"/>
                <w:szCs w:val="21"/>
              </w:rPr>
              <w:t>:</w:t>
            </w:r>
          </w:p>
        </w:tc>
        <w:tc>
          <w:tcPr>
            <w:tcW w:w="5805" w:type="dxa"/>
          </w:tcPr>
          <w:p w14:paraId="0ADDF88D" w14:textId="0F96E297" w:rsidR="003370B9" w:rsidRPr="001846CD" w:rsidRDefault="007F507D" w:rsidP="007F507D">
            <w:pPr>
              <w:spacing w:after="60"/>
              <w:rPr>
                <w:b/>
                <w:sz w:val="21"/>
                <w:szCs w:val="21"/>
              </w:rPr>
            </w:pPr>
            <w:r>
              <w:rPr>
                <w:sz w:val="21"/>
                <w:szCs w:val="21"/>
              </w:rPr>
              <w:fldChar w:fldCharType="begin"/>
            </w:r>
            <w:r>
              <w:rPr>
                <w:sz w:val="21"/>
                <w:szCs w:val="21"/>
              </w:rPr>
              <w:instrText xml:space="preserve"> MERGEFIELD sídlo </w:instrText>
            </w:r>
            <w:r>
              <w:rPr>
                <w:sz w:val="21"/>
                <w:szCs w:val="21"/>
              </w:rPr>
              <w:fldChar w:fldCharType="separate"/>
            </w:r>
            <w:r w:rsidR="0004262A" w:rsidRPr="0052000D">
              <w:rPr>
                <w:noProof/>
                <w:sz w:val="21"/>
                <w:szCs w:val="21"/>
              </w:rPr>
              <w:t>Těšnov 65/17, 110 00 Praha 1</w:t>
            </w:r>
            <w:r>
              <w:rPr>
                <w:sz w:val="21"/>
                <w:szCs w:val="21"/>
              </w:rPr>
              <w:fldChar w:fldCharType="end"/>
            </w:r>
            <w:r w:rsidR="00A01041">
              <w:rPr>
                <w:sz w:val="21"/>
                <w:szCs w:val="21"/>
              </w:rPr>
              <w:t xml:space="preserve"> – </w:t>
            </w:r>
            <w:r w:rsidR="00A01041" w:rsidRPr="00556B06">
              <w:rPr>
                <w:color w:val="000000" w:themeColor="text1"/>
                <w:sz w:val="21"/>
                <w:szCs w:val="21"/>
              </w:rPr>
              <w:t>Nové Město</w:t>
            </w:r>
          </w:p>
        </w:tc>
      </w:tr>
      <w:tr w:rsidR="003370B9" w14:paraId="3BD78C02" w14:textId="77777777" w:rsidTr="00627C0A">
        <w:trPr>
          <w:trHeight w:val="340"/>
        </w:trPr>
        <w:tc>
          <w:tcPr>
            <w:tcW w:w="3256" w:type="dxa"/>
          </w:tcPr>
          <w:p w14:paraId="6ACF61B4" w14:textId="77777777" w:rsidR="003370B9" w:rsidRPr="001846CD" w:rsidRDefault="003370B9" w:rsidP="003370B9">
            <w:pPr>
              <w:spacing w:after="60"/>
              <w:ind w:left="313"/>
              <w:rPr>
                <w:b/>
                <w:sz w:val="21"/>
                <w:szCs w:val="21"/>
              </w:rPr>
            </w:pPr>
            <w:r>
              <w:rPr>
                <w:i/>
                <w:sz w:val="21"/>
                <w:szCs w:val="21"/>
              </w:rPr>
              <w:t>IČ</w:t>
            </w:r>
            <w:r w:rsidRPr="001846CD">
              <w:rPr>
                <w:i/>
                <w:sz w:val="21"/>
                <w:szCs w:val="21"/>
              </w:rPr>
              <w:t>:</w:t>
            </w:r>
          </w:p>
        </w:tc>
        <w:tc>
          <w:tcPr>
            <w:tcW w:w="5805" w:type="dxa"/>
          </w:tcPr>
          <w:p w14:paraId="30E427CC" w14:textId="48C56E39" w:rsidR="007A60A5" w:rsidRPr="001846CD" w:rsidRDefault="007F507D" w:rsidP="007F507D">
            <w:pPr>
              <w:spacing w:after="60"/>
              <w:rPr>
                <w:iCs/>
                <w:sz w:val="21"/>
                <w:szCs w:val="21"/>
              </w:rPr>
            </w:pPr>
            <w:r>
              <w:rPr>
                <w:iCs/>
                <w:sz w:val="21"/>
                <w:szCs w:val="21"/>
              </w:rPr>
              <w:fldChar w:fldCharType="begin"/>
            </w:r>
            <w:r>
              <w:rPr>
                <w:iCs/>
                <w:sz w:val="21"/>
                <w:szCs w:val="21"/>
              </w:rPr>
              <w:instrText xml:space="preserve"> MERGEFIELD IČ </w:instrText>
            </w:r>
            <w:r>
              <w:rPr>
                <w:iCs/>
                <w:sz w:val="21"/>
                <w:szCs w:val="21"/>
              </w:rPr>
              <w:fldChar w:fldCharType="separate"/>
            </w:r>
            <w:r w:rsidR="0004262A" w:rsidRPr="0052000D">
              <w:rPr>
                <w:iCs/>
                <w:noProof/>
                <w:sz w:val="21"/>
                <w:szCs w:val="21"/>
              </w:rPr>
              <w:t>000 20 478</w:t>
            </w:r>
            <w:r>
              <w:rPr>
                <w:iCs/>
                <w:sz w:val="21"/>
                <w:szCs w:val="21"/>
              </w:rPr>
              <w:fldChar w:fldCharType="end"/>
            </w:r>
          </w:p>
        </w:tc>
      </w:tr>
      <w:tr w:rsidR="00A01041" w14:paraId="514865F0" w14:textId="77777777" w:rsidTr="00627C0A">
        <w:trPr>
          <w:trHeight w:val="340"/>
        </w:trPr>
        <w:tc>
          <w:tcPr>
            <w:tcW w:w="3256" w:type="dxa"/>
          </w:tcPr>
          <w:p w14:paraId="748A6408" w14:textId="7AF79645" w:rsidR="00A01041" w:rsidRDefault="00A01041" w:rsidP="003370B9">
            <w:pPr>
              <w:spacing w:after="60"/>
              <w:ind w:left="313"/>
              <w:rPr>
                <w:i/>
                <w:sz w:val="21"/>
                <w:szCs w:val="21"/>
              </w:rPr>
            </w:pPr>
            <w:r>
              <w:rPr>
                <w:i/>
                <w:sz w:val="21"/>
                <w:szCs w:val="21"/>
              </w:rPr>
              <w:t>DIČ:</w:t>
            </w:r>
          </w:p>
        </w:tc>
        <w:tc>
          <w:tcPr>
            <w:tcW w:w="5805" w:type="dxa"/>
          </w:tcPr>
          <w:p w14:paraId="43B9528A" w14:textId="77777777" w:rsidR="00A01041" w:rsidRPr="00556B06" w:rsidRDefault="00A01041" w:rsidP="007F507D">
            <w:pPr>
              <w:spacing w:after="60"/>
              <w:rPr>
                <w:noProof/>
                <w:color w:val="000000" w:themeColor="text1"/>
                <w:sz w:val="21"/>
                <w:szCs w:val="21"/>
              </w:rPr>
            </w:pPr>
            <w:r w:rsidRPr="00556B06">
              <w:rPr>
                <w:noProof/>
                <w:color w:val="000000" w:themeColor="text1"/>
                <w:sz w:val="21"/>
                <w:szCs w:val="21"/>
              </w:rPr>
              <w:t>CZ00020478</w:t>
            </w:r>
          </w:p>
          <w:p w14:paraId="3B1D44E8" w14:textId="77777777" w:rsidR="00A01041" w:rsidRPr="00556B06" w:rsidRDefault="00A01041" w:rsidP="00A01041">
            <w:pPr>
              <w:suppressAutoHyphens w:val="0"/>
              <w:autoSpaceDE w:val="0"/>
              <w:autoSpaceDN w:val="0"/>
              <w:adjustRightInd w:val="0"/>
              <w:jc w:val="left"/>
              <w:rPr>
                <w:noProof/>
                <w:color w:val="000000" w:themeColor="text1"/>
                <w:sz w:val="21"/>
                <w:szCs w:val="21"/>
              </w:rPr>
            </w:pPr>
            <w:r w:rsidRPr="00556B06">
              <w:rPr>
                <w:noProof/>
                <w:color w:val="000000" w:themeColor="text1"/>
                <w:sz w:val="21"/>
                <w:szCs w:val="21"/>
              </w:rPr>
              <w:t>(v postavení výkonu samostatné ekonomické činnosti, osoba povinná k dani, s odkazem na § 5 odst. 1 a 2 a plátce dle § 6 zákona č. 235/2004 Sb.,  o dani z přidané hodnoty, ve znění pozdějších předpisů)</w:t>
            </w:r>
          </w:p>
          <w:p w14:paraId="7C2C79C5" w14:textId="3C9BABDE" w:rsidR="00A01041" w:rsidRPr="00A01041" w:rsidRDefault="00A01041" w:rsidP="00A01041">
            <w:pPr>
              <w:suppressAutoHyphens w:val="0"/>
              <w:autoSpaceDE w:val="0"/>
              <w:autoSpaceDN w:val="0"/>
              <w:adjustRightInd w:val="0"/>
              <w:jc w:val="left"/>
              <w:rPr>
                <w:rFonts w:ascii="Segoe UI" w:eastAsiaTheme="minorHAnsi" w:hAnsi="Segoe UI" w:cs="Segoe UI"/>
                <w:sz w:val="21"/>
                <w:szCs w:val="21"/>
                <w:lang w:eastAsia="en-US"/>
              </w:rPr>
            </w:pPr>
          </w:p>
        </w:tc>
      </w:tr>
      <w:tr w:rsidR="003370B9" w14:paraId="532639BB" w14:textId="77777777" w:rsidTr="00627C0A">
        <w:trPr>
          <w:trHeight w:val="340"/>
        </w:trPr>
        <w:tc>
          <w:tcPr>
            <w:tcW w:w="3256" w:type="dxa"/>
          </w:tcPr>
          <w:p w14:paraId="665C8DF8" w14:textId="77777777" w:rsidR="003370B9" w:rsidRPr="001846CD" w:rsidRDefault="003370B9" w:rsidP="003370B9">
            <w:pPr>
              <w:spacing w:after="60"/>
              <w:ind w:left="313"/>
              <w:rPr>
                <w:b/>
                <w:sz w:val="21"/>
                <w:szCs w:val="21"/>
              </w:rPr>
            </w:pPr>
            <w:r w:rsidRPr="001846CD">
              <w:rPr>
                <w:i/>
                <w:sz w:val="21"/>
                <w:szCs w:val="21"/>
              </w:rPr>
              <w:t>Bankovní spojení:</w:t>
            </w:r>
          </w:p>
        </w:tc>
        <w:tc>
          <w:tcPr>
            <w:tcW w:w="5805" w:type="dxa"/>
          </w:tcPr>
          <w:p w14:paraId="07BF5B82" w14:textId="128A6EF9" w:rsidR="003370B9" w:rsidRPr="001846CD" w:rsidRDefault="007F507D" w:rsidP="007F507D">
            <w:pPr>
              <w:spacing w:after="60"/>
              <w:rPr>
                <w:sz w:val="21"/>
                <w:szCs w:val="21"/>
              </w:rPr>
            </w:pPr>
            <w:r>
              <w:rPr>
                <w:sz w:val="21"/>
                <w:szCs w:val="21"/>
              </w:rPr>
              <w:fldChar w:fldCharType="begin"/>
            </w:r>
            <w:r>
              <w:rPr>
                <w:sz w:val="21"/>
                <w:szCs w:val="21"/>
              </w:rPr>
              <w:instrText xml:space="preserve"> MERGEFIELD Banka </w:instrText>
            </w:r>
            <w:r>
              <w:rPr>
                <w:sz w:val="21"/>
                <w:szCs w:val="21"/>
              </w:rPr>
              <w:fldChar w:fldCharType="separate"/>
            </w:r>
            <w:r w:rsidR="0004262A" w:rsidRPr="0052000D">
              <w:rPr>
                <w:noProof/>
                <w:sz w:val="21"/>
                <w:szCs w:val="21"/>
              </w:rPr>
              <w:t>Česká národní banka</w:t>
            </w:r>
            <w:r>
              <w:rPr>
                <w:sz w:val="21"/>
                <w:szCs w:val="21"/>
              </w:rPr>
              <w:fldChar w:fldCharType="end"/>
            </w:r>
          </w:p>
        </w:tc>
      </w:tr>
      <w:tr w:rsidR="003370B9" w14:paraId="72B0755E" w14:textId="77777777" w:rsidTr="004E04A0">
        <w:trPr>
          <w:trHeight w:val="430"/>
        </w:trPr>
        <w:tc>
          <w:tcPr>
            <w:tcW w:w="3256" w:type="dxa"/>
          </w:tcPr>
          <w:p w14:paraId="7C819AEA" w14:textId="77777777" w:rsidR="003370B9" w:rsidRPr="001846CD" w:rsidRDefault="003370B9" w:rsidP="003370B9">
            <w:pPr>
              <w:spacing w:after="60"/>
              <w:ind w:left="313"/>
              <w:rPr>
                <w:b/>
                <w:sz w:val="21"/>
                <w:szCs w:val="21"/>
              </w:rPr>
            </w:pPr>
            <w:r w:rsidRPr="001846CD">
              <w:rPr>
                <w:i/>
                <w:sz w:val="21"/>
                <w:szCs w:val="21"/>
              </w:rPr>
              <w:t>Č. účtu:</w:t>
            </w:r>
            <w:r w:rsidRPr="001846CD">
              <w:rPr>
                <w:i/>
                <w:sz w:val="21"/>
                <w:szCs w:val="21"/>
              </w:rPr>
              <w:tab/>
            </w:r>
          </w:p>
        </w:tc>
        <w:tc>
          <w:tcPr>
            <w:tcW w:w="5805" w:type="dxa"/>
          </w:tcPr>
          <w:p w14:paraId="1320F700" w14:textId="65C82B34" w:rsidR="003370B9" w:rsidRPr="00BC69A5" w:rsidRDefault="007F507D" w:rsidP="007F507D">
            <w:pPr>
              <w:spacing w:after="60"/>
              <w:rPr>
                <w:sz w:val="21"/>
                <w:szCs w:val="21"/>
              </w:rPr>
            </w:pPr>
            <w:r>
              <w:rPr>
                <w:sz w:val="21"/>
                <w:szCs w:val="21"/>
              </w:rPr>
              <w:fldChar w:fldCharType="begin"/>
            </w:r>
            <w:r>
              <w:rPr>
                <w:sz w:val="21"/>
                <w:szCs w:val="21"/>
              </w:rPr>
              <w:instrText xml:space="preserve"> MERGEFIELD čúčtu </w:instrText>
            </w:r>
            <w:r>
              <w:rPr>
                <w:sz w:val="21"/>
                <w:szCs w:val="21"/>
              </w:rPr>
              <w:fldChar w:fldCharType="separate"/>
            </w:r>
            <w:r w:rsidR="0004262A" w:rsidRPr="0052000D">
              <w:rPr>
                <w:noProof/>
                <w:sz w:val="21"/>
                <w:szCs w:val="21"/>
              </w:rPr>
              <w:t>1226001/0710</w:t>
            </w:r>
            <w:r>
              <w:rPr>
                <w:sz w:val="21"/>
                <w:szCs w:val="21"/>
              </w:rPr>
              <w:fldChar w:fldCharType="end"/>
            </w:r>
          </w:p>
        </w:tc>
      </w:tr>
      <w:tr w:rsidR="003370B9" w14:paraId="5FEF4674" w14:textId="77777777" w:rsidTr="00627C0A">
        <w:trPr>
          <w:trHeight w:val="340"/>
        </w:trPr>
        <w:tc>
          <w:tcPr>
            <w:tcW w:w="3256" w:type="dxa"/>
          </w:tcPr>
          <w:p w14:paraId="76938417" w14:textId="77777777" w:rsidR="003370B9" w:rsidRPr="001846CD" w:rsidRDefault="003370B9" w:rsidP="003370B9">
            <w:pPr>
              <w:spacing w:after="60"/>
              <w:ind w:left="313"/>
              <w:rPr>
                <w:b/>
                <w:sz w:val="21"/>
                <w:szCs w:val="21"/>
              </w:rPr>
            </w:pPr>
            <w:r w:rsidRPr="001846CD">
              <w:rPr>
                <w:i/>
                <w:sz w:val="21"/>
                <w:szCs w:val="21"/>
              </w:rPr>
              <w:t>Jednající:</w:t>
            </w:r>
          </w:p>
        </w:tc>
        <w:tc>
          <w:tcPr>
            <w:tcW w:w="5805" w:type="dxa"/>
          </w:tcPr>
          <w:p w14:paraId="143F6AC2" w14:textId="7B82BCF6" w:rsidR="003370B9" w:rsidRPr="001846CD" w:rsidRDefault="007F507D" w:rsidP="007F507D">
            <w:pPr>
              <w:spacing w:after="60"/>
              <w:rPr>
                <w:sz w:val="21"/>
                <w:szCs w:val="21"/>
              </w:rPr>
            </w:pPr>
            <w:r>
              <w:rPr>
                <w:sz w:val="21"/>
                <w:szCs w:val="21"/>
              </w:rPr>
              <w:fldChar w:fldCharType="begin"/>
            </w:r>
            <w:r>
              <w:rPr>
                <w:sz w:val="21"/>
                <w:szCs w:val="21"/>
              </w:rPr>
              <w:instrText xml:space="preserve"> MERGEFIELD jednající </w:instrText>
            </w:r>
            <w:r>
              <w:rPr>
                <w:sz w:val="21"/>
                <w:szCs w:val="21"/>
              </w:rPr>
              <w:fldChar w:fldCharType="separate"/>
            </w:r>
            <w:r w:rsidR="0004262A" w:rsidRPr="0052000D">
              <w:rPr>
                <w:noProof/>
                <w:sz w:val="21"/>
                <w:szCs w:val="21"/>
              </w:rPr>
              <w:t>Mgr. Pavel Brokeš, ředitel odboru vnitřní správy</w:t>
            </w:r>
            <w:r>
              <w:rPr>
                <w:sz w:val="21"/>
                <w:szCs w:val="21"/>
              </w:rPr>
              <w:fldChar w:fldCharType="end"/>
            </w:r>
          </w:p>
        </w:tc>
      </w:tr>
      <w:tr w:rsidR="00FF16BE" w14:paraId="0C934565" w14:textId="77777777" w:rsidTr="00627C0A">
        <w:trPr>
          <w:trHeight w:val="340"/>
        </w:trPr>
        <w:tc>
          <w:tcPr>
            <w:tcW w:w="9061" w:type="dxa"/>
            <w:gridSpan w:val="2"/>
          </w:tcPr>
          <w:p w14:paraId="796EAFE5" w14:textId="77777777" w:rsidR="00FF16BE" w:rsidRPr="009A27AA" w:rsidRDefault="00FF16BE" w:rsidP="00FF16BE">
            <w:pPr>
              <w:spacing w:after="60"/>
              <w:ind w:left="313"/>
              <w:rPr>
                <w:i/>
                <w:sz w:val="21"/>
                <w:szCs w:val="21"/>
              </w:rPr>
            </w:pPr>
            <w:r w:rsidRPr="009A27AA">
              <w:rPr>
                <w:i/>
                <w:sz w:val="21"/>
                <w:szCs w:val="21"/>
              </w:rPr>
              <w:t>Zmocněnec k jednání v předmětu této Smlouvy:</w:t>
            </w:r>
          </w:p>
          <w:p w14:paraId="265EE9A4" w14:textId="61448206" w:rsidR="00F71EA9" w:rsidRDefault="00145376" w:rsidP="00F71EA9">
            <w:pPr>
              <w:spacing w:after="60"/>
              <w:ind w:left="313"/>
              <w:rPr>
                <w:i/>
              </w:rPr>
            </w:pPr>
            <w:r w:rsidRPr="009A27AA">
              <w:rPr>
                <w:i/>
                <w:sz w:val="21"/>
                <w:szCs w:val="21"/>
              </w:rPr>
              <w:t>pro věci obchodní a technické</w:t>
            </w:r>
            <w:r w:rsidR="00FF16BE" w:rsidRPr="009A27AA">
              <w:rPr>
                <w:i/>
                <w:sz w:val="21"/>
                <w:szCs w:val="21"/>
              </w:rPr>
              <w:t xml:space="preserve"> </w:t>
            </w:r>
            <w:r w:rsidR="00F71EA9" w:rsidRPr="00F71EA9">
              <w:rPr>
                <w:i/>
              </w:rPr>
              <w:t>(</w:t>
            </w:r>
            <w:r w:rsidR="007F507D">
              <w:rPr>
                <w:i/>
              </w:rPr>
              <w:fldChar w:fldCharType="begin"/>
            </w:r>
            <w:r w:rsidR="007F507D">
              <w:rPr>
                <w:i/>
              </w:rPr>
              <w:instrText xml:space="preserve"> MERGEFIELD kontakt </w:instrText>
            </w:r>
            <w:r w:rsidR="007F507D">
              <w:rPr>
                <w:i/>
              </w:rPr>
              <w:fldChar w:fldCharType="separate"/>
            </w:r>
            <w:r w:rsidR="0004262A" w:rsidRPr="0052000D">
              <w:rPr>
                <w:i/>
                <w:noProof/>
              </w:rPr>
              <w:t>Ing. Vlasta Ficková E: vlasta.fickova@mze.cz   T: 724079514</w:t>
            </w:r>
            <w:r w:rsidR="007F507D">
              <w:rPr>
                <w:i/>
              </w:rPr>
              <w:fldChar w:fldCharType="end"/>
            </w:r>
            <w:r w:rsidR="00F71EA9" w:rsidRPr="00F71EA9">
              <w:rPr>
                <w:i/>
              </w:rPr>
              <w:t>)</w:t>
            </w:r>
          </w:p>
          <w:p w14:paraId="2235FF63" w14:textId="6FCCC721" w:rsidR="00FF16BE" w:rsidRPr="009A27AA" w:rsidRDefault="005A3994" w:rsidP="00983F59">
            <w:pPr>
              <w:spacing w:after="60"/>
              <w:ind w:left="313"/>
              <w:rPr>
                <w:sz w:val="21"/>
                <w:szCs w:val="21"/>
              </w:rPr>
            </w:pPr>
            <w:r>
              <w:rPr>
                <w:sz w:val="21"/>
                <w:szCs w:val="21"/>
              </w:rPr>
              <w:fldChar w:fldCharType="begin"/>
            </w:r>
            <w:r>
              <w:rPr>
                <w:sz w:val="21"/>
                <w:szCs w:val="21"/>
              </w:rPr>
              <w:instrText xml:space="preserve"> MERGEFIELD Korespondenční_adresa </w:instrText>
            </w:r>
            <w:r>
              <w:rPr>
                <w:sz w:val="21"/>
                <w:szCs w:val="21"/>
              </w:rPr>
              <w:fldChar w:fldCharType="end"/>
            </w:r>
          </w:p>
        </w:tc>
      </w:tr>
      <w:tr w:rsidR="00FF16BE" w14:paraId="472CB554" w14:textId="77777777" w:rsidTr="00627C0A">
        <w:trPr>
          <w:trHeight w:val="340"/>
        </w:trPr>
        <w:tc>
          <w:tcPr>
            <w:tcW w:w="3256" w:type="dxa"/>
          </w:tcPr>
          <w:p w14:paraId="08D9F1A9" w14:textId="77777777" w:rsidR="00FF16BE" w:rsidRPr="009A27AA" w:rsidRDefault="00FF16BE" w:rsidP="00FF16BE">
            <w:pPr>
              <w:spacing w:after="60"/>
              <w:ind w:left="313"/>
              <w:rPr>
                <w:sz w:val="21"/>
                <w:szCs w:val="21"/>
              </w:rPr>
            </w:pPr>
            <w:r w:rsidRPr="009A27AA">
              <w:rPr>
                <w:i/>
                <w:sz w:val="21"/>
                <w:szCs w:val="21"/>
              </w:rPr>
              <w:t>Číslo odběratele</w:t>
            </w:r>
            <w:r w:rsidRPr="009A27AA">
              <w:rPr>
                <w:sz w:val="21"/>
                <w:szCs w:val="21"/>
              </w:rPr>
              <w:t xml:space="preserve">: </w:t>
            </w:r>
          </w:p>
        </w:tc>
        <w:tc>
          <w:tcPr>
            <w:tcW w:w="5805" w:type="dxa"/>
          </w:tcPr>
          <w:p w14:paraId="2C189C30" w14:textId="1ABEBC95" w:rsidR="00FF16BE" w:rsidRPr="009A27AA" w:rsidRDefault="007F507D" w:rsidP="007F507D">
            <w:pPr>
              <w:spacing w:after="60"/>
              <w:rPr>
                <w:b/>
                <w:sz w:val="21"/>
                <w:szCs w:val="21"/>
              </w:rPr>
            </w:pPr>
            <w:r>
              <w:rPr>
                <w:b/>
                <w:sz w:val="21"/>
                <w:szCs w:val="21"/>
              </w:rPr>
              <w:fldChar w:fldCharType="begin"/>
            </w:r>
            <w:r>
              <w:rPr>
                <w:b/>
                <w:sz w:val="21"/>
                <w:szCs w:val="21"/>
              </w:rPr>
              <w:instrText xml:space="preserve"> MERGEFIELD čsml </w:instrText>
            </w:r>
            <w:r>
              <w:rPr>
                <w:b/>
                <w:sz w:val="21"/>
                <w:szCs w:val="21"/>
              </w:rPr>
              <w:fldChar w:fldCharType="separate"/>
            </w:r>
            <w:r w:rsidR="0004262A" w:rsidRPr="0052000D">
              <w:rPr>
                <w:b/>
                <w:noProof/>
                <w:sz w:val="21"/>
                <w:szCs w:val="21"/>
              </w:rPr>
              <w:t>703025</w:t>
            </w:r>
            <w:r>
              <w:rPr>
                <w:b/>
                <w:sz w:val="21"/>
                <w:szCs w:val="21"/>
              </w:rPr>
              <w:fldChar w:fldCharType="end"/>
            </w:r>
          </w:p>
        </w:tc>
      </w:tr>
      <w:tr w:rsidR="00FF16BE" w14:paraId="370122B7" w14:textId="77777777" w:rsidTr="00627C0A">
        <w:trPr>
          <w:trHeight w:val="340"/>
        </w:trPr>
        <w:tc>
          <w:tcPr>
            <w:tcW w:w="3256" w:type="dxa"/>
          </w:tcPr>
          <w:p w14:paraId="193533D4" w14:textId="77777777" w:rsidR="00FF16BE" w:rsidRPr="00363834" w:rsidRDefault="00FF16BE" w:rsidP="00FF16BE">
            <w:pPr>
              <w:spacing w:after="60"/>
            </w:pPr>
          </w:p>
        </w:tc>
        <w:tc>
          <w:tcPr>
            <w:tcW w:w="5805" w:type="dxa"/>
          </w:tcPr>
          <w:p w14:paraId="29121D77" w14:textId="77777777" w:rsidR="00FF16BE" w:rsidRDefault="00FF16BE" w:rsidP="00FF16BE">
            <w:pPr>
              <w:spacing w:after="60"/>
              <w:rPr>
                <w:b/>
              </w:rPr>
            </w:pPr>
          </w:p>
        </w:tc>
      </w:tr>
      <w:tr w:rsidR="00FF16BE" w14:paraId="3FE21A2A" w14:textId="77777777" w:rsidTr="00627C0A">
        <w:trPr>
          <w:trHeight w:val="340"/>
        </w:trPr>
        <w:tc>
          <w:tcPr>
            <w:tcW w:w="3256" w:type="dxa"/>
          </w:tcPr>
          <w:p w14:paraId="419DA112" w14:textId="77777777" w:rsidR="00FF16BE" w:rsidRPr="00AA280F" w:rsidRDefault="00FF16BE" w:rsidP="00FF16BE">
            <w:pPr>
              <w:spacing w:after="60"/>
            </w:pPr>
            <w:r w:rsidRPr="00363834">
              <w:t xml:space="preserve">(dále jen </w:t>
            </w:r>
            <w:r w:rsidRPr="00363834">
              <w:rPr>
                <w:b/>
              </w:rPr>
              <w:t>„Odběratel“</w:t>
            </w:r>
            <w:r>
              <w:t>)</w:t>
            </w:r>
          </w:p>
        </w:tc>
        <w:tc>
          <w:tcPr>
            <w:tcW w:w="5805" w:type="dxa"/>
          </w:tcPr>
          <w:p w14:paraId="5738FA2B" w14:textId="77777777" w:rsidR="00FF16BE" w:rsidRDefault="00FF16BE" w:rsidP="00FF16BE">
            <w:pPr>
              <w:spacing w:after="60"/>
              <w:rPr>
                <w:b/>
              </w:rPr>
            </w:pPr>
          </w:p>
        </w:tc>
      </w:tr>
      <w:tr w:rsidR="00FF16BE" w14:paraId="17E3D1CD" w14:textId="77777777" w:rsidTr="00627C0A">
        <w:trPr>
          <w:trHeight w:val="340"/>
        </w:trPr>
        <w:tc>
          <w:tcPr>
            <w:tcW w:w="3256" w:type="dxa"/>
          </w:tcPr>
          <w:p w14:paraId="60128F3A" w14:textId="77777777" w:rsidR="00FF16BE" w:rsidRDefault="00FF16BE" w:rsidP="00FF16BE">
            <w:pPr>
              <w:spacing w:after="60"/>
            </w:pPr>
            <w:r>
              <w:t>(společně též „smluvní strany“)</w:t>
            </w:r>
          </w:p>
          <w:p w14:paraId="430D9955" w14:textId="77777777" w:rsidR="003E063B" w:rsidRPr="00AA280F" w:rsidRDefault="003E063B" w:rsidP="00FF16BE">
            <w:pPr>
              <w:spacing w:after="60"/>
            </w:pPr>
          </w:p>
        </w:tc>
        <w:tc>
          <w:tcPr>
            <w:tcW w:w="5805" w:type="dxa"/>
          </w:tcPr>
          <w:p w14:paraId="7BC035FB" w14:textId="77777777" w:rsidR="00FF16BE" w:rsidRDefault="00FF16BE" w:rsidP="00FF16BE">
            <w:pPr>
              <w:spacing w:after="60"/>
              <w:rPr>
                <w:b/>
              </w:rPr>
            </w:pPr>
          </w:p>
        </w:tc>
      </w:tr>
    </w:tbl>
    <w:bookmarkEnd w:id="0"/>
    <w:bookmarkEnd w:id="1"/>
    <w:p w14:paraId="19F46371" w14:textId="77777777" w:rsidR="00D47E7B" w:rsidRPr="003C0643" w:rsidRDefault="00D47E7B" w:rsidP="00D47E7B">
      <w:pPr>
        <w:pStyle w:val="Nadpis1"/>
        <w:spacing w:after="60"/>
      </w:pPr>
      <w:r w:rsidRPr="003C0643">
        <w:t xml:space="preserve">Předmět </w:t>
      </w:r>
      <w:r w:rsidRPr="00692F52">
        <w:t>smlouvy</w:t>
      </w:r>
      <w:r>
        <w:t xml:space="preserve"> o dodávce tepelné energie</w:t>
      </w:r>
    </w:p>
    <w:p w14:paraId="4F97A1D8" w14:textId="77777777" w:rsidR="00D47E7B" w:rsidRDefault="00D47E7B" w:rsidP="00D47E7B">
      <w:pPr>
        <w:spacing w:after="60"/>
      </w:pPr>
      <w:r w:rsidRPr="00647EDE">
        <w:t xml:space="preserve">Předmětem </w:t>
      </w:r>
      <w:r>
        <w:t>této Smlouvy o dodávce tepelné energie (dále jen „</w:t>
      </w:r>
      <w:proofErr w:type="spellStart"/>
      <w:r>
        <w:t>SoDTE</w:t>
      </w:r>
      <w:proofErr w:type="spellEnd"/>
      <w:r>
        <w:t xml:space="preserve">“) je závazek Dodavatele dodávat tepelnou energii ze svého zařízení do odběrného místa Odběratele v souladu s touto </w:t>
      </w:r>
      <w:proofErr w:type="spellStart"/>
      <w:r>
        <w:t>SoDTE</w:t>
      </w:r>
      <w:proofErr w:type="spellEnd"/>
      <w:r>
        <w:t xml:space="preserve"> a závazek Odběratele uhradit Dodavateli za dodanou a odebranou tepelnou energii cenu za podmínek uvedených v této </w:t>
      </w:r>
      <w:proofErr w:type="spellStart"/>
      <w:r>
        <w:t>SoDTE</w:t>
      </w:r>
      <w:proofErr w:type="spellEnd"/>
      <w:r>
        <w:t xml:space="preserve">. Práva a povinnosti stran jsou upravena v této </w:t>
      </w:r>
      <w:proofErr w:type="spellStart"/>
      <w:r>
        <w:t>SoDTE</w:t>
      </w:r>
      <w:proofErr w:type="spellEnd"/>
      <w:r>
        <w:t xml:space="preserve"> a jejích přílohách, přičemž jednou z příloh jsou i </w:t>
      </w:r>
      <w:r w:rsidR="00627C0A">
        <w:t xml:space="preserve">Všeobecné </w:t>
      </w:r>
      <w:r>
        <w:t xml:space="preserve">obchodní podmínky Dodavatele pro dodávku tepelné energie. Veškeré přílohy jsou nedílnou součástí </w:t>
      </w:r>
      <w:proofErr w:type="spellStart"/>
      <w:r>
        <w:t>SoDTE</w:t>
      </w:r>
      <w:proofErr w:type="spellEnd"/>
      <w:r>
        <w:t xml:space="preserve"> a tvoří společně jeden celek.</w:t>
      </w:r>
    </w:p>
    <w:tbl>
      <w:tblPr>
        <w:tblStyle w:val="Mkatabulky"/>
        <w:tblW w:w="0" w:type="auto"/>
        <w:tblLook w:val="04A0" w:firstRow="1" w:lastRow="0" w:firstColumn="1" w:lastColumn="0" w:noHBand="0" w:noVBand="1"/>
      </w:tblPr>
      <w:tblGrid>
        <w:gridCol w:w="794"/>
        <w:gridCol w:w="4446"/>
        <w:gridCol w:w="1571"/>
        <w:gridCol w:w="2250"/>
      </w:tblGrid>
      <w:tr w:rsidR="00D47E7B" w14:paraId="668D3D99" w14:textId="77777777" w:rsidTr="00426721">
        <w:tc>
          <w:tcPr>
            <w:tcW w:w="794" w:type="dxa"/>
          </w:tcPr>
          <w:p w14:paraId="0728B35D" w14:textId="77777777" w:rsidR="00D47E7B" w:rsidRPr="007C0D15" w:rsidRDefault="00D47E7B" w:rsidP="00627C0A">
            <w:pPr>
              <w:spacing w:after="60"/>
              <w:rPr>
                <w:b/>
              </w:rPr>
            </w:pPr>
            <w:r w:rsidRPr="007C0D15">
              <w:rPr>
                <w:b/>
              </w:rPr>
              <w:t>Pořadí</w:t>
            </w:r>
          </w:p>
        </w:tc>
        <w:tc>
          <w:tcPr>
            <w:tcW w:w="4446" w:type="dxa"/>
          </w:tcPr>
          <w:p w14:paraId="3F75ACBC" w14:textId="77777777" w:rsidR="00D47E7B" w:rsidRPr="007C0D15" w:rsidRDefault="00D47E7B" w:rsidP="00627C0A">
            <w:pPr>
              <w:spacing w:after="60"/>
              <w:rPr>
                <w:b/>
              </w:rPr>
            </w:pPr>
            <w:r w:rsidRPr="007C0D15">
              <w:rPr>
                <w:b/>
              </w:rPr>
              <w:t>Adresa odběrného místa</w:t>
            </w:r>
          </w:p>
        </w:tc>
        <w:tc>
          <w:tcPr>
            <w:tcW w:w="1571" w:type="dxa"/>
          </w:tcPr>
          <w:p w14:paraId="207079BF" w14:textId="77777777" w:rsidR="00D47E7B" w:rsidRPr="007C0D15" w:rsidRDefault="00D47E7B" w:rsidP="00627C0A">
            <w:pPr>
              <w:spacing w:after="60"/>
              <w:rPr>
                <w:b/>
              </w:rPr>
            </w:pPr>
            <w:r w:rsidRPr="007C0D15">
              <w:rPr>
                <w:b/>
              </w:rPr>
              <w:t>Č. odběrného místa</w:t>
            </w:r>
          </w:p>
        </w:tc>
        <w:tc>
          <w:tcPr>
            <w:tcW w:w="2250" w:type="dxa"/>
          </w:tcPr>
          <w:p w14:paraId="15FB58E0" w14:textId="77777777" w:rsidR="00D47E7B" w:rsidRPr="007C0D15" w:rsidRDefault="00D47E7B" w:rsidP="00627C0A">
            <w:pPr>
              <w:spacing w:after="60"/>
              <w:rPr>
                <w:b/>
              </w:rPr>
            </w:pPr>
            <w:r w:rsidRPr="007C0D15">
              <w:rPr>
                <w:b/>
              </w:rPr>
              <w:t>Zdroj</w:t>
            </w:r>
            <w:r>
              <w:rPr>
                <w:b/>
              </w:rPr>
              <w:t xml:space="preserve"> tepelné energie</w:t>
            </w:r>
          </w:p>
        </w:tc>
      </w:tr>
      <w:tr w:rsidR="00D47E7B" w14:paraId="10F7FFE4" w14:textId="77777777" w:rsidTr="00426721">
        <w:tc>
          <w:tcPr>
            <w:tcW w:w="794" w:type="dxa"/>
          </w:tcPr>
          <w:p w14:paraId="53810793" w14:textId="77777777" w:rsidR="00D47E7B" w:rsidRDefault="00D47E7B" w:rsidP="00627C0A">
            <w:pPr>
              <w:spacing w:after="60"/>
              <w:jc w:val="center"/>
            </w:pPr>
            <w:r>
              <w:t>1</w:t>
            </w:r>
          </w:p>
        </w:tc>
        <w:tc>
          <w:tcPr>
            <w:tcW w:w="4446" w:type="dxa"/>
          </w:tcPr>
          <w:p w14:paraId="180C68F3" w14:textId="553DDD55" w:rsidR="00D47E7B" w:rsidRDefault="005C58F9" w:rsidP="007F507D">
            <w:pPr>
              <w:spacing w:after="60"/>
            </w:pPr>
            <w:r>
              <w:rPr>
                <w:noProof/>
              </w:rPr>
              <w:fldChar w:fldCharType="begin"/>
            </w:r>
            <w:r>
              <w:rPr>
                <w:noProof/>
              </w:rPr>
              <w:instrText xml:space="preserve"> MERGEFIELD odbm_1 </w:instrText>
            </w:r>
            <w:r>
              <w:rPr>
                <w:noProof/>
              </w:rPr>
              <w:fldChar w:fldCharType="separate"/>
            </w:r>
            <w:r w:rsidR="0004262A">
              <w:rPr>
                <w:noProof/>
              </w:rPr>
              <w:t>Tyršova 59, Náchod</w:t>
            </w:r>
            <w:r>
              <w:rPr>
                <w:noProof/>
              </w:rPr>
              <w:fldChar w:fldCharType="end"/>
            </w:r>
            <w:r w:rsidR="002A06C8">
              <w:t xml:space="preserve"> </w:t>
            </w:r>
          </w:p>
        </w:tc>
        <w:tc>
          <w:tcPr>
            <w:tcW w:w="1571" w:type="dxa"/>
          </w:tcPr>
          <w:p w14:paraId="2F22DDE3" w14:textId="44908933" w:rsidR="00D47E7B" w:rsidRDefault="005C58F9" w:rsidP="007F507D">
            <w:pPr>
              <w:spacing w:after="60"/>
            </w:pPr>
            <w:r>
              <w:rPr>
                <w:noProof/>
              </w:rPr>
              <w:fldChar w:fldCharType="begin"/>
            </w:r>
            <w:r>
              <w:rPr>
                <w:noProof/>
              </w:rPr>
              <w:instrText xml:space="preserve"> MERGEFIELD čodbm_1 </w:instrText>
            </w:r>
            <w:r>
              <w:rPr>
                <w:noProof/>
              </w:rPr>
              <w:fldChar w:fldCharType="separate"/>
            </w:r>
            <w:r w:rsidR="0004262A">
              <w:rPr>
                <w:noProof/>
              </w:rPr>
              <w:t>0940-126/</w:t>
            </w:r>
            <w:r>
              <w:rPr>
                <w:noProof/>
              </w:rPr>
              <w:fldChar w:fldCharType="end"/>
            </w:r>
          </w:p>
        </w:tc>
        <w:tc>
          <w:tcPr>
            <w:tcW w:w="2250" w:type="dxa"/>
          </w:tcPr>
          <w:p w14:paraId="67A71C5D" w14:textId="22744BD0" w:rsidR="00D47E7B" w:rsidRDefault="005C58F9" w:rsidP="007F507D">
            <w:pPr>
              <w:spacing w:after="60"/>
            </w:pPr>
            <w:r>
              <w:rPr>
                <w:noProof/>
              </w:rPr>
              <w:fldChar w:fldCharType="begin"/>
            </w:r>
            <w:r>
              <w:rPr>
                <w:noProof/>
              </w:rPr>
              <w:instrText xml:space="preserve"> MERGEFIELD Dod_1 </w:instrText>
            </w:r>
            <w:r>
              <w:rPr>
                <w:noProof/>
              </w:rPr>
              <w:fldChar w:fldCharType="separate"/>
            </w:r>
            <w:r w:rsidR="0004262A">
              <w:rPr>
                <w:noProof/>
              </w:rPr>
              <w:t>CZT Teplárna Náchod</w:t>
            </w:r>
            <w:r>
              <w:rPr>
                <w:noProof/>
              </w:rPr>
              <w:fldChar w:fldCharType="end"/>
            </w:r>
          </w:p>
        </w:tc>
      </w:tr>
      <w:tr w:rsidR="007E264E" w14:paraId="7CC5A84F" w14:textId="77777777" w:rsidTr="00426721">
        <w:tc>
          <w:tcPr>
            <w:tcW w:w="794" w:type="dxa"/>
          </w:tcPr>
          <w:p w14:paraId="15209B15" w14:textId="77777777" w:rsidR="007E264E" w:rsidRDefault="007E264E" w:rsidP="007E264E">
            <w:pPr>
              <w:spacing w:after="60"/>
              <w:jc w:val="center"/>
            </w:pPr>
            <w:r>
              <w:t>2</w:t>
            </w:r>
          </w:p>
        </w:tc>
        <w:tc>
          <w:tcPr>
            <w:tcW w:w="4446" w:type="dxa"/>
          </w:tcPr>
          <w:p w14:paraId="1EEA3286" w14:textId="53D26FC2" w:rsidR="007E264E" w:rsidRPr="00EE6D89" w:rsidRDefault="00867519" w:rsidP="002B5C90">
            <w:r>
              <w:rPr>
                <w:noProof/>
              </w:rPr>
              <w:fldChar w:fldCharType="begin"/>
            </w:r>
            <w:r>
              <w:rPr>
                <w:noProof/>
              </w:rPr>
              <w:instrText xml:space="preserve"> MERGEFIELD odbm_2 </w:instrText>
            </w:r>
            <w:r>
              <w:rPr>
                <w:noProof/>
              </w:rPr>
              <w:fldChar w:fldCharType="end"/>
            </w:r>
          </w:p>
        </w:tc>
        <w:tc>
          <w:tcPr>
            <w:tcW w:w="1571" w:type="dxa"/>
          </w:tcPr>
          <w:p w14:paraId="19A0F382" w14:textId="3264D71F" w:rsidR="007E264E" w:rsidRDefault="00867519" w:rsidP="002B5C90">
            <w:r>
              <w:rPr>
                <w:noProof/>
              </w:rPr>
              <w:fldChar w:fldCharType="begin"/>
            </w:r>
            <w:r>
              <w:rPr>
                <w:noProof/>
              </w:rPr>
              <w:instrText xml:space="preserve"> MERGEFIELD čodbm_2 </w:instrText>
            </w:r>
            <w:r>
              <w:rPr>
                <w:noProof/>
              </w:rPr>
              <w:fldChar w:fldCharType="end"/>
            </w:r>
          </w:p>
        </w:tc>
        <w:tc>
          <w:tcPr>
            <w:tcW w:w="2250" w:type="dxa"/>
          </w:tcPr>
          <w:p w14:paraId="4EAA77E0" w14:textId="73DAA3E3" w:rsidR="007E264E" w:rsidRDefault="00867519" w:rsidP="007E264E">
            <w:r>
              <w:rPr>
                <w:noProof/>
              </w:rPr>
              <w:fldChar w:fldCharType="begin"/>
            </w:r>
            <w:r>
              <w:rPr>
                <w:noProof/>
              </w:rPr>
              <w:instrText xml:space="preserve"> MERGEFIELD Dod_2 </w:instrText>
            </w:r>
            <w:r>
              <w:rPr>
                <w:noProof/>
              </w:rPr>
              <w:fldChar w:fldCharType="end"/>
            </w:r>
          </w:p>
        </w:tc>
      </w:tr>
      <w:tr w:rsidR="00354AF7" w14:paraId="68912BB5" w14:textId="77777777" w:rsidTr="00426721">
        <w:tc>
          <w:tcPr>
            <w:tcW w:w="794" w:type="dxa"/>
          </w:tcPr>
          <w:p w14:paraId="45D6DA08" w14:textId="77777777" w:rsidR="00354AF7" w:rsidRDefault="00354AF7" w:rsidP="00354AF7">
            <w:pPr>
              <w:spacing w:after="60"/>
              <w:jc w:val="center"/>
            </w:pPr>
            <w:r>
              <w:t>3</w:t>
            </w:r>
          </w:p>
        </w:tc>
        <w:tc>
          <w:tcPr>
            <w:tcW w:w="4446" w:type="dxa"/>
          </w:tcPr>
          <w:p w14:paraId="5E773E25" w14:textId="6F5EB448" w:rsidR="00354AF7" w:rsidRPr="00D3784D" w:rsidRDefault="00867519" w:rsidP="00354AF7">
            <w:r>
              <w:rPr>
                <w:noProof/>
              </w:rPr>
              <w:fldChar w:fldCharType="begin"/>
            </w:r>
            <w:r>
              <w:rPr>
                <w:noProof/>
              </w:rPr>
              <w:instrText xml:space="preserve"> MERGEFIELD odbm_3 </w:instrText>
            </w:r>
            <w:r>
              <w:rPr>
                <w:noProof/>
              </w:rPr>
              <w:fldChar w:fldCharType="end"/>
            </w:r>
          </w:p>
        </w:tc>
        <w:tc>
          <w:tcPr>
            <w:tcW w:w="1571" w:type="dxa"/>
          </w:tcPr>
          <w:p w14:paraId="1F97F818" w14:textId="22F77160" w:rsidR="00354AF7" w:rsidRPr="00D3784D" w:rsidRDefault="00867519" w:rsidP="00DA00E4">
            <w:r>
              <w:rPr>
                <w:noProof/>
              </w:rPr>
              <w:fldChar w:fldCharType="begin"/>
            </w:r>
            <w:r>
              <w:rPr>
                <w:noProof/>
              </w:rPr>
              <w:instrText xml:space="preserve"> MERGEFIELD čodbm_3 </w:instrText>
            </w:r>
            <w:r>
              <w:rPr>
                <w:noProof/>
              </w:rPr>
              <w:fldChar w:fldCharType="end"/>
            </w:r>
          </w:p>
        </w:tc>
        <w:tc>
          <w:tcPr>
            <w:tcW w:w="2250" w:type="dxa"/>
          </w:tcPr>
          <w:p w14:paraId="241584B7" w14:textId="6D8D86F9" w:rsidR="00354AF7" w:rsidRDefault="00867519" w:rsidP="00354AF7">
            <w:r>
              <w:rPr>
                <w:noProof/>
              </w:rPr>
              <w:fldChar w:fldCharType="begin"/>
            </w:r>
            <w:r>
              <w:rPr>
                <w:noProof/>
              </w:rPr>
              <w:instrText xml:space="preserve"> MERGEFIELD Dod_3 </w:instrText>
            </w:r>
            <w:r>
              <w:rPr>
                <w:noProof/>
              </w:rPr>
              <w:fldChar w:fldCharType="end"/>
            </w:r>
          </w:p>
        </w:tc>
      </w:tr>
      <w:tr w:rsidR="001051B3" w14:paraId="227A342A" w14:textId="77777777" w:rsidTr="001051B3">
        <w:tc>
          <w:tcPr>
            <w:tcW w:w="794" w:type="dxa"/>
          </w:tcPr>
          <w:p w14:paraId="2446A6AE" w14:textId="77777777" w:rsidR="001051B3" w:rsidRDefault="001051B3" w:rsidP="001051B3">
            <w:pPr>
              <w:spacing w:after="60"/>
              <w:jc w:val="center"/>
            </w:pPr>
            <w:r>
              <w:t>4</w:t>
            </w:r>
          </w:p>
        </w:tc>
        <w:tc>
          <w:tcPr>
            <w:tcW w:w="4446" w:type="dxa"/>
          </w:tcPr>
          <w:p w14:paraId="45753894" w14:textId="6CE0DC01" w:rsidR="001051B3" w:rsidRPr="00D3784D" w:rsidRDefault="00B72CD8" w:rsidP="001051B3">
            <w:r>
              <w:rPr>
                <w:noProof/>
              </w:rPr>
              <w:fldChar w:fldCharType="begin"/>
            </w:r>
            <w:r>
              <w:rPr>
                <w:noProof/>
              </w:rPr>
              <w:instrText xml:space="preserve"> MERGEFIELD  odbm_4 </w:instrText>
            </w:r>
            <w:r>
              <w:rPr>
                <w:noProof/>
              </w:rPr>
              <w:fldChar w:fldCharType="end"/>
            </w:r>
          </w:p>
        </w:tc>
        <w:tc>
          <w:tcPr>
            <w:tcW w:w="1571" w:type="dxa"/>
          </w:tcPr>
          <w:p w14:paraId="3D0857AA" w14:textId="05DF327E" w:rsidR="001051B3" w:rsidRPr="00D3784D" w:rsidRDefault="00B72CD8" w:rsidP="001051B3">
            <w:r>
              <w:rPr>
                <w:noProof/>
              </w:rPr>
              <w:fldChar w:fldCharType="begin"/>
            </w:r>
            <w:r>
              <w:rPr>
                <w:noProof/>
              </w:rPr>
              <w:instrText xml:space="preserve"> MERGEFIELD  čodbm_4 </w:instrText>
            </w:r>
            <w:r>
              <w:rPr>
                <w:noProof/>
              </w:rPr>
              <w:fldChar w:fldCharType="end"/>
            </w:r>
          </w:p>
        </w:tc>
        <w:tc>
          <w:tcPr>
            <w:tcW w:w="2250" w:type="dxa"/>
          </w:tcPr>
          <w:p w14:paraId="0417DCB1" w14:textId="57F56A80" w:rsidR="001051B3" w:rsidRDefault="00B72CD8" w:rsidP="001051B3">
            <w:r>
              <w:rPr>
                <w:noProof/>
              </w:rPr>
              <w:fldChar w:fldCharType="begin"/>
            </w:r>
            <w:r>
              <w:rPr>
                <w:noProof/>
              </w:rPr>
              <w:instrText xml:space="preserve"> MERGEFIELD  Dod_4 </w:instrText>
            </w:r>
            <w:r>
              <w:rPr>
                <w:noProof/>
              </w:rPr>
              <w:fldChar w:fldCharType="end"/>
            </w:r>
          </w:p>
        </w:tc>
      </w:tr>
    </w:tbl>
    <w:p w14:paraId="452FFC22" w14:textId="77777777" w:rsidR="00D47E7B" w:rsidRPr="00E605C3" w:rsidRDefault="00D47E7B" w:rsidP="00D47E7B">
      <w:pPr>
        <w:tabs>
          <w:tab w:val="left" w:pos="7938"/>
        </w:tabs>
        <w:spacing w:after="60"/>
        <w:ind w:right="-1"/>
      </w:pPr>
    </w:p>
    <w:p w14:paraId="5CE88C20" w14:textId="77777777" w:rsidR="00D47E7B" w:rsidRPr="00F754B1" w:rsidRDefault="00D47E7B" w:rsidP="00D47E7B">
      <w:pPr>
        <w:pStyle w:val="Nadpis1"/>
        <w:spacing w:after="60"/>
      </w:pPr>
      <w:r w:rsidRPr="00F754B1">
        <w:t>Charakter a pravidla dodávky tepelné energie</w:t>
      </w:r>
    </w:p>
    <w:p w14:paraId="6054976B" w14:textId="77777777" w:rsidR="00D47E7B" w:rsidRDefault="00DA449D" w:rsidP="00D47E7B">
      <w:pPr>
        <w:pStyle w:val="Odstavecseseznamem"/>
        <w:numPr>
          <w:ilvl w:val="0"/>
          <w:numId w:val="18"/>
        </w:numPr>
        <w:tabs>
          <w:tab w:val="clear" w:pos="705"/>
          <w:tab w:val="num" w:pos="426"/>
        </w:tabs>
        <w:spacing w:after="60"/>
        <w:ind w:left="426" w:hanging="426"/>
      </w:pPr>
      <w:r>
        <w:t>Základní parametry dodávané/vrácené</w:t>
      </w:r>
      <w:r w:rsidR="00D47E7B">
        <w:t xml:space="preserve"> teplonosné </w:t>
      </w:r>
      <w:r w:rsidR="000A72AB">
        <w:t xml:space="preserve">látky </w:t>
      </w:r>
      <w:r w:rsidR="00D47E7B">
        <w:t>a další údaje jsou uvedeny v </w:t>
      </w:r>
      <w:r w:rsidR="00D47E7B" w:rsidRPr="004410A1">
        <w:t xml:space="preserve">příloze </w:t>
      </w:r>
      <w:r w:rsidR="00D47E7B">
        <w:t xml:space="preserve">č. 3 </w:t>
      </w:r>
      <w:r w:rsidR="00D47E7B" w:rsidRPr="004410A1">
        <w:t>Parametry</w:t>
      </w:r>
      <w:r w:rsidR="00D47E7B">
        <w:t xml:space="preserve"> teplonosné</w:t>
      </w:r>
      <w:r w:rsidR="000A72AB">
        <w:t xml:space="preserve"> látky</w:t>
      </w:r>
      <w:r w:rsidR="00D47E7B">
        <w:t>.</w:t>
      </w:r>
    </w:p>
    <w:p w14:paraId="2841BE03" w14:textId="77777777" w:rsidR="00D47E7B" w:rsidRDefault="00D47E7B" w:rsidP="00D47E7B">
      <w:pPr>
        <w:pStyle w:val="Odstavecseseznamem"/>
        <w:numPr>
          <w:ilvl w:val="0"/>
          <w:numId w:val="18"/>
        </w:numPr>
        <w:tabs>
          <w:tab w:val="clear" w:pos="705"/>
          <w:tab w:val="num" w:pos="426"/>
        </w:tabs>
        <w:spacing w:after="60"/>
        <w:ind w:left="426" w:hanging="426"/>
      </w:pPr>
      <w:r>
        <w:t>Pravidla pro dodávku tepelné energie jsou popsány v příloze č. 4 Všeobecné obchodní podmínky pro dodávku tepelné energie (dále jen „VOPTE“)</w:t>
      </w:r>
    </w:p>
    <w:p w14:paraId="7D234045" w14:textId="77777777" w:rsidR="00D47E7B" w:rsidRPr="009A158E" w:rsidRDefault="00D47E7B" w:rsidP="00D47E7B">
      <w:pPr>
        <w:tabs>
          <w:tab w:val="left" w:pos="7938"/>
        </w:tabs>
        <w:spacing w:after="60"/>
        <w:ind w:right="-1"/>
      </w:pPr>
    </w:p>
    <w:p w14:paraId="4C658656" w14:textId="77777777" w:rsidR="00D47E7B" w:rsidRDefault="00D47E7B" w:rsidP="00D47E7B">
      <w:pPr>
        <w:pStyle w:val="Nadpis1"/>
        <w:spacing w:after="60"/>
      </w:pPr>
      <w:r>
        <w:t xml:space="preserve">Místo </w:t>
      </w:r>
      <w:r w:rsidRPr="00692F52">
        <w:t>předání</w:t>
      </w:r>
      <w:r>
        <w:t xml:space="preserve"> a způsob měření</w:t>
      </w:r>
    </w:p>
    <w:p w14:paraId="6DDF610A" w14:textId="77777777" w:rsidR="00D47E7B" w:rsidRDefault="00D47E7B" w:rsidP="005418B2">
      <w:pPr>
        <w:pStyle w:val="Bezmezer"/>
        <w:numPr>
          <w:ilvl w:val="1"/>
          <w:numId w:val="32"/>
        </w:numPr>
        <w:spacing w:after="60"/>
        <w:ind w:left="426" w:hanging="426"/>
      </w:pPr>
      <w:r>
        <w:t xml:space="preserve">Dodávka tepelné energie je uskutečněna přechodem tepelné energie o sjednaných parametrech ze zařízení Dodavatele do zařízení Odběratele. Konkrétní místo plnění předmětu </w:t>
      </w:r>
      <w:proofErr w:type="spellStart"/>
      <w:r>
        <w:t>SoDTE</w:t>
      </w:r>
      <w:proofErr w:type="spellEnd"/>
      <w:r>
        <w:t xml:space="preserve"> je specifikováno v příloze č. 1 </w:t>
      </w:r>
      <w:r w:rsidRPr="00B45E2E">
        <w:t>Specifikace</w:t>
      </w:r>
      <w:r>
        <w:t xml:space="preserve"> odběrného místa</w:t>
      </w:r>
      <w:r w:rsidRPr="004410A1">
        <w:t>.</w:t>
      </w:r>
    </w:p>
    <w:p w14:paraId="2D9AA7A2" w14:textId="77777777" w:rsidR="00443943" w:rsidRPr="009A158E" w:rsidRDefault="00443943" w:rsidP="00D47E7B">
      <w:pPr>
        <w:tabs>
          <w:tab w:val="left" w:pos="7938"/>
        </w:tabs>
        <w:spacing w:after="60"/>
        <w:ind w:right="-1"/>
      </w:pPr>
    </w:p>
    <w:p w14:paraId="211DB404" w14:textId="77777777" w:rsidR="00D47E7B" w:rsidRPr="00A1074E" w:rsidRDefault="00D47E7B" w:rsidP="005418B2">
      <w:pPr>
        <w:pStyle w:val="Nadpis1"/>
        <w:spacing w:after="60"/>
        <w:ind w:left="709" w:hanging="425"/>
      </w:pPr>
      <w:r>
        <w:t xml:space="preserve">Doba </w:t>
      </w:r>
      <w:r w:rsidRPr="00692F52">
        <w:t>trvání</w:t>
      </w:r>
      <w:r>
        <w:t xml:space="preserve"> </w:t>
      </w:r>
      <w:proofErr w:type="spellStart"/>
      <w:r>
        <w:t>SoDTE</w:t>
      </w:r>
      <w:proofErr w:type="spellEnd"/>
    </w:p>
    <w:p w14:paraId="0B8FBFD8" w14:textId="6755A823" w:rsidR="00D65394" w:rsidRPr="00556B06" w:rsidRDefault="00D65394" w:rsidP="00D65394">
      <w:pPr>
        <w:pStyle w:val="Odstavecseseznamem"/>
        <w:numPr>
          <w:ilvl w:val="0"/>
          <w:numId w:val="20"/>
        </w:numPr>
        <w:tabs>
          <w:tab w:val="clear" w:pos="705"/>
          <w:tab w:val="num" w:pos="426"/>
        </w:tabs>
        <w:spacing w:after="60"/>
        <w:ind w:left="426" w:hanging="426"/>
        <w:rPr>
          <w:color w:val="000000" w:themeColor="text1"/>
        </w:rPr>
      </w:pPr>
      <w:r>
        <w:t>Tato</w:t>
      </w:r>
      <w:r w:rsidRPr="00D65394">
        <w:t xml:space="preserve"> </w:t>
      </w:r>
      <w:proofErr w:type="spellStart"/>
      <w:r w:rsidRPr="00D65394">
        <w:t>SoDTE</w:t>
      </w:r>
      <w:proofErr w:type="spellEnd"/>
      <w:r w:rsidRPr="00D65394">
        <w:t xml:space="preserve"> se uzavírá na </w:t>
      </w:r>
      <w:r w:rsidRPr="003E5DEA">
        <w:rPr>
          <w:b/>
          <w:color w:val="000000" w:themeColor="text1"/>
        </w:rPr>
        <w:t>dobu</w:t>
      </w:r>
      <w:r w:rsidR="00A01041" w:rsidRPr="003E5DEA">
        <w:rPr>
          <w:b/>
          <w:color w:val="000000" w:themeColor="text1"/>
        </w:rPr>
        <w:t xml:space="preserve"> </w:t>
      </w:r>
      <w:r w:rsidR="00121BA2" w:rsidRPr="003E5DEA">
        <w:rPr>
          <w:b/>
          <w:color w:val="000000" w:themeColor="text1"/>
        </w:rPr>
        <w:t>neurčitou</w:t>
      </w:r>
      <w:r w:rsidR="00A01041" w:rsidRPr="00556B06">
        <w:rPr>
          <w:color w:val="000000" w:themeColor="text1"/>
        </w:rPr>
        <w:t xml:space="preserve"> s výpovědní </w:t>
      </w:r>
      <w:r w:rsidR="00A01041">
        <w:t>dobou 5 měsíců</w:t>
      </w:r>
      <w:r w:rsidRPr="00D65394">
        <w:t>. Výpovědní doba začne běžet prvním dnem roku následujícího, v němž byla výpověď prokazatelně doručena druhé smluvní straně.</w:t>
      </w:r>
      <w:r w:rsidR="0090780D">
        <w:t xml:space="preserve"> </w:t>
      </w:r>
      <w:r w:rsidR="00A01041" w:rsidRPr="00556B06">
        <w:rPr>
          <w:color w:val="000000" w:themeColor="text1"/>
        </w:rPr>
        <w:t xml:space="preserve">Smlouva nabývá platnosti dnem jejího podpisu oběma smluvními stranami a sjednává se s účinností od </w:t>
      </w:r>
      <w:proofErr w:type="gramStart"/>
      <w:r w:rsidR="00A01041" w:rsidRPr="00556B06">
        <w:rPr>
          <w:color w:val="000000" w:themeColor="text1"/>
        </w:rPr>
        <w:t>1.</w:t>
      </w:r>
      <w:r w:rsidR="00586845">
        <w:rPr>
          <w:color w:val="000000" w:themeColor="text1"/>
        </w:rPr>
        <w:t>6</w:t>
      </w:r>
      <w:r w:rsidR="00A01041" w:rsidRPr="00556B06">
        <w:rPr>
          <w:color w:val="000000" w:themeColor="text1"/>
        </w:rPr>
        <w:t>.2022</w:t>
      </w:r>
      <w:proofErr w:type="gramEnd"/>
      <w:r w:rsidR="00A01041" w:rsidRPr="00556B06">
        <w:rPr>
          <w:color w:val="000000" w:themeColor="text1"/>
        </w:rPr>
        <w:t xml:space="preserve"> za předpokladu, že smlouva bude neprodleně po jejím podpisu, nejpozději dnem 3</w:t>
      </w:r>
      <w:r w:rsidR="00586845">
        <w:rPr>
          <w:color w:val="000000" w:themeColor="text1"/>
        </w:rPr>
        <w:t>1.5.</w:t>
      </w:r>
      <w:r w:rsidR="00A01041" w:rsidRPr="00556B06">
        <w:rPr>
          <w:color w:val="000000" w:themeColor="text1"/>
        </w:rPr>
        <w:t>2022, zveřejněna v registru smluv.</w:t>
      </w:r>
    </w:p>
    <w:p w14:paraId="24BF7266" w14:textId="77777777" w:rsidR="0059011C" w:rsidRPr="00D64342" w:rsidRDefault="0059011C" w:rsidP="00D65394">
      <w:pPr>
        <w:pStyle w:val="Bezmezer"/>
        <w:spacing w:after="60"/>
        <w:ind w:left="426"/>
      </w:pPr>
    </w:p>
    <w:p w14:paraId="5F947DFB" w14:textId="77777777" w:rsidR="00D47E7B" w:rsidRPr="00A1074E" w:rsidRDefault="00D47E7B" w:rsidP="00D47E7B">
      <w:pPr>
        <w:pStyle w:val="Nadpis1"/>
        <w:spacing w:after="60"/>
      </w:pPr>
      <w:r w:rsidRPr="00A1074E">
        <w:t>Cena</w:t>
      </w:r>
      <w:r>
        <w:t xml:space="preserve"> a </w:t>
      </w:r>
      <w:r w:rsidRPr="00692F52">
        <w:t>platební</w:t>
      </w:r>
      <w:r>
        <w:t xml:space="preserve"> podmínky</w:t>
      </w:r>
    </w:p>
    <w:p w14:paraId="5EB1F899" w14:textId="75BAE77B" w:rsidR="00D47E7B" w:rsidRDefault="00D47E7B" w:rsidP="00D47E7B">
      <w:pPr>
        <w:pStyle w:val="Odstavecseseznamem"/>
        <w:numPr>
          <w:ilvl w:val="0"/>
          <w:numId w:val="22"/>
        </w:numPr>
        <w:tabs>
          <w:tab w:val="clear" w:pos="705"/>
          <w:tab w:val="num" w:pos="426"/>
        </w:tabs>
        <w:spacing w:after="60"/>
        <w:ind w:left="426" w:hanging="426"/>
      </w:pPr>
      <w:r>
        <w:t xml:space="preserve">Cena tepelné energie je kalkulována a sjednána v souladu s platnými cenovými rozhodnutími Energetického regulačního úřadu (dále jen „ERÚ“) k cenám tepelné energie a v souladu se zákonem č. 526/1990 Sb., o cenách, ve znění pozdějších </w:t>
      </w:r>
      <w:r w:rsidR="00F4018C">
        <w:t>předpisů. Kalkulaci</w:t>
      </w:r>
      <w:r>
        <w:t xml:space="preserve"> ceny tepelné energie dle platného cenového rozhodnutí Dodavatel předloží Odběrateli na vyžádání. Takto vypočtená cena je uvedena v ceníku Dodavatele </w:t>
      </w:r>
      <w:r w:rsidRPr="00836F78">
        <w:t xml:space="preserve">platného pro příslušné období a příslušného </w:t>
      </w:r>
      <w:r>
        <w:t>O</w:t>
      </w:r>
      <w:r w:rsidRPr="00836F78">
        <w:t>dběratele podle ceníkového zařazení jeho odběrného místa v dané cenové lokalitě</w:t>
      </w:r>
      <w:r>
        <w:t xml:space="preserve">. Ceník Dodavatele </w:t>
      </w:r>
      <w:r w:rsidRPr="00D8259D">
        <w:t xml:space="preserve">je zveřejněn na webové </w:t>
      </w:r>
      <w:r w:rsidRPr="003C5454">
        <w:t xml:space="preserve">stránce </w:t>
      </w:r>
      <w:r w:rsidR="00F60FAB" w:rsidRPr="00F60FAB">
        <w:t xml:space="preserve">https://energo.innogy.cz/informace-pro-zakazniky </w:t>
      </w:r>
      <w:r w:rsidRPr="00836F78">
        <w:t>(dále jen „Ceník“)</w:t>
      </w:r>
      <w:r>
        <w:t>. Způsob vyúčtování a platební podmínky dodávky tepelné energie jsou stanovený v čl. 5 příloze č. 4  VOPTE.</w:t>
      </w:r>
    </w:p>
    <w:p w14:paraId="6C9AED6E" w14:textId="77777777" w:rsidR="00D47E7B" w:rsidRDefault="00D47E7B" w:rsidP="00D47E7B">
      <w:pPr>
        <w:pStyle w:val="Odstavecseseznamem"/>
        <w:numPr>
          <w:ilvl w:val="0"/>
          <w:numId w:val="22"/>
        </w:numPr>
        <w:tabs>
          <w:tab w:val="clear" w:pos="705"/>
          <w:tab w:val="num" w:pos="426"/>
        </w:tabs>
        <w:spacing w:after="60"/>
        <w:ind w:left="426" w:hanging="426"/>
      </w:pPr>
      <w:r>
        <w:t>Z</w:t>
      </w:r>
      <w:r w:rsidRPr="00833F32">
        <w:t>působ stanovení</w:t>
      </w:r>
      <w:r>
        <w:t xml:space="preserve"> cen pro jednotlivá odběrná místa a</w:t>
      </w:r>
      <w:r w:rsidRPr="00833F32">
        <w:t xml:space="preserve"> platební podmínky jsou obsaženy v příloze č. 2 Konstrukce ceny</w:t>
      </w:r>
      <w:r>
        <w:t>.</w:t>
      </w:r>
    </w:p>
    <w:p w14:paraId="0E938BBA" w14:textId="77777777" w:rsidR="00443943" w:rsidRDefault="00443943" w:rsidP="00D47E7B">
      <w:pPr>
        <w:pStyle w:val="Bezmezer"/>
        <w:spacing w:after="60"/>
      </w:pPr>
    </w:p>
    <w:p w14:paraId="4D640E4D" w14:textId="77777777" w:rsidR="00D47E7B" w:rsidRPr="00334B7A" w:rsidRDefault="00D47E7B" w:rsidP="00D47E7B">
      <w:pPr>
        <w:pStyle w:val="Nadpis1"/>
        <w:spacing w:after="60"/>
      </w:pPr>
      <w:r w:rsidRPr="00334B7A">
        <w:t>Ostatní podmínky</w:t>
      </w:r>
    </w:p>
    <w:p w14:paraId="12856E80" w14:textId="77777777" w:rsidR="00D47E7B" w:rsidRDefault="00D47E7B" w:rsidP="003379BA">
      <w:pPr>
        <w:pStyle w:val="Odstavecseseznamem"/>
        <w:numPr>
          <w:ilvl w:val="0"/>
          <w:numId w:val="23"/>
        </w:numPr>
        <w:tabs>
          <w:tab w:val="clear" w:pos="705"/>
          <w:tab w:val="num" w:pos="426"/>
        </w:tabs>
        <w:spacing w:after="60"/>
        <w:ind w:left="426" w:hanging="426"/>
      </w:pPr>
      <w:r w:rsidRPr="00CB7D91">
        <w:t>Odběrem tepelné energie se rozumí převzetí dodávky tepelné energie od Dodavatele ke konečné spotřebě Odběratele a/nebo jeho</w:t>
      </w:r>
      <w:r w:rsidR="008E2E09" w:rsidRPr="008E2E09">
        <w:t xml:space="preserve"> osob, s nimiž má Odběratel uzavřen smluvní vztah na dodávku tepelné energie</w:t>
      </w:r>
      <w:r w:rsidRPr="00CB7D91">
        <w:t xml:space="preserve">. </w:t>
      </w:r>
      <w:r w:rsidRPr="00CB7D91">
        <w:lastRenderedPageBreak/>
        <w:t>Odběratel se zavazuje krýt potřebu tepelné energie pro svá odběrná místa výhradně odběrem tepelné energie od Dodavatele. Pokud Odběratel požaduje krýt spotřebu tepelné energie z dalších tepelných zdrojů mimo odběru tepelné energie od Dodavatele je k tomuto nutný bezpodmínečný písemný souhlas Dodavatele.</w:t>
      </w:r>
    </w:p>
    <w:p w14:paraId="23ECE5C4" w14:textId="77777777" w:rsidR="00D47E7B" w:rsidRDefault="00D47E7B" w:rsidP="00D47E7B">
      <w:pPr>
        <w:pStyle w:val="Odstavecseseznamem"/>
        <w:numPr>
          <w:ilvl w:val="0"/>
          <w:numId w:val="23"/>
        </w:numPr>
        <w:spacing w:after="60"/>
        <w:ind w:left="426" w:hanging="426"/>
      </w:pPr>
      <w:r>
        <w:t xml:space="preserve">Odběratel tepelné energie může zřídit a provozovat náhradní nebo jiný zdroj tepelné energie, který je propojen s rozvodným tepelným zařízením nebo může ovlivnit jeho provoz, </w:t>
      </w:r>
      <w:r w:rsidR="000A72AB">
        <w:t>teplonosnou látku</w:t>
      </w:r>
      <w:r>
        <w:t xml:space="preserve"> v rozvodném tepelném zařízení nebo její parametry, pouze po písemné dohodě s Dodavatelem.</w:t>
      </w:r>
    </w:p>
    <w:p w14:paraId="52374BB2" w14:textId="77777777" w:rsidR="00DA449D" w:rsidRDefault="00DA449D" w:rsidP="00DA449D">
      <w:pPr>
        <w:pStyle w:val="Odstavecseseznamem"/>
        <w:spacing w:after="60"/>
        <w:ind w:left="426"/>
      </w:pPr>
    </w:p>
    <w:p w14:paraId="2E5FCE0C" w14:textId="77777777" w:rsidR="00DA449D" w:rsidRDefault="00DA449D" w:rsidP="00DA449D">
      <w:pPr>
        <w:pStyle w:val="Odstavecseseznamem"/>
        <w:spacing w:after="60"/>
        <w:ind w:left="426"/>
      </w:pPr>
    </w:p>
    <w:p w14:paraId="2C7068CB" w14:textId="77777777" w:rsidR="00D47E7B" w:rsidRPr="00334B7A" w:rsidRDefault="00D47E7B" w:rsidP="00D47E7B">
      <w:pPr>
        <w:pStyle w:val="Nadpis1"/>
        <w:spacing w:after="60"/>
      </w:pPr>
      <w:r w:rsidRPr="00334B7A">
        <w:t>Závěrečná ustanovení</w:t>
      </w:r>
    </w:p>
    <w:p w14:paraId="6F7103B1" w14:textId="77777777" w:rsidR="00D47E7B" w:rsidRDefault="00D47E7B" w:rsidP="00D47E7B">
      <w:pPr>
        <w:pStyle w:val="Odstavecseseznamem"/>
        <w:numPr>
          <w:ilvl w:val="0"/>
          <w:numId w:val="26"/>
        </w:numPr>
        <w:tabs>
          <w:tab w:val="clear" w:pos="705"/>
          <w:tab w:val="num" w:pos="426"/>
        </w:tabs>
        <w:spacing w:after="60"/>
        <w:ind w:left="426" w:hanging="426"/>
      </w:pPr>
      <w:r>
        <w:t xml:space="preserve">Vztahy touto </w:t>
      </w:r>
      <w:proofErr w:type="spellStart"/>
      <w:r>
        <w:t>SoDTE</w:t>
      </w:r>
      <w:proofErr w:type="spellEnd"/>
      <w:r>
        <w:t xml:space="preserve"> výslovně neupravené, se řídí občanským zákoníkem, zákonem o cenách, energetickým zákonem a zákonem o hospodaření energií v platném znění.</w:t>
      </w:r>
    </w:p>
    <w:p w14:paraId="5DA7963C" w14:textId="77777777" w:rsidR="00D47E7B" w:rsidRDefault="00D47E7B" w:rsidP="00D47E7B">
      <w:pPr>
        <w:pStyle w:val="Odstavecseseznamem"/>
        <w:numPr>
          <w:ilvl w:val="0"/>
          <w:numId w:val="26"/>
        </w:numPr>
        <w:tabs>
          <w:tab w:val="clear" w:pos="705"/>
          <w:tab w:val="num" w:pos="426"/>
        </w:tabs>
        <w:spacing w:after="60"/>
        <w:ind w:left="426" w:hanging="426"/>
      </w:pPr>
      <w:r>
        <w:t xml:space="preserve">Pokud by VOPTE byly v některých ustanoveních v rozporu s touto </w:t>
      </w:r>
      <w:proofErr w:type="spellStart"/>
      <w:r>
        <w:t>SoDTE</w:t>
      </w:r>
      <w:proofErr w:type="spellEnd"/>
      <w:r>
        <w:t xml:space="preserve">, má přednost ustanovení </w:t>
      </w:r>
      <w:proofErr w:type="spellStart"/>
      <w:r>
        <w:t>SoDTE</w:t>
      </w:r>
      <w:proofErr w:type="spellEnd"/>
      <w:r>
        <w:t xml:space="preserve">. VOPTE jsou zveřejněné na webové stránce </w:t>
      </w:r>
      <w:hyperlink r:id="rId7" w:history="1">
        <w:r w:rsidR="00CA1C87" w:rsidRPr="007129C0">
          <w:rPr>
            <w:rStyle w:val="Hypertextovodkaz"/>
          </w:rPr>
          <w:t>www.innogy.cz</w:t>
        </w:r>
      </w:hyperlink>
      <w:r>
        <w:t>.</w:t>
      </w:r>
    </w:p>
    <w:p w14:paraId="013B5C3C" w14:textId="77777777" w:rsidR="00D47E7B" w:rsidRDefault="00D47E7B" w:rsidP="00D47E7B">
      <w:pPr>
        <w:pStyle w:val="Odstavecseseznamem"/>
        <w:numPr>
          <w:ilvl w:val="0"/>
          <w:numId w:val="26"/>
        </w:numPr>
        <w:tabs>
          <w:tab w:val="clear" w:pos="705"/>
          <w:tab w:val="num" w:pos="426"/>
        </w:tabs>
        <w:spacing w:after="60"/>
        <w:ind w:left="426" w:hanging="426"/>
      </w:pPr>
      <w:r>
        <w:t xml:space="preserve">Tato </w:t>
      </w:r>
      <w:proofErr w:type="spellStart"/>
      <w:r>
        <w:t>SoDTE</w:t>
      </w:r>
      <w:proofErr w:type="spellEnd"/>
      <w:r>
        <w:t xml:space="preserve"> je vyhotovena ve </w:t>
      </w:r>
      <w:r w:rsidR="00D2277B">
        <w:t>dvou</w:t>
      </w:r>
      <w:r>
        <w:t xml:space="preserve"> (</w:t>
      </w:r>
      <w:r w:rsidR="00D2277B">
        <w:t>2</w:t>
      </w:r>
      <w:r>
        <w:t xml:space="preserve">) vyhotoveních s platností originálu, z nichž každý z účastníků obdrží po </w:t>
      </w:r>
      <w:r w:rsidR="00D2277B">
        <w:t>jednom</w:t>
      </w:r>
      <w:r>
        <w:t xml:space="preserve"> (</w:t>
      </w:r>
      <w:r w:rsidR="00D2277B">
        <w:t>1</w:t>
      </w:r>
      <w:r>
        <w:t>) vyhotovení.</w:t>
      </w:r>
    </w:p>
    <w:p w14:paraId="5D4E1481" w14:textId="77777777" w:rsidR="00D47E7B" w:rsidRDefault="00D47E7B" w:rsidP="00D47E7B">
      <w:pPr>
        <w:pStyle w:val="Odstavecseseznamem"/>
        <w:numPr>
          <w:ilvl w:val="0"/>
          <w:numId w:val="26"/>
        </w:numPr>
        <w:tabs>
          <w:tab w:val="clear" w:pos="705"/>
          <w:tab w:val="num" w:pos="426"/>
        </w:tabs>
        <w:spacing w:after="60"/>
        <w:ind w:left="426" w:hanging="426"/>
      </w:pPr>
      <w:r>
        <w:t xml:space="preserve">Smluvní strany prohlašují, že tato </w:t>
      </w:r>
      <w:proofErr w:type="spellStart"/>
      <w:r>
        <w:t>SoDTE</w:t>
      </w:r>
      <w:proofErr w:type="spellEnd"/>
      <w:r>
        <w:t xml:space="preserve"> je výrazem pravé a svobodné vůle, že podpis </w:t>
      </w:r>
      <w:proofErr w:type="spellStart"/>
      <w:r>
        <w:t>SoDTE</w:t>
      </w:r>
      <w:proofErr w:type="spellEnd"/>
      <w:r>
        <w:t xml:space="preserve"> činí bez nátlaku, nikoliv v tísni, ani za nápadně nevýhodných podmínek, že </w:t>
      </w:r>
      <w:proofErr w:type="spellStart"/>
      <w:r>
        <w:t>SoDTE</w:t>
      </w:r>
      <w:proofErr w:type="spellEnd"/>
      <w:r>
        <w:t xml:space="preserve"> byla přečtena, schválena a jako správná účastníky vlastnoručně podepsána.</w:t>
      </w:r>
      <w:r w:rsidRPr="00142DAA">
        <w:t xml:space="preserve"> </w:t>
      </w:r>
      <w:r>
        <w:t>Všechny předchozí smlouvy o dodávkách tepelné energie do identického odběrného místa</w:t>
      </w:r>
      <w:r w:rsidR="000A72AB">
        <w:t>/identických odběrných míst</w:t>
      </w:r>
      <w:r>
        <w:t xml:space="preserve">, které je předmětem této </w:t>
      </w:r>
      <w:proofErr w:type="spellStart"/>
      <w:r>
        <w:t>SoDTE</w:t>
      </w:r>
      <w:proofErr w:type="spellEnd"/>
      <w:r>
        <w:t xml:space="preserve"> se ruší</w:t>
      </w:r>
      <w:r w:rsidR="000A72AB">
        <w:t xml:space="preserve"> v celém svém rozsahu. Smluvní strany sjednávají, že </w:t>
      </w:r>
      <w:r>
        <w:t>t</w:t>
      </w:r>
      <w:r w:rsidR="000A72AB">
        <w:t>a</w:t>
      </w:r>
      <w:r>
        <w:t xml:space="preserve">to </w:t>
      </w:r>
      <w:proofErr w:type="spellStart"/>
      <w:r>
        <w:t>SoDTE</w:t>
      </w:r>
      <w:proofErr w:type="spellEnd"/>
      <w:r w:rsidR="000A72AB" w:rsidRPr="000A72AB">
        <w:t xml:space="preserve"> </w:t>
      </w:r>
      <w:r w:rsidR="000A72AB">
        <w:t>je v plném rozsahu nahrazuje</w:t>
      </w:r>
      <w:r>
        <w:t>.</w:t>
      </w:r>
    </w:p>
    <w:p w14:paraId="1775873D" w14:textId="77777777" w:rsidR="00D47E7B" w:rsidRDefault="00D47E7B" w:rsidP="00D47E7B">
      <w:pPr>
        <w:pStyle w:val="Odstavecseseznamem"/>
        <w:numPr>
          <w:ilvl w:val="0"/>
          <w:numId w:val="26"/>
        </w:numPr>
        <w:tabs>
          <w:tab w:val="clear" w:pos="705"/>
          <w:tab w:val="num" w:pos="426"/>
        </w:tabs>
        <w:spacing w:after="60"/>
        <w:ind w:left="425" w:hanging="425"/>
      </w:pPr>
      <w:r>
        <w:t xml:space="preserve">Tuto </w:t>
      </w:r>
      <w:proofErr w:type="spellStart"/>
      <w:r>
        <w:t>SoDTE</w:t>
      </w:r>
      <w:proofErr w:type="spellEnd"/>
      <w:r>
        <w:t xml:space="preserve"> lze měnit pouze na základě písemných dodatků podepsaných oběma smluvními stranami.</w:t>
      </w:r>
    </w:p>
    <w:p w14:paraId="12D1DD18" w14:textId="77777777" w:rsidR="00D47E7B" w:rsidRDefault="00D47E7B" w:rsidP="00D47E7B">
      <w:pPr>
        <w:pStyle w:val="Odstavecseseznamem"/>
        <w:numPr>
          <w:ilvl w:val="0"/>
          <w:numId w:val="26"/>
        </w:numPr>
        <w:tabs>
          <w:tab w:val="clear" w:pos="705"/>
          <w:tab w:val="num" w:pos="426"/>
        </w:tabs>
        <w:spacing w:after="60"/>
        <w:ind w:left="425" w:hanging="425"/>
      </w:pPr>
      <w:proofErr w:type="spellStart"/>
      <w:r>
        <w:t>SoDTE</w:t>
      </w:r>
      <w:proofErr w:type="spellEnd"/>
      <w:r>
        <w:t xml:space="preserve"> nabývá platnosti a účinnosti jejím podpisem oprávněných zástupců obou smluvních stran. </w:t>
      </w:r>
    </w:p>
    <w:p w14:paraId="181BA276" w14:textId="77777777" w:rsidR="00D47E7B" w:rsidRDefault="00D47E7B" w:rsidP="00D47E7B">
      <w:pPr>
        <w:pStyle w:val="Odstavecseseznamem"/>
        <w:numPr>
          <w:ilvl w:val="0"/>
          <w:numId w:val="26"/>
        </w:numPr>
        <w:tabs>
          <w:tab w:val="clear" w:pos="705"/>
        </w:tabs>
        <w:spacing w:after="60"/>
        <w:ind w:left="425" w:hanging="425"/>
      </w:pPr>
      <w:r w:rsidRPr="00C47826">
        <w:t xml:space="preserve">Smluvní strany se zavazují zachovávat mlčenlivost o skutečnostech, které jsou předmětem </w:t>
      </w:r>
      <w:proofErr w:type="spellStart"/>
      <w:r>
        <w:t>SoDTE</w:t>
      </w:r>
      <w:proofErr w:type="spellEnd"/>
      <w:r w:rsidRPr="00C47826">
        <w:t xml:space="preserve"> včetně všech příloh a dodatků, když tyto skutečnosti jsou smluvními stranami shodně považovány za obchodní tajemství.</w:t>
      </w:r>
    </w:p>
    <w:p w14:paraId="773439F1" w14:textId="77777777" w:rsidR="00D47E7B" w:rsidRDefault="00D47E7B" w:rsidP="00D47E7B">
      <w:pPr>
        <w:pStyle w:val="Odstavecseseznamem"/>
        <w:numPr>
          <w:ilvl w:val="0"/>
          <w:numId w:val="26"/>
        </w:numPr>
        <w:tabs>
          <w:tab w:val="clear" w:pos="705"/>
        </w:tabs>
        <w:spacing w:after="60"/>
        <w:ind w:left="426" w:hanging="426"/>
      </w:pPr>
      <w:r w:rsidRPr="0068325E">
        <w:t>V případě zániku jedn</w:t>
      </w:r>
      <w:r>
        <w:t>é</w:t>
      </w:r>
      <w:r w:rsidRPr="0068325E">
        <w:t xml:space="preserve"> </w:t>
      </w:r>
      <w:r>
        <w:t>z</w:t>
      </w:r>
      <w:r w:rsidRPr="0068325E">
        <w:t xml:space="preserve">e smluvních stran přechází práva a povinnosti sjednané v této </w:t>
      </w:r>
      <w:proofErr w:type="spellStart"/>
      <w:r>
        <w:t>SoDTE</w:t>
      </w:r>
      <w:proofErr w:type="spellEnd"/>
      <w:r w:rsidRPr="0068325E">
        <w:t xml:space="preserve"> v plném rozsahu na právního nástupce, nedohodou</w:t>
      </w:r>
      <w:r>
        <w:t>-</w:t>
      </w:r>
      <w:proofErr w:type="spellStart"/>
      <w:r w:rsidRPr="0068325E">
        <w:t>li</w:t>
      </w:r>
      <w:proofErr w:type="spellEnd"/>
      <w:r w:rsidRPr="0068325E">
        <w:t xml:space="preserve"> se smluvní strany jinak.</w:t>
      </w:r>
    </w:p>
    <w:p w14:paraId="299FD1C8" w14:textId="4C40F176" w:rsidR="00DA449D" w:rsidRPr="00556B06" w:rsidRDefault="00DA449D" w:rsidP="00F533B6">
      <w:pPr>
        <w:pStyle w:val="Odstavecseseznamem"/>
        <w:numPr>
          <w:ilvl w:val="0"/>
          <w:numId w:val="26"/>
        </w:numPr>
        <w:tabs>
          <w:tab w:val="clear" w:pos="705"/>
          <w:tab w:val="num" w:pos="426"/>
        </w:tabs>
        <w:rPr>
          <w:color w:val="000000" w:themeColor="text1"/>
        </w:rPr>
      </w:pPr>
      <w:r w:rsidRPr="00DA449D">
        <w:t>Tato</w:t>
      </w:r>
      <w:r w:rsidR="00A85475">
        <w:t xml:space="preserve"> </w:t>
      </w:r>
      <w:proofErr w:type="spellStart"/>
      <w:r w:rsidR="00A85475">
        <w:t>SoDTE</w:t>
      </w:r>
      <w:proofErr w:type="spellEnd"/>
      <w:r w:rsidR="00A85475">
        <w:t xml:space="preserve"> nahrazuje původní smlouv</w:t>
      </w:r>
      <w:r w:rsidR="00145376">
        <w:t>u</w:t>
      </w:r>
      <w:r w:rsidR="007F507D">
        <w:t xml:space="preserve"> </w:t>
      </w:r>
      <w:r w:rsidR="005C58F9" w:rsidRPr="00A01041">
        <w:rPr>
          <w:noProof/>
          <w:color w:val="FF0000"/>
        </w:rPr>
        <w:fldChar w:fldCharType="begin"/>
      </w:r>
      <w:r w:rsidR="005C58F9" w:rsidRPr="00A01041">
        <w:rPr>
          <w:noProof/>
          <w:color w:val="FF0000"/>
        </w:rPr>
        <w:instrText xml:space="preserve"> MERGEFIELD nahrsml </w:instrText>
      </w:r>
      <w:r w:rsidR="005C58F9" w:rsidRPr="00A01041">
        <w:rPr>
          <w:noProof/>
          <w:color w:val="FF0000"/>
        </w:rPr>
        <w:fldChar w:fldCharType="end"/>
      </w:r>
      <w:r w:rsidRPr="00A01041">
        <w:rPr>
          <w:color w:val="FF0000"/>
        </w:rPr>
        <w:t xml:space="preserve"> </w:t>
      </w:r>
      <w:r w:rsidR="00A01041" w:rsidRPr="00556B06">
        <w:rPr>
          <w:color w:val="000000" w:themeColor="text1"/>
        </w:rPr>
        <w:t xml:space="preserve">ze dne </w:t>
      </w:r>
      <w:proofErr w:type="gramStart"/>
      <w:r w:rsidR="00A01041" w:rsidRPr="00556B06">
        <w:rPr>
          <w:color w:val="000000" w:themeColor="text1"/>
        </w:rPr>
        <w:t>27.2.2008</w:t>
      </w:r>
      <w:proofErr w:type="gramEnd"/>
      <w:r w:rsidR="00A01041" w:rsidRPr="00556B06">
        <w:rPr>
          <w:color w:val="000000" w:themeColor="text1"/>
        </w:rPr>
        <w:t xml:space="preserve"> v plném rozsahu.</w:t>
      </w:r>
    </w:p>
    <w:p w14:paraId="733FA99D" w14:textId="77777777" w:rsidR="00443943" w:rsidRPr="00FC1E26" w:rsidRDefault="00443943" w:rsidP="00D47E7B">
      <w:pPr>
        <w:spacing w:after="60"/>
      </w:pPr>
    </w:p>
    <w:p w14:paraId="6C5AE292" w14:textId="77777777" w:rsidR="00D47E7B" w:rsidRPr="00506759" w:rsidRDefault="00D47E7B" w:rsidP="00D47E7B">
      <w:pPr>
        <w:pStyle w:val="Nadpis1"/>
        <w:spacing w:after="60"/>
      </w:pPr>
      <w:r w:rsidRPr="00506759">
        <w:t>Přílohy</w:t>
      </w:r>
    </w:p>
    <w:p w14:paraId="75B2E2A9" w14:textId="77777777" w:rsidR="00D47E7B" w:rsidRDefault="00D47E7B" w:rsidP="00D47E7B">
      <w:pPr>
        <w:spacing w:after="60"/>
        <w:ind w:left="3545" w:hanging="3540"/>
      </w:pPr>
      <w:r>
        <w:rPr>
          <w:i/>
        </w:rPr>
        <w:t xml:space="preserve">Nedílnou součástí této </w:t>
      </w:r>
      <w:proofErr w:type="spellStart"/>
      <w:r>
        <w:rPr>
          <w:i/>
        </w:rPr>
        <w:t>SoDTE</w:t>
      </w:r>
      <w:proofErr w:type="spellEnd"/>
      <w:r>
        <w:rPr>
          <w:i/>
        </w:rPr>
        <w:t xml:space="preserve"> jsou:</w:t>
      </w:r>
      <w:r>
        <w:rPr>
          <w:i/>
        </w:rPr>
        <w:tab/>
      </w:r>
      <w:r>
        <w:t>příloha č. 1</w:t>
      </w:r>
      <w:r>
        <w:tab/>
        <w:t>- Specifikace odběrného místa</w:t>
      </w:r>
    </w:p>
    <w:p w14:paraId="6AAE75B0" w14:textId="77777777" w:rsidR="00D47E7B" w:rsidRDefault="00D47E7B" w:rsidP="00D47E7B">
      <w:pPr>
        <w:spacing w:after="60"/>
      </w:pPr>
      <w:r>
        <w:tab/>
      </w:r>
      <w:r>
        <w:tab/>
      </w:r>
      <w:r>
        <w:tab/>
      </w:r>
      <w:r>
        <w:tab/>
      </w:r>
      <w:r>
        <w:tab/>
        <w:t>příloha č. 2</w:t>
      </w:r>
      <w:r>
        <w:tab/>
        <w:t>- Konstrukce ceny</w:t>
      </w:r>
    </w:p>
    <w:p w14:paraId="41E5CA5D" w14:textId="77777777" w:rsidR="00D47E7B" w:rsidRDefault="00D47E7B" w:rsidP="00D47E7B">
      <w:pPr>
        <w:spacing w:after="60"/>
      </w:pPr>
      <w:r>
        <w:tab/>
      </w:r>
      <w:r>
        <w:tab/>
      </w:r>
      <w:r>
        <w:tab/>
      </w:r>
      <w:r>
        <w:tab/>
      </w:r>
      <w:r>
        <w:tab/>
        <w:t>příloha č. 3</w:t>
      </w:r>
      <w:r>
        <w:tab/>
        <w:t>- Parametry teplonosné</w:t>
      </w:r>
      <w:r w:rsidR="000A72AB">
        <w:t xml:space="preserve"> látky</w:t>
      </w:r>
    </w:p>
    <w:p w14:paraId="27911B11" w14:textId="53924657" w:rsidR="00D47E7B" w:rsidRPr="00257E8F" w:rsidRDefault="00D47E7B" w:rsidP="00231AD4">
      <w:pPr>
        <w:spacing w:after="60"/>
        <w:ind w:left="4962" w:hanging="1422"/>
      </w:pPr>
      <w:r w:rsidRPr="00257E8F">
        <w:t xml:space="preserve">příloha č. </w:t>
      </w:r>
      <w:r>
        <w:t>4</w:t>
      </w:r>
      <w:r w:rsidRPr="00257E8F">
        <w:tab/>
        <w:t xml:space="preserve">- </w:t>
      </w:r>
      <w:r>
        <w:t xml:space="preserve">Všeobecné </w:t>
      </w:r>
      <w:r w:rsidRPr="00257E8F">
        <w:t>obchodní podmínky</w:t>
      </w:r>
      <w:r w:rsidR="00E20967">
        <w:t xml:space="preserve"> Dodavatele </w:t>
      </w:r>
      <w:proofErr w:type="gramStart"/>
      <w:r w:rsidR="00E20967">
        <w:t xml:space="preserve">pro </w:t>
      </w:r>
      <w:r w:rsidR="00F60FAB">
        <w:t xml:space="preserve">   </w:t>
      </w:r>
      <w:r w:rsidR="00E20967">
        <w:t>dodávku</w:t>
      </w:r>
      <w:proofErr w:type="gramEnd"/>
      <w:r w:rsidR="00E20967">
        <w:t xml:space="preserve"> tepelné energie</w:t>
      </w:r>
    </w:p>
    <w:p w14:paraId="04C82762" w14:textId="77777777" w:rsidR="00D47E7B" w:rsidRDefault="00D47E7B" w:rsidP="00D47E7B">
      <w:pPr>
        <w:spacing w:after="60"/>
      </w:pPr>
      <w:r>
        <w:tab/>
      </w:r>
      <w:r>
        <w:tab/>
      </w:r>
      <w:r>
        <w:tab/>
      </w:r>
      <w:r>
        <w:tab/>
      </w:r>
      <w:r>
        <w:tab/>
      </w:r>
    </w:p>
    <w:p w14:paraId="0D9B83AA" w14:textId="77777777" w:rsidR="00231AD4" w:rsidRDefault="00231AD4" w:rsidP="00D47E7B">
      <w:pPr>
        <w:spacing w:after="60"/>
      </w:pPr>
    </w:p>
    <w:p w14:paraId="2216D8EA" w14:textId="6C642EBB" w:rsidR="00443943" w:rsidRDefault="00443943" w:rsidP="00443943">
      <w:pPr>
        <w:spacing w:after="60"/>
      </w:pPr>
      <w:r>
        <w:t>V</w:t>
      </w:r>
      <w:r w:rsidR="00952A08">
        <w:t> </w:t>
      </w:r>
      <w:proofErr w:type="gramStart"/>
      <w:r w:rsidR="00952A08">
        <w:t xml:space="preserve">Praze </w:t>
      </w:r>
      <w:r>
        <w:t xml:space="preserve"> dne</w:t>
      </w:r>
      <w:proofErr w:type="gramEnd"/>
      <w:r>
        <w:t>:</w:t>
      </w:r>
      <w:r w:rsidR="003E063B">
        <w:t xml:space="preserve"> </w:t>
      </w:r>
      <w:r w:rsidR="00DC262A">
        <w:t>27. 4. 2022</w:t>
      </w:r>
      <w:r w:rsidR="003E063B">
        <w:t xml:space="preserve">  </w:t>
      </w:r>
      <w:r w:rsidR="0090780D">
        <w:tab/>
      </w:r>
      <w:r>
        <w:tab/>
      </w:r>
      <w:r>
        <w:tab/>
      </w:r>
      <w:r>
        <w:tab/>
        <w:t xml:space="preserve">      </w:t>
      </w:r>
      <w:r w:rsidR="0090780D">
        <w:t xml:space="preserve"> </w:t>
      </w:r>
      <w:r>
        <w:t xml:space="preserve"> V Praze dne: </w:t>
      </w:r>
      <w:r w:rsidR="00DC262A">
        <w:t>30. 3. 2022</w:t>
      </w:r>
    </w:p>
    <w:p w14:paraId="618C5FC6" w14:textId="77777777" w:rsidR="00443943" w:rsidRDefault="00443943" w:rsidP="00443943">
      <w:pPr>
        <w:spacing w:after="60"/>
      </w:pPr>
    </w:p>
    <w:tbl>
      <w:tblPr>
        <w:tblW w:w="9002" w:type="dxa"/>
        <w:tblInd w:w="70" w:type="dxa"/>
        <w:tblLayout w:type="fixed"/>
        <w:tblCellMar>
          <w:left w:w="70" w:type="dxa"/>
          <w:right w:w="70" w:type="dxa"/>
        </w:tblCellMar>
        <w:tblLook w:val="0000" w:firstRow="0" w:lastRow="0" w:firstColumn="0" w:lastColumn="0" w:noHBand="0" w:noVBand="0"/>
      </w:tblPr>
      <w:tblGrid>
        <w:gridCol w:w="3978"/>
        <w:gridCol w:w="560"/>
        <w:gridCol w:w="4464"/>
      </w:tblGrid>
      <w:tr w:rsidR="00443943" w14:paraId="1F3AB125" w14:textId="77777777" w:rsidTr="00B112DC">
        <w:tc>
          <w:tcPr>
            <w:tcW w:w="3978" w:type="dxa"/>
            <w:vMerge w:val="restart"/>
          </w:tcPr>
          <w:p w14:paraId="614315CE" w14:textId="77777777" w:rsidR="00443943" w:rsidRDefault="00443943" w:rsidP="00B112DC">
            <w:pPr>
              <w:pStyle w:val="Zpat"/>
              <w:spacing w:after="60"/>
            </w:pPr>
            <w:r>
              <w:t xml:space="preserve">Odběratel: </w:t>
            </w:r>
          </w:p>
          <w:p w14:paraId="65A868BC" w14:textId="77777777" w:rsidR="00443943" w:rsidRPr="00B9500D" w:rsidRDefault="00443943" w:rsidP="00B112DC">
            <w:pPr>
              <w:pStyle w:val="Zpat"/>
              <w:spacing w:after="60"/>
            </w:pPr>
          </w:p>
          <w:p w14:paraId="08C6D987" w14:textId="77777777" w:rsidR="00443943" w:rsidRDefault="00443943" w:rsidP="00B112DC">
            <w:pPr>
              <w:pStyle w:val="Zpat"/>
              <w:tabs>
                <w:tab w:val="clear" w:pos="4819"/>
              </w:tabs>
              <w:spacing w:after="60"/>
            </w:pPr>
          </w:p>
          <w:p w14:paraId="4F93D2BB" w14:textId="77777777" w:rsidR="00443943" w:rsidRDefault="00443943" w:rsidP="00B112DC">
            <w:pPr>
              <w:pStyle w:val="Zpat"/>
              <w:tabs>
                <w:tab w:val="clear" w:pos="4819"/>
              </w:tabs>
              <w:spacing w:after="60"/>
            </w:pPr>
          </w:p>
        </w:tc>
        <w:tc>
          <w:tcPr>
            <w:tcW w:w="560" w:type="dxa"/>
          </w:tcPr>
          <w:p w14:paraId="75081CBB" w14:textId="77777777" w:rsidR="00443943" w:rsidRDefault="00443943" w:rsidP="00B112DC">
            <w:pPr>
              <w:pStyle w:val="Zpat"/>
              <w:spacing w:after="60"/>
              <w:jc w:val="left"/>
            </w:pPr>
          </w:p>
        </w:tc>
        <w:tc>
          <w:tcPr>
            <w:tcW w:w="4464" w:type="dxa"/>
            <w:vMerge w:val="restart"/>
          </w:tcPr>
          <w:p w14:paraId="5343391A" w14:textId="77777777" w:rsidR="00443943" w:rsidRDefault="00443943" w:rsidP="00B112DC">
            <w:pPr>
              <w:pStyle w:val="Zpat"/>
              <w:spacing w:after="60"/>
              <w:jc w:val="left"/>
            </w:pPr>
            <w:r>
              <w:t xml:space="preserve"> Dodavatel:</w:t>
            </w:r>
          </w:p>
          <w:p w14:paraId="54F28E5C" w14:textId="77777777" w:rsidR="00443943" w:rsidRDefault="00443943" w:rsidP="00B112DC">
            <w:pPr>
              <w:pStyle w:val="Zpat"/>
              <w:spacing w:after="60"/>
              <w:jc w:val="left"/>
            </w:pPr>
          </w:p>
          <w:p w14:paraId="784C392F" w14:textId="654F2A2D" w:rsidR="00443943" w:rsidRDefault="00443943" w:rsidP="00B112DC">
            <w:pPr>
              <w:pStyle w:val="Zpat"/>
              <w:tabs>
                <w:tab w:val="clear" w:pos="4819"/>
              </w:tabs>
              <w:spacing w:after="60"/>
            </w:pPr>
            <w:r>
              <w:t xml:space="preserve">              </w:t>
            </w:r>
          </w:p>
        </w:tc>
      </w:tr>
      <w:tr w:rsidR="00443943" w14:paraId="5F6A3954" w14:textId="77777777" w:rsidTr="00B112DC">
        <w:tc>
          <w:tcPr>
            <w:tcW w:w="3978" w:type="dxa"/>
            <w:vMerge/>
          </w:tcPr>
          <w:p w14:paraId="29AA8FAA" w14:textId="77777777" w:rsidR="00443943" w:rsidRDefault="00443943" w:rsidP="00B112DC">
            <w:pPr>
              <w:pStyle w:val="Zpat"/>
              <w:spacing w:after="60"/>
            </w:pPr>
          </w:p>
        </w:tc>
        <w:tc>
          <w:tcPr>
            <w:tcW w:w="560" w:type="dxa"/>
          </w:tcPr>
          <w:p w14:paraId="0F564194" w14:textId="77777777" w:rsidR="00443943" w:rsidRDefault="00443943" w:rsidP="00B112DC">
            <w:pPr>
              <w:pStyle w:val="Zpat"/>
              <w:spacing w:after="60"/>
              <w:jc w:val="left"/>
            </w:pPr>
          </w:p>
        </w:tc>
        <w:tc>
          <w:tcPr>
            <w:tcW w:w="4464" w:type="dxa"/>
            <w:vMerge/>
          </w:tcPr>
          <w:p w14:paraId="7B1E95EA" w14:textId="77777777" w:rsidR="00443943" w:rsidRDefault="00443943" w:rsidP="00B112DC">
            <w:pPr>
              <w:pStyle w:val="Zpat"/>
              <w:spacing w:after="60"/>
              <w:jc w:val="left"/>
            </w:pPr>
          </w:p>
        </w:tc>
      </w:tr>
      <w:tr w:rsidR="00443943" w14:paraId="2E43933F" w14:textId="77777777" w:rsidTr="00B112DC">
        <w:tc>
          <w:tcPr>
            <w:tcW w:w="3978" w:type="dxa"/>
            <w:vMerge/>
          </w:tcPr>
          <w:p w14:paraId="09262728" w14:textId="77777777" w:rsidR="00443943" w:rsidRDefault="00443943" w:rsidP="00B112DC">
            <w:pPr>
              <w:pStyle w:val="Zpat"/>
              <w:spacing w:after="60"/>
            </w:pPr>
          </w:p>
        </w:tc>
        <w:tc>
          <w:tcPr>
            <w:tcW w:w="560" w:type="dxa"/>
          </w:tcPr>
          <w:p w14:paraId="17B8E2A1" w14:textId="77777777" w:rsidR="00443943" w:rsidRDefault="00443943" w:rsidP="00B112DC">
            <w:pPr>
              <w:pStyle w:val="Zpat"/>
              <w:spacing w:after="60"/>
              <w:jc w:val="left"/>
            </w:pPr>
          </w:p>
        </w:tc>
        <w:tc>
          <w:tcPr>
            <w:tcW w:w="4464" w:type="dxa"/>
            <w:vMerge/>
          </w:tcPr>
          <w:p w14:paraId="2ADAFDB3" w14:textId="77777777" w:rsidR="00443943" w:rsidRDefault="00443943" w:rsidP="00B112DC">
            <w:pPr>
              <w:pStyle w:val="Zpat"/>
              <w:spacing w:after="60"/>
              <w:jc w:val="left"/>
            </w:pPr>
          </w:p>
        </w:tc>
      </w:tr>
      <w:tr w:rsidR="00443943" w14:paraId="299648C5" w14:textId="77777777" w:rsidTr="00B112DC">
        <w:tc>
          <w:tcPr>
            <w:tcW w:w="3978" w:type="dxa"/>
            <w:vMerge/>
          </w:tcPr>
          <w:p w14:paraId="71749BD8" w14:textId="77777777" w:rsidR="00443943" w:rsidRDefault="00443943" w:rsidP="00B112DC">
            <w:pPr>
              <w:pStyle w:val="Zpat"/>
              <w:spacing w:after="60"/>
            </w:pPr>
          </w:p>
        </w:tc>
        <w:tc>
          <w:tcPr>
            <w:tcW w:w="560" w:type="dxa"/>
          </w:tcPr>
          <w:p w14:paraId="218BA402" w14:textId="77777777" w:rsidR="00443943" w:rsidRDefault="00443943" w:rsidP="00B112DC">
            <w:pPr>
              <w:pStyle w:val="Zpat"/>
              <w:spacing w:after="60"/>
              <w:jc w:val="left"/>
            </w:pPr>
          </w:p>
        </w:tc>
        <w:tc>
          <w:tcPr>
            <w:tcW w:w="4464" w:type="dxa"/>
            <w:vMerge/>
          </w:tcPr>
          <w:p w14:paraId="051FA1FE" w14:textId="77777777" w:rsidR="00443943" w:rsidRDefault="00443943" w:rsidP="00B112DC">
            <w:pPr>
              <w:pStyle w:val="Zpat"/>
              <w:spacing w:after="60"/>
              <w:jc w:val="left"/>
            </w:pPr>
          </w:p>
        </w:tc>
      </w:tr>
      <w:tr w:rsidR="00443943" w14:paraId="45466FEE" w14:textId="77777777" w:rsidTr="00B112DC">
        <w:tc>
          <w:tcPr>
            <w:tcW w:w="3978" w:type="dxa"/>
            <w:vMerge/>
            <w:tcBorders>
              <w:bottom w:val="single" w:sz="4" w:space="0" w:color="auto"/>
            </w:tcBorders>
          </w:tcPr>
          <w:p w14:paraId="05726996" w14:textId="77777777" w:rsidR="00443943" w:rsidRDefault="00443943" w:rsidP="00B112DC">
            <w:pPr>
              <w:pStyle w:val="Zpat"/>
              <w:spacing w:after="60"/>
            </w:pPr>
          </w:p>
        </w:tc>
        <w:tc>
          <w:tcPr>
            <w:tcW w:w="560" w:type="dxa"/>
          </w:tcPr>
          <w:p w14:paraId="114965EE" w14:textId="77777777" w:rsidR="00443943" w:rsidRDefault="00443943" w:rsidP="00B112DC">
            <w:pPr>
              <w:pStyle w:val="Zpat"/>
              <w:spacing w:after="60"/>
              <w:jc w:val="left"/>
            </w:pPr>
          </w:p>
        </w:tc>
        <w:tc>
          <w:tcPr>
            <w:tcW w:w="4464" w:type="dxa"/>
            <w:vMerge/>
            <w:tcBorders>
              <w:bottom w:val="single" w:sz="4" w:space="0" w:color="auto"/>
            </w:tcBorders>
          </w:tcPr>
          <w:p w14:paraId="47D8050C" w14:textId="77777777" w:rsidR="00443943" w:rsidRDefault="00443943" w:rsidP="00B112DC">
            <w:pPr>
              <w:pStyle w:val="Zpat"/>
              <w:spacing w:after="60"/>
              <w:jc w:val="left"/>
            </w:pPr>
          </w:p>
        </w:tc>
      </w:tr>
      <w:tr w:rsidR="00443943" w14:paraId="480C694B" w14:textId="77777777" w:rsidTr="00B112DC">
        <w:tc>
          <w:tcPr>
            <w:tcW w:w="3978" w:type="dxa"/>
            <w:tcBorders>
              <w:top w:val="single" w:sz="4" w:space="0" w:color="auto"/>
            </w:tcBorders>
          </w:tcPr>
          <w:p w14:paraId="3A40DDBF" w14:textId="16454BB7" w:rsidR="00443943" w:rsidRDefault="00A01041" w:rsidP="00BB4471">
            <w:pPr>
              <w:pStyle w:val="Zpat"/>
              <w:spacing w:after="60"/>
              <w:jc w:val="left"/>
            </w:pPr>
            <w:r>
              <w:t>Mgr. Pavel Brokeš, ředitel odboru vnitřní správy</w:t>
            </w:r>
          </w:p>
        </w:tc>
        <w:tc>
          <w:tcPr>
            <w:tcW w:w="560" w:type="dxa"/>
          </w:tcPr>
          <w:p w14:paraId="6587AB85" w14:textId="77777777" w:rsidR="00443943" w:rsidRDefault="00443943" w:rsidP="00B112DC">
            <w:pPr>
              <w:pStyle w:val="Zpat"/>
              <w:spacing w:after="60"/>
              <w:jc w:val="left"/>
            </w:pPr>
          </w:p>
        </w:tc>
        <w:tc>
          <w:tcPr>
            <w:tcW w:w="4464" w:type="dxa"/>
            <w:tcBorders>
              <w:top w:val="single" w:sz="4" w:space="0" w:color="auto"/>
            </w:tcBorders>
          </w:tcPr>
          <w:p w14:paraId="20CC03EE" w14:textId="140BACA6" w:rsidR="00443943" w:rsidRDefault="00DC262A" w:rsidP="00B112DC">
            <w:pPr>
              <w:pStyle w:val="Zpat"/>
              <w:spacing w:after="60"/>
              <w:jc w:val="left"/>
            </w:pPr>
            <w:r>
              <w:t>xxxxxxxxx</w:t>
            </w:r>
            <w:r w:rsidR="00443943">
              <w:t xml:space="preserve"> jednatel</w:t>
            </w:r>
          </w:p>
          <w:p w14:paraId="4DBF898B" w14:textId="77777777" w:rsidR="00443943" w:rsidRDefault="00443943" w:rsidP="00B112DC">
            <w:pPr>
              <w:pStyle w:val="Zpat"/>
              <w:spacing w:after="60"/>
              <w:jc w:val="left"/>
            </w:pPr>
          </w:p>
        </w:tc>
      </w:tr>
      <w:tr w:rsidR="00443943" w14:paraId="5676B11C" w14:textId="77777777" w:rsidTr="00B112DC">
        <w:trPr>
          <w:gridBefore w:val="1"/>
          <w:wBefore w:w="3978" w:type="dxa"/>
        </w:trPr>
        <w:tc>
          <w:tcPr>
            <w:tcW w:w="560" w:type="dxa"/>
          </w:tcPr>
          <w:p w14:paraId="1F304D3F" w14:textId="77777777" w:rsidR="00443943" w:rsidRDefault="00443943" w:rsidP="00B112DC">
            <w:pPr>
              <w:pStyle w:val="Zpat"/>
              <w:snapToGrid w:val="0"/>
              <w:spacing w:after="60"/>
            </w:pPr>
          </w:p>
        </w:tc>
        <w:tc>
          <w:tcPr>
            <w:tcW w:w="4464" w:type="dxa"/>
            <w:vMerge w:val="restart"/>
          </w:tcPr>
          <w:p w14:paraId="1B102C0D" w14:textId="2911E61A" w:rsidR="00443943" w:rsidRDefault="00443943" w:rsidP="00B112DC">
            <w:pPr>
              <w:pStyle w:val="Zpat"/>
              <w:snapToGrid w:val="0"/>
              <w:spacing w:after="60"/>
            </w:pPr>
          </w:p>
        </w:tc>
      </w:tr>
      <w:tr w:rsidR="00443943" w14:paraId="599196F2" w14:textId="77777777" w:rsidTr="00B112DC">
        <w:trPr>
          <w:gridBefore w:val="1"/>
          <w:wBefore w:w="3978" w:type="dxa"/>
        </w:trPr>
        <w:tc>
          <w:tcPr>
            <w:tcW w:w="560" w:type="dxa"/>
          </w:tcPr>
          <w:p w14:paraId="22755677" w14:textId="77777777" w:rsidR="00443943" w:rsidRDefault="00443943" w:rsidP="00B112DC">
            <w:pPr>
              <w:pStyle w:val="Zpat"/>
              <w:snapToGrid w:val="0"/>
              <w:spacing w:after="60"/>
            </w:pPr>
          </w:p>
        </w:tc>
        <w:tc>
          <w:tcPr>
            <w:tcW w:w="4464" w:type="dxa"/>
            <w:vMerge/>
            <w:tcBorders>
              <w:bottom w:val="single" w:sz="4" w:space="0" w:color="auto"/>
            </w:tcBorders>
          </w:tcPr>
          <w:p w14:paraId="0A82DE2A" w14:textId="77777777" w:rsidR="00443943" w:rsidRDefault="00443943" w:rsidP="00B112DC">
            <w:pPr>
              <w:pStyle w:val="Zpat"/>
              <w:snapToGrid w:val="0"/>
              <w:spacing w:after="60"/>
            </w:pPr>
          </w:p>
        </w:tc>
      </w:tr>
      <w:tr w:rsidR="00443943" w14:paraId="2B68A44A" w14:textId="77777777" w:rsidTr="00B112DC">
        <w:tc>
          <w:tcPr>
            <w:tcW w:w="3978" w:type="dxa"/>
            <w:tcBorders>
              <w:top w:val="single" w:sz="4" w:space="0" w:color="auto"/>
            </w:tcBorders>
          </w:tcPr>
          <w:p w14:paraId="4158A9C4" w14:textId="77777777" w:rsidR="00443943" w:rsidDel="00506759" w:rsidRDefault="00443943" w:rsidP="00B112DC">
            <w:pPr>
              <w:pStyle w:val="Zpat"/>
              <w:snapToGrid w:val="0"/>
              <w:spacing w:after="60"/>
            </w:pPr>
          </w:p>
        </w:tc>
        <w:tc>
          <w:tcPr>
            <w:tcW w:w="560" w:type="dxa"/>
          </w:tcPr>
          <w:p w14:paraId="0175949B" w14:textId="77777777" w:rsidR="00443943" w:rsidRDefault="00443943" w:rsidP="00B112DC">
            <w:pPr>
              <w:pStyle w:val="Zpat"/>
              <w:snapToGrid w:val="0"/>
              <w:spacing w:after="60"/>
            </w:pPr>
          </w:p>
        </w:tc>
        <w:tc>
          <w:tcPr>
            <w:tcW w:w="4464" w:type="dxa"/>
            <w:tcBorders>
              <w:top w:val="single" w:sz="4" w:space="0" w:color="auto"/>
            </w:tcBorders>
          </w:tcPr>
          <w:p w14:paraId="16D2ADF7" w14:textId="682AE0BE" w:rsidR="00443943" w:rsidRDefault="00DC262A" w:rsidP="00DC262A">
            <w:pPr>
              <w:pStyle w:val="Zpat"/>
              <w:snapToGrid w:val="0"/>
              <w:spacing w:after="60"/>
            </w:pPr>
            <w:proofErr w:type="gramStart"/>
            <w:r>
              <w:t xml:space="preserve">xxxxxxxxx  </w:t>
            </w:r>
            <w:r w:rsidR="00443943">
              <w:t>jednatel</w:t>
            </w:r>
            <w:proofErr w:type="gramEnd"/>
          </w:p>
        </w:tc>
      </w:tr>
    </w:tbl>
    <w:p w14:paraId="68737BC4" w14:textId="77777777" w:rsidR="00D47E7B" w:rsidRDefault="00D47E7B" w:rsidP="00D47E7B">
      <w:pPr>
        <w:pageBreakBefore/>
        <w:spacing w:after="60"/>
        <w:rPr>
          <w:b/>
        </w:rPr>
      </w:pPr>
      <w:r>
        <w:rPr>
          <w:b/>
        </w:rPr>
        <w:lastRenderedPageBreak/>
        <w:t>Příloha č. 1</w:t>
      </w:r>
    </w:p>
    <w:p w14:paraId="315FFE56" w14:textId="77777777" w:rsidR="00D47E7B" w:rsidRPr="00081D85" w:rsidRDefault="00D47E7B" w:rsidP="00D47E7B">
      <w:pPr>
        <w:spacing w:after="60"/>
        <w:jc w:val="left"/>
        <w:rPr>
          <w:b/>
          <w:u w:val="single"/>
        </w:rPr>
      </w:pPr>
      <w:r w:rsidRPr="00081D85">
        <w:rPr>
          <w:b/>
          <w:u w:val="single"/>
        </w:rPr>
        <w:t>SPECIFIKACE ODBĚRNÉHO MÍSTA</w:t>
      </w:r>
    </w:p>
    <w:p w14:paraId="4AACE93B" w14:textId="77777777" w:rsidR="00D47E7B" w:rsidRDefault="00D47E7B" w:rsidP="00D47E7B">
      <w:pPr>
        <w:tabs>
          <w:tab w:val="left" w:pos="849"/>
        </w:tabs>
        <w:snapToGrid w:val="0"/>
        <w:spacing w:after="60"/>
        <w:rPr>
          <w:b/>
        </w:rPr>
      </w:pPr>
    </w:p>
    <w:p w14:paraId="667C5AEB" w14:textId="77777777" w:rsidR="00D47E7B" w:rsidRDefault="00D47E7B" w:rsidP="00D47E7B">
      <w:pPr>
        <w:tabs>
          <w:tab w:val="left" w:pos="849"/>
        </w:tabs>
        <w:snapToGrid w:val="0"/>
        <w:spacing w:after="60"/>
        <w:rPr>
          <w:b/>
        </w:rPr>
      </w:pPr>
      <w:r>
        <w:rPr>
          <w:b/>
        </w:rPr>
        <w:t>Tabulka č. 1 Charakteristika Odběrných míst</w:t>
      </w:r>
    </w:p>
    <w:p w14:paraId="4BB8C515" w14:textId="77777777" w:rsidR="00D47E7B" w:rsidRPr="00167218" w:rsidRDefault="00D47E7B" w:rsidP="00D47E7B">
      <w:pPr>
        <w:tabs>
          <w:tab w:val="left" w:pos="849"/>
        </w:tabs>
        <w:snapToGrid w:val="0"/>
        <w:spacing w:after="60"/>
      </w:pPr>
    </w:p>
    <w:tbl>
      <w:tblPr>
        <w:tblW w:w="10739" w:type="dxa"/>
        <w:jc w:val="center"/>
        <w:tblCellMar>
          <w:left w:w="70" w:type="dxa"/>
          <w:right w:w="70" w:type="dxa"/>
        </w:tblCellMar>
        <w:tblLook w:val="04A0" w:firstRow="1" w:lastRow="0" w:firstColumn="1" w:lastColumn="0" w:noHBand="0" w:noVBand="1"/>
      </w:tblPr>
      <w:tblGrid>
        <w:gridCol w:w="1267"/>
        <w:gridCol w:w="1558"/>
        <w:gridCol w:w="785"/>
        <w:gridCol w:w="650"/>
        <w:gridCol w:w="650"/>
        <w:gridCol w:w="692"/>
        <w:gridCol w:w="531"/>
        <w:gridCol w:w="761"/>
        <w:gridCol w:w="891"/>
        <w:gridCol w:w="761"/>
        <w:gridCol w:w="734"/>
        <w:gridCol w:w="751"/>
        <w:gridCol w:w="708"/>
      </w:tblGrid>
      <w:tr w:rsidR="00D47E7B" w:rsidRPr="00167218" w14:paraId="1D74DEA9" w14:textId="77777777" w:rsidTr="001051B3">
        <w:trPr>
          <w:trHeight w:val="310"/>
          <w:jc w:val="center"/>
        </w:trPr>
        <w:tc>
          <w:tcPr>
            <w:tcW w:w="361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0A6D9D0F"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Odběrné místo</w:t>
            </w:r>
          </w:p>
        </w:tc>
        <w:tc>
          <w:tcPr>
            <w:tcW w:w="1992" w:type="dxa"/>
            <w:gridSpan w:val="3"/>
            <w:tcBorders>
              <w:top w:val="single" w:sz="8" w:space="0" w:color="auto"/>
              <w:left w:val="nil"/>
              <w:bottom w:val="nil"/>
              <w:right w:val="single" w:sz="8" w:space="0" w:color="000000"/>
            </w:tcBorders>
            <w:shd w:val="clear" w:color="auto" w:fill="auto"/>
            <w:noWrap/>
            <w:vAlign w:val="center"/>
            <w:hideMark/>
          </w:tcPr>
          <w:p w14:paraId="2A2F078A" w14:textId="77777777" w:rsidR="00D47E7B" w:rsidRPr="00167218" w:rsidRDefault="00D47E7B" w:rsidP="00627C0A">
            <w:pPr>
              <w:suppressAutoHyphens w:val="0"/>
              <w:spacing w:after="60"/>
              <w:jc w:val="center"/>
              <w:rPr>
                <w:color w:val="000000"/>
                <w:sz w:val="18"/>
                <w:lang w:eastAsia="cs-CZ"/>
              </w:rPr>
            </w:pPr>
            <w:r w:rsidRPr="00167218">
              <w:rPr>
                <w:snapToGrid w:val="0"/>
                <w:color w:val="000000"/>
                <w:sz w:val="18"/>
                <w:lang w:eastAsia="cs-CZ"/>
              </w:rPr>
              <w:t xml:space="preserve">Požadovaný výkon [kW] </w:t>
            </w:r>
          </w:p>
        </w:tc>
        <w:tc>
          <w:tcPr>
            <w:tcW w:w="3678" w:type="dxa"/>
            <w:gridSpan w:val="5"/>
            <w:tcBorders>
              <w:top w:val="single" w:sz="8" w:space="0" w:color="auto"/>
              <w:left w:val="nil"/>
              <w:bottom w:val="nil"/>
              <w:right w:val="single" w:sz="8" w:space="0" w:color="000000"/>
            </w:tcBorders>
            <w:shd w:val="clear" w:color="auto" w:fill="auto"/>
            <w:noWrap/>
            <w:vAlign w:val="center"/>
            <w:hideMark/>
          </w:tcPr>
          <w:p w14:paraId="694110B9"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Údaje o odběrném místě</w:t>
            </w:r>
          </w:p>
        </w:tc>
        <w:tc>
          <w:tcPr>
            <w:tcW w:w="1459" w:type="dxa"/>
            <w:gridSpan w:val="2"/>
            <w:tcBorders>
              <w:top w:val="single" w:sz="8" w:space="0" w:color="auto"/>
              <w:left w:val="nil"/>
              <w:bottom w:val="nil"/>
              <w:right w:val="single" w:sz="8" w:space="0" w:color="000000"/>
            </w:tcBorders>
            <w:shd w:val="clear" w:color="auto" w:fill="auto"/>
            <w:noWrap/>
            <w:vAlign w:val="center"/>
            <w:hideMark/>
          </w:tcPr>
          <w:p w14:paraId="002B7003"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Dělení tepla</w:t>
            </w:r>
          </w:p>
        </w:tc>
      </w:tr>
      <w:tr w:rsidR="00C13B59" w:rsidRPr="00167218" w14:paraId="1E7C50F8" w14:textId="77777777" w:rsidTr="0000291F">
        <w:trPr>
          <w:trHeight w:val="2446"/>
          <w:jc w:val="center"/>
        </w:trPr>
        <w:tc>
          <w:tcPr>
            <w:tcW w:w="1267" w:type="dxa"/>
            <w:tcBorders>
              <w:top w:val="nil"/>
              <w:left w:val="single" w:sz="8" w:space="0" w:color="auto"/>
              <w:bottom w:val="single" w:sz="8" w:space="0" w:color="auto"/>
              <w:right w:val="single" w:sz="8" w:space="0" w:color="auto"/>
            </w:tcBorders>
            <w:shd w:val="clear" w:color="auto" w:fill="auto"/>
            <w:noWrap/>
            <w:textDirection w:val="btLr"/>
            <w:vAlign w:val="center"/>
            <w:hideMark/>
          </w:tcPr>
          <w:p w14:paraId="278EBC62" w14:textId="77777777" w:rsidR="00D47E7B" w:rsidRPr="00167218" w:rsidRDefault="00D47E7B" w:rsidP="00627C0A">
            <w:pPr>
              <w:suppressAutoHyphens w:val="0"/>
              <w:spacing w:after="60"/>
              <w:jc w:val="center"/>
              <w:rPr>
                <w:color w:val="000000"/>
                <w:sz w:val="18"/>
                <w:lang w:eastAsia="cs-CZ"/>
              </w:rPr>
            </w:pPr>
            <w:r w:rsidRPr="00167218">
              <w:rPr>
                <w:snapToGrid w:val="0"/>
                <w:color w:val="000000"/>
                <w:sz w:val="18"/>
                <w:lang w:eastAsia="cs-CZ"/>
              </w:rPr>
              <w:t xml:space="preserve">Číslo odběrného místa (OPS)  </w:t>
            </w:r>
          </w:p>
        </w:tc>
        <w:tc>
          <w:tcPr>
            <w:tcW w:w="1558" w:type="dxa"/>
            <w:tcBorders>
              <w:top w:val="nil"/>
              <w:left w:val="nil"/>
              <w:bottom w:val="single" w:sz="8" w:space="0" w:color="auto"/>
              <w:right w:val="single" w:sz="8" w:space="0" w:color="auto"/>
            </w:tcBorders>
            <w:shd w:val="clear" w:color="auto" w:fill="auto"/>
            <w:noWrap/>
            <w:textDirection w:val="btLr"/>
            <w:vAlign w:val="center"/>
            <w:hideMark/>
          </w:tcPr>
          <w:p w14:paraId="29DDCC4D"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Adresa (objekt, umístění)</w:t>
            </w:r>
          </w:p>
        </w:tc>
        <w:tc>
          <w:tcPr>
            <w:tcW w:w="785" w:type="dxa"/>
            <w:tcBorders>
              <w:top w:val="nil"/>
              <w:left w:val="nil"/>
              <w:bottom w:val="single" w:sz="8" w:space="0" w:color="auto"/>
              <w:right w:val="single" w:sz="8" w:space="0" w:color="auto"/>
            </w:tcBorders>
            <w:shd w:val="clear" w:color="auto" w:fill="auto"/>
            <w:noWrap/>
            <w:textDirection w:val="btLr"/>
            <w:vAlign w:val="center"/>
            <w:hideMark/>
          </w:tcPr>
          <w:p w14:paraId="3CF37180"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Úroveň předání</w:t>
            </w:r>
          </w:p>
        </w:tc>
        <w:tc>
          <w:tcPr>
            <w:tcW w:w="650" w:type="dxa"/>
            <w:tcBorders>
              <w:top w:val="nil"/>
              <w:left w:val="nil"/>
              <w:bottom w:val="single" w:sz="8" w:space="0" w:color="auto"/>
              <w:right w:val="single" w:sz="8" w:space="0" w:color="auto"/>
            </w:tcBorders>
            <w:shd w:val="clear" w:color="auto" w:fill="auto"/>
            <w:textDirection w:val="btLr"/>
            <w:vAlign w:val="center"/>
            <w:hideMark/>
          </w:tcPr>
          <w:p w14:paraId="625618EF" w14:textId="77777777" w:rsidR="00D47E7B" w:rsidRPr="00167218" w:rsidRDefault="00D47E7B" w:rsidP="00627C0A">
            <w:pPr>
              <w:suppressAutoHyphens w:val="0"/>
              <w:spacing w:after="60"/>
              <w:jc w:val="center"/>
              <w:rPr>
                <w:color w:val="000000"/>
                <w:sz w:val="18"/>
                <w:lang w:eastAsia="cs-CZ"/>
              </w:rPr>
            </w:pPr>
            <w:r w:rsidRPr="00167218">
              <w:rPr>
                <w:snapToGrid w:val="0"/>
                <w:color w:val="000000"/>
                <w:sz w:val="18"/>
                <w:lang w:eastAsia="cs-CZ"/>
              </w:rPr>
              <w:t>Topení - ÚT</w:t>
            </w:r>
          </w:p>
        </w:tc>
        <w:tc>
          <w:tcPr>
            <w:tcW w:w="650" w:type="dxa"/>
            <w:tcBorders>
              <w:top w:val="nil"/>
              <w:left w:val="nil"/>
              <w:bottom w:val="single" w:sz="8" w:space="0" w:color="auto"/>
              <w:right w:val="single" w:sz="8" w:space="0" w:color="auto"/>
            </w:tcBorders>
            <w:shd w:val="clear" w:color="auto" w:fill="auto"/>
            <w:textDirection w:val="btLr"/>
            <w:vAlign w:val="center"/>
            <w:hideMark/>
          </w:tcPr>
          <w:p w14:paraId="1C077612" w14:textId="77777777" w:rsidR="00D47E7B" w:rsidRPr="00167218" w:rsidRDefault="00D47E7B" w:rsidP="00627C0A">
            <w:pPr>
              <w:suppressAutoHyphens w:val="0"/>
              <w:spacing w:after="60"/>
              <w:jc w:val="center"/>
              <w:rPr>
                <w:color w:val="000000"/>
                <w:sz w:val="18"/>
                <w:lang w:eastAsia="cs-CZ"/>
              </w:rPr>
            </w:pPr>
            <w:r w:rsidRPr="00167218">
              <w:rPr>
                <w:snapToGrid w:val="0"/>
                <w:color w:val="000000"/>
                <w:sz w:val="18"/>
                <w:lang w:eastAsia="cs-CZ"/>
              </w:rPr>
              <w:t>Teplá voda - TV</w:t>
            </w:r>
          </w:p>
        </w:tc>
        <w:tc>
          <w:tcPr>
            <w:tcW w:w="692" w:type="dxa"/>
            <w:tcBorders>
              <w:top w:val="nil"/>
              <w:left w:val="nil"/>
              <w:bottom w:val="single" w:sz="8" w:space="0" w:color="auto"/>
              <w:right w:val="single" w:sz="8" w:space="0" w:color="auto"/>
            </w:tcBorders>
            <w:shd w:val="clear" w:color="auto" w:fill="auto"/>
            <w:textDirection w:val="btLr"/>
            <w:vAlign w:val="center"/>
            <w:hideMark/>
          </w:tcPr>
          <w:p w14:paraId="654963EF" w14:textId="77777777" w:rsidR="00D47E7B" w:rsidRPr="00167218" w:rsidRDefault="00D47E7B" w:rsidP="00627C0A">
            <w:pPr>
              <w:suppressAutoHyphens w:val="0"/>
              <w:spacing w:after="60"/>
              <w:jc w:val="center"/>
              <w:rPr>
                <w:color w:val="000000"/>
                <w:sz w:val="18"/>
                <w:lang w:eastAsia="cs-CZ"/>
              </w:rPr>
            </w:pPr>
            <w:r w:rsidRPr="00167218">
              <w:rPr>
                <w:snapToGrid w:val="0"/>
                <w:color w:val="000000"/>
                <w:sz w:val="18"/>
                <w:lang w:eastAsia="cs-CZ"/>
              </w:rPr>
              <w:t>Technologie (VZT)</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4B8BA808"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Počet budov</w:t>
            </w:r>
          </w:p>
        </w:tc>
        <w:tc>
          <w:tcPr>
            <w:tcW w:w="761" w:type="dxa"/>
            <w:tcBorders>
              <w:top w:val="nil"/>
              <w:left w:val="nil"/>
              <w:bottom w:val="single" w:sz="8" w:space="0" w:color="auto"/>
              <w:right w:val="single" w:sz="8" w:space="0" w:color="auto"/>
            </w:tcBorders>
            <w:shd w:val="clear" w:color="auto" w:fill="auto"/>
            <w:textDirection w:val="btLr"/>
            <w:vAlign w:val="center"/>
            <w:hideMark/>
          </w:tcPr>
          <w:p w14:paraId="47BA1D70"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 xml:space="preserve">Obestav. </w:t>
            </w:r>
            <w:proofErr w:type="gramStart"/>
            <w:r w:rsidRPr="00167218">
              <w:rPr>
                <w:color w:val="000000"/>
                <w:sz w:val="18"/>
                <w:lang w:eastAsia="cs-CZ"/>
              </w:rPr>
              <w:t>prostor</w:t>
            </w:r>
            <w:proofErr w:type="gramEnd"/>
            <w:r w:rsidRPr="00167218">
              <w:rPr>
                <w:color w:val="000000"/>
                <w:sz w:val="18"/>
                <w:lang w:eastAsia="cs-CZ"/>
              </w:rPr>
              <w:t xml:space="preserve"> [m</w:t>
            </w:r>
            <w:r w:rsidRPr="00167218">
              <w:rPr>
                <w:color w:val="000000"/>
                <w:sz w:val="18"/>
                <w:vertAlign w:val="superscript"/>
                <w:lang w:eastAsia="cs-CZ"/>
              </w:rPr>
              <w:t>3</w:t>
            </w:r>
            <w:r w:rsidRPr="00167218">
              <w:rPr>
                <w:color w:val="000000"/>
                <w:sz w:val="18"/>
                <w:lang w:eastAsia="cs-CZ"/>
              </w:rPr>
              <w:t>]</w:t>
            </w:r>
          </w:p>
        </w:tc>
        <w:tc>
          <w:tcPr>
            <w:tcW w:w="891" w:type="dxa"/>
            <w:tcBorders>
              <w:top w:val="nil"/>
              <w:left w:val="nil"/>
              <w:bottom w:val="single" w:sz="8" w:space="0" w:color="auto"/>
              <w:right w:val="single" w:sz="8" w:space="0" w:color="auto"/>
            </w:tcBorders>
            <w:shd w:val="clear" w:color="auto" w:fill="auto"/>
            <w:textDirection w:val="btLr"/>
            <w:vAlign w:val="center"/>
            <w:hideMark/>
          </w:tcPr>
          <w:p w14:paraId="4A08260E"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Vytápěná plocha [m</w:t>
            </w:r>
            <w:r w:rsidRPr="00167218">
              <w:rPr>
                <w:color w:val="000000"/>
                <w:sz w:val="18"/>
                <w:vertAlign w:val="superscript"/>
                <w:lang w:eastAsia="cs-CZ"/>
              </w:rPr>
              <w:t>2</w:t>
            </w:r>
            <w:r w:rsidRPr="00167218">
              <w:rPr>
                <w:color w:val="000000"/>
                <w:sz w:val="18"/>
                <w:lang w:eastAsia="cs-CZ"/>
              </w:rPr>
              <w:t>] nebytový sektor</w:t>
            </w:r>
          </w:p>
        </w:tc>
        <w:tc>
          <w:tcPr>
            <w:tcW w:w="761" w:type="dxa"/>
            <w:tcBorders>
              <w:top w:val="nil"/>
              <w:left w:val="nil"/>
              <w:bottom w:val="single" w:sz="8" w:space="0" w:color="auto"/>
              <w:right w:val="single" w:sz="8" w:space="0" w:color="auto"/>
            </w:tcBorders>
            <w:shd w:val="clear" w:color="auto" w:fill="auto"/>
            <w:textDirection w:val="btLr"/>
            <w:vAlign w:val="center"/>
            <w:hideMark/>
          </w:tcPr>
          <w:p w14:paraId="35A8D528"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Vytápěná plocha [m</w:t>
            </w:r>
            <w:r w:rsidRPr="00167218">
              <w:rPr>
                <w:color w:val="000000"/>
                <w:sz w:val="18"/>
                <w:vertAlign w:val="superscript"/>
                <w:lang w:eastAsia="cs-CZ"/>
              </w:rPr>
              <w:t>2</w:t>
            </w:r>
            <w:r w:rsidRPr="00167218">
              <w:rPr>
                <w:color w:val="000000"/>
                <w:sz w:val="18"/>
                <w:lang w:eastAsia="cs-CZ"/>
              </w:rPr>
              <w:t>] obyvatelstvo</w:t>
            </w:r>
          </w:p>
        </w:tc>
        <w:tc>
          <w:tcPr>
            <w:tcW w:w="734" w:type="dxa"/>
            <w:tcBorders>
              <w:top w:val="nil"/>
              <w:left w:val="nil"/>
              <w:bottom w:val="single" w:sz="8" w:space="0" w:color="auto"/>
              <w:right w:val="single" w:sz="8" w:space="0" w:color="auto"/>
            </w:tcBorders>
            <w:shd w:val="clear" w:color="auto" w:fill="auto"/>
            <w:textDirection w:val="btLr"/>
            <w:vAlign w:val="center"/>
            <w:hideMark/>
          </w:tcPr>
          <w:p w14:paraId="290632DA" w14:textId="77777777" w:rsidR="00D47E7B" w:rsidRPr="00167218" w:rsidRDefault="00F4018C" w:rsidP="00627C0A">
            <w:pPr>
              <w:suppressAutoHyphens w:val="0"/>
              <w:spacing w:after="60"/>
              <w:jc w:val="center"/>
              <w:rPr>
                <w:color w:val="000000"/>
                <w:sz w:val="18"/>
                <w:lang w:eastAsia="cs-CZ"/>
              </w:rPr>
            </w:pPr>
            <w:r w:rsidRPr="00167218">
              <w:rPr>
                <w:color w:val="000000"/>
                <w:sz w:val="18"/>
                <w:lang w:eastAsia="cs-CZ"/>
              </w:rPr>
              <w:t>Počet B. J.</w:t>
            </w:r>
          </w:p>
        </w:tc>
        <w:tc>
          <w:tcPr>
            <w:tcW w:w="751" w:type="dxa"/>
            <w:tcBorders>
              <w:top w:val="nil"/>
              <w:left w:val="nil"/>
              <w:bottom w:val="single" w:sz="8" w:space="0" w:color="auto"/>
              <w:right w:val="single" w:sz="8" w:space="0" w:color="auto"/>
            </w:tcBorders>
            <w:shd w:val="clear" w:color="auto" w:fill="auto"/>
            <w:textDirection w:val="btLr"/>
            <w:vAlign w:val="center"/>
            <w:hideMark/>
          </w:tcPr>
          <w:p w14:paraId="6DD9AE6F"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Nebytový sektor [%]</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5305BEFA" w14:textId="77777777" w:rsidR="00D47E7B" w:rsidRPr="00167218" w:rsidRDefault="00D47E7B" w:rsidP="00627C0A">
            <w:pPr>
              <w:suppressAutoHyphens w:val="0"/>
              <w:spacing w:after="60"/>
              <w:jc w:val="center"/>
              <w:rPr>
                <w:color w:val="000000"/>
                <w:sz w:val="18"/>
                <w:lang w:eastAsia="cs-CZ"/>
              </w:rPr>
            </w:pPr>
            <w:r w:rsidRPr="00167218">
              <w:rPr>
                <w:color w:val="000000"/>
                <w:sz w:val="18"/>
                <w:lang w:eastAsia="cs-CZ"/>
              </w:rPr>
              <w:t>Obyvatelstvo [%]</w:t>
            </w:r>
          </w:p>
        </w:tc>
      </w:tr>
      <w:tr w:rsidR="00C13B59" w:rsidRPr="00167218" w14:paraId="2321E17B" w14:textId="77777777" w:rsidTr="0000291F">
        <w:trPr>
          <w:trHeight w:val="326"/>
          <w:jc w:val="center"/>
        </w:trPr>
        <w:tc>
          <w:tcPr>
            <w:tcW w:w="1267" w:type="dxa"/>
            <w:vMerge w:val="restart"/>
            <w:tcBorders>
              <w:top w:val="nil"/>
              <w:left w:val="single" w:sz="8" w:space="0" w:color="auto"/>
              <w:bottom w:val="single" w:sz="8" w:space="0" w:color="000000"/>
              <w:right w:val="single" w:sz="8" w:space="0" w:color="auto"/>
            </w:tcBorders>
            <w:shd w:val="clear" w:color="auto" w:fill="auto"/>
            <w:noWrap/>
            <w:vAlign w:val="center"/>
          </w:tcPr>
          <w:p w14:paraId="223AECE6" w14:textId="3FC68BE0" w:rsidR="00327425" w:rsidRPr="009B5AD5" w:rsidRDefault="005C58F9" w:rsidP="00794978">
            <w:pPr>
              <w:suppressAutoHyphens w:val="0"/>
              <w:spacing w:after="60"/>
              <w:rPr>
                <w:color w:val="000000"/>
                <w:lang w:eastAsia="cs-CZ"/>
              </w:rPr>
            </w:pPr>
            <w:r>
              <w:rPr>
                <w:color w:val="000000"/>
                <w:lang w:eastAsia="cs-CZ"/>
              </w:rPr>
              <w:fldChar w:fldCharType="begin"/>
            </w:r>
            <w:r>
              <w:rPr>
                <w:color w:val="000000"/>
                <w:lang w:eastAsia="cs-CZ"/>
              </w:rPr>
              <w:instrText xml:space="preserve"> MERGEFIELD čodbm_1 </w:instrText>
            </w:r>
            <w:r>
              <w:rPr>
                <w:color w:val="000000"/>
                <w:lang w:eastAsia="cs-CZ"/>
              </w:rPr>
              <w:fldChar w:fldCharType="separate"/>
            </w:r>
            <w:r w:rsidR="0004262A" w:rsidRPr="0052000D">
              <w:rPr>
                <w:noProof/>
                <w:color w:val="000000"/>
                <w:lang w:eastAsia="cs-CZ"/>
              </w:rPr>
              <w:t>0940-126/</w:t>
            </w:r>
            <w:r>
              <w:rPr>
                <w:color w:val="000000"/>
                <w:lang w:eastAsia="cs-CZ"/>
              </w:rPr>
              <w:fldChar w:fldCharType="end"/>
            </w:r>
          </w:p>
        </w:tc>
        <w:tc>
          <w:tcPr>
            <w:tcW w:w="1558" w:type="dxa"/>
            <w:tcBorders>
              <w:top w:val="nil"/>
              <w:left w:val="nil"/>
              <w:bottom w:val="single" w:sz="8" w:space="0" w:color="auto"/>
              <w:right w:val="single" w:sz="8" w:space="0" w:color="auto"/>
            </w:tcBorders>
            <w:shd w:val="clear" w:color="auto" w:fill="auto"/>
            <w:noWrap/>
            <w:vAlign w:val="center"/>
            <w:hideMark/>
          </w:tcPr>
          <w:p w14:paraId="499EECE0" w14:textId="3839F344" w:rsidR="00327425" w:rsidRPr="00327425" w:rsidRDefault="005C58F9" w:rsidP="00794978">
            <w:pPr>
              <w:suppressAutoHyphens w:val="0"/>
              <w:spacing w:after="60"/>
              <w:jc w:val="left"/>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odbm_1 </w:instrText>
            </w:r>
            <w:r>
              <w:rPr>
                <w:color w:val="000000"/>
                <w:sz w:val="18"/>
                <w:szCs w:val="18"/>
                <w:lang w:eastAsia="cs-CZ"/>
              </w:rPr>
              <w:fldChar w:fldCharType="separate"/>
            </w:r>
            <w:r w:rsidR="0004262A" w:rsidRPr="0052000D">
              <w:rPr>
                <w:noProof/>
                <w:color w:val="000000"/>
                <w:sz w:val="18"/>
                <w:szCs w:val="18"/>
                <w:lang w:eastAsia="cs-CZ"/>
              </w:rPr>
              <w:t>Tyršova 59, Náchod</w:t>
            </w:r>
            <w:r>
              <w:rPr>
                <w:color w:val="000000"/>
                <w:sz w:val="18"/>
                <w:szCs w:val="18"/>
                <w:lang w:eastAsia="cs-CZ"/>
              </w:rPr>
              <w:fldChar w:fldCharType="end"/>
            </w:r>
          </w:p>
        </w:tc>
        <w:tc>
          <w:tcPr>
            <w:tcW w:w="785" w:type="dxa"/>
            <w:tcBorders>
              <w:top w:val="nil"/>
              <w:left w:val="nil"/>
              <w:bottom w:val="single" w:sz="8" w:space="0" w:color="auto"/>
              <w:right w:val="single" w:sz="8" w:space="0" w:color="auto"/>
            </w:tcBorders>
            <w:shd w:val="clear" w:color="auto" w:fill="auto"/>
            <w:noWrap/>
            <w:vAlign w:val="center"/>
            <w:hideMark/>
          </w:tcPr>
          <w:p w14:paraId="70F2257D" w14:textId="1E1C9B14" w:rsidR="00327425" w:rsidRPr="00327425" w:rsidRDefault="005C58F9" w:rsidP="004F1E70">
            <w:pPr>
              <w:suppressAutoHyphens w:val="0"/>
              <w:spacing w:after="60"/>
              <w:jc w:val="center"/>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před1 </w:instrText>
            </w:r>
            <w:r>
              <w:rPr>
                <w:color w:val="000000"/>
                <w:sz w:val="18"/>
                <w:szCs w:val="18"/>
                <w:lang w:eastAsia="cs-CZ"/>
              </w:rPr>
              <w:fldChar w:fldCharType="separate"/>
            </w:r>
            <w:r w:rsidR="0004262A" w:rsidRPr="0052000D">
              <w:rPr>
                <w:noProof/>
                <w:color w:val="000000"/>
                <w:sz w:val="18"/>
                <w:szCs w:val="18"/>
                <w:lang w:eastAsia="cs-CZ"/>
              </w:rPr>
              <w:t>Prim</w:t>
            </w:r>
            <w:r>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14951DA1" w14:textId="55525C09" w:rsidR="00327425" w:rsidRPr="00327425" w:rsidRDefault="005C58F9" w:rsidP="004F1E70">
            <w:pPr>
              <w:suppressAutoHyphens w:val="0"/>
              <w:spacing w:after="60"/>
              <w:jc w:val="center"/>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UT1 </w:instrText>
            </w:r>
            <w:r>
              <w:rPr>
                <w:color w:val="000000"/>
                <w:sz w:val="18"/>
                <w:szCs w:val="18"/>
                <w:lang w:eastAsia="cs-CZ"/>
              </w:rPr>
              <w:fldChar w:fldCharType="separate"/>
            </w:r>
            <w:r w:rsidR="0004262A" w:rsidRPr="0052000D">
              <w:rPr>
                <w:noProof/>
                <w:color w:val="000000"/>
                <w:sz w:val="18"/>
                <w:szCs w:val="18"/>
                <w:lang w:eastAsia="cs-CZ"/>
              </w:rPr>
              <w:t>50</w:t>
            </w:r>
            <w:r>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379E6EA6" w14:textId="7B51FC24" w:rsidR="00327425" w:rsidRPr="00327425" w:rsidRDefault="005C58F9" w:rsidP="004F1E70">
            <w:pPr>
              <w:suppressAutoHyphens w:val="0"/>
              <w:spacing w:after="60"/>
              <w:jc w:val="center"/>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TV1 </w:instrText>
            </w:r>
            <w:r>
              <w:rPr>
                <w:color w:val="000000"/>
                <w:sz w:val="18"/>
                <w:szCs w:val="18"/>
                <w:lang w:eastAsia="cs-CZ"/>
              </w:rPr>
              <w:fldChar w:fldCharType="separate"/>
            </w:r>
            <w:r w:rsidR="0004262A" w:rsidRPr="0052000D">
              <w:rPr>
                <w:noProof/>
                <w:color w:val="000000"/>
                <w:sz w:val="18"/>
                <w:szCs w:val="18"/>
                <w:lang w:eastAsia="cs-CZ"/>
              </w:rPr>
              <w:t>5</w:t>
            </w:r>
            <w:r>
              <w:rPr>
                <w:color w:val="000000"/>
                <w:sz w:val="18"/>
                <w:szCs w:val="18"/>
                <w:lang w:eastAsia="cs-CZ"/>
              </w:rPr>
              <w:fldChar w:fldCharType="end"/>
            </w:r>
          </w:p>
        </w:tc>
        <w:tc>
          <w:tcPr>
            <w:tcW w:w="692" w:type="dxa"/>
            <w:tcBorders>
              <w:top w:val="nil"/>
              <w:left w:val="nil"/>
              <w:bottom w:val="single" w:sz="8" w:space="0" w:color="auto"/>
              <w:right w:val="single" w:sz="8" w:space="0" w:color="auto"/>
            </w:tcBorders>
            <w:shd w:val="clear" w:color="auto" w:fill="auto"/>
            <w:noWrap/>
            <w:vAlign w:val="center"/>
          </w:tcPr>
          <w:p w14:paraId="5407A2E1" w14:textId="69BC3A73" w:rsidR="00327425" w:rsidRPr="005C58F9" w:rsidRDefault="005C58F9" w:rsidP="004F1E70">
            <w:pPr>
              <w:suppressAutoHyphens w:val="0"/>
              <w:spacing w:after="60"/>
              <w:jc w:val="center"/>
              <w:rPr>
                <w:color w:val="000000"/>
                <w:sz w:val="16"/>
                <w:szCs w:val="18"/>
                <w:lang w:eastAsia="cs-CZ"/>
              </w:rPr>
            </w:pPr>
            <w:r w:rsidRPr="005C58F9">
              <w:rPr>
                <w:color w:val="000000"/>
                <w:sz w:val="16"/>
                <w:szCs w:val="18"/>
                <w:lang w:eastAsia="cs-CZ"/>
              </w:rPr>
              <w:fldChar w:fldCharType="begin"/>
            </w:r>
            <w:r w:rsidRPr="005C58F9">
              <w:rPr>
                <w:color w:val="000000"/>
                <w:sz w:val="16"/>
                <w:szCs w:val="18"/>
                <w:lang w:eastAsia="cs-CZ"/>
              </w:rPr>
              <w:instrText xml:space="preserve"> MERGEFIELD VZT1 </w:instrText>
            </w:r>
            <w:r w:rsidRPr="005C58F9">
              <w:rPr>
                <w:color w:val="000000"/>
                <w:sz w:val="16"/>
                <w:szCs w:val="18"/>
                <w:lang w:eastAsia="cs-CZ"/>
              </w:rPr>
              <w:fldChar w:fldCharType="separate"/>
            </w:r>
            <w:r w:rsidR="0004262A" w:rsidRPr="0052000D">
              <w:rPr>
                <w:noProof/>
                <w:color w:val="000000"/>
                <w:sz w:val="16"/>
                <w:szCs w:val="18"/>
                <w:lang w:eastAsia="cs-CZ"/>
              </w:rPr>
              <w:t>0</w:t>
            </w:r>
            <w:r w:rsidRPr="005C58F9">
              <w:rPr>
                <w:color w:val="000000"/>
                <w:sz w:val="16"/>
                <w:szCs w:val="18"/>
                <w:lang w:eastAsia="cs-CZ"/>
              </w:rPr>
              <w:fldChar w:fldCharType="end"/>
            </w:r>
          </w:p>
        </w:tc>
        <w:tc>
          <w:tcPr>
            <w:tcW w:w="531" w:type="dxa"/>
            <w:tcBorders>
              <w:top w:val="nil"/>
              <w:left w:val="nil"/>
              <w:bottom w:val="single" w:sz="8" w:space="0" w:color="auto"/>
              <w:right w:val="single" w:sz="8" w:space="0" w:color="auto"/>
            </w:tcBorders>
            <w:shd w:val="clear" w:color="auto" w:fill="auto"/>
            <w:noWrap/>
            <w:vAlign w:val="center"/>
          </w:tcPr>
          <w:p w14:paraId="44008401" w14:textId="777819B8" w:rsidR="00327425" w:rsidRPr="00327425" w:rsidRDefault="005C58F9" w:rsidP="004F1E70">
            <w:pPr>
              <w:jc w:val="center"/>
              <w:rPr>
                <w:sz w:val="18"/>
                <w:szCs w:val="18"/>
              </w:rPr>
            </w:pPr>
            <w:r>
              <w:rPr>
                <w:sz w:val="18"/>
                <w:szCs w:val="18"/>
              </w:rPr>
              <w:fldChar w:fldCharType="begin"/>
            </w:r>
            <w:r>
              <w:rPr>
                <w:sz w:val="18"/>
                <w:szCs w:val="18"/>
              </w:rPr>
              <w:instrText xml:space="preserve"> MERGEFIELD B1 </w:instrText>
            </w:r>
            <w:r>
              <w:rPr>
                <w:sz w:val="18"/>
                <w:szCs w:val="18"/>
              </w:rPr>
              <w:fldChar w:fldCharType="separate"/>
            </w:r>
            <w:r w:rsidR="0004262A" w:rsidRPr="0052000D">
              <w:rPr>
                <w:noProof/>
                <w:sz w:val="18"/>
                <w:szCs w:val="18"/>
              </w:rPr>
              <w:t>1</w:t>
            </w:r>
            <w:r>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62D4F447" w14:textId="6206F7DD" w:rsidR="00327425" w:rsidRPr="00327425" w:rsidRDefault="005C58F9" w:rsidP="004F1E70">
            <w:pPr>
              <w:jc w:val="center"/>
              <w:rPr>
                <w:sz w:val="18"/>
                <w:szCs w:val="18"/>
              </w:rPr>
            </w:pPr>
            <w:r>
              <w:rPr>
                <w:sz w:val="18"/>
                <w:szCs w:val="18"/>
              </w:rPr>
              <w:fldChar w:fldCharType="begin"/>
            </w:r>
            <w:r>
              <w:rPr>
                <w:sz w:val="18"/>
                <w:szCs w:val="18"/>
              </w:rPr>
              <w:instrText xml:space="preserve"> MERGEFIELD Bm31 </w:instrText>
            </w:r>
            <w:r>
              <w:rPr>
                <w:sz w:val="18"/>
                <w:szCs w:val="18"/>
              </w:rPr>
              <w:fldChar w:fldCharType="separate"/>
            </w:r>
            <w:r w:rsidR="0004262A" w:rsidRPr="0052000D">
              <w:rPr>
                <w:noProof/>
                <w:sz w:val="18"/>
                <w:szCs w:val="18"/>
              </w:rPr>
              <w:t>6700</w:t>
            </w:r>
            <w:r>
              <w:rPr>
                <w:sz w:val="18"/>
                <w:szCs w:val="18"/>
              </w:rPr>
              <w:fldChar w:fldCharType="end"/>
            </w:r>
          </w:p>
        </w:tc>
        <w:tc>
          <w:tcPr>
            <w:tcW w:w="891" w:type="dxa"/>
            <w:tcBorders>
              <w:top w:val="nil"/>
              <w:left w:val="nil"/>
              <w:bottom w:val="single" w:sz="8" w:space="0" w:color="auto"/>
              <w:right w:val="single" w:sz="8" w:space="0" w:color="auto"/>
            </w:tcBorders>
            <w:shd w:val="clear" w:color="auto" w:fill="auto"/>
            <w:noWrap/>
            <w:vAlign w:val="center"/>
          </w:tcPr>
          <w:p w14:paraId="1EAC206F" w14:textId="586930B3" w:rsidR="00327425" w:rsidRPr="00327425" w:rsidRDefault="005C58F9" w:rsidP="004F1E70">
            <w:pPr>
              <w:jc w:val="center"/>
              <w:rPr>
                <w:sz w:val="18"/>
                <w:szCs w:val="18"/>
              </w:rPr>
            </w:pPr>
            <w:r>
              <w:rPr>
                <w:sz w:val="18"/>
                <w:szCs w:val="18"/>
              </w:rPr>
              <w:fldChar w:fldCharType="begin"/>
            </w:r>
            <w:r>
              <w:rPr>
                <w:sz w:val="18"/>
                <w:szCs w:val="18"/>
              </w:rPr>
              <w:instrText xml:space="preserve"> MERGEFIELD NBm21 </w:instrText>
            </w:r>
            <w:r>
              <w:rPr>
                <w:sz w:val="18"/>
                <w:szCs w:val="18"/>
              </w:rPr>
              <w:fldChar w:fldCharType="separate"/>
            </w:r>
            <w:r w:rsidR="0004262A" w:rsidRPr="0052000D">
              <w:rPr>
                <w:noProof/>
                <w:sz w:val="18"/>
                <w:szCs w:val="18"/>
              </w:rPr>
              <w:t>1600</w:t>
            </w:r>
            <w:r>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4C651798" w14:textId="48044C28" w:rsidR="00327425" w:rsidRPr="00327425" w:rsidRDefault="005C58F9" w:rsidP="004F1E70">
            <w:pPr>
              <w:jc w:val="center"/>
              <w:rPr>
                <w:sz w:val="18"/>
                <w:szCs w:val="18"/>
              </w:rPr>
            </w:pPr>
            <w:r>
              <w:rPr>
                <w:sz w:val="18"/>
                <w:szCs w:val="18"/>
              </w:rPr>
              <w:fldChar w:fldCharType="begin"/>
            </w:r>
            <w:r>
              <w:rPr>
                <w:sz w:val="18"/>
                <w:szCs w:val="18"/>
              </w:rPr>
              <w:instrText xml:space="preserve"> MERGEFIELD Bm21 </w:instrText>
            </w:r>
            <w:r>
              <w:rPr>
                <w:sz w:val="18"/>
                <w:szCs w:val="18"/>
              </w:rPr>
              <w:fldChar w:fldCharType="separate"/>
            </w:r>
            <w:r w:rsidR="0004262A" w:rsidRPr="0052000D">
              <w:rPr>
                <w:noProof/>
                <w:sz w:val="18"/>
                <w:szCs w:val="18"/>
              </w:rPr>
              <w:t>0</w:t>
            </w:r>
            <w:r>
              <w:rPr>
                <w:sz w:val="18"/>
                <w:szCs w:val="18"/>
              </w:rPr>
              <w:fldChar w:fldCharType="end"/>
            </w:r>
          </w:p>
        </w:tc>
        <w:tc>
          <w:tcPr>
            <w:tcW w:w="734" w:type="dxa"/>
            <w:tcBorders>
              <w:top w:val="nil"/>
              <w:left w:val="nil"/>
              <w:bottom w:val="single" w:sz="8" w:space="0" w:color="auto"/>
              <w:right w:val="single" w:sz="8" w:space="0" w:color="auto"/>
            </w:tcBorders>
            <w:shd w:val="clear" w:color="auto" w:fill="auto"/>
            <w:noWrap/>
            <w:vAlign w:val="center"/>
          </w:tcPr>
          <w:p w14:paraId="5D46F0D1" w14:textId="4F171777" w:rsidR="00327425" w:rsidRPr="00327425" w:rsidRDefault="005C58F9" w:rsidP="004F1E70">
            <w:pPr>
              <w:jc w:val="center"/>
              <w:rPr>
                <w:sz w:val="18"/>
                <w:szCs w:val="18"/>
              </w:rPr>
            </w:pPr>
            <w:r>
              <w:rPr>
                <w:sz w:val="18"/>
                <w:szCs w:val="18"/>
              </w:rPr>
              <w:fldChar w:fldCharType="begin"/>
            </w:r>
            <w:r>
              <w:rPr>
                <w:sz w:val="18"/>
                <w:szCs w:val="18"/>
              </w:rPr>
              <w:instrText xml:space="preserve"> MERGEFIELD BJ1 </w:instrText>
            </w:r>
            <w:r>
              <w:rPr>
                <w:sz w:val="18"/>
                <w:szCs w:val="18"/>
              </w:rPr>
              <w:fldChar w:fldCharType="separate"/>
            </w:r>
            <w:r w:rsidR="0004262A" w:rsidRPr="0052000D">
              <w:rPr>
                <w:noProof/>
                <w:sz w:val="18"/>
                <w:szCs w:val="18"/>
              </w:rPr>
              <w:t>0</w:t>
            </w:r>
            <w:r>
              <w:rPr>
                <w:sz w:val="18"/>
                <w:szCs w:val="18"/>
              </w:rPr>
              <w:fldChar w:fldCharType="end"/>
            </w:r>
          </w:p>
        </w:tc>
        <w:tc>
          <w:tcPr>
            <w:tcW w:w="751" w:type="dxa"/>
            <w:tcBorders>
              <w:top w:val="nil"/>
              <w:left w:val="nil"/>
              <w:bottom w:val="single" w:sz="8" w:space="0" w:color="auto"/>
              <w:right w:val="single" w:sz="8" w:space="0" w:color="auto"/>
            </w:tcBorders>
            <w:shd w:val="clear" w:color="auto" w:fill="auto"/>
            <w:noWrap/>
            <w:vAlign w:val="center"/>
          </w:tcPr>
          <w:p w14:paraId="05917086" w14:textId="05A502D2" w:rsidR="00327425" w:rsidRPr="00327425" w:rsidRDefault="004F1E70" w:rsidP="004F1E70">
            <w:pPr>
              <w:jc w:val="center"/>
              <w:rPr>
                <w:sz w:val="18"/>
                <w:szCs w:val="18"/>
              </w:rPr>
            </w:pPr>
            <w:r>
              <w:rPr>
                <w:sz w:val="18"/>
                <w:szCs w:val="18"/>
              </w:rPr>
              <w:fldChar w:fldCharType="begin"/>
            </w:r>
            <w:r>
              <w:rPr>
                <w:sz w:val="18"/>
                <w:szCs w:val="18"/>
              </w:rPr>
              <w:instrText xml:space="preserve"> MERGEFIELD NBp1 </w:instrText>
            </w:r>
            <w:r>
              <w:rPr>
                <w:sz w:val="18"/>
                <w:szCs w:val="18"/>
              </w:rPr>
              <w:fldChar w:fldCharType="separate"/>
            </w:r>
            <w:r w:rsidR="0004262A" w:rsidRPr="0052000D">
              <w:rPr>
                <w:noProof/>
                <w:sz w:val="18"/>
                <w:szCs w:val="18"/>
              </w:rPr>
              <w:t>100</w:t>
            </w:r>
            <w:r>
              <w:rPr>
                <w:sz w:val="18"/>
                <w:szCs w:val="18"/>
              </w:rPr>
              <w:fldChar w:fldCharType="end"/>
            </w:r>
          </w:p>
        </w:tc>
        <w:tc>
          <w:tcPr>
            <w:tcW w:w="708" w:type="dxa"/>
            <w:tcBorders>
              <w:top w:val="nil"/>
              <w:left w:val="nil"/>
              <w:bottom w:val="single" w:sz="8" w:space="0" w:color="auto"/>
              <w:right w:val="single" w:sz="8" w:space="0" w:color="auto"/>
            </w:tcBorders>
            <w:shd w:val="clear" w:color="auto" w:fill="auto"/>
            <w:noWrap/>
            <w:vAlign w:val="center"/>
          </w:tcPr>
          <w:p w14:paraId="37967C0D" w14:textId="37E0C50A" w:rsidR="00327425" w:rsidRPr="00327425" w:rsidRDefault="004F1E70" w:rsidP="004F1E70">
            <w:pPr>
              <w:jc w:val="center"/>
              <w:rPr>
                <w:sz w:val="18"/>
                <w:szCs w:val="18"/>
              </w:rPr>
            </w:pPr>
            <w:r>
              <w:rPr>
                <w:sz w:val="18"/>
                <w:szCs w:val="18"/>
              </w:rPr>
              <w:fldChar w:fldCharType="begin"/>
            </w:r>
            <w:r>
              <w:rPr>
                <w:sz w:val="18"/>
                <w:szCs w:val="18"/>
              </w:rPr>
              <w:instrText xml:space="preserve"> MERGEFIELD "Bp1" </w:instrText>
            </w:r>
            <w:r>
              <w:rPr>
                <w:sz w:val="18"/>
                <w:szCs w:val="18"/>
              </w:rPr>
              <w:fldChar w:fldCharType="separate"/>
            </w:r>
            <w:r w:rsidR="0004262A" w:rsidRPr="0052000D">
              <w:rPr>
                <w:noProof/>
                <w:sz w:val="18"/>
                <w:szCs w:val="18"/>
              </w:rPr>
              <w:t>0</w:t>
            </w:r>
            <w:r>
              <w:rPr>
                <w:sz w:val="18"/>
                <w:szCs w:val="18"/>
              </w:rPr>
              <w:fldChar w:fldCharType="end"/>
            </w:r>
          </w:p>
        </w:tc>
      </w:tr>
      <w:tr w:rsidR="00D47E7B" w:rsidRPr="00167218" w14:paraId="3E303E8B"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vAlign w:val="center"/>
            <w:hideMark/>
          </w:tcPr>
          <w:p w14:paraId="65D3EE98" w14:textId="77777777" w:rsidR="00D47E7B" w:rsidRPr="00167218" w:rsidRDefault="00D47E7B" w:rsidP="00627C0A">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0E751EEE" w14:textId="76001D90" w:rsidR="00D47E7B" w:rsidRPr="00327425" w:rsidRDefault="00DA00E4" w:rsidP="00DA00E4">
            <w:pPr>
              <w:suppressAutoHyphens w:val="0"/>
              <w:spacing w:after="60"/>
              <w:jc w:val="left"/>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Předmísto_1 </w:instrText>
            </w:r>
            <w:r>
              <w:rPr>
                <w:color w:val="000000"/>
                <w:sz w:val="18"/>
                <w:szCs w:val="18"/>
                <w:lang w:eastAsia="cs-CZ"/>
              </w:rPr>
              <w:fldChar w:fldCharType="separate"/>
            </w:r>
            <w:r w:rsidR="0004262A" w:rsidRPr="0052000D">
              <w:rPr>
                <w:noProof/>
                <w:color w:val="000000"/>
                <w:sz w:val="18"/>
                <w:szCs w:val="18"/>
                <w:lang w:eastAsia="cs-CZ"/>
              </w:rPr>
              <w:t>Předávacím místem je výstup výstup za prvními uzávěry páry a kondenzátu  ( majetek dodavatele) umístěnými ve výměníkové stanici odběratele</w:t>
            </w:r>
            <w:r>
              <w:rPr>
                <w:color w:val="000000"/>
                <w:sz w:val="18"/>
                <w:szCs w:val="18"/>
                <w:lang w:eastAsia="cs-CZ"/>
              </w:rPr>
              <w:fldChar w:fldCharType="end"/>
            </w:r>
          </w:p>
        </w:tc>
      </w:tr>
      <w:tr w:rsidR="00D47E7B" w:rsidRPr="00167218" w14:paraId="138B80B1"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vAlign w:val="center"/>
            <w:hideMark/>
          </w:tcPr>
          <w:p w14:paraId="5BDC292B" w14:textId="77777777" w:rsidR="00D47E7B" w:rsidRPr="00167218" w:rsidRDefault="00D47E7B" w:rsidP="00627C0A">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28244C2F" w14:textId="61748050" w:rsidR="00D47E7B" w:rsidRPr="00327425" w:rsidRDefault="005C58F9" w:rsidP="00F533B6">
            <w:pPr>
              <w:suppressAutoHyphens w:val="0"/>
              <w:spacing w:after="60"/>
              <w:jc w:val="left"/>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Hranmísto_1 </w:instrText>
            </w:r>
            <w:r>
              <w:rPr>
                <w:color w:val="000000"/>
                <w:sz w:val="18"/>
                <w:szCs w:val="18"/>
                <w:lang w:eastAsia="cs-CZ"/>
              </w:rPr>
              <w:fldChar w:fldCharType="separate"/>
            </w:r>
            <w:r w:rsidR="0004262A" w:rsidRPr="0052000D">
              <w:rPr>
                <w:noProof/>
                <w:color w:val="000000"/>
                <w:sz w:val="18"/>
                <w:szCs w:val="18"/>
                <w:lang w:eastAsia="cs-CZ"/>
              </w:rPr>
              <w:t>Hraničním místem je výstup výstup za prvními uzávěry páry a kondenzátu  ( majetek dodavatele) umístěnými ve výměníkové stanici odběratele</w:t>
            </w:r>
            <w:r>
              <w:rPr>
                <w:color w:val="000000"/>
                <w:sz w:val="18"/>
                <w:szCs w:val="18"/>
                <w:lang w:eastAsia="cs-CZ"/>
              </w:rPr>
              <w:fldChar w:fldCharType="end"/>
            </w:r>
          </w:p>
        </w:tc>
      </w:tr>
      <w:tr w:rsidR="00F0075E" w:rsidRPr="00167218" w14:paraId="4677ABE1" w14:textId="77777777" w:rsidTr="0000291F">
        <w:trPr>
          <w:trHeight w:val="326"/>
          <w:jc w:val="center"/>
        </w:trPr>
        <w:tc>
          <w:tcPr>
            <w:tcW w:w="1267" w:type="dxa"/>
            <w:vMerge w:val="restart"/>
            <w:tcBorders>
              <w:top w:val="nil"/>
              <w:left w:val="single" w:sz="8" w:space="0" w:color="auto"/>
              <w:bottom w:val="single" w:sz="8" w:space="0" w:color="000000"/>
              <w:right w:val="single" w:sz="8" w:space="0" w:color="auto"/>
            </w:tcBorders>
            <w:shd w:val="clear" w:color="auto" w:fill="auto"/>
            <w:noWrap/>
          </w:tcPr>
          <w:p w14:paraId="69D4C311" w14:textId="77777777" w:rsidR="00F0075E" w:rsidRDefault="00F0075E" w:rsidP="00F0075E"/>
          <w:p w14:paraId="224C48EE" w14:textId="77777777" w:rsidR="00F0075E" w:rsidRDefault="00F0075E" w:rsidP="00F0075E"/>
          <w:p w14:paraId="63969F8F" w14:textId="1BA69A2D" w:rsidR="00F0075E" w:rsidRPr="000C2542" w:rsidRDefault="00570396" w:rsidP="00F0075E">
            <w:r>
              <w:rPr>
                <w:noProof/>
              </w:rPr>
              <w:fldChar w:fldCharType="begin"/>
            </w:r>
            <w:r>
              <w:rPr>
                <w:noProof/>
              </w:rPr>
              <w:instrText xml:space="preserve"> MERGEFIELD čodbm_2 </w:instrText>
            </w:r>
            <w:r>
              <w:rPr>
                <w:noProof/>
              </w:rPr>
              <w:fldChar w:fldCharType="end"/>
            </w:r>
          </w:p>
        </w:tc>
        <w:tc>
          <w:tcPr>
            <w:tcW w:w="1558" w:type="dxa"/>
            <w:tcBorders>
              <w:top w:val="nil"/>
              <w:left w:val="nil"/>
              <w:bottom w:val="single" w:sz="8" w:space="0" w:color="auto"/>
              <w:right w:val="single" w:sz="8" w:space="0" w:color="auto"/>
            </w:tcBorders>
            <w:shd w:val="clear" w:color="auto" w:fill="auto"/>
            <w:noWrap/>
            <w:vAlign w:val="center"/>
          </w:tcPr>
          <w:p w14:paraId="24742DA2" w14:textId="73DEB525" w:rsidR="00F0075E" w:rsidRPr="0000291F" w:rsidRDefault="00570396" w:rsidP="0000291F">
            <w:pPr>
              <w:jc w:val="left"/>
              <w:rPr>
                <w:sz w:val="18"/>
                <w:szCs w:val="18"/>
              </w:rPr>
            </w:pPr>
            <w:r w:rsidRPr="0000291F">
              <w:rPr>
                <w:noProof/>
                <w:sz w:val="18"/>
                <w:szCs w:val="18"/>
              </w:rPr>
              <w:fldChar w:fldCharType="begin"/>
            </w:r>
            <w:r w:rsidRPr="0000291F">
              <w:rPr>
                <w:noProof/>
                <w:sz w:val="18"/>
                <w:szCs w:val="18"/>
              </w:rPr>
              <w:instrText xml:space="preserve"> MERGEFIELD odbm_2 </w:instrText>
            </w:r>
            <w:r w:rsidRPr="0000291F">
              <w:rPr>
                <w:noProof/>
                <w:sz w:val="18"/>
                <w:szCs w:val="18"/>
              </w:rPr>
              <w:fldChar w:fldCharType="end"/>
            </w:r>
          </w:p>
        </w:tc>
        <w:tc>
          <w:tcPr>
            <w:tcW w:w="785" w:type="dxa"/>
            <w:tcBorders>
              <w:top w:val="nil"/>
              <w:left w:val="nil"/>
              <w:bottom w:val="single" w:sz="8" w:space="0" w:color="auto"/>
              <w:right w:val="single" w:sz="8" w:space="0" w:color="auto"/>
            </w:tcBorders>
            <w:shd w:val="clear" w:color="auto" w:fill="auto"/>
            <w:noWrap/>
            <w:vAlign w:val="center"/>
          </w:tcPr>
          <w:p w14:paraId="18075CEC" w14:textId="1E079579" w:rsidR="00F0075E" w:rsidRPr="0000291F" w:rsidRDefault="00B7221E" w:rsidP="004F1E70">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před2 </w:instrText>
            </w:r>
            <w:r w:rsidRPr="0000291F">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6D847EA2" w14:textId="620624EF" w:rsidR="00F0075E" w:rsidRPr="0000291F" w:rsidRDefault="00B7221E" w:rsidP="004F1E70">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UT2 </w:instrText>
            </w:r>
            <w:r w:rsidRPr="0000291F">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0EFAEFD6" w14:textId="11426840" w:rsidR="00F0075E" w:rsidRPr="0000291F" w:rsidRDefault="00B7221E" w:rsidP="004F1E70">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TV2 </w:instrText>
            </w:r>
            <w:r w:rsidRPr="0000291F">
              <w:rPr>
                <w:color w:val="000000"/>
                <w:sz w:val="18"/>
                <w:szCs w:val="18"/>
                <w:lang w:eastAsia="cs-CZ"/>
              </w:rPr>
              <w:fldChar w:fldCharType="end"/>
            </w:r>
          </w:p>
        </w:tc>
        <w:tc>
          <w:tcPr>
            <w:tcW w:w="692" w:type="dxa"/>
            <w:tcBorders>
              <w:top w:val="nil"/>
              <w:left w:val="nil"/>
              <w:bottom w:val="single" w:sz="8" w:space="0" w:color="auto"/>
              <w:right w:val="single" w:sz="8" w:space="0" w:color="auto"/>
            </w:tcBorders>
            <w:shd w:val="clear" w:color="auto" w:fill="auto"/>
            <w:noWrap/>
            <w:vAlign w:val="center"/>
          </w:tcPr>
          <w:p w14:paraId="4BCF9645" w14:textId="6F3D0350" w:rsidR="00F0075E" w:rsidRPr="0000291F" w:rsidRDefault="00B7221E" w:rsidP="004F1E70">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VZT2 </w:instrText>
            </w:r>
            <w:r w:rsidRPr="0000291F">
              <w:rPr>
                <w:color w:val="000000"/>
                <w:sz w:val="18"/>
                <w:szCs w:val="18"/>
                <w:lang w:eastAsia="cs-CZ"/>
              </w:rPr>
              <w:fldChar w:fldCharType="end"/>
            </w:r>
          </w:p>
        </w:tc>
        <w:tc>
          <w:tcPr>
            <w:tcW w:w="531" w:type="dxa"/>
            <w:tcBorders>
              <w:top w:val="nil"/>
              <w:left w:val="nil"/>
              <w:bottom w:val="single" w:sz="8" w:space="0" w:color="auto"/>
              <w:right w:val="single" w:sz="8" w:space="0" w:color="auto"/>
            </w:tcBorders>
            <w:shd w:val="clear" w:color="auto" w:fill="auto"/>
            <w:noWrap/>
            <w:vAlign w:val="center"/>
          </w:tcPr>
          <w:p w14:paraId="75C4B160" w14:textId="4880DEE5" w:rsidR="00F0075E" w:rsidRPr="0000291F" w:rsidRDefault="00B7221E" w:rsidP="004F1E70">
            <w:pPr>
              <w:jc w:val="center"/>
              <w:rPr>
                <w:sz w:val="18"/>
                <w:szCs w:val="18"/>
              </w:rPr>
            </w:pPr>
            <w:r w:rsidRPr="0000291F">
              <w:rPr>
                <w:sz w:val="18"/>
                <w:szCs w:val="18"/>
              </w:rPr>
              <w:fldChar w:fldCharType="begin"/>
            </w:r>
            <w:r w:rsidRPr="0000291F">
              <w:rPr>
                <w:sz w:val="18"/>
                <w:szCs w:val="18"/>
              </w:rPr>
              <w:instrText xml:space="preserve"> MERGEFIELD  B2 </w:instrText>
            </w:r>
            <w:r w:rsidRPr="0000291F">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15D5A7B0" w14:textId="2EBB10AD" w:rsidR="00F0075E" w:rsidRPr="0000291F" w:rsidRDefault="00B7221E" w:rsidP="004F1E70">
            <w:pPr>
              <w:jc w:val="center"/>
              <w:rPr>
                <w:sz w:val="18"/>
                <w:szCs w:val="18"/>
              </w:rPr>
            </w:pPr>
            <w:r w:rsidRPr="0000291F">
              <w:rPr>
                <w:sz w:val="18"/>
                <w:szCs w:val="18"/>
              </w:rPr>
              <w:fldChar w:fldCharType="begin"/>
            </w:r>
            <w:r w:rsidRPr="0000291F">
              <w:rPr>
                <w:sz w:val="18"/>
                <w:szCs w:val="18"/>
              </w:rPr>
              <w:instrText xml:space="preserve"> MERGEFIELD  Bm32 </w:instrText>
            </w:r>
            <w:r w:rsidRPr="0000291F">
              <w:rPr>
                <w:sz w:val="18"/>
                <w:szCs w:val="18"/>
              </w:rPr>
              <w:fldChar w:fldCharType="end"/>
            </w:r>
          </w:p>
        </w:tc>
        <w:tc>
          <w:tcPr>
            <w:tcW w:w="891" w:type="dxa"/>
            <w:tcBorders>
              <w:top w:val="nil"/>
              <w:left w:val="nil"/>
              <w:bottom w:val="single" w:sz="8" w:space="0" w:color="auto"/>
              <w:right w:val="single" w:sz="8" w:space="0" w:color="auto"/>
            </w:tcBorders>
            <w:shd w:val="clear" w:color="auto" w:fill="auto"/>
            <w:noWrap/>
            <w:vAlign w:val="center"/>
          </w:tcPr>
          <w:p w14:paraId="408ECF7F" w14:textId="70ECC22C" w:rsidR="00F0075E" w:rsidRPr="0000291F" w:rsidRDefault="00B7221E" w:rsidP="004F1E70">
            <w:pPr>
              <w:jc w:val="center"/>
              <w:rPr>
                <w:sz w:val="18"/>
                <w:szCs w:val="18"/>
              </w:rPr>
            </w:pPr>
            <w:r w:rsidRPr="0000291F">
              <w:rPr>
                <w:sz w:val="18"/>
                <w:szCs w:val="18"/>
              </w:rPr>
              <w:fldChar w:fldCharType="begin"/>
            </w:r>
            <w:r w:rsidRPr="0000291F">
              <w:rPr>
                <w:sz w:val="18"/>
                <w:szCs w:val="18"/>
              </w:rPr>
              <w:instrText xml:space="preserve"> MERGEFIELD  NBm22 </w:instrText>
            </w:r>
            <w:r w:rsidRPr="0000291F">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41BB1CB2" w14:textId="0CD22DE9" w:rsidR="00F0075E" w:rsidRPr="0000291F" w:rsidRDefault="004F1E70" w:rsidP="004F1E70">
            <w:pPr>
              <w:jc w:val="center"/>
              <w:rPr>
                <w:sz w:val="18"/>
                <w:szCs w:val="18"/>
              </w:rPr>
            </w:pPr>
            <w:r w:rsidRPr="0000291F">
              <w:rPr>
                <w:sz w:val="18"/>
                <w:szCs w:val="18"/>
              </w:rPr>
              <w:fldChar w:fldCharType="begin"/>
            </w:r>
            <w:r w:rsidRPr="0000291F">
              <w:rPr>
                <w:sz w:val="18"/>
                <w:szCs w:val="18"/>
              </w:rPr>
              <w:instrText xml:space="preserve"> MERGEFIELD "Bm22" </w:instrText>
            </w:r>
            <w:r w:rsidRPr="0000291F">
              <w:rPr>
                <w:sz w:val="18"/>
                <w:szCs w:val="18"/>
              </w:rPr>
              <w:fldChar w:fldCharType="end"/>
            </w:r>
          </w:p>
        </w:tc>
        <w:tc>
          <w:tcPr>
            <w:tcW w:w="734" w:type="dxa"/>
            <w:tcBorders>
              <w:top w:val="nil"/>
              <w:left w:val="nil"/>
              <w:bottom w:val="single" w:sz="8" w:space="0" w:color="auto"/>
              <w:right w:val="single" w:sz="8" w:space="0" w:color="auto"/>
            </w:tcBorders>
            <w:shd w:val="clear" w:color="auto" w:fill="auto"/>
            <w:noWrap/>
            <w:vAlign w:val="center"/>
          </w:tcPr>
          <w:p w14:paraId="42489F2C" w14:textId="5B6C594E" w:rsidR="00F0075E" w:rsidRPr="0000291F" w:rsidRDefault="00B7221E" w:rsidP="004F1E70">
            <w:pPr>
              <w:jc w:val="center"/>
              <w:rPr>
                <w:sz w:val="18"/>
                <w:szCs w:val="18"/>
              </w:rPr>
            </w:pPr>
            <w:r w:rsidRPr="0000291F">
              <w:rPr>
                <w:sz w:val="18"/>
                <w:szCs w:val="18"/>
              </w:rPr>
              <w:fldChar w:fldCharType="begin"/>
            </w:r>
            <w:r w:rsidRPr="0000291F">
              <w:rPr>
                <w:sz w:val="18"/>
                <w:szCs w:val="18"/>
              </w:rPr>
              <w:instrText xml:space="preserve"> MERGEFIELD  BJ2 </w:instrText>
            </w:r>
            <w:r w:rsidRPr="0000291F">
              <w:rPr>
                <w:sz w:val="18"/>
                <w:szCs w:val="18"/>
              </w:rPr>
              <w:fldChar w:fldCharType="end"/>
            </w:r>
          </w:p>
        </w:tc>
        <w:tc>
          <w:tcPr>
            <w:tcW w:w="751" w:type="dxa"/>
            <w:tcBorders>
              <w:top w:val="nil"/>
              <w:left w:val="nil"/>
              <w:bottom w:val="single" w:sz="8" w:space="0" w:color="auto"/>
              <w:right w:val="single" w:sz="8" w:space="0" w:color="auto"/>
            </w:tcBorders>
            <w:shd w:val="clear" w:color="auto" w:fill="auto"/>
            <w:noWrap/>
            <w:vAlign w:val="center"/>
          </w:tcPr>
          <w:p w14:paraId="770F31E6" w14:textId="44E74B85" w:rsidR="00F0075E" w:rsidRPr="0000291F" w:rsidRDefault="004F1E70" w:rsidP="004F1E70">
            <w:pPr>
              <w:jc w:val="center"/>
              <w:rPr>
                <w:sz w:val="18"/>
                <w:szCs w:val="18"/>
              </w:rPr>
            </w:pPr>
            <w:r w:rsidRPr="0000291F">
              <w:rPr>
                <w:sz w:val="18"/>
                <w:szCs w:val="18"/>
              </w:rPr>
              <w:fldChar w:fldCharType="begin"/>
            </w:r>
            <w:r w:rsidRPr="0000291F">
              <w:rPr>
                <w:sz w:val="18"/>
                <w:szCs w:val="18"/>
              </w:rPr>
              <w:instrText xml:space="preserve"> MERGEFIELD NBp2 </w:instrText>
            </w:r>
            <w:r w:rsidRPr="0000291F">
              <w:rPr>
                <w:sz w:val="18"/>
                <w:szCs w:val="18"/>
              </w:rPr>
              <w:fldChar w:fldCharType="end"/>
            </w:r>
          </w:p>
        </w:tc>
        <w:tc>
          <w:tcPr>
            <w:tcW w:w="708" w:type="dxa"/>
            <w:tcBorders>
              <w:top w:val="nil"/>
              <w:left w:val="nil"/>
              <w:bottom w:val="single" w:sz="8" w:space="0" w:color="auto"/>
              <w:right w:val="single" w:sz="8" w:space="0" w:color="auto"/>
            </w:tcBorders>
            <w:shd w:val="clear" w:color="auto" w:fill="auto"/>
            <w:noWrap/>
            <w:vAlign w:val="center"/>
          </w:tcPr>
          <w:p w14:paraId="1CFA395F" w14:textId="233FEB3E" w:rsidR="00F0075E" w:rsidRPr="0000291F" w:rsidRDefault="004F1E70" w:rsidP="004F1E70">
            <w:pPr>
              <w:jc w:val="center"/>
              <w:rPr>
                <w:sz w:val="18"/>
                <w:szCs w:val="18"/>
              </w:rPr>
            </w:pPr>
            <w:r w:rsidRPr="0000291F">
              <w:rPr>
                <w:sz w:val="18"/>
                <w:szCs w:val="18"/>
              </w:rPr>
              <w:fldChar w:fldCharType="begin"/>
            </w:r>
            <w:r w:rsidRPr="0000291F">
              <w:rPr>
                <w:sz w:val="18"/>
                <w:szCs w:val="18"/>
              </w:rPr>
              <w:instrText xml:space="preserve"> MERGEFIELD Bp2 </w:instrText>
            </w:r>
            <w:r w:rsidRPr="0000291F">
              <w:rPr>
                <w:sz w:val="18"/>
                <w:szCs w:val="18"/>
              </w:rPr>
              <w:fldChar w:fldCharType="end"/>
            </w:r>
          </w:p>
        </w:tc>
      </w:tr>
      <w:tr w:rsidR="007D26D4" w:rsidRPr="00167218" w14:paraId="375CEF46"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tcPr>
          <w:p w14:paraId="7809C3AE" w14:textId="77777777" w:rsidR="007D26D4" w:rsidRPr="00167218" w:rsidRDefault="007D26D4" w:rsidP="007D26D4">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tcPr>
          <w:p w14:paraId="29A4EE76" w14:textId="6A3885FA" w:rsidR="007D26D4" w:rsidRPr="0000291F" w:rsidRDefault="00DA00E4" w:rsidP="00794978">
            <w:pPr>
              <w:suppressAutoHyphens w:val="0"/>
              <w:spacing w:after="60"/>
              <w:jc w:val="left"/>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Předmísto_2 </w:instrText>
            </w:r>
            <w:r w:rsidRPr="0000291F">
              <w:rPr>
                <w:color w:val="000000"/>
                <w:sz w:val="18"/>
                <w:szCs w:val="18"/>
                <w:lang w:eastAsia="cs-CZ"/>
              </w:rPr>
              <w:fldChar w:fldCharType="end"/>
            </w:r>
          </w:p>
        </w:tc>
      </w:tr>
      <w:tr w:rsidR="007D26D4" w:rsidRPr="00167218" w14:paraId="55C2135E"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tcPr>
          <w:p w14:paraId="03541212" w14:textId="77777777" w:rsidR="007D26D4" w:rsidRPr="00167218" w:rsidRDefault="007D26D4" w:rsidP="007D26D4">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tcPr>
          <w:p w14:paraId="4B45F483" w14:textId="54792D0B" w:rsidR="007D26D4" w:rsidRPr="0000291F" w:rsidRDefault="00F0075E" w:rsidP="00794978">
            <w:pPr>
              <w:suppressAutoHyphens w:val="0"/>
              <w:spacing w:after="60"/>
              <w:jc w:val="left"/>
              <w:rPr>
                <w:color w:val="000000"/>
                <w:sz w:val="18"/>
                <w:szCs w:val="18"/>
                <w:lang w:eastAsia="cs-CZ"/>
              </w:rPr>
            </w:pPr>
            <w:r w:rsidRPr="0000291F">
              <w:rPr>
                <w:sz w:val="18"/>
                <w:szCs w:val="18"/>
              </w:rPr>
              <w:fldChar w:fldCharType="begin"/>
            </w:r>
            <w:r w:rsidRPr="0000291F">
              <w:rPr>
                <w:sz w:val="18"/>
                <w:szCs w:val="18"/>
              </w:rPr>
              <w:instrText xml:space="preserve"> MERGEFIELD Hranmísto_2 </w:instrText>
            </w:r>
            <w:r w:rsidRPr="0000291F">
              <w:rPr>
                <w:sz w:val="18"/>
                <w:szCs w:val="18"/>
              </w:rPr>
              <w:fldChar w:fldCharType="end"/>
            </w:r>
          </w:p>
        </w:tc>
      </w:tr>
      <w:tr w:rsidR="001051B3" w:rsidRPr="00167218" w14:paraId="4603F11B" w14:textId="77777777" w:rsidTr="0000291F">
        <w:trPr>
          <w:trHeight w:val="326"/>
          <w:jc w:val="center"/>
        </w:trPr>
        <w:tc>
          <w:tcPr>
            <w:tcW w:w="1267" w:type="dxa"/>
            <w:vMerge w:val="restart"/>
            <w:tcBorders>
              <w:top w:val="nil"/>
              <w:left w:val="single" w:sz="8" w:space="0" w:color="auto"/>
              <w:bottom w:val="single" w:sz="8" w:space="0" w:color="000000"/>
              <w:right w:val="single" w:sz="8" w:space="0" w:color="auto"/>
            </w:tcBorders>
            <w:shd w:val="clear" w:color="auto" w:fill="auto"/>
            <w:noWrap/>
          </w:tcPr>
          <w:p w14:paraId="116DDC76" w14:textId="77777777" w:rsidR="001051B3" w:rsidRDefault="001051B3" w:rsidP="001051B3"/>
          <w:p w14:paraId="3EAF5024" w14:textId="77777777" w:rsidR="001051B3" w:rsidRDefault="001051B3" w:rsidP="001051B3"/>
          <w:p w14:paraId="66A25489" w14:textId="7257DF08" w:rsidR="001051B3" w:rsidRPr="000C2542" w:rsidRDefault="001051B3" w:rsidP="001051B3">
            <w:r>
              <w:rPr>
                <w:noProof/>
              </w:rPr>
              <w:fldChar w:fldCharType="begin"/>
            </w:r>
            <w:r>
              <w:rPr>
                <w:noProof/>
              </w:rPr>
              <w:instrText xml:space="preserve"> MERGEFIELD  čodbm_3 </w:instrText>
            </w:r>
            <w:r>
              <w:rPr>
                <w:noProof/>
              </w:rPr>
              <w:fldChar w:fldCharType="end"/>
            </w:r>
          </w:p>
        </w:tc>
        <w:tc>
          <w:tcPr>
            <w:tcW w:w="1558" w:type="dxa"/>
            <w:tcBorders>
              <w:top w:val="nil"/>
              <w:left w:val="nil"/>
              <w:bottom w:val="single" w:sz="8" w:space="0" w:color="auto"/>
              <w:right w:val="single" w:sz="8" w:space="0" w:color="auto"/>
            </w:tcBorders>
            <w:shd w:val="clear" w:color="auto" w:fill="auto"/>
            <w:noWrap/>
            <w:vAlign w:val="center"/>
          </w:tcPr>
          <w:p w14:paraId="7C91F557" w14:textId="1266E22E" w:rsidR="001051B3" w:rsidRPr="0000291F" w:rsidRDefault="001051B3" w:rsidP="0000291F">
            <w:pPr>
              <w:jc w:val="left"/>
              <w:rPr>
                <w:sz w:val="18"/>
                <w:szCs w:val="18"/>
              </w:rPr>
            </w:pPr>
            <w:r w:rsidRPr="0000291F">
              <w:rPr>
                <w:noProof/>
                <w:sz w:val="18"/>
                <w:szCs w:val="18"/>
              </w:rPr>
              <w:fldChar w:fldCharType="begin"/>
            </w:r>
            <w:r w:rsidRPr="0000291F">
              <w:rPr>
                <w:noProof/>
                <w:sz w:val="18"/>
                <w:szCs w:val="18"/>
              </w:rPr>
              <w:instrText xml:space="preserve"> MERGEFIELD  odbm_3 </w:instrText>
            </w:r>
            <w:r w:rsidRPr="0000291F">
              <w:rPr>
                <w:noProof/>
                <w:sz w:val="18"/>
                <w:szCs w:val="18"/>
              </w:rPr>
              <w:fldChar w:fldCharType="end"/>
            </w:r>
          </w:p>
        </w:tc>
        <w:tc>
          <w:tcPr>
            <w:tcW w:w="785" w:type="dxa"/>
            <w:tcBorders>
              <w:top w:val="nil"/>
              <w:left w:val="nil"/>
              <w:bottom w:val="single" w:sz="8" w:space="0" w:color="auto"/>
              <w:right w:val="single" w:sz="8" w:space="0" w:color="auto"/>
            </w:tcBorders>
            <w:shd w:val="clear" w:color="auto" w:fill="auto"/>
            <w:noWrap/>
            <w:vAlign w:val="center"/>
          </w:tcPr>
          <w:p w14:paraId="067E0830" w14:textId="6199F3A1" w:rsidR="001051B3" w:rsidRPr="0000291F" w:rsidRDefault="001051B3" w:rsidP="001051B3">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před3 </w:instrText>
            </w:r>
            <w:r w:rsidRPr="0000291F">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2C0CDD66" w14:textId="10AAEE7C" w:rsidR="001051B3" w:rsidRPr="0000291F" w:rsidRDefault="001051B3" w:rsidP="001051B3">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UT3 </w:instrText>
            </w:r>
            <w:r w:rsidRPr="0000291F">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0496623B" w14:textId="7740A802" w:rsidR="001051B3" w:rsidRPr="0000291F" w:rsidRDefault="001051B3" w:rsidP="001051B3">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TV3 </w:instrText>
            </w:r>
            <w:r w:rsidRPr="0000291F">
              <w:rPr>
                <w:color w:val="000000"/>
                <w:sz w:val="18"/>
                <w:szCs w:val="18"/>
                <w:lang w:eastAsia="cs-CZ"/>
              </w:rPr>
              <w:fldChar w:fldCharType="end"/>
            </w:r>
          </w:p>
        </w:tc>
        <w:tc>
          <w:tcPr>
            <w:tcW w:w="692" w:type="dxa"/>
            <w:tcBorders>
              <w:top w:val="nil"/>
              <w:left w:val="nil"/>
              <w:bottom w:val="single" w:sz="8" w:space="0" w:color="auto"/>
              <w:right w:val="single" w:sz="8" w:space="0" w:color="auto"/>
            </w:tcBorders>
            <w:shd w:val="clear" w:color="auto" w:fill="auto"/>
            <w:noWrap/>
            <w:vAlign w:val="center"/>
          </w:tcPr>
          <w:p w14:paraId="1843328D" w14:textId="1CF6AD59" w:rsidR="001051B3" w:rsidRPr="0000291F" w:rsidRDefault="001051B3" w:rsidP="001051B3">
            <w:pPr>
              <w:suppressAutoHyphens w:val="0"/>
              <w:spacing w:after="60"/>
              <w:jc w:val="center"/>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VZT3 </w:instrText>
            </w:r>
            <w:r w:rsidRPr="0000291F">
              <w:rPr>
                <w:color w:val="000000"/>
                <w:sz w:val="18"/>
                <w:szCs w:val="18"/>
                <w:lang w:eastAsia="cs-CZ"/>
              </w:rPr>
              <w:fldChar w:fldCharType="end"/>
            </w:r>
          </w:p>
        </w:tc>
        <w:tc>
          <w:tcPr>
            <w:tcW w:w="531" w:type="dxa"/>
            <w:tcBorders>
              <w:top w:val="nil"/>
              <w:left w:val="nil"/>
              <w:bottom w:val="single" w:sz="8" w:space="0" w:color="auto"/>
              <w:right w:val="single" w:sz="8" w:space="0" w:color="auto"/>
            </w:tcBorders>
            <w:shd w:val="clear" w:color="auto" w:fill="auto"/>
            <w:noWrap/>
            <w:vAlign w:val="center"/>
          </w:tcPr>
          <w:p w14:paraId="64F6F8C7" w14:textId="4086038D" w:rsidR="001051B3" w:rsidRPr="0000291F" w:rsidRDefault="001051B3" w:rsidP="001051B3">
            <w:pPr>
              <w:jc w:val="center"/>
              <w:rPr>
                <w:sz w:val="18"/>
                <w:szCs w:val="18"/>
              </w:rPr>
            </w:pPr>
            <w:r w:rsidRPr="0000291F">
              <w:rPr>
                <w:sz w:val="18"/>
                <w:szCs w:val="18"/>
              </w:rPr>
              <w:fldChar w:fldCharType="begin"/>
            </w:r>
            <w:r w:rsidRPr="0000291F">
              <w:rPr>
                <w:sz w:val="18"/>
                <w:szCs w:val="18"/>
              </w:rPr>
              <w:instrText xml:space="preserve"> MERGEFIELD  B3 </w:instrText>
            </w:r>
            <w:r w:rsidRPr="0000291F">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71B2D4EA" w14:textId="57A8A687" w:rsidR="001051B3" w:rsidRPr="0000291F" w:rsidRDefault="001051B3" w:rsidP="001051B3">
            <w:pPr>
              <w:jc w:val="center"/>
              <w:rPr>
                <w:sz w:val="18"/>
                <w:szCs w:val="18"/>
              </w:rPr>
            </w:pPr>
            <w:r w:rsidRPr="0000291F">
              <w:rPr>
                <w:sz w:val="18"/>
                <w:szCs w:val="18"/>
              </w:rPr>
              <w:fldChar w:fldCharType="begin"/>
            </w:r>
            <w:r w:rsidRPr="0000291F">
              <w:rPr>
                <w:sz w:val="18"/>
                <w:szCs w:val="18"/>
              </w:rPr>
              <w:instrText xml:space="preserve"> MERGEFIELD  Bm33 </w:instrText>
            </w:r>
            <w:r w:rsidRPr="0000291F">
              <w:rPr>
                <w:sz w:val="18"/>
                <w:szCs w:val="18"/>
              </w:rPr>
              <w:fldChar w:fldCharType="end"/>
            </w:r>
          </w:p>
        </w:tc>
        <w:tc>
          <w:tcPr>
            <w:tcW w:w="891" w:type="dxa"/>
            <w:tcBorders>
              <w:top w:val="nil"/>
              <w:left w:val="nil"/>
              <w:bottom w:val="single" w:sz="8" w:space="0" w:color="auto"/>
              <w:right w:val="single" w:sz="8" w:space="0" w:color="auto"/>
            </w:tcBorders>
            <w:shd w:val="clear" w:color="auto" w:fill="auto"/>
            <w:noWrap/>
            <w:vAlign w:val="center"/>
          </w:tcPr>
          <w:p w14:paraId="749F010D" w14:textId="102BBDE1" w:rsidR="001051B3" w:rsidRPr="0000291F" w:rsidRDefault="001051B3" w:rsidP="001051B3">
            <w:pPr>
              <w:jc w:val="center"/>
              <w:rPr>
                <w:sz w:val="18"/>
                <w:szCs w:val="18"/>
              </w:rPr>
            </w:pPr>
            <w:r w:rsidRPr="0000291F">
              <w:rPr>
                <w:sz w:val="18"/>
                <w:szCs w:val="18"/>
              </w:rPr>
              <w:fldChar w:fldCharType="begin"/>
            </w:r>
            <w:r w:rsidRPr="0000291F">
              <w:rPr>
                <w:sz w:val="18"/>
                <w:szCs w:val="18"/>
              </w:rPr>
              <w:instrText xml:space="preserve"> MERGEFIELD NBm23 </w:instrText>
            </w:r>
            <w:r w:rsidRPr="0000291F">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12F84D3B" w14:textId="5F554C69" w:rsidR="001051B3" w:rsidRPr="0000291F" w:rsidRDefault="001051B3" w:rsidP="001051B3">
            <w:pPr>
              <w:jc w:val="center"/>
              <w:rPr>
                <w:sz w:val="18"/>
                <w:szCs w:val="18"/>
              </w:rPr>
            </w:pPr>
            <w:r w:rsidRPr="0000291F">
              <w:rPr>
                <w:sz w:val="18"/>
                <w:szCs w:val="18"/>
              </w:rPr>
              <w:fldChar w:fldCharType="begin"/>
            </w:r>
            <w:r w:rsidRPr="0000291F">
              <w:rPr>
                <w:sz w:val="18"/>
                <w:szCs w:val="18"/>
              </w:rPr>
              <w:instrText xml:space="preserve"> MERGEFIELD Bm23 </w:instrText>
            </w:r>
            <w:r w:rsidRPr="0000291F">
              <w:rPr>
                <w:sz w:val="18"/>
                <w:szCs w:val="18"/>
              </w:rPr>
              <w:fldChar w:fldCharType="end"/>
            </w:r>
          </w:p>
        </w:tc>
        <w:tc>
          <w:tcPr>
            <w:tcW w:w="734" w:type="dxa"/>
            <w:tcBorders>
              <w:top w:val="nil"/>
              <w:left w:val="nil"/>
              <w:bottom w:val="single" w:sz="8" w:space="0" w:color="auto"/>
              <w:right w:val="single" w:sz="8" w:space="0" w:color="auto"/>
            </w:tcBorders>
            <w:shd w:val="clear" w:color="auto" w:fill="auto"/>
            <w:noWrap/>
            <w:vAlign w:val="center"/>
          </w:tcPr>
          <w:p w14:paraId="5AB78D80" w14:textId="39A4E3C5" w:rsidR="001051B3" w:rsidRPr="0000291F" w:rsidRDefault="001051B3" w:rsidP="001051B3">
            <w:pPr>
              <w:jc w:val="center"/>
              <w:rPr>
                <w:sz w:val="18"/>
                <w:szCs w:val="18"/>
              </w:rPr>
            </w:pPr>
            <w:r w:rsidRPr="0000291F">
              <w:rPr>
                <w:sz w:val="18"/>
                <w:szCs w:val="18"/>
              </w:rPr>
              <w:fldChar w:fldCharType="begin"/>
            </w:r>
            <w:r w:rsidRPr="0000291F">
              <w:rPr>
                <w:sz w:val="18"/>
                <w:szCs w:val="18"/>
              </w:rPr>
              <w:instrText xml:space="preserve"> MERGEFIELD  BJ3 </w:instrText>
            </w:r>
            <w:r w:rsidRPr="0000291F">
              <w:rPr>
                <w:sz w:val="18"/>
                <w:szCs w:val="18"/>
              </w:rPr>
              <w:fldChar w:fldCharType="end"/>
            </w:r>
          </w:p>
        </w:tc>
        <w:tc>
          <w:tcPr>
            <w:tcW w:w="751" w:type="dxa"/>
            <w:tcBorders>
              <w:top w:val="nil"/>
              <w:left w:val="nil"/>
              <w:bottom w:val="single" w:sz="8" w:space="0" w:color="auto"/>
              <w:right w:val="single" w:sz="8" w:space="0" w:color="auto"/>
            </w:tcBorders>
            <w:shd w:val="clear" w:color="auto" w:fill="auto"/>
            <w:noWrap/>
            <w:vAlign w:val="center"/>
          </w:tcPr>
          <w:p w14:paraId="4EBC42C3" w14:textId="20405317" w:rsidR="001051B3" w:rsidRPr="0000291F" w:rsidRDefault="001051B3" w:rsidP="001051B3">
            <w:pPr>
              <w:jc w:val="center"/>
              <w:rPr>
                <w:sz w:val="18"/>
                <w:szCs w:val="18"/>
              </w:rPr>
            </w:pPr>
            <w:r w:rsidRPr="0000291F">
              <w:rPr>
                <w:sz w:val="18"/>
                <w:szCs w:val="18"/>
              </w:rPr>
              <w:fldChar w:fldCharType="begin"/>
            </w:r>
            <w:r w:rsidRPr="0000291F">
              <w:rPr>
                <w:sz w:val="18"/>
                <w:szCs w:val="18"/>
              </w:rPr>
              <w:instrText xml:space="preserve"> MERGEFIELD "NBp3" </w:instrText>
            </w:r>
            <w:r w:rsidRPr="0000291F">
              <w:rPr>
                <w:sz w:val="18"/>
                <w:szCs w:val="18"/>
              </w:rPr>
              <w:fldChar w:fldCharType="end"/>
            </w:r>
          </w:p>
        </w:tc>
        <w:tc>
          <w:tcPr>
            <w:tcW w:w="708" w:type="dxa"/>
            <w:tcBorders>
              <w:top w:val="nil"/>
              <w:left w:val="nil"/>
              <w:bottom w:val="single" w:sz="8" w:space="0" w:color="auto"/>
              <w:right w:val="single" w:sz="8" w:space="0" w:color="auto"/>
            </w:tcBorders>
            <w:shd w:val="clear" w:color="auto" w:fill="auto"/>
            <w:noWrap/>
            <w:vAlign w:val="center"/>
          </w:tcPr>
          <w:p w14:paraId="275A15D2" w14:textId="1689286D" w:rsidR="001051B3" w:rsidRPr="0000291F" w:rsidRDefault="001051B3" w:rsidP="001051B3">
            <w:pPr>
              <w:jc w:val="center"/>
              <w:rPr>
                <w:sz w:val="18"/>
                <w:szCs w:val="18"/>
              </w:rPr>
            </w:pPr>
            <w:r w:rsidRPr="0000291F">
              <w:rPr>
                <w:sz w:val="18"/>
                <w:szCs w:val="18"/>
              </w:rPr>
              <w:fldChar w:fldCharType="begin"/>
            </w:r>
            <w:r w:rsidRPr="0000291F">
              <w:rPr>
                <w:sz w:val="18"/>
                <w:szCs w:val="18"/>
              </w:rPr>
              <w:instrText xml:space="preserve"> MERGEFIELD Bp3 </w:instrText>
            </w:r>
            <w:r w:rsidRPr="0000291F">
              <w:rPr>
                <w:sz w:val="18"/>
                <w:szCs w:val="18"/>
              </w:rPr>
              <w:fldChar w:fldCharType="end"/>
            </w:r>
          </w:p>
        </w:tc>
      </w:tr>
      <w:tr w:rsidR="001051B3" w:rsidRPr="00167218" w14:paraId="61594DC5"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tcPr>
          <w:p w14:paraId="20456E27" w14:textId="77777777" w:rsidR="001051B3" w:rsidRPr="00167218" w:rsidRDefault="001051B3" w:rsidP="001051B3">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tcPr>
          <w:p w14:paraId="229FA3BD" w14:textId="1399F001" w:rsidR="001051B3" w:rsidRPr="0000291F" w:rsidRDefault="001051B3" w:rsidP="001051B3">
            <w:pPr>
              <w:suppressAutoHyphens w:val="0"/>
              <w:spacing w:after="60"/>
              <w:jc w:val="left"/>
              <w:rPr>
                <w:color w:val="000000"/>
                <w:sz w:val="18"/>
                <w:szCs w:val="18"/>
                <w:lang w:eastAsia="cs-CZ"/>
              </w:rPr>
            </w:pPr>
            <w:r w:rsidRPr="0000291F">
              <w:rPr>
                <w:color w:val="000000"/>
                <w:sz w:val="18"/>
                <w:szCs w:val="18"/>
                <w:lang w:eastAsia="cs-CZ"/>
              </w:rPr>
              <w:fldChar w:fldCharType="begin"/>
            </w:r>
            <w:r w:rsidRPr="0000291F">
              <w:rPr>
                <w:color w:val="000000"/>
                <w:sz w:val="18"/>
                <w:szCs w:val="18"/>
                <w:lang w:eastAsia="cs-CZ"/>
              </w:rPr>
              <w:instrText xml:space="preserve"> MERGEFIELD Předmísto_3 </w:instrText>
            </w:r>
            <w:r w:rsidRPr="0000291F">
              <w:rPr>
                <w:color w:val="000000"/>
                <w:sz w:val="18"/>
                <w:szCs w:val="18"/>
                <w:lang w:eastAsia="cs-CZ"/>
              </w:rPr>
              <w:fldChar w:fldCharType="end"/>
            </w:r>
          </w:p>
        </w:tc>
      </w:tr>
      <w:tr w:rsidR="001051B3" w:rsidRPr="00167218" w14:paraId="58B5524C"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tcPr>
          <w:p w14:paraId="3A095CAD" w14:textId="77777777" w:rsidR="001051B3" w:rsidRPr="00167218" w:rsidRDefault="001051B3" w:rsidP="001051B3">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tcPr>
          <w:p w14:paraId="14353816" w14:textId="71C7C704" w:rsidR="001051B3" w:rsidRPr="0000291F" w:rsidRDefault="001051B3" w:rsidP="001051B3">
            <w:pPr>
              <w:suppressAutoHyphens w:val="0"/>
              <w:spacing w:after="60"/>
              <w:jc w:val="left"/>
              <w:rPr>
                <w:color w:val="000000"/>
                <w:sz w:val="18"/>
                <w:szCs w:val="18"/>
                <w:lang w:eastAsia="cs-CZ"/>
              </w:rPr>
            </w:pPr>
            <w:r w:rsidRPr="0000291F">
              <w:rPr>
                <w:sz w:val="18"/>
                <w:szCs w:val="18"/>
              </w:rPr>
              <w:fldChar w:fldCharType="begin"/>
            </w:r>
            <w:r w:rsidRPr="0000291F">
              <w:rPr>
                <w:sz w:val="18"/>
                <w:szCs w:val="18"/>
              </w:rPr>
              <w:instrText xml:space="preserve"> MERGEFIELD  Hranmísto_3 </w:instrText>
            </w:r>
            <w:r w:rsidRPr="0000291F">
              <w:rPr>
                <w:sz w:val="18"/>
                <w:szCs w:val="18"/>
              </w:rPr>
              <w:fldChar w:fldCharType="end"/>
            </w:r>
          </w:p>
        </w:tc>
      </w:tr>
      <w:tr w:rsidR="00C13B59" w:rsidRPr="00167218" w14:paraId="3BBC4DF6" w14:textId="77777777" w:rsidTr="0000291F">
        <w:trPr>
          <w:trHeight w:val="326"/>
          <w:jc w:val="center"/>
        </w:trPr>
        <w:tc>
          <w:tcPr>
            <w:tcW w:w="1267" w:type="dxa"/>
            <w:vMerge w:val="restart"/>
            <w:tcBorders>
              <w:top w:val="nil"/>
              <w:left w:val="single" w:sz="8" w:space="0" w:color="auto"/>
              <w:bottom w:val="single" w:sz="8" w:space="0" w:color="000000"/>
              <w:right w:val="single" w:sz="8" w:space="0" w:color="auto"/>
            </w:tcBorders>
            <w:shd w:val="clear" w:color="auto" w:fill="auto"/>
            <w:noWrap/>
          </w:tcPr>
          <w:p w14:paraId="3F231130" w14:textId="77777777" w:rsidR="00F0075E" w:rsidRDefault="00F0075E" w:rsidP="00F0075E"/>
          <w:p w14:paraId="3F5747A3" w14:textId="77777777" w:rsidR="00F0075E" w:rsidRDefault="00F0075E" w:rsidP="00F0075E"/>
          <w:p w14:paraId="126412F5" w14:textId="3DF2310A" w:rsidR="00F0075E" w:rsidRPr="000C2542" w:rsidRDefault="00B72CD8" w:rsidP="00F0075E">
            <w:r>
              <w:rPr>
                <w:noProof/>
              </w:rPr>
              <w:fldChar w:fldCharType="begin"/>
            </w:r>
            <w:r>
              <w:rPr>
                <w:noProof/>
              </w:rPr>
              <w:instrText xml:space="preserve"> MERGEFIELD  čodbm_4 </w:instrText>
            </w:r>
            <w:r>
              <w:rPr>
                <w:noProof/>
              </w:rPr>
              <w:fldChar w:fldCharType="end"/>
            </w:r>
          </w:p>
        </w:tc>
        <w:tc>
          <w:tcPr>
            <w:tcW w:w="1558" w:type="dxa"/>
            <w:tcBorders>
              <w:top w:val="nil"/>
              <w:left w:val="nil"/>
              <w:bottom w:val="single" w:sz="8" w:space="0" w:color="auto"/>
              <w:right w:val="single" w:sz="8" w:space="0" w:color="auto"/>
            </w:tcBorders>
            <w:shd w:val="clear" w:color="auto" w:fill="auto"/>
            <w:noWrap/>
            <w:vAlign w:val="center"/>
          </w:tcPr>
          <w:p w14:paraId="2437F335" w14:textId="12A40D54" w:rsidR="00F0075E" w:rsidRPr="0000291F" w:rsidRDefault="00B72CD8" w:rsidP="0000291F">
            <w:pPr>
              <w:jc w:val="left"/>
              <w:rPr>
                <w:sz w:val="18"/>
                <w:szCs w:val="18"/>
              </w:rPr>
            </w:pPr>
            <w:r>
              <w:rPr>
                <w:noProof/>
                <w:sz w:val="18"/>
                <w:szCs w:val="18"/>
              </w:rPr>
              <w:fldChar w:fldCharType="begin"/>
            </w:r>
            <w:r>
              <w:rPr>
                <w:noProof/>
                <w:sz w:val="18"/>
                <w:szCs w:val="18"/>
              </w:rPr>
              <w:instrText xml:space="preserve"> MERGEFIELD  odbm_4 </w:instrText>
            </w:r>
            <w:r>
              <w:rPr>
                <w:noProof/>
                <w:sz w:val="18"/>
                <w:szCs w:val="18"/>
              </w:rPr>
              <w:fldChar w:fldCharType="end"/>
            </w:r>
          </w:p>
        </w:tc>
        <w:tc>
          <w:tcPr>
            <w:tcW w:w="785" w:type="dxa"/>
            <w:tcBorders>
              <w:top w:val="nil"/>
              <w:left w:val="nil"/>
              <w:bottom w:val="single" w:sz="8" w:space="0" w:color="auto"/>
              <w:right w:val="single" w:sz="8" w:space="0" w:color="auto"/>
            </w:tcBorders>
            <w:shd w:val="clear" w:color="auto" w:fill="auto"/>
            <w:noWrap/>
            <w:vAlign w:val="center"/>
          </w:tcPr>
          <w:p w14:paraId="117A068F" w14:textId="2854B3CD" w:rsidR="00F0075E" w:rsidRPr="0000291F" w:rsidRDefault="00B72CD8" w:rsidP="004F1E70">
            <w:pPr>
              <w:suppressAutoHyphens w:val="0"/>
              <w:spacing w:after="60"/>
              <w:jc w:val="center"/>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před4 </w:instrText>
            </w:r>
            <w:r>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115A484F" w14:textId="2CC57756" w:rsidR="00F0075E" w:rsidRPr="0000291F" w:rsidRDefault="00B72CD8" w:rsidP="004F1E70">
            <w:pPr>
              <w:suppressAutoHyphens w:val="0"/>
              <w:spacing w:after="60"/>
              <w:jc w:val="center"/>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UT4 </w:instrText>
            </w:r>
            <w:r>
              <w:rPr>
                <w:color w:val="000000"/>
                <w:sz w:val="18"/>
                <w:szCs w:val="18"/>
                <w:lang w:eastAsia="cs-CZ"/>
              </w:rPr>
              <w:fldChar w:fldCharType="end"/>
            </w:r>
          </w:p>
        </w:tc>
        <w:tc>
          <w:tcPr>
            <w:tcW w:w="650" w:type="dxa"/>
            <w:tcBorders>
              <w:top w:val="nil"/>
              <w:left w:val="nil"/>
              <w:bottom w:val="single" w:sz="8" w:space="0" w:color="auto"/>
              <w:right w:val="single" w:sz="8" w:space="0" w:color="auto"/>
            </w:tcBorders>
            <w:shd w:val="clear" w:color="auto" w:fill="auto"/>
            <w:noWrap/>
            <w:vAlign w:val="center"/>
          </w:tcPr>
          <w:p w14:paraId="4F94C68E" w14:textId="7D7FB941" w:rsidR="00F0075E" w:rsidRPr="0000291F" w:rsidRDefault="00B72CD8" w:rsidP="004F1E70">
            <w:pPr>
              <w:suppressAutoHyphens w:val="0"/>
              <w:spacing w:after="60"/>
              <w:jc w:val="center"/>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TV4 </w:instrText>
            </w:r>
            <w:r>
              <w:rPr>
                <w:color w:val="000000"/>
                <w:sz w:val="18"/>
                <w:szCs w:val="18"/>
                <w:lang w:eastAsia="cs-CZ"/>
              </w:rPr>
              <w:fldChar w:fldCharType="end"/>
            </w:r>
          </w:p>
        </w:tc>
        <w:tc>
          <w:tcPr>
            <w:tcW w:w="692" w:type="dxa"/>
            <w:tcBorders>
              <w:top w:val="nil"/>
              <w:left w:val="nil"/>
              <w:bottom w:val="single" w:sz="8" w:space="0" w:color="auto"/>
              <w:right w:val="single" w:sz="8" w:space="0" w:color="auto"/>
            </w:tcBorders>
            <w:shd w:val="clear" w:color="auto" w:fill="auto"/>
            <w:noWrap/>
            <w:vAlign w:val="center"/>
          </w:tcPr>
          <w:p w14:paraId="199216D8" w14:textId="2FD85C66" w:rsidR="00F0075E" w:rsidRPr="0000291F" w:rsidRDefault="00B72CD8" w:rsidP="004F1E70">
            <w:pPr>
              <w:suppressAutoHyphens w:val="0"/>
              <w:spacing w:after="60"/>
              <w:jc w:val="center"/>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VZT4 </w:instrText>
            </w:r>
            <w:r>
              <w:rPr>
                <w:color w:val="000000"/>
                <w:sz w:val="18"/>
                <w:szCs w:val="18"/>
                <w:lang w:eastAsia="cs-CZ"/>
              </w:rPr>
              <w:fldChar w:fldCharType="end"/>
            </w:r>
          </w:p>
        </w:tc>
        <w:tc>
          <w:tcPr>
            <w:tcW w:w="531" w:type="dxa"/>
            <w:tcBorders>
              <w:top w:val="nil"/>
              <w:left w:val="nil"/>
              <w:bottom w:val="single" w:sz="8" w:space="0" w:color="auto"/>
              <w:right w:val="single" w:sz="8" w:space="0" w:color="auto"/>
            </w:tcBorders>
            <w:shd w:val="clear" w:color="auto" w:fill="auto"/>
            <w:noWrap/>
            <w:vAlign w:val="center"/>
          </w:tcPr>
          <w:p w14:paraId="14832D78" w14:textId="1087ECA7" w:rsidR="00F0075E" w:rsidRPr="0000291F" w:rsidRDefault="00B72CD8" w:rsidP="004F1E70">
            <w:pPr>
              <w:jc w:val="center"/>
              <w:rPr>
                <w:sz w:val="18"/>
                <w:szCs w:val="18"/>
              </w:rPr>
            </w:pPr>
            <w:r>
              <w:rPr>
                <w:sz w:val="18"/>
                <w:szCs w:val="18"/>
              </w:rPr>
              <w:fldChar w:fldCharType="begin"/>
            </w:r>
            <w:r>
              <w:rPr>
                <w:sz w:val="18"/>
                <w:szCs w:val="18"/>
              </w:rPr>
              <w:instrText xml:space="preserve"> MERGEFIELD  B4 </w:instrText>
            </w:r>
            <w:r>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077415A3" w14:textId="7BC6FF0C" w:rsidR="00F0075E" w:rsidRPr="0000291F" w:rsidRDefault="00B72CD8" w:rsidP="004F1E70">
            <w:pPr>
              <w:jc w:val="center"/>
              <w:rPr>
                <w:sz w:val="18"/>
                <w:szCs w:val="18"/>
              </w:rPr>
            </w:pPr>
            <w:r>
              <w:rPr>
                <w:sz w:val="18"/>
                <w:szCs w:val="18"/>
              </w:rPr>
              <w:fldChar w:fldCharType="begin"/>
            </w:r>
            <w:r>
              <w:rPr>
                <w:sz w:val="18"/>
                <w:szCs w:val="18"/>
              </w:rPr>
              <w:instrText xml:space="preserve"> MERGEFIELD  Bm34 </w:instrText>
            </w:r>
            <w:r>
              <w:rPr>
                <w:sz w:val="18"/>
                <w:szCs w:val="18"/>
              </w:rPr>
              <w:fldChar w:fldCharType="end"/>
            </w:r>
          </w:p>
        </w:tc>
        <w:tc>
          <w:tcPr>
            <w:tcW w:w="891" w:type="dxa"/>
            <w:tcBorders>
              <w:top w:val="nil"/>
              <w:left w:val="nil"/>
              <w:bottom w:val="single" w:sz="8" w:space="0" w:color="auto"/>
              <w:right w:val="single" w:sz="8" w:space="0" w:color="auto"/>
            </w:tcBorders>
            <w:shd w:val="clear" w:color="auto" w:fill="auto"/>
            <w:noWrap/>
            <w:vAlign w:val="center"/>
          </w:tcPr>
          <w:p w14:paraId="0B6EB4CE" w14:textId="7A716E78" w:rsidR="00F0075E" w:rsidRPr="0000291F" w:rsidRDefault="00B72CD8" w:rsidP="004F1E70">
            <w:pPr>
              <w:jc w:val="center"/>
              <w:rPr>
                <w:sz w:val="18"/>
                <w:szCs w:val="18"/>
              </w:rPr>
            </w:pPr>
            <w:r>
              <w:rPr>
                <w:sz w:val="18"/>
                <w:szCs w:val="18"/>
              </w:rPr>
              <w:fldChar w:fldCharType="begin"/>
            </w:r>
            <w:r>
              <w:rPr>
                <w:sz w:val="18"/>
                <w:szCs w:val="18"/>
              </w:rPr>
              <w:instrText xml:space="preserve"> MERGEFIELD  NBm24 </w:instrText>
            </w:r>
            <w:r>
              <w:rPr>
                <w:sz w:val="18"/>
                <w:szCs w:val="18"/>
              </w:rPr>
              <w:fldChar w:fldCharType="end"/>
            </w:r>
          </w:p>
        </w:tc>
        <w:tc>
          <w:tcPr>
            <w:tcW w:w="761" w:type="dxa"/>
            <w:tcBorders>
              <w:top w:val="nil"/>
              <w:left w:val="nil"/>
              <w:bottom w:val="single" w:sz="8" w:space="0" w:color="auto"/>
              <w:right w:val="single" w:sz="8" w:space="0" w:color="auto"/>
            </w:tcBorders>
            <w:shd w:val="clear" w:color="auto" w:fill="auto"/>
            <w:noWrap/>
            <w:vAlign w:val="center"/>
          </w:tcPr>
          <w:p w14:paraId="311B0B38" w14:textId="02640BE4" w:rsidR="00F0075E" w:rsidRPr="0000291F" w:rsidRDefault="00B72CD8" w:rsidP="004F1E70">
            <w:pPr>
              <w:jc w:val="center"/>
              <w:rPr>
                <w:sz w:val="18"/>
                <w:szCs w:val="18"/>
              </w:rPr>
            </w:pPr>
            <w:r>
              <w:rPr>
                <w:sz w:val="18"/>
                <w:szCs w:val="18"/>
              </w:rPr>
              <w:fldChar w:fldCharType="begin"/>
            </w:r>
            <w:r>
              <w:rPr>
                <w:sz w:val="18"/>
                <w:szCs w:val="18"/>
              </w:rPr>
              <w:instrText xml:space="preserve"> MERGEFIELD  Bm24 </w:instrText>
            </w:r>
            <w:r>
              <w:rPr>
                <w:sz w:val="18"/>
                <w:szCs w:val="18"/>
              </w:rPr>
              <w:fldChar w:fldCharType="end"/>
            </w:r>
          </w:p>
        </w:tc>
        <w:tc>
          <w:tcPr>
            <w:tcW w:w="734" w:type="dxa"/>
            <w:tcBorders>
              <w:top w:val="nil"/>
              <w:left w:val="nil"/>
              <w:bottom w:val="single" w:sz="8" w:space="0" w:color="auto"/>
              <w:right w:val="single" w:sz="8" w:space="0" w:color="auto"/>
            </w:tcBorders>
            <w:shd w:val="clear" w:color="auto" w:fill="auto"/>
            <w:noWrap/>
            <w:vAlign w:val="center"/>
          </w:tcPr>
          <w:p w14:paraId="758A28A6" w14:textId="62B04025" w:rsidR="00F0075E" w:rsidRPr="0000291F" w:rsidRDefault="00B72CD8" w:rsidP="004F1E70">
            <w:pPr>
              <w:jc w:val="center"/>
              <w:rPr>
                <w:sz w:val="18"/>
                <w:szCs w:val="18"/>
              </w:rPr>
            </w:pPr>
            <w:r>
              <w:rPr>
                <w:sz w:val="18"/>
                <w:szCs w:val="18"/>
              </w:rPr>
              <w:fldChar w:fldCharType="begin"/>
            </w:r>
            <w:r>
              <w:rPr>
                <w:sz w:val="18"/>
                <w:szCs w:val="18"/>
              </w:rPr>
              <w:instrText xml:space="preserve"> MERGEFIELD  BJ4 </w:instrText>
            </w:r>
            <w:r>
              <w:rPr>
                <w:sz w:val="18"/>
                <w:szCs w:val="18"/>
              </w:rPr>
              <w:fldChar w:fldCharType="end"/>
            </w:r>
          </w:p>
        </w:tc>
        <w:tc>
          <w:tcPr>
            <w:tcW w:w="751" w:type="dxa"/>
            <w:tcBorders>
              <w:top w:val="nil"/>
              <w:left w:val="nil"/>
              <w:bottom w:val="single" w:sz="8" w:space="0" w:color="auto"/>
              <w:right w:val="single" w:sz="8" w:space="0" w:color="auto"/>
            </w:tcBorders>
            <w:shd w:val="clear" w:color="auto" w:fill="auto"/>
            <w:noWrap/>
            <w:vAlign w:val="center"/>
          </w:tcPr>
          <w:p w14:paraId="5046692E" w14:textId="0AA54775" w:rsidR="00F0075E" w:rsidRPr="0000291F" w:rsidRDefault="00B72CD8" w:rsidP="004F1E70">
            <w:pPr>
              <w:jc w:val="center"/>
              <w:rPr>
                <w:sz w:val="18"/>
                <w:szCs w:val="18"/>
              </w:rPr>
            </w:pPr>
            <w:r>
              <w:rPr>
                <w:sz w:val="18"/>
                <w:szCs w:val="18"/>
              </w:rPr>
              <w:fldChar w:fldCharType="begin"/>
            </w:r>
            <w:r>
              <w:rPr>
                <w:sz w:val="18"/>
                <w:szCs w:val="18"/>
              </w:rPr>
              <w:instrText xml:space="preserve"> MERGEFIELD  NBp4 </w:instrText>
            </w:r>
            <w:r>
              <w:rPr>
                <w:sz w:val="18"/>
                <w:szCs w:val="18"/>
              </w:rPr>
              <w:fldChar w:fldCharType="end"/>
            </w:r>
          </w:p>
        </w:tc>
        <w:tc>
          <w:tcPr>
            <w:tcW w:w="708" w:type="dxa"/>
            <w:tcBorders>
              <w:top w:val="nil"/>
              <w:left w:val="nil"/>
              <w:bottom w:val="single" w:sz="8" w:space="0" w:color="auto"/>
              <w:right w:val="single" w:sz="8" w:space="0" w:color="auto"/>
            </w:tcBorders>
            <w:shd w:val="clear" w:color="auto" w:fill="auto"/>
            <w:noWrap/>
            <w:vAlign w:val="center"/>
          </w:tcPr>
          <w:p w14:paraId="383DF3BC" w14:textId="4BCC409B" w:rsidR="00F0075E" w:rsidRPr="0000291F" w:rsidRDefault="00B72CD8" w:rsidP="004F1E70">
            <w:pPr>
              <w:jc w:val="center"/>
              <w:rPr>
                <w:sz w:val="18"/>
                <w:szCs w:val="18"/>
              </w:rPr>
            </w:pPr>
            <w:r>
              <w:rPr>
                <w:sz w:val="18"/>
                <w:szCs w:val="18"/>
              </w:rPr>
              <w:fldChar w:fldCharType="begin"/>
            </w:r>
            <w:r>
              <w:rPr>
                <w:sz w:val="18"/>
                <w:szCs w:val="18"/>
              </w:rPr>
              <w:instrText xml:space="preserve"> MERGEFIELD  Bp4 </w:instrText>
            </w:r>
            <w:r>
              <w:rPr>
                <w:sz w:val="18"/>
                <w:szCs w:val="18"/>
              </w:rPr>
              <w:fldChar w:fldCharType="end"/>
            </w:r>
          </w:p>
        </w:tc>
      </w:tr>
      <w:tr w:rsidR="00F0075E" w:rsidRPr="00167218" w14:paraId="793E8783"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tcPr>
          <w:p w14:paraId="4207A7F7" w14:textId="77777777" w:rsidR="00F0075E" w:rsidRPr="00167218" w:rsidRDefault="00F0075E" w:rsidP="00F0075E">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tcPr>
          <w:p w14:paraId="3AC38127" w14:textId="615C77A0" w:rsidR="00F0075E" w:rsidRPr="0000291F" w:rsidRDefault="00B72CD8" w:rsidP="00F0075E">
            <w:pPr>
              <w:suppressAutoHyphens w:val="0"/>
              <w:spacing w:after="60"/>
              <w:jc w:val="left"/>
              <w:rPr>
                <w:color w:val="000000"/>
                <w:sz w:val="18"/>
                <w:szCs w:val="18"/>
                <w:lang w:eastAsia="cs-CZ"/>
              </w:rPr>
            </w:pPr>
            <w:r>
              <w:rPr>
                <w:color w:val="000000"/>
                <w:sz w:val="18"/>
                <w:szCs w:val="18"/>
                <w:lang w:eastAsia="cs-CZ"/>
              </w:rPr>
              <w:fldChar w:fldCharType="begin"/>
            </w:r>
            <w:r>
              <w:rPr>
                <w:color w:val="000000"/>
                <w:sz w:val="18"/>
                <w:szCs w:val="18"/>
                <w:lang w:eastAsia="cs-CZ"/>
              </w:rPr>
              <w:instrText xml:space="preserve"> MERGEFIELD  Předmísto_4 </w:instrText>
            </w:r>
            <w:r>
              <w:rPr>
                <w:color w:val="000000"/>
                <w:sz w:val="18"/>
                <w:szCs w:val="18"/>
                <w:lang w:eastAsia="cs-CZ"/>
              </w:rPr>
              <w:fldChar w:fldCharType="end"/>
            </w:r>
          </w:p>
        </w:tc>
      </w:tr>
      <w:tr w:rsidR="00F0075E" w:rsidRPr="00167218" w14:paraId="40FC022E" w14:textId="77777777" w:rsidTr="001051B3">
        <w:trPr>
          <w:trHeight w:val="326"/>
          <w:jc w:val="center"/>
        </w:trPr>
        <w:tc>
          <w:tcPr>
            <w:tcW w:w="1267" w:type="dxa"/>
            <w:vMerge/>
            <w:tcBorders>
              <w:top w:val="nil"/>
              <w:left w:val="single" w:sz="8" w:space="0" w:color="auto"/>
              <w:bottom w:val="single" w:sz="8" w:space="0" w:color="000000"/>
              <w:right w:val="single" w:sz="8" w:space="0" w:color="auto"/>
            </w:tcBorders>
          </w:tcPr>
          <w:p w14:paraId="6EE19E54" w14:textId="77777777" w:rsidR="00F0075E" w:rsidRPr="00167218" w:rsidRDefault="00F0075E" w:rsidP="00F0075E">
            <w:pPr>
              <w:suppressAutoHyphens w:val="0"/>
              <w:spacing w:after="60"/>
              <w:jc w:val="left"/>
              <w:rPr>
                <w:color w:val="000000"/>
                <w:sz w:val="18"/>
                <w:lang w:eastAsia="cs-CZ"/>
              </w:rPr>
            </w:pPr>
          </w:p>
        </w:tc>
        <w:tc>
          <w:tcPr>
            <w:tcW w:w="9472" w:type="dxa"/>
            <w:gridSpan w:val="12"/>
            <w:tcBorders>
              <w:top w:val="single" w:sz="8" w:space="0" w:color="auto"/>
              <w:left w:val="nil"/>
              <w:bottom w:val="single" w:sz="8" w:space="0" w:color="auto"/>
              <w:right w:val="single" w:sz="8" w:space="0" w:color="000000"/>
            </w:tcBorders>
            <w:shd w:val="clear" w:color="auto" w:fill="auto"/>
            <w:noWrap/>
            <w:vAlign w:val="center"/>
          </w:tcPr>
          <w:p w14:paraId="6083F287" w14:textId="6DB4E743" w:rsidR="00F0075E" w:rsidRPr="0000291F" w:rsidRDefault="00B72CD8" w:rsidP="00F0075E">
            <w:pPr>
              <w:suppressAutoHyphens w:val="0"/>
              <w:spacing w:after="60"/>
              <w:jc w:val="left"/>
              <w:rPr>
                <w:color w:val="000000"/>
                <w:sz w:val="18"/>
                <w:szCs w:val="18"/>
                <w:lang w:eastAsia="cs-CZ"/>
              </w:rPr>
            </w:pPr>
            <w:r>
              <w:rPr>
                <w:sz w:val="18"/>
                <w:szCs w:val="18"/>
              </w:rPr>
              <w:fldChar w:fldCharType="begin"/>
            </w:r>
            <w:r>
              <w:rPr>
                <w:sz w:val="18"/>
                <w:szCs w:val="18"/>
              </w:rPr>
              <w:instrText xml:space="preserve"> MERGEFIELD  Hranmísto_4 </w:instrText>
            </w:r>
            <w:r>
              <w:rPr>
                <w:sz w:val="18"/>
                <w:szCs w:val="18"/>
              </w:rPr>
              <w:fldChar w:fldCharType="end"/>
            </w:r>
          </w:p>
        </w:tc>
      </w:tr>
    </w:tbl>
    <w:p w14:paraId="1EEC7016" w14:textId="77777777" w:rsidR="00D47E7B" w:rsidRDefault="00D47E7B" w:rsidP="00D47E7B">
      <w:pPr>
        <w:tabs>
          <w:tab w:val="left" w:pos="849"/>
        </w:tabs>
        <w:snapToGrid w:val="0"/>
        <w:spacing w:after="60"/>
        <w:rPr>
          <w:b/>
        </w:rPr>
      </w:pPr>
    </w:p>
    <w:p w14:paraId="6F94B981" w14:textId="77777777" w:rsidR="00F0075E" w:rsidRDefault="00F0075E" w:rsidP="00D47E7B">
      <w:pPr>
        <w:tabs>
          <w:tab w:val="left" w:pos="849"/>
        </w:tabs>
        <w:snapToGrid w:val="0"/>
        <w:spacing w:after="60"/>
        <w:rPr>
          <w:b/>
        </w:rPr>
      </w:pPr>
    </w:p>
    <w:p w14:paraId="379D8EF0" w14:textId="77777777" w:rsidR="00F0075E" w:rsidRDefault="00F0075E" w:rsidP="00D47E7B">
      <w:pPr>
        <w:tabs>
          <w:tab w:val="left" w:pos="849"/>
        </w:tabs>
        <w:snapToGrid w:val="0"/>
        <w:spacing w:after="60"/>
        <w:rPr>
          <w:b/>
        </w:rPr>
      </w:pPr>
    </w:p>
    <w:p w14:paraId="32815771" w14:textId="77777777" w:rsidR="00F0075E" w:rsidRDefault="00F0075E" w:rsidP="00D47E7B">
      <w:pPr>
        <w:tabs>
          <w:tab w:val="left" w:pos="849"/>
        </w:tabs>
        <w:snapToGrid w:val="0"/>
        <w:spacing w:after="60"/>
        <w:rPr>
          <w:b/>
        </w:rPr>
      </w:pPr>
    </w:p>
    <w:p w14:paraId="2704641E" w14:textId="77777777" w:rsidR="00F0075E" w:rsidRDefault="00F0075E" w:rsidP="00D47E7B">
      <w:pPr>
        <w:tabs>
          <w:tab w:val="left" w:pos="849"/>
        </w:tabs>
        <w:snapToGrid w:val="0"/>
        <w:spacing w:after="60"/>
        <w:rPr>
          <w:b/>
        </w:rPr>
      </w:pPr>
    </w:p>
    <w:p w14:paraId="6E81931C" w14:textId="77777777" w:rsidR="00F0075E" w:rsidRPr="00167218" w:rsidRDefault="00F0075E" w:rsidP="00D47E7B">
      <w:pPr>
        <w:tabs>
          <w:tab w:val="left" w:pos="849"/>
        </w:tabs>
        <w:snapToGrid w:val="0"/>
        <w:spacing w:after="60"/>
        <w:rPr>
          <w:b/>
        </w:rPr>
      </w:pPr>
    </w:p>
    <w:p w14:paraId="7BF58C8F" w14:textId="77777777" w:rsidR="00D47E7B" w:rsidRPr="00167218" w:rsidRDefault="00D47E7B" w:rsidP="00D47E7B">
      <w:pPr>
        <w:tabs>
          <w:tab w:val="left" w:pos="849"/>
        </w:tabs>
        <w:snapToGrid w:val="0"/>
        <w:spacing w:after="60"/>
        <w:rPr>
          <w:b/>
        </w:rPr>
      </w:pPr>
    </w:p>
    <w:p w14:paraId="161E3FAA" w14:textId="77777777" w:rsidR="00D47E7B" w:rsidRPr="00167218" w:rsidRDefault="00D47E7B" w:rsidP="00D47E7B">
      <w:pPr>
        <w:tabs>
          <w:tab w:val="left" w:pos="849"/>
        </w:tabs>
        <w:snapToGrid w:val="0"/>
        <w:spacing w:after="60"/>
        <w:rPr>
          <w:b/>
        </w:rPr>
      </w:pPr>
    </w:p>
    <w:p w14:paraId="217D1E06" w14:textId="77777777" w:rsidR="00D47E7B" w:rsidRPr="00167218" w:rsidRDefault="00D47E7B" w:rsidP="00D47E7B">
      <w:pPr>
        <w:tabs>
          <w:tab w:val="left" w:pos="849"/>
        </w:tabs>
        <w:snapToGrid w:val="0"/>
        <w:spacing w:after="60"/>
        <w:rPr>
          <w:b/>
        </w:rPr>
      </w:pPr>
    </w:p>
    <w:p w14:paraId="57F587AC" w14:textId="77777777" w:rsidR="00D47E7B" w:rsidRPr="00167218" w:rsidRDefault="00D47E7B" w:rsidP="00D47E7B">
      <w:pPr>
        <w:tabs>
          <w:tab w:val="left" w:pos="849"/>
        </w:tabs>
        <w:snapToGrid w:val="0"/>
        <w:spacing w:after="60"/>
        <w:rPr>
          <w:b/>
        </w:rPr>
      </w:pPr>
    </w:p>
    <w:p w14:paraId="0162B3DF" w14:textId="77777777" w:rsidR="00D47E7B" w:rsidRPr="00167218" w:rsidRDefault="00D47E7B" w:rsidP="00D47E7B">
      <w:pPr>
        <w:tabs>
          <w:tab w:val="left" w:pos="849"/>
        </w:tabs>
        <w:snapToGrid w:val="0"/>
        <w:spacing w:after="60"/>
        <w:rPr>
          <w:b/>
        </w:rPr>
      </w:pPr>
    </w:p>
    <w:p w14:paraId="429B1215" w14:textId="77777777" w:rsidR="00D47E7B" w:rsidRPr="00167218" w:rsidRDefault="00D47E7B" w:rsidP="00D47E7B">
      <w:pPr>
        <w:tabs>
          <w:tab w:val="left" w:pos="849"/>
        </w:tabs>
        <w:snapToGrid w:val="0"/>
        <w:spacing w:after="60"/>
        <w:rPr>
          <w:b/>
        </w:rPr>
      </w:pPr>
    </w:p>
    <w:p w14:paraId="52117F94" w14:textId="77777777" w:rsidR="00D47E7B" w:rsidRPr="00167218" w:rsidRDefault="00D47E7B" w:rsidP="00D47E7B">
      <w:pPr>
        <w:tabs>
          <w:tab w:val="left" w:pos="849"/>
        </w:tabs>
        <w:snapToGrid w:val="0"/>
        <w:spacing w:after="60"/>
        <w:rPr>
          <w:b/>
        </w:rPr>
      </w:pPr>
    </w:p>
    <w:p w14:paraId="04582ECE" w14:textId="77777777" w:rsidR="00D47E7B" w:rsidRDefault="00D47E7B" w:rsidP="00D47E7B">
      <w:pPr>
        <w:tabs>
          <w:tab w:val="left" w:pos="849"/>
        </w:tabs>
        <w:snapToGrid w:val="0"/>
        <w:spacing w:after="60"/>
        <w:rPr>
          <w:b/>
        </w:rPr>
      </w:pPr>
    </w:p>
    <w:p w14:paraId="460846BD" w14:textId="77777777" w:rsidR="00F0075E" w:rsidRDefault="00F0075E" w:rsidP="00D47E7B">
      <w:pPr>
        <w:tabs>
          <w:tab w:val="left" w:pos="849"/>
        </w:tabs>
        <w:snapToGrid w:val="0"/>
        <w:spacing w:after="60"/>
        <w:rPr>
          <w:b/>
        </w:rPr>
      </w:pPr>
    </w:p>
    <w:p w14:paraId="468E9973" w14:textId="77777777" w:rsidR="00F0075E" w:rsidRDefault="00F0075E" w:rsidP="00D47E7B">
      <w:pPr>
        <w:tabs>
          <w:tab w:val="left" w:pos="849"/>
        </w:tabs>
        <w:snapToGrid w:val="0"/>
        <w:spacing w:after="60"/>
        <w:rPr>
          <w:b/>
        </w:rPr>
      </w:pPr>
    </w:p>
    <w:p w14:paraId="67A1B3FB" w14:textId="77777777" w:rsidR="00F0075E" w:rsidRDefault="00F0075E" w:rsidP="00D47E7B">
      <w:pPr>
        <w:tabs>
          <w:tab w:val="left" w:pos="849"/>
        </w:tabs>
        <w:snapToGrid w:val="0"/>
        <w:spacing w:after="60"/>
        <w:rPr>
          <w:b/>
        </w:rPr>
      </w:pPr>
    </w:p>
    <w:p w14:paraId="418290E8" w14:textId="77777777" w:rsidR="00F0075E" w:rsidRDefault="00F0075E" w:rsidP="00D47E7B">
      <w:pPr>
        <w:tabs>
          <w:tab w:val="left" w:pos="849"/>
        </w:tabs>
        <w:snapToGrid w:val="0"/>
        <w:spacing w:after="60"/>
        <w:rPr>
          <w:b/>
        </w:rPr>
      </w:pPr>
    </w:p>
    <w:p w14:paraId="48FDDD43" w14:textId="77777777" w:rsidR="001051B3" w:rsidRDefault="001051B3" w:rsidP="00D47E7B">
      <w:pPr>
        <w:tabs>
          <w:tab w:val="left" w:pos="2268"/>
        </w:tabs>
        <w:spacing w:after="60"/>
        <w:jc w:val="left"/>
        <w:rPr>
          <w:b/>
        </w:rPr>
      </w:pPr>
    </w:p>
    <w:p w14:paraId="4E1E2A08" w14:textId="77777777" w:rsidR="00D47E7B" w:rsidRPr="00167218" w:rsidRDefault="00D47E7B" w:rsidP="00D47E7B">
      <w:pPr>
        <w:tabs>
          <w:tab w:val="left" w:pos="2268"/>
        </w:tabs>
        <w:spacing w:after="60"/>
        <w:jc w:val="left"/>
        <w:rPr>
          <w:b/>
        </w:rPr>
      </w:pPr>
      <w:r w:rsidRPr="00167218">
        <w:rPr>
          <w:b/>
        </w:rPr>
        <w:t>Tabulka č. 2 – Časový průběh odběru tepelné energie (Odběrový diagram):</w:t>
      </w:r>
    </w:p>
    <w:tbl>
      <w:tblPr>
        <w:tblW w:w="10826" w:type="dxa"/>
        <w:tblInd w:w="-724" w:type="dxa"/>
        <w:tblCellMar>
          <w:left w:w="70" w:type="dxa"/>
          <w:right w:w="70" w:type="dxa"/>
        </w:tblCellMar>
        <w:tblLook w:val="04A0" w:firstRow="1" w:lastRow="0" w:firstColumn="1" w:lastColumn="0" w:noHBand="0" w:noVBand="1"/>
      </w:tblPr>
      <w:tblGrid>
        <w:gridCol w:w="709"/>
        <w:gridCol w:w="740"/>
        <w:gridCol w:w="740"/>
        <w:gridCol w:w="740"/>
        <w:gridCol w:w="740"/>
        <w:gridCol w:w="868"/>
        <w:gridCol w:w="740"/>
        <w:gridCol w:w="810"/>
        <w:gridCol w:w="859"/>
        <w:gridCol w:w="709"/>
        <w:gridCol w:w="709"/>
        <w:gridCol w:w="751"/>
        <w:gridCol w:w="931"/>
        <w:gridCol w:w="822"/>
      </w:tblGrid>
      <w:tr w:rsidR="00D47E7B" w:rsidRPr="00167218" w14:paraId="40B5E872" w14:textId="77777777" w:rsidTr="00A750D3">
        <w:trPr>
          <w:trHeight w:val="315"/>
        </w:trPr>
        <w:tc>
          <w:tcPr>
            <w:tcW w:w="2189" w:type="dxa"/>
            <w:gridSpan w:val="3"/>
            <w:tcBorders>
              <w:top w:val="single" w:sz="12" w:space="0" w:color="auto"/>
              <w:left w:val="single" w:sz="12" w:space="0" w:color="auto"/>
              <w:bottom w:val="single" w:sz="12" w:space="0" w:color="auto"/>
              <w:right w:val="nil"/>
            </w:tcBorders>
            <w:shd w:val="clear" w:color="auto" w:fill="auto"/>
            <w:noWrap/>
            <w:vAlign w:val="bottom"/>
            <w:hideMark/>
          </w:tcPr>
          <w:p w14:paraId="763F54D0" w14:textId="77777777" w:rsidR="00D47E7B" w:rsidRPr="00167218" w:rsidRDefault="00D47E7B" w:rsidP="00627C0A">
            <w:pPr>
              <w:spacing w:after="60"/>
              <w:rPr>
                <w:color w:val="000000"/>
                <w:sz w:val="18"/>
                <w:lang w:eastAsia="cs-CZ"/>
              </w:rPr>
            </w:pPr>
            <w:r w:rsidRPr="00167218">
              <w:rPr>
                <w:color w:val="000000"/>
                <w:sz w:val="18"/>
                <w:lang w:eastAsia="cs-CZ"/>
              </w:rPr>
              <w:t xml:space="preserve">Číslo odběrného místa:  </w:t>
            </w:r>
          </w:p>
        </w:tc>
        <w:tc>
          <w:tcPr>
            <w:tcW w:w="1480" w:type="dxa"/>
            <w:gridSpan w:val="2"/>
            <w:tcBorders>
              <w:top w:val="single" w:sz="12" w:space="0" w:color="auto"/>
              <w:left w:val="nil"/>
              <w:bottom w:val="single" w:sz="12" w:space="0" w:color="auto"/>
              <w:right w:val="nil"/>
            </w:tcBorders>
            <w:shd w:val="clear" w:color="auto" w:fill="auto"/>
            <w:noWrap/>
            <w:vAlign w:val="bottom"/>
            <w:hideMark/>
          </w:tcPr>
          <w:p w14:paraId="76A59C95" w14:textId="7D29B306" w:rsidR="00D47E7B" w:rsidRPr="00167218" w:rsidRDefault="00F0075E" w:rsidP="00AC1692">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čodbm_1 </w:instrText>
            </w:r>
            <w:r>
              <w:rPr>
                <w:color w:val="000000"/>
                <w:sz w:val="18"/>
                <w:lang w:eastAsia="cs-CZ"/>
              </w:rPr>
              <w:fldChar w:fldCharType="separate"/>
            </w:r>
            <w:r w:rsidR="0004262A" w:rsidRPr="0052000D">
              <w:rPr>
                <w:noProof/>
                <w:color w:val="000000"/>
                <w:sz w:val="18"/>
                <w:lang w:eastAsia="cs-CZ"/>
              </w:rPr>
              <w:t>0940-126/</w:t>
            </w:r>
            <w:r>
              <w:rPr>
                <w:color w:val="000000"/>
                <w:sz w:val="18"/>
                <w:lang w:eastAsia="cs-CZ"/>
              </w:rPr>
              <w:fldChar w:fldCharType="end"/>
            </w:r>
          </w:p>
        </w:tc>
        <w:tc>
          <w:tcPr>
            <w:tcW w:w="2418" w:type="dxa"/>
            <w:gridSpan w:val="3"/>
            <w:tcBorders>
              <w:top w:val="single" w:sz="12" w:space="0" w:color="auto"/>
              <w:left w:val="nil"/>
              <w:bottom w:val="single" w:sz="12" w:space="0" w:color="auto"/>
              <w:right w:val="nil"/>
            </w:tcBorders>
            <w:shd w:val="clear" w:color="auto" w:fill="auto"/>
            <w:noWrap/>
            <w:vAlign w:val="bottom"/>
            <w:hideMark/>
          </w:tcPr>
          <w:p w14:paraId="4A74E50F" w14:textId="3D02FC18" w:rsidR="00D47E7B" w:rsidRPr="00167218" w:rsidRDefault="00D47E7B" w:rsidP="00F0075E">
            <w:pPr>
              <w:spacing w:after="60"/>
              <w:ind w:right="-313"/>
              <w:rPr>
                <w:color w:val="000000"/>
                <w:sz w:val="18"/>
                <w:lang w:eastAsia="cs-CZ"/>
              </w:rPr>
            </w:pPr>
            <w:r w:rsidRPr="00167218">
              <w:rPr>
                <w:color w:val="000000"/>
                <w:sz w:val="18"/>
                <w:lang w:eastAsia="cs-CZ"/>
              </w:rPr>
              <w:t>; odběrová křivka:</w:t>
            </w:r>
            <w:r w:rsidR="00F0075E">
              <w:rPr>
                <w:color w:val="000000"/>
                <w:sz w:val="18"/>
                <w:lang w:eastAsia="cs-CZ"/>
              </w:rPr>
              <w:t xml:space="preserve">  </w:t>
            </w:r>
            <w:r w:rsidR="00F0075E">
              <w:rPr>
                <w:color w:val="000000"/>
                <w:sz w:val="18"/>
                <w:lang w:eastAsia="cs-CZ"/>
              </w:rPr>
              <w:fldChar w:fldCharType="begin"/>
            </w:r>
            <w:r w:rsidR="00F0075E">
              <w:rPr>
                <w:color w:val="000000"/>
                <w:sz w:val="18"/>
                <w:lang w:eastAsia="cs-CZ"/>
              </w:rPr>
              <w:instrText xml:space="preserve"> MERGEFIELD křivka1 </w:instrText>
            </w:r>
            <w:r w:rsidR="00F0075E">
              <w:rPr>
                <w:color w:val="000000"/>
                <w:sz w:val="18"/>
                <w:lang w:eastAsia="cs-CZ"/>
              </w:rPr>
              <w:fldChar w:fldCharType="separate"/>
            </w:r>
            <w:r w:rsidR="0004262A" w:rsidRPr="0052000D">
              <w:rPr>
                <w:noProof/>
                <w:color w:val="000000"/>
                <w:sz w:val="18"/>
                <w:lang w:eastAsia="cs-CZ"/>
              </w:rPr>
              <w:t>ÚT+TV</w:t>
            </w:r>
            <w:r w:rsidR="00F0075E">
              <w:rPr>
                <w:color w:val="000000"/>
                <w:sz w:val="18"/>
                <w:lang w:eastAsia="cs-CZ"/>
              </w:rPr>
              <w:fldChar w:fldCharType="end"/>
            </w:r>
          </w:p>
        </w:tc>
        <w:tc>
          <w:tcPr>
            <w:tcW w:w="859" w:type="dxa"/>
            <w:tcBorders>
              <w:top w:val="single" w:sz="12" w:space="0" w:color="auto"/>
              <w:left w:val="nil"/>
              <w:bottom w:val="single" w:sz="12" w:space="0" w:color="auto"/>
              <w:right w:val="nil"/>
            </w:tcBorders>
            <w:shd w:val="clear" w:color="auto" w:fill="auto"/>
            <w:noWrap/>
            <w:vAlign w:val="bottom"/>
            <w:hideMark/>
          </w:tcPr>
          <w:p w14:paraId="01843DB4" w14:textId="77777777" w:rsidR="00D47E7B" w:rsidRPr="00167218" w:rsidRDefault="00D47E7B" w:rsidP="00627C0A">
            <w:pPr>
              <w:spacing w:after="60"/>
              <w:jc w:val="center"/>
              <w:rPr>
                <w:color w:val="000000"/>
                <w:sz w:val="18"/>
                <w:lang w:eastAsia="cs-CZ"/>
              </w:rPr>
            </w:pPr>
            <w:r w:rsidRPr="00167218">
              <w:rPr>
                <w:color w:val="000000"/>
                <w:sz w:val="18"/>
                <w:lang w:eastAsia="cs-CZ"/>
              </w:rPr>
              <w:t> </w:t>
            </w:r>
          </w:p>
        </w:tc>
        <w:tc>
          <w:tcPr>
            <w:tcW w:w="2127" w:type="dxa"/>
            <w:gridSpan w:val="3"/>
            <w:tcBorders>
              <w:top w:val="single" w:sz="12" w:space="0" w:color="auto"/>
              <w:left w:val="nil"/>
              <w:bottom w:val="single" w:sz="8" w:space="0" w:color="auto"/>
              <w:right w:val="nil"/>
            </w:tcBorders>
            <w:shd w:val="clear" w:color="auto" w:fill="auto"/>
            <w:noWrap/>
            <w:vAlign w:val="bottom"/>
            <w:hideMark/>
          </w:tcPr>
          <w:p w14:paraId="493FE048" w14:textId="77777777" w:rsidR="00D47E7B" w:rsidRPr="00167218" w:rsidRDefault="00D47E7B" w:rsidP="00627C0A">
            <w:pPr>
              <w:spacing w:after="60"/>
              <w:jc w:val="right"/>
              <w:rPr>
                <w:color w:val="000000"/>
                <w:sz w:val="18"/>
                <w:lang w:eastAsia="cs-CZ"/>
              </w:rPr>
            </w:pPr>
            <w:r w:rsidRPr="00167218">
              <w:rPr>
                <w:color w:val="000000"/>
                <w:sz w:val="18"/>
                <w:lang w:eastAsia="cs-CZ"/>
              </w:rPr>
              <w:t xml:space="preserve">; roční spotřeba [GJ]:  </w:t>
            </w:r>
          </w:p>
        </w:tc>
        <w:tc>
          <w:tcPr>
            <w:tcW w:w="1753" w:type="dxa"/>
            <w:gridSpan w:val="2"/>
            <w:tcBorders>
              <w:top w:val="single" w:sz="12" w:space="0" w:color="auto"/>
              <w:left w:val="nil"/>
              <w:bottom w:val="single" w:sz="8" w:space="0" w:color="auto"/>
              <w:right w:val="single" w:sz="12" w:space="0" w:color="auto"/>
            </w:tcBorders>
            <w:shd w:val="clear" w:color="auto" w:fill="auto"/>
            <w:noWrap/>
            <w:vAlign w:val="bottom"/>
            <w:hideMark/>
          </w:tcPr>
          <w:p w14:paraId="328C0559" w14:textId="34BA8393" w:rsidR="00D47E7B" w:rsidRPr="00167218" w:rsidRDefault="00F0075E" w:rsidP="009849AB">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Qrok1 </w:instrText>
            </w:r>
            <w:r>
              <w:rPr>
                <w:color w:val="000000"/>
                <w:sz w:val="18"/>
                <w:lang w:eastAsia="cs-CZ"/>
              </w:rPr>
              <w:fldChar w:fldCharType="separate"/>
            </w:r>
            <w:r w:rsidR="0004262A" w:rsidRPr="0052000D">
              <w:rPr>
                <w:noProof/>
                <w:color w:val="000000"/>
                <w:sz w:val="18"/>
                <w:lang w:eastAsia="cs-CZ"/>
              </w:rPr>
              <w:t>320</w:t>
            </w:r>
            <w:r>
              <w:rPr>
                <w:color w:val="000000"/>
                <w:sz w:val="18"/>
                <w:lang w:eastAsia="cs-CZ"/>
              </w:rPr>
              <w:fldChar w:fldCharType="end"/>
            </w:r>
          </w:p>
        </w:tc>
      </w:tr>
      <w:tr w:rsidR="00A750D3" w:rsidRPr="00167218" w14:paraId="33B0763E" w14:textId="77777777" w:rsidTr="00A750D3">
        <w:trPr>
          <w:trHeight w:val="30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DA33156" w14:textId="77777777" w:rsidR="00D47E7B" w:rsidRPr="00167218" w:rsidRDefault="00D47E7B" w:rsidP="00627C0A">
            <w:pPr>
              <w:spacing w:after="60"/>
              <w:rPr>
                <w:b/>
                <w:bCs/>
                <w:color w:val="000000"/>
                <w:sz w:val="18"/>
                <w:lang w:eastAsia="cs-CZ"/>
              </w:rPr>
            </w:pPr>
            <w:r w:rsidRPr="00167218">
              <w:rPr>
                <w:b/>
                <w:bCs/>
                <w:color w:val="000000"/>
                <w:sz w:val="18"/>
                <w:lang w:eastAsia="cs-CZ"/>
              </w:rPr>
              <w:t>odběr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18A87481"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leden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118A3E8D"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únor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7F8E57D9"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březen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12CD1B9E"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duben</w:t>
            </w:r>
          </w:p>
        </w:tc>
        <w:tc>
          <w:tcPr>
            <w:tcW w:w="868" w:type="dxa"/>
            <w:tcBorders>
              <w:top w:val="single" w:sz="12" w:space="0" w:color="auto"/>
              <w:left w:val="nil"/>
              <w:bottom w:val="single" w:sz="4" w:space="0" w:color="auto"/>
              <w:right w:val="single" w:sz="4" w:space="0" w:color="auto"/>
            </w:tcBorders>
            <w:shd w:val="clear" w:color="auto" w:fill="auto"/>
            <w:noWrap/>
            <w:vAlign w:val="bottom"/>
            <w:hideMark/>
          </w:tcPr>
          <w:p w14:paraId="61A93292"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květen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3305F164"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červen</w:t>
            </w:r>
          </w:p>
        </w:tc>
        <w:tc>
          <w:tcPr>
            <w:tcW w:w="810" w:type="dxa"/>
            <w:tcBorders>
              <w:top w:val="single" w:sz="12" w:space="0" w:color="auto"/>
              <w:left w:val="nil"/>
              <w:bottom w:val="single" w:sz="4" w:space="0" w:color="auto"/>
              <w:right w:val="single" w:sz="4" w:space="0" w:color="auto"/>
            </w:tcBorders>
            <w:shd w:val="clear" w:color="auto" w:fill="auto"/>
            <w:noWrap/>
            <w:vAlign w:val="bottom"/>
            <w:hideMark/>
          </w:tcPr>
          <w:p w14:paraId="060A67D1"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červenec</w:t>
            </w:r>
          </w:p>
        </w:tc>
        <w:tc>
          <w:tcPr>
            <w:tcW w:w="859" w:type="dxa"/>
            <w:tcBorders>
              <w:top w:val="single" w:sz="12" w:space="0" w:color="auto"/>
              <w:left w:val="nil"/>
              <w:bottom w:val="single" w:sz="4" w:space="0" w:color="auto"/>
              <w:right w:val="single" w:sz="4" w:space="0" w:color="auto"/>
            </w:tcBorders>
            <w:shd w:val="clear" w:color="auto" w:fill="auto"/>
            <w:noWrap/>
            <w:vAlign w:val="bottom"/>
            <w:hideMark/>
          </w:tcPr>
          <w:p w14:paraId="583D7246"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srpen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4855CDDB"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září</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1EC73004"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říjen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5A89BAAE"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listopad</w:t>
            </w:r>
          </w:p>
        </w:tc>
        <w:tc>
          <w:tcPr>
            <w:tcW w:w="931" w:type="dxa"/>
            <w:tcBorders>
              <w:top w:val="single" w:sz="12" w:space="0" w:color="auto"/>
              <w:left w:val="nil"/>
              <w:bottom w:val="single" w:sz="4" w:space="0" w:color="auto"/>
              <w:right w:val="single" w:sz="4" w:space="0" w:color="auto"/>
            </w:tcBorders>
            <w:shd w:val="clear" w:color="auto" w:fill="auto"/>
            <w:noWrap/>
            <w:vAlign w:val="bottom"/>
            <w:hideMark/>
          </w:tcPr>
          <w:p w14:paraId="70CB8C03" w14:textId="77777777" w:rsidR="00D47E7B" w:rsidRPr="00167218" w:rsidRDefault="00D47E7B" w:rsidP="00627C0A">
            <w:pPr>
              <w:spacing w:after="60"/>
              <w:jc w:val="center"/>
              <w:rPr>
                <w:b/>
                <w:bCs/>
                <w:color w:val="000000"/>
                <w:sz w:val="18"/>
                <w:lang w:eastAsia="cs-CZ"/>
              </w:rPr>
            </w:pPr>
            <w:r w:rsidRPr="00167218">
              <w:rPr>
                <w:b/>
                <w:bCs/>
                <w:color w:val="000000"/>
                <w:sz w:val="18"/>
                <w:lang w:eastAsia="cs-CZ"/>
              </w:rPr>
              <w:t>prosinec</w:t>
            </w:r>
          </w:p>
        </w:tc>
        <w:tc>
          <w:tcPr>
            <w:tcW w:w="822" w:type="dxa"/>
            <w:tcBorders>
              <w:top w:val="single" w:sz="12" w:space="0" w:color="auto"/>
              <w:left w:val="nil"/>
              <w:bottom w:val="single" w:sz="4" w:space="0" w:color="auto"/>
              <w:right w:val="single" w:sz="12" w:space="0" w:color="auto"/>
            </w:tcBorders>
            <w:shd w:val="clear" w:color="auto" w:fill="auto"/>
            <w:noWrap/>
            <w:vAlign w:val="bottom"/>
            <w:hideMark/>
          </w:tcPr>
          <w:p w14:paraId="4BC73105" w14:textId="77777777" w:rsidR="00D47E7B" w:rsidRPr="00167218" w:rsidRDefault="00D47E7B" w:rsidP="00627C0A">
            <w:pPr>
              <w:spacing w:after="60"/>
              <w:rPr>
                <w:b/>
                <w:bCs/>
                <w:color w:val="000000"/>
                <w:sz w:val="18"/>
                <w:lang w:eastAsia="cs-CZ"/>
              </w:rPr>
            </w:pPr>
            <w:r w:rsidRPr="00167218">
              <w:rPr>
                <w:b/>
                <w:bCs/>
                <w:color w:val="000000"/>
                <w:sz w:val="18"/>
                <w:lang w:eastAsia="cs-CZ"/>
              </w:rPr>
              <w:t>celkem</w:t>
            </w:r>
          </w:p>
        </w:tc>
      </w:tr>
      <w:tr w:rsidR="00A750D3" w:rsidRPr="00167218" w14:paraId="5D3FD8FC" w14:textId="77777777" w:rsidTr="00A750D3">
        <w:trPr>
          <w:trHeight w:val="300"/>
        </w:trPr>
        <w:tc>
          <w:tcPr>
            <w:tcW w:w="709" w:type="dxa"/>
            <w:tcBorders>
              <w:top w:val="nil"/>
              <w:left w:val="single" w:sz="12" w:space="0" w:color="auto"/>
              <w:bottom w:val="single" w:sz="4" w:space="0" w:color="auto"/>
              <w:right w:val="nil"/>
            </w:tcBorders>
            <w:shd w:val="clear" w:color="auto" w:fill="auto"/>
            <w:noWrap/>
            <w:vAlign w:val="bottom"/>
            <w:hideMark/>
          </w:tcPr>
          <w:p w14:paraId="13B4F1CE" w14:textId="77777777" w:rsidR="00AC1692" w:rsidRPr="00167218" w:rsidRDefault="00AC1692" w:rsidP="00AC1692">
            <w:pPr>
              <w:spacing w:after="60"/>
              <w:jc w:val="center"/>
              <w:rPr>
                <w:b/>
                <w:bCs/>
                <w:color w:val="000000"/>
                <w:sz w:val="18"/>
                <w:lang w:eastAsia="cs-CZ"/>
              </w:rPr>
            </w:pPr>
            <w:r w:rsidRPr="00167218">
              <w:rPr>
                <w:b/>
                <w:bCs/>
                <w:color w:val="000000"/>
                <w:sz w:val="18"/>
                <w:lang w:eastAsia="cs-CZ"/>
              </w:rPr>
              <w:t>%</w:t>
            </w:r>
          </w:p>
        </w:tc>
        <w:tc>
          <w:tcPr>
            <w:tcW w:w="740" w:type="dxa"/>
            <w:tcBorders>
              <w:top w:val="nil"/>
              <w:left w:val="single" w:sz="4" w:space="0" w:color="auto"/>
              <w:bottom w:val="single" w:sz="4" w:space="0" w:color="auto"/>
              <w:right w:val="single" w:sz="4" w:space="0" w:color="auto"/>
            </w:tcBorders>
            <w:shd w:val="clear" w:color="auto" w:fill="auto"/>
            <w:noWrap/>
            <w:hideMark/>
          </w:tcPr>
          <w:p w14:paraId="1FAD380A" w14:textId="5A59206D" w:rsidR="00AC1692" w:rsidRPr="00A750D3" w:rsidRDefault="00AD481B" w:rsidP="00AC1692">
            <w:pPr>
              <w:jc w:val="center"/>
              <w:rPr>
                <w:sz w:val="19"/>
                <w:szCs w:val="19"/>
              </w:rPr>
            </w:pPr>
            <w:r w:rsidRPr="00A750D3">
              <w:rPr>
                <w:sz w:val="19"/>
                <w:szCs w:val="19"/>
              </w:rPr>
              <w:fldChar w:fldCharType="begin"/>
            </w:r>
            <w:r w:rsidRPr="00A750D3">
              <w:rPr>
                <w:sz w:val="19"/>
                <w:szCs w:val="19"/>
              </w:rPr>
              <w:instrText xml:space="preserve"> MERGEFIELD p011 </w:instrText>
            </w:r>
            <w:r w:rsidRPr="00A750D3">
              <w:rPr>
                <w:sz w:val="19"/>
                <w:szCs w:val="19"/>
              </w:rPr>
              <w:fldChar w:fldCharType="separate"/>
            </w:r>
            <w:r w:rsidR="0004262A" w:rsidRPr="0052000D">
              <w:rPr>
                <w:noProof/>
                <w:sz w:val="19"/>
                <w:szCs w:val="19"/>
              </w:rPr>
              <w:t>19</w:t>
            </w:r>
            <w:r w:rsidRPr="00A750D3">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534BA70E" w14:textId="0A6B278E" w:rsidR="00AC1692" w:rsidRPr="00A750D3" w:rsidRDefault="00AD481B" w:rsidP="00AC1692">
            <w:pPr>
              <w:jc w:val="center"/>
              <w:rPr>
                <w:sz w:val="19"/>
                <w:szCs w:val="19"/>
              </w:rPr>
            </w:pPr>
            <w:r w:rsidRPr="00A750D3">
              <w:rPr>
                <w:sz w:val="19"/>
                <w:szCs w:val="19"/>
              </w:rPr>
              <w:fldChar w:fldCharType="begin"/>
            </w:r>
            <w:r w:rsidRPr="00A750D3">
              <w:rPr>
                <w:sz w:val="19"/>
                <w:szCs w:val="19"/>
              </w:rPr>
              <w:instrText xml:space="preserve"> MERGEFIELD p021 </w:instrText>
            </w:r>
            <w:r w:rsidRPr="00A750D3">
              <w:rPr>
                <w:sz w:val="19"/>
                <w:szCs w:val="19"/>
              </w:rPr>
              <w:fldChar w:fldCharType="separate"/>
            </w:r>
            <w:r w:rsidR="0004262A" w:rsidRPr="0052000D">
              <w:rPr>
                <w:noProof/>
                <w:sz w:val="19"/>
                <w:szCs w:val="19"/>
              </w:rPr>
              <w:t>16</w:t>
            </w:r>
            <w:r w:rsidRPr="00A750D3">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1854B29C" w14:textId="75D15720" w:rsidR="00AC1692" w:rsidRPr="00A750D3" w:rsidRDefault="00B72CD8" w:rsidP="00AC1692">
            <w:pPr>
              <w:jc w:val="center"/>
              <w:rPr>
                <w:sz w:val="19"/>
                <w:szCs w:val="19"/>
              </w:rPr>
            </w:pPr>
            <w:r>
              <w:rPr>
                <w:sz w:val="19"/>
                <w:szCs w:val="19"/>
              </w:rPr>
              <w:fldChar w:fldCharType="begin"/>
            </w:r>
            <w:r>
              <w:rPr>
                <w:sz w:val="19"/>
                <w:szCs w:val="19"/>
              </w:rPr>
              <w:instrText xml:space="preserve"> MERGEFIELD  p031 </w:instrText>
            </w:r>
            <w:r>
              <w:rPr>
                <w:sz w:val="19"/>
                <w:szCs w:val="19"/>
              </w:rPr>
              <w:fldChar w:fldCharType="separate"/>
            </w:r>
            <w:r w:rsidR="0004262A" w:rsidRPr="0052000D">
              <w:rPr>
                <w:noProof/>
                <w:sz w:val="19"/>
                <w:szCs w:val="19"/>
              </w:rPr>
              <w:t>14</w: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0454BB14" w14:textId="01BC788A" w:rsidR="00AC1692" w:rsidRPr="00A750D3" w:rsidRDefault="00AD481B" w:rsidP="00AC1692">
            <w:pPr>
              <w:jc w:val="center"/>
              <w:rPr>
                <w:sz w:val="19"/>
                <w:szCs w:val="19"/>
              </w:rPr>
            </w:pPr>
            <w:r w:rsidRPr="00A750D3">
              <w:rPr>
                <w:sz w:val="19"/>
                <w:szCs w:val="19"/>
              </w:rPr>
              <w:fldChar w:fldCharType="begin"/>
            </w:r>
            <w:r w:rsidRPr="00A750D3">
              <w:rPr>
                <w:sz w:val="19"/>
                <w:szCs w:val="19"/>
              </w:rPr>
              <w:instrText xml:space="preserve"> MERGEFIELD p041 </w:instrText>
            </w:r>
            <w:r w:rsidRPr="00A750D3">
              <w:rPr>
                <w:sz w:val="19"/>
                <w:szCs w:val="19"/>
              </w:rPr>
              <w:fldChar w:fldCharType="separate"/>
            </w:r>
            <w:r w:rsidR="0004262A" w:rsidRPr="0052000D">
              <w:rPr>
                <w:noProof/>
                <w:sz w:val="19"/>
                <w:szCs w:val="19"/>
              </w:rPr>
              <w:t>9</w:t>
            </w:r>
            <w:r w:rsidRPr="00A750D3">
              <w:rPr>
                <w:sz w:val="19"/>
                <w:szCs w:val="19"/>
              </w:rPr>
              <w:fldChar w:fldCharType="end"/>
            </w:r>
          </w:p>
        </w:tc>
        <w:tc>
          <w:tcPr>
            <w:tcW w:w="868" w:type="dxa"/>
            <w:tcBorders>
              <w:top w:val="nil"/>
              <w:left w:val="nil"/>
              <w:bottom w:val="single" w:sz="4" w:space="0" w:color="auto"/>
              <w:right w:val="single" w:sz="4" w:space="0" w:color="auto"/>
            </w:tcBorders>
            <w:shd w:val="clear" w:color="auto" w:fill="auto"/>
            <w:noWrap/>
            <w:hideMark/>
          </w:tcPr>
          <w:p w14:paraId="4199AEC7" w14:textId="4F6E41D8" w:rsidR="00AC1692" w:rsidRPr="00A750D3" w:rsidRDefault="00055D99" w:rsidP="00AC1692">
            <w:pPr>
              <w:jc w:val="center"/>
              <w:rPr>
                <w:sz w:val="19"/>
                <w:szCs w:val="19"/>
              </w:rPr>
            </w:pPr>
            <w:r w:rsidRPr="00A750D3">
              <w:rPr>
                <w:sz w:val="19"/>
                <w:szCs w:val="19"/>
              </w:rPr>
              <w:fldChar w:fldCharType="begin"/>
            </w:r>
            <w:r w:rsidRPr="00A750D3">
              <w:rPr>
                <w:sz w:val="19"/>
                <w:szCs w:val="19"/>
              </w:rPr>
              <w:instrText xml:space="preserve"> MERGEFIELD p051 </w:instrText>
            </w:r>
            <w:r w:rsidRPr="00A750D3">
              <w:rPr>
                <w:sz w:val="19"/>
                <w:szCs w:val="19"/>
              </w:rPr>
              <w:fldChar w:fldCharType="separate"/>
            </w:r>
            <w:r w:rsidR="0004262A" w:rsidRPr="0052000D">
              <w:rPr>
                <w:noProof/>
                <w:sz w:val="19"/>
                <w:szCs w:val="19"/>
              </w:rPr>
              <w:t>2</w:t>
            </w:r>
            <w:r w:rsidRPr="00A750D3">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3FD2F131" w14:textId="7BF4EB23" w:rsidR="00AC1692" w:rsidRPr="00A750D3" w:rsidRDefault="00A750D3" w:rsidP="00AC1692">
            <w:pPr>
              <w:jc w:val="center"/>
              <w:rPr>
                <w:sz w:val="19"/>
                <w:szCs w:val="19"/>
              </w:rPr>
            </w:pPr>
            <w:r w:rsidRPr="00A750D3">
              <w:rPr>
                <w:sz w:val="19"/>
                <w:szCs w:val="19"/>
              </w:rPr>
              <w:fldChar w:fldCharType="begin"/>
            </w:r>
            <w:r w:rsidRPr="00A750D3">
              <w:rPr>
                <w:sz w:val="19"/>
                <w:szCs w:val="19"/>
              </w:rPr>
              <w:instrText xml:space="preserve"> MERGEFIELD p061 </w:instrText>
            </w:r>
            <w:r w:rsidRPr="00A750D3">
              <w:rPr>
                <w:sz w:val="19"/>
                <w:szCs w:val="19"/>
              </w:rPr>
              <w:fldChar w:fldCharType="separate"/>
            </w:r>
            <w:r w:rsidR="0004262A" w:rsidRPr="0052000D">
              <w:rPr>
                <w:noProof/>
                <w:sz w:val="19"/>
                <w:szCs w:val="19"/>
              </w:rPr>
              <w:t>0</w:t>
            </w:r>
            <w:r w:rsidRPr="00A750D3">
              <w:rPr>
                <w:sz w:val="19"/>
                <w:szCs w:val="19"/>
              </w:rPr>
              <w:fldChar w:fldCharType="end"/>
            </w:r>
          </w:p>
        </w:tc>
        <w:tc>
          <w:tcPr>
            <w:tcW w:w="810" w:type="dxa"/>
            <w:tcBorders>
              <w:top w:val="nil"/>
              <w:left w:val="nil"/>
              <w:bottom w:val="single" w:sz="4" w:space="0" w:color="auto"/>
              <w:right w:val="single" w:sz="4" w:space="0" w:color="auto"/>
            </w:tcBorders>
            <w:shd w:val="clear" w:color="auto" w:fill="auto"/>
            <w:noWrap/>
            <w:hideMark/>
          </w:tcPr>
          <w:p w14:paraId="1A7BCA08" w14:textId="4B0C3FDB" w:rsidR="00AC1692" w:rsidRPr="00A750D3" w:rsidRDefault="00A750D3" w:rsidP="00AC1692">
            <w:pPr>
              <w:jc w:val="center"/>
              <w:rPr>
                <w:sz w:val="19"/>
                <w:szCs w:val="19"/>
              </w:rPr>
            </w:pPr>
            <w:r w:rsidRPr="00A750D3">
              <w:rPr>
                <w:sz w:val="19"/>
                <w:szCs w:val="19"/>
              </w:rPr>
              <w:fldChar w:fldCharType="begin"/>
            </w:r>
            <w:r w:rsidRPr="00A750D3">
              <w:rPr>
                <w:sz w:val="19"/>
                <w:szCs w:val="19"/>
              </w:rPr>
              <w:instrText xml:space="preserve"> MERGEFIELD p071 </w:instrText>
            </w:r>
            <w:r w:rsidRPr="00A750D3">
              <w:rPr>
                <w:sz w:val="19"/>
                <w:szCs w:val="19"/>
              </w:rPr>
              <w:fldChar w:fldCharType="separate"/>
            </w:r>
            <w:r w:rsidR="0004262A" w:rsidRPr="0052000D">
              <w:rPr>
                <w:noProof/>
                <w:sz w:val="19"/>
                <w:szCs w:val="19"/>
              </w:rPr>
              <w:t>0</w:t>
            </w:r>
            <w:r w:rsidRPr="00A750D3">
              <w:rPr>
                <w:sz w:val="19"/>
                <w:szCs w:val="19"/>
              </w:rPr>
              <w:fldChar w:fldCharType="end"/>
            </w:r>
          </w:p>
        </w:tc>
        <w:tc>
          <w:tcPr>
            <w:tcW w:w="859" w:type="dxa"/>
            <w:tcBorders>
              <w:top w:val="nil"/>
              <w:left w:val="nil"/>
              <w:bottom w:val="single" w:sz="4" w:space="0" w:color="auto"/>
              <w:right w:val="single" w:sz="4" w:space="0" w:color="auto"/>
            </w:tcBorders>
            <w:shd w:val="clear" w:color="auto" w:fill="auto"/>
            <w:noWrap/>
            <w:hideMark/>
          </w:tcPr>
          <w:p w14:paraId="1A025798" w14:textId="014F1188" w:rsidR="00AC1692" w:rsidRPr="00A750D3" w:rsidRDefault="00576300" w:rsidP="00AC1692">
            <w:pPr>
              <w:jc w:val="center"/>
              <w:rPr>
                <w:sz w:val="19"/>
                <w:szCs w:val="19"/>
              </w:rPr>
            </w:pPr>
            <w:r>
              <w:rPr>
                <w:sz w:val="19"/>
                <w:szCs w:val="19"/>
              </w:rPr>
              <w:fldChar w:fldCharType="begin"/>
            </w:r>
            <w:r>
              <w:rPr>
                <w:sz w:val="19"/>
                <w:szCs w:val="19"/>
              </w:rPr>
              <w:instrText xml:space="preserve"> MERGEFIELD p081 </w:instrText>
            </w:r>
            <w:r>
              <w:rPr>
                <w:sz w:val="19"/>
                <w:szCs w:val="19"/>
              </w:rPr>
              <w:fldChar w:fldCharType="separate"/>
            </w:r>
            <w:r w:rsidR="0004262A" w:rsidRPr="0052000D">
              <w:rPr>
                <w:noProof/>
                <w:sz w:val="19"/>
                <w:szCs w:val="19"/>
              </w:rPr>
              <w:t>0</w: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hideMark/>
          </w:tcPr>
          <w:p w14:paraId="66E72F05" w14:textId="63DDA70E" w:rsidR="00AC1692" w:rsidRPr="00A750D3" w:rsidRDefault="00576300" w:rsidP="00AC1692">
            <w:pPr>
              <w:jc w:val="center"/>
              <w:rPr>
                <w:sz w:val="19"/>
                <w:szCs w:val="19"/>
              </w:rPr>
            </w:pPr>
            <w:r>
              <w:rPr>
                <w:sz w:val="19"/>
                <w:szCs w:val="19"/>
              </w:rPr>
              <w:fldChar w:fldCharType="begin"/>
            </w:r>
            <w:r>
              <w:rPr>
                <w:sz w:val="19"/>
                <w:szCs w:val="19"/>
              </w:rPr>
              <w:instrText xml:space="preserve"> MERGEFIELD p091 </w:instrText>
            </w:r>
            <w:r>
              <w:rPr>
                <w:sz w:val="19"/>
                <w:szCs w:val="19"/>
              </w:rPr>
              <w:fldChar w:fldCharType="separate"/>
            </w:r>
            <w:r w:rsidR="0004262A" w:rsidRPr="0052000D">
              <w:rPr>
                <w:noProof/>
                <w:sz w:val="19"/>
                <w:szCs w:val="19"/>
              </w:rPr>
              <w:t>1</w: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hideMark/>
          </w:tcPr>
          <w:p w14:paraId="4E03B3A0" w14:textId="698D386A" w:rsidR="00AC1692" w:rsidRPr="00A750D3" w:rsidRDefault="00576300" w:rsidP="00AC1692">
            <w:pPr>
              <w:jc w:val="center"/>
              <w:rPr>
                <w:sz w:val="19"/>
                <w:szCs w:val="19"/>
              </w:rPr>
            </w:pPr>
            <w:r>
              <w:rPr>
                <w:sz w:val="19"/>
                <w:szCs w:val="19"/>
              </w:rPr>
              <w:fldChar w:fldCharType="begin"/>
            </w:r>
            <w:r>
              <w:rPr>
                <w:sz w:val="19"/>
                <w:szCs w:val="19"/>
              </w:rPr>
              <w:instrText xml:space="preserve"> MERGEFIELD "p101" </w:instrText>
            </w:r>
            <w:r>
              <w:rPr>
                <w:sz w:val="19"/>
                <w:szCs w:val="19"/>
              </w:rPr>
              <w:fldChar w:fldCharType="separate"/>
            </w:r>
            <w:r w:rsidR="0004262A" w:rsidRPr="0052000D">
              <w:rPr>
                <w:noProof/>
                <w:sz w:val="19"/>
                <w:szCs w:val="19"/>
              </w:rPr>
              <w:t>8</w: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hideMark/>
          </w:tcPr>
          <w:p w14:paraId="7F0ECEAC" w14:textId="50B09127" w:rsidR="00AC1692" w:rsidRPr="00A750D3" w:rsidRDefault="00576300" w:rsidP="00A750D3">
            <w:pPr>
              <w:jc w:val="center"/>
              <w:rPr>
                <w:sz w:val="19"/>
                <w:szCs w:val="19"/>
              </w:rPr>
            </w:pPr>
            <w:r>
              <w:rPr>
                <w:sz w:val="19"/>
                <w:szCs w:val="19"/>
              </w:rPr>
              <w:fldChar w:fldCharType="begin"/>
            </w:r>
            <w:r>
              <w:rPr>
                <w:sz w:val="19"/>
                <w:szCs w:val="19"/>
              </w:rPr>
              <w:instrText xml:space="preserve"> MERGEFIELD "p111" </w:instrText>
            </w:r>
            <w:r>
              <w:rPr>
                <w:sz w:val="19"/>
                <w:szCs w:val="19"/>
              </w:rPr>
              <w:fldChar w:fldCharType="separate"/>
            </w:r>
            <w:r w:rsidR="0004262A" w:rsidRPr="0052000D">
              <w:rPr>
                <w:noProof/>
                <w:sz w:val="19"/>
                <w:szCs w:val="19"/>
              </w:rPr>
              <w:t>14</w:t>
            </w:r>
            <w:r>
              <w:rPr>
                <w:sz w:val="19"/>
                <w:szCs w:val="19"/>
              </w:rPr>
              <w:fldChar w:fldCharType="end"/>
            </w:r>
          </w:p>
        </w:tc>
        <w:tc>
          <w:tcPr>
            <w:tcW w:w="931" w:type="dxa"/>
            <w:tcBorders>
              <w:top w:val="nil"/>
              <w:left w:val="nil"/>
              <w:bottom w:val="single" w:sz="4" w:space="0" w:color="auto"/>
              <w:right w:val="single" w:sz="4" w:space="0" w:color="auto"/>
            </w:tcBorders>
            <w:shd w:val="clear" w:color="auto" w:fill="auto"/>
            <w:noWrap/>
            <w:hideMark/>
          </w:tcPr>
          <w:p w14:paraId="761B9C9C" w14:textId="7F552855" w:rsidR="00AC1692" w:rsidRPr="00A750D3" w:rsidRDefault="00576300" w:rsidP="00A750D3">
            <w:pPr>
              <w:jc w:val="center"/>
              <w:rPr>
                <w:sz w:val="19"/>
                <w:szCs w:val="19"/>
              </w:rPr>
            </w:pPr>
            <w:r>
              <w:rPr>
                <w:sz w:val="19"/>
                <w:szCs w:val="19"/>
              </w:rPr>
              <w:fldChar w:fldCharType="begin"/>
            </w:r>
            <w:r>
              <w:rPr>
                <w:sz w:val="19"/>
                <w:szCs w:val="19"/>
              </w:rPr>
              <w:instrText xml:space="preserve"> MERGEFIELD p121 </w:instrText>
            </w:r>
            <w:r>
              <w:rPr>
                <w:sz w:val="19"/>
                <w:szCs w:val="19"/>
              </w:rPr>
              <w:fldChar w:fldCharType="separate"/>
            </w:r>
            <w:r w:rsidR="0004262A" w:rsidRPr="0052000D">
              <w:rPr>
                <w:noProof/>
                <w:sz w:val="19"/>
                <w:szCs w:val="19"/>
              </w:rPr>
              <w:t>17</w:t>
            </w:r>
            <w:r>
              <w:rPr>
                <w:sz w:val="19"/>
                <w:szCs w:val="19"/>
              </w:rPr>
              <w:fldChar w:fldCharType="end"/>
            </w:r>
          </w:p>
        </w:tc>
        <w:tc>
          <w:tcPr>
            <w:tcW w:w="822" w:type="dxa"/>
            <w:tcBorders>
              <w:top w:val="nil"/>
              <w:left w:val="nil"/>
              <w:bottom w:val="single" w:sz="4" w:space="0" w:color="auto"/>
              <w:right w:val="single" w:sz="12" w:space="0" w:color="auto"/>
            </w:tcBorders>
            <w:shd w:val="clear" w:color="auto" w:fill="auto"/>
            <w:noWrap/>
            <w:hideMark/>
          </w:tcPr>
          <w:p w14:paraId="1C53FDE4" w14:textId="3AE7E716" w:rsidR="00AC1692" w:rsidRPr="00A750D3" w:rsidRDefault="00A750D3" w:rsidP="00A750D3">
            <w:pPr>
              <w:jc w:val="center"/>
              <w:rPr>
                <w:sz w:val="19"/>
                <w:szCs w:val="19"/>
              </w:rPr>
            </w:pPr>
            <w:r w:rsidRPr="00A750D3">
              <w:rPr>
                <w:sz w:val="19"/>
                <w:szCs w:val="19"/>
              </w:rPr>
              <w:fldChar w:fldCharType="begin"/>
            </w:r>
            <w:r w:rsidRPr="00A750D3">
              <w:rPr>
                <w:sz w:val="19"/>
                <w:szCs w:val="19"/>
              </w:rPr>
              <w:instrText xml:space="preserve"> MERGEFIELD pR1 </w:instrText>
            </w:r>
            <w:r w:rsidRPr="00A750D3">
              <w:rPr>
                <w:sz w:val="19"/>
                <w:szCs w:val="19"/>
              </w:rPr>
              <w:fldChar w:fldCharType="separate"/>
            </w:r>
            <w:r w:rsidR="0004262A" w:rsidRPr="0052000D">
              <w:rPr>
                <w:noProof/>
                <w:sz w:val="19"/>
                <w:szCs w:val="19"/>
              </w:rPr>
              <w:t>100</w:t>
            </w:r>
            <w:r w:rsidRPr="00A750D3">
              <w:rPr>
                <w:sz w:val="19"/>
                <w:szCs w:val="19"/>
              </w:rPr>
              <w:fldChar w:fldCharType="end"/>
            </w:r>
          </w:p>
        </w:tc>
      </w:tr>
      <w:tr w:rsidR="00A750D3" w:rsidRPr="00167218" w14:paraId="14779531" w14:textId="77777777" w:rsidTr="00AD74EF">
        <w:trPr>
          <w:trHeight w:val="315"/>
        </w:trPr>
        <w:tc>
          <w:tcPr>
            <w:tcW w:w="709" w:type="dxa"/>
            <w:tcBorders>
              <w:top w:val="nil"/>
              <w:left w:val="single" w:sz="12" w:space="0" w:color="auto"/>
              <w:bottom w:val="single" w:sz="12" w:space="0" w:color="auto"/>
              <w:right w:val="nil"/>
            </w:tcBorders>
            <w:shd w:val="clear" w:color="auto" w:fill="auto"/>
            <w:noWrap/>
            <w:vAlign w:val="bottom"/>
            <w:hideMark/>
          </w:tcPr>
          <w:p w14:paraId="75742E7C" w14:textId="77777777" w:rsidR="00AC1692" w:rsidRPr="00167218" w:rsidRDefault="00AC1692" w:rsidP="00AC1692">
            <w:pPr>
              <w:spacing w:after="60"/>
              <w:jc w:val="center"/>
              <w:rPr>
                <w:b/>
                <w:bCs/>
                <w:color w:val="000000"/>
                <w:sz w:val="18"/>
                <w:lang w:eastAsia="cs-CZ"/>
              </w:rPr>
            </w:pPr>
            <w:r w:rsidRPr="00167218">
              <w:rPr>
                <w:b/>
                <w:bCs/>
                <w:color w:val="000000"/>
                <w:sz w:val="18"/>
                <w:lang w:eastAsia="cs-CZ"/>
              </w:rPr>
              <w:t>GJ</w:t>
            </w:r>
          </w:p>
        </w:tc>
        <w:tc>
          <w:tcPr>
            <w:tcW w:w="740" w:type="dxa"/>
            <w:tcBorders>
              <w:top w:val="nil"/>
              <w:left w:val="single" w:sz="4" w:space="0" w:color="auto"/>
              <w:bottom w:val="single" w:sz="12" w:space="0" w:color="auto"/>
              <w:right w:val="single" w:sz="4" w:space="0" w:color="auto"/>
            </w:tcBorders>
            <w:shd w:val="clear" w:color="auto" w:fill="auto"/>
            <w:noWrap/>
            <w:hideMark/>
          </w:tcPr>
          <w:p w14:paraId="05283D51" w14:textId="51EEDE5C" w:rsidR="00AC1692" w:rsidRPr="00A750D3" w:rsidRDefault="00A750D3" w:rsidP="00AC1692">
            <w:pPr>
              <w:jc w:val="center"/>
              <w:rPr>
                <w:sz w:val="19"/>
                <w:szCs w:val="19"/>
              </w:rPr>
            </w:pPr>
            <w:r w:rsidRPr="00A750D3">
              <w:rPr>
                <w:sz w:val="19"/>
                <w:szCs w:val="19"/>
              </w:rPr>
              <w:fldChar w:fldCharType="begin"/>
            </w:r>
            <w:r w:rsidRPr="00A750D3">
              <w:rPr>
                <w:sz w:val="19"/>
                <w:szCs w:val="19"/>
              </w:rPr>
              <w:instrText xml:space="preserve"> MERGEFIELD Q011 </w:instrText>
            </w:r>
            <w:r w:rsidRPr="00A750D3">
              <w:rPr>
                <w:sz w:val="19"/>
                <w:szCs w:val="19"/>
              </w:rPr>
              <w:fldChar w:fldCharType="separate"/>
            </w:r>
            <w:r w:rsidR="0004262A" w:rsidRPr="0052000D">
              <w:rPr>
                <w:noProof/>
                <w:sz w:val="19"/>
                <w:szCs w:val="19"/>
              </w:rPr>
              <w:t>61</w:t>
            </w:r>
            <w:r w:rsidRPr="00A750D3">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hideMark/>
          </w:tcPr>
          <w:p w14:paraId="73C5000C" w14:textId="50650D3A" w:rsidR="00AC1692" w:rsidRPr="00A750D3" w:rsidRDefault="00576300" w:rsidP="00576300">
            <w:pPr>
              <w:jc w:val="center"/>
              <w:rPr>
                <w:sz w:val="19"/>
                <w:szCs w:val="19"/>
              </w:rPr>
            </w:pPr>
            <w:r>
              <w:rPr>
                <w:sz w:val="19"/>
                <w:szCs w:val="19"/>
              </w:rPr>
              <w:fldChar w:fldCharType="begin"/>
            </w:r>
            <w:r>
              <w:rPr>
                <w:sz w:val="19"/>
                <w:szCs w:val="19"/>
              </w:rPr>
              <w:instrText xml:space="preserve"> MERGEFIELD "Q021" </w:instrText>
            </w:r>
            <w:r>
              <w:rPr>
                <w:sz w:val="19"/>
                <w:szCs w:val="19"/>
              </w:rPr>
              <w:fldChar w:fldCharType="separate"/>
            </w:r>
            <w:r w:rsidR="0004262A" w:rsidRPr="0052000D">
              <w:rPr>
                <w:noProof/>
                <w:sz w:val="19"/>
                <w:szCs w:val="19"/>
              </w:rPr>
              <w:t>51</w: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hideMark/>
          </w:tcPr>
          <w:p w14:paraId="679FD254" w14:textId="004BF6C0" w:rsidR="00AC1692" w:rsidRPr="00A750D3" w:rsidRDefault="00576300" w:rsidP="00A750D3">
            <w:pPr>
              <w:jc w:val="center"/>
              <w:rPr>
                <w:sz w:val="19"/>
                <w:szCs w:val="19"/>
              </w:rPr>
            </w:pPr>
            <w:r>
              <w:rPr>
                <w:sz w:val="19"/>
                <w:szCs w:val="19"/>
              </w:rPr>
              <w:fldChar w:fldCharType="begin"/>
            </w:r>
            <w:r>
              <w:rPr>
                <w:sz w:val="19"/>
                <w:szCs w:val="19"/>
              </w:rPr>
              <w:instrText xml:space="preserve"> MERGEFIELD "Q031" </w:instrText>
            </w:r>
            <w:r>
              <w:rPr>
                <w:sz w:val="19"/>
                <w:szCs w:val="19"/>
              </w:rPr>
              <w:fldChar w:fldCharType="separate"/>
            </w:r>
            <w:r w:rsidR="0004262A" w:rsidRPr="0052000D">
              <w:rPr>
                <w:noProof/>
                <w:sz w:val="19"/>
                <w:szCs w:val="19"/>
              </w:rPr>
              <w:t>45</w: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hideMark/>
          </w:tcPr>
          <w:p w14:paraId="7954D806" w14:textId="41A033EB" w:rsidR="00AC1692" w:rsidRPr="00A750D3" w:rsidRDefault="00576300" w:rsidP="00A750D3">
            <w:pPr>
              <w:jc w:val="center"/>
              <w:rPr>
                <w:sz w:val="19"/>
                <w:szCs w:val="19"/>
              </w:rPr>
            </w:pPr>
            <w:r>
              <w:rPr>
                <w:sz w:val="19"/>
                <w:szCs w:val="19"/>
              </w:rPr>
              <w:fldChar w:fldCharType="begin"/>
            </w:r>
            <w:r>
              <w:rPr>
                <w:sz w:val="19"/>
                <w:szCs w:val="19"/>
              </w:rPr>
              <w:instrText xml:space="preserve"> MERGEFIELD "Q041" </w:instrText>
            </w:r>
            <w:r>
              <w:rPr>
                <w:sz w:val="19"/>
                <w:szCs w:val="19"/>
              </w:rPr>
              <w:fldChar w:fldCharType="separate"/>
            </w:r>
            <w:r w:rsidR="0004262A" w:rsidRPr="0052000D">
              <w:rPr>
                <w:noProof/>
                <w:sz w:val="19"/>
                <w:szCs w:val="19"/>
              </w:rPr>
              <w:t>29</w:t>
            </w:r>
            <w:r>
              <w:rPr>
                <w:sz w:val="19"/>
                <w:szCs w:val="19"/>
              </w:rPr>
              <w:fldChar w:fldCharType="end"/>
            </w:r>
          </w:p>
        </w:tc>
        <w:tc>
          <w:tcPr>
            <w:tcW w:w="868" w:type="dxa"/>
            <w:tcBorders>
              <w:top w:val="nil"/>
              <w:left w:val="nil"/>
              <w:bottom w:val="single" w:sz="12" w:space="0" w:color="auto"/>
              <w:right w:val="single" w:sz="4" w:space="0" w:color="auto"/>
            </w:tcBorders>
            <w:shd w:val="clear" w:color="auto" w:fill="auto"/>
            <w:noWrap/>
            <w:hideMark/>
          </w:tcPr>
          <w:p w14:paraId="46F05384" w14:textId="5BF39213" w:rsidR="00AC1692" w:rsidRPr="00A750D3" w:rsidRDefault="00576300" w:rsidP="00A750D3">
            <w:pPr>
              <w:jc w:val="center"/>
              <w:rPr>
                <w:sz w:val="19"/>
                <w:szCs w:val="19"/>
              </w:rPr>
            </w:pPr>
            <w:r>
              <w:rPr>
                <w:sz w:val="19"/>
                <w:szCs w:val="19"/>
              </w:rPr>
              <w:fldChar w:fldCharType="begin"/>
            </w:r>
            <w:r>
              <w:rPr>
                <w:sz w:val="19"/>
                <w:szCs w:val="19"/>
              </w:rPr>
              <w:instrText xml:space="preserve"> MERGEFIELD "Q051" </w:instrText>
            </w:r>
            <w:r>
              <w:rPr>
                <w:sz w:val="19"/>
                <w:szCs w:val="19"/>
              </w:rPr>
              <w:fldChar w:fldCharType="separate"/>
            </w:r>
            <w:r w:rsidR="0004262A" w:rsidRPr="0052000D">
              <w:rPr>
                <w:noProof/>
                <w:sz w:val="19"/>
                <w:szCs w:val="19"/>
              </w:rPr>
              <w:t>6</w: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hideMark/>
          </w:tcPr>
          <w:p w14:paraId="0CC0DA2E" w14:textId="63F80647" w:rsidR="00AC1692" w:rsidRPr="00A750D3" w:rsidRDefault="00732394" w:rsidP="00A750D3">
            <w:pPr>
              <w:jc w:val="center"/>
              <w:rPr>
                <w:sz w:val="19"/>
                <w:szCs w:val="19"/>
              </w:rPr>
            </w:pPr>
            <w:r>
              <w:rPr>
                <w:sz w:val="19"/>
                <w:szCs w:val="19"/>
              </w:rPr>
              <w:fldChar w:fldCharType="begin"/>
            </w:r>
            <w:r>
              <w:rPr>
                <w:sz w:val="19"/>
                <w:szCs w:val="19"/>
              </w:rPr>
              <w:instrText xml:space="preserve"> MERGEFIELD "Q061" </w:instrText>
            </w:r>
            <w:r>
              <w:rPr>
                <w:sz w:val="19"/>
                <w:szCs w:val="19"/>
              </w:rPr>
              <w:fldChar w:fldCharType="separate"/>
            </w:r>
            <w:r w:rsidR="0004262A" w:rsidRPr="0052000D">
              <w:rPr>
                <w:noProof/>
                <w:sz w:val="19"/>
                <w:szCs w:val="19"/>
              </w:rPr>
              <w:t>0</w:t>
            </w:r>
            <w:r>
              <w:rPr>
                <w:sz w:val="19"/>
                <w:szCs w:val="19"/>
              </w:rPr>
              <w:fldChar w:fldCharType="end"/>
            </w:r>
          </w:p>
        </w:tc>
        <w:tc>
          <w:tcPr>
            <w:tcW w:w="810" w:type="dxa"/>
            <w:tcBorders>
              <w:top w:val="nil"/>
              <w:left w:val="nil"/>
              <w:bottom w:val="single" w:sz="12" w:space="0" w:color="auto"/>
              <w:right w:val="single" w:sz="4" w:space="0" w:color="auto"/>
            </w:tcBorders>
            <w:shd w:val="clear" w:color="auto" w:fill="auto"/>
            <w:noWrap/>
            <w:hideMark/>
          </w:tcPr>
          <w:p w14:paraId="5D7EC76A" w14:textId="533271F7" w:rsidR="00AC1692" w:rsidRPr="00A750D3" w:rsidRDefault="00732394" w:rsidP="00A750D3">
            <w:pPr>
              <w:jc w:val="center"/>
              <w:rPr>
                <w:sz w:val="19"/>
                <w:szCs w:val="19"/>
              </w:rPr>
            </w:pPr>
            <w:r>
              <w:rPr>
                <w:sz w:val="19"/>
                <w:szCs w:val="19"/>
              </w:rPr>
              <w:fldChar w:fldCharType="begin"/>
            </w:r>
            <w:r>
              <w:rPr>
                <w:sz w:val="19"/>
                <w:szCs w:val="19"/>
              </w:rPr>
              <w:instrText xml:space="preserve"> MERGEFIELD "Q071" </w:instrText>
            </w:r>
            <w:r>
              <w:rPr>
                <w:sz w:val="19"/>
                <w:szCs w:val="19"/>
              </w:rPr>
              <w:fldChar w:fldCharType="separate"/>
            </w:r>
            <w:r w:rsidR="0004262A" w:rsidRPr="0052000D">
              <w:rPr>
                <w:noProof/>
                <w:sz w:val="19"/>
                <w:szCs w:val="19"/>
              </w:rPr>
              <w:t>0</w:t>
            </w:r>
            <w:r>
              <w:rPr>
                <w:sz w:val="19"/>
                <w:szCs w:val="19"/>
              </w:rPr>
              <w:fldChar w:fldCharType="end"/>
            </w:r>
          </w:p>
        </w:tc>
        <w:tc>
          <w:tcPr>
            <w:tcW w:w="859" w:type="dxa"/>
            <w:tcBorders>
              <w:top w:val="nil"/>
              <w:left w:val="nil"/>
              <w:bottom w:val="single" w:sz="12" w:space="0" w:color="auto"/>
              <w:right w:val="single" w:sz="4" w:space="0" w:color="auto"/>
            </w:tcBorders>
            <w:shd w:val="clear" w:color="auto" w:fill="auto"/>
            <w:noWrap/>
            <w:hideMark/>
          </w:tcPr>
          <w:p w14:paraId="63B509E4" w14:textId="41A02156" w:rsidR="00AC1692" w:rsidRPr="00A750D3" w:rsidRDefault="00732394" w:rsidP="00A750D3">
            <w:pPr>
              <w:jc w:val="center"/>
              <w:rPr>
                <w:sz w:val="19"/>
                <w:szCs w:val="19"/>
              </w:rPr>
            </w:pPr>
            <w:r>
              <w:rPr>
                <w:sz w:val="19"/>
                <w:szCs w:val="19"/>
              </w:rPr>
              <w:fldChar w:fldCharType="begin"/>
            </w:r>
            <w:r>
              <w:rPr>
                <w:sz w:val="19"/>
                <w:szCs w:val="19"/>
              </w:rPr>
              <w:instrText xml:space="preserve"> MERGEFIELD Q081 </w:instrText>
            </w:r>
            <w:r>
              <w:rPr>
                <w:sz w:val="19"/>
                <w:szCs w:val="19"/>
              </w:rPr>
              <w:fldChar w:fldCharType="separate"/>
            </w:r>
            <w:r w:rsidR="0004262A" w:rsidRPr="0052000D">
              <w:rPr>
                <w:noProof/>
                <w:sz w:val="19"/>
                <w:szCs w:val="19"/>
              </w:rPr>
              <w:t>0</w: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hideMark/>
          </w:tcPr>
          <w:p w14:paraId="33496E9C" w14:textId="2210A0C7" w:rsidR="00AC1692" w:rsidRPr="00A750D3" w:rsidRDefault="00732394" w:rsidP="00A750D3">
            <w:pPr>
              <w:jc w:val="center"/>
              <w:rPr>
                <w:sz w:val="19"/>
                <w:szCs w:val="19"/>
              </w:rPr>
            </w:pPr>
            <w:r>
              <w:rPr>
                <w:sz w:val="19"/>
                <w:szCs w:val="19"/>
              </w:rPr>
              <w:fldChar w:fldCharType="begin"/>
            </w:r>
            <w:r>
              <w:rPr>
                <w:sz w:val="19"/>
                <w:szCs w:val="19"/>
              </w:rPr>
              <w:instrText xml:space="preserve"> MERGEFIELD "Q091" </w:instrText>
            </w:r>
            <w:r>
              <w:rPr>
                <w:sz w:val="19"/>
                <w:szCs w:val="19"/>
              </w:rPr>
              <w:fldChar w:fldCharType="separate"/>
            </w:r>
            <w:r w:rsidR="0004262A" w:rsidRPr="0052000D">
              <w:rPr>
                <w:noProof/>
                <w:sz w:val="19"/>
                <w:szCs w:val="19"/>
              </w:rPr>
              <w:t>3</w: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hideMark/>
          </w:tcPr>
          <w:p w14:paraId="2325170A" w14:textId="7A8DD5B7" w:rsidR="00AC1692" w:rsidRPr="00A750D3" w:rsidRDefault="00732394" w:rsidP="00AC1692">
            <w:pPr>
              <w:jc w:val="center"/>
              <w:rPr>
                <w:sz w:val="19"/>
                <w:szCs w:val="19"/>
              </w:rPr>
            </w:pPr>
            <w:r>
              <w:rPr>
                <w:sz w:val="19"/>
                <w:szCs w:val="19"/>
              </w:rPr>
              <w:fldChar w:fldCharType="begin"/>
            </w:r>
            <w:r>
              <w:rPr>
                <w:sz w:val="19"/>
                <w:szCs w:val="19"/>
              </w:rPr>
              <w:instrText xml:space="preserve"> MERGEFIELD "Q101" </w:instrText>
            </w:r>
            <w:r>
              <w:rPr>
                <w:sz w:val="19"/>
                <w:szCs w:val="19"/>
              </w:rPr>
              <w:fldChar w:fldCharType="separate"/>
            </w:r>
            <w:r w:rsidR="0004262A" w:rsidRPr="0052000D">
              <w:rPr>
                <w:noProof/>
                <w:sz w:val="19"/>
                <w:szCs w:val="19"/>
              </w:rPr>
              <w:t>26</w: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hideMark/>
          </w:tcPr>
          <w:p w14:paraId="60F18F3B" w14:textId="247F7560" w:rsidR="00AC1692" w:rsidRPr="00A750D3" w:rsidRDefault="00732394" w:rsidP="00AC1692">
            <w:pPr>
              <w:jc w:val="center"/>
              <w:rPr>
                <w:sz w:val="19"/>
                <w:szCs w:val="19"/>
              </w:rPr>
            </w:pPr>
            <w:r>
              <w:rPr>
                <w:sz w:val="19"/>
                <w:szCs w:val="19"/>
              </w:rPr>
              <w:fldChar w:fldCharType="begin"/>
            </w:r>
            <w:r>
              <w:rPr>
                <w:sz w:val="19"/>
                <w:szCs w:val="19"/>
              </w:rPr>
              <w:instrText xml:space="preserve"> MERGEFIELD "Q111" </w:instrText>
            </w:r>
            <w:r>
              <w:rPr>
                <w:sz w:val="19"/>
                <w:szCs w:val="19"/>
              </w:rPr>
              <w:fldChar w:fldCharType="separate"/>
            </w:r>
            <w:r w:rsidR="0004262A" w:rsidRPr="0052000D">
              <w:rPr>
                <w:noProof/>
                <w:sz w:val="19"/>
                <w:szCs w:val="19"/>
              </w:rPr>
              <w:t>45</w:t>
            </w:r>
            <w:r>
              <w:rPr>
                <w:sz w:val="19"/>
                <w:szCs w:val="19"/>
              </w:rPr>
              <w:fldChar w:fldCharType="end"/>
            </w:r>
          </w:p>
        </w:tc>
        <w:tc>
          <w:tcPr>
            <w:tcW w:w="931" w:type="dxa"/>
            <w:tcBorders>
              <w:top w:val="nil"/>
              <w:left w:val="nil"/>
              <w:bottom w:val="single" w:sz="12" w:space="0" w:color="auto"/>
              <w:right w:val="single" w:sz="4" w:space="0" w:color="auto"/>
            </w:tcBorders>
            <w:shd w:val="clear" w:color="auto" w:fill="auto"/>
            <w:noWrap/>
            <w:hideMark/>
          </w:tcPr>
          <w:p w14:paraId="2E10B7E8" w14:textId="592BA688" w:rsidR="00AC1692" w:rsidRPr="00A750D3" w:rsidRDefault="00732394" w:rsidP="00A750D3">
            <w:pPr>
              <w:jc w:val="center"/>
              <w:rPr>
                <w:sz w:val="19"/>
                <w:szCs w:val="19"/>
              </w:rPr>
            </w:pPr>
            <w:r>
              <w:rPr>
                <w:sz w:val="19"/>
                <w:szCs w:val="19"/>
              </w:rPr>
              <w:fldChar w:fldCharType="begin"/>
            </w:r>
            <w:r>
              <w:rPr>
                <w:sz w:val="19"/>
                <w:szCs w:val="19"/>
              </w:rPr>
              <w:instrText xml:space="preserve"> MERGEFIELD "Q121" </w:instrText>
            </w:r>
            <w:r>
              <w:rPr>
                <w:sz w:val="19"/>
                <w:szCs w:val="19"/>
              </w:rPr>
              <w:fldChar w:fldCharType="separate"/>
            </w:r>
            <w:r w:rsidR="0004262A" w:rsidRPr="0052000D">
              <w:rPr>
                <w:noProof/>
                <w:sz w:val="19"/>
                <w:szCs w:val="19"/>
              </w:rPr>
              <w:t>54</w:t>
            </w:r>
            <w:r>
              <w:rPr>
                <w:sz w:val="19"/>
                <w:szCs w:val="19"/>
              </w:rPr>
              <w:fldChar w:fldCharType="end"/>
            </w:r>
          </w:p>
        </w:tc>
        <w:tc>
          <w:tcPr>
            <w:tcW w:w="822" w:type="dxa"/>
            <w:tcBorders>
              <w:top w:val="nil"/>
              <w:left w:val="nil"/>
              <w:bottom w:val="single" w:sz="12" w:space="0" w:color="auto"/>
              <w:right w:val="single" w:sz="12" w:space="0" w:color="auto"/>
            </w:tcBorders>
            <w:shd w:val="clear" w:color="auto" w:fill="auto"/>
            <w:noWrap/>
            <w:hideMark/>
          </w:tcPr>
          <w:p w14:paraId="526C0138" w14:textId="4EF8520D" w:rsidR="00AC1692" w:rsidRPr="00A750D3" w:rsidRDefault="00732394" w:rsidP="00732394">
            <w:pPr>
              <w:jc w:val="center"/>
              <w:rPr>
                <w:sz w:val="19"/>
                <w:szCs w:val="19"/>
              </w:rPr>
            </w:pPr>
            <w:r>
              <w:rPr>
                <w:sz w:val="19"/>
                <w:szCs w:val="19"/>
              </w:rPr>
              <w:fldChar w:fldCharType="begin"/>
            </w:r>
            <w:r>
              <w:rPr>
                <w:sz w:val="19"/>
                <w:szCs w:val="19"/>
              </w:rPr>
              <w:instrText xml:space="preserve"> MERGEFIELD QR1 </w:instrText>
            </w:r>
            <w:r>
              <w:rPr>
                <w:sz w:val="19"/>
                <w:szCs w:val="19"/>
              </w:rPr>
              <w:fldChar w:fldCharType="separate"/>
            </w:r>
            <w:r w:rsidR="0004262A" w:rsidRPr="0052000D">
              <w:rPr>
                <w:noProof/>
                <w:sz w:val="19"/>
                <w:szCs w:val="19"/>
              </w:rPr>
              <w:t>320</w:t>
            </w:r>
            <w:r>
              <w:rPr>
                <w:sz w:val="19"/>
                <w:szCs w:val="19"/>
              </w:rPr>
              <w:fldChar w:fldCharType="end"/>
            </w:r>
          </w:p>
        </w:tc>
      </w:tr>
    </w:tbl>
    <w:p w14:paraId="4AA33618" w14:textId="77777777" w:rsidR="00D47E7B" w:rsidRDefault="00D47E7B" w:rsidP="00D47E7B">
      <w:pPr>
        <w:tabs>
          <w:tab w:val="left" w:pos="2268"/>
        </w:tabs>
        <w:spacing w:after="60"/>
        <w:jc w:val="left"/>
        <w:rPr>
          <w:b/>
          <w:sz w:val="18"/>
        </w:rPr>
      </w:pPr>
    </w:p>
    <w:tbl>
      <w:tblPr>
        <w:tblW w:w="10826" w:type="dxa"/>
        <w:tblInd w:w="-724" w:type="dxa"/>
        <w:tblCellMar>
          <w:left w:w="70" w:type="dxa"/>
          <w:right w:w="70" w:type="dxa"/>
        </w:tblCellMar>
        <w:tblLook w:val="04A0" w:firstRow="1" w:lastRow="0" w:firstColumn="1" w:lastColumn="0" w:noHBand="0" w:noVBand="1"/>
      </w:tblPr>
      <w:tblGrid>
        <w:gridCol w:w="709"/>
        <w:gridCol w:w="740"/>
        <w:gridCol w:w="740"/>
        <w:gridCol w:w="740"/>
        <w:gridCol w:w="740"/>
        <w:gridCol w:w="868"/>
        <w:gridCol w:w="740"/>
        <w:gridCol w:w="810"/>
        <w:gridCol w:w="859"/>
        <w:gridCol w:w="709"/>
        <w:gridCol w:w="709"/>
        <w:gridCol w:w="751"/>
        <w:gridCol w:w="931"/>
        <w:gridCol w:w="822"/>
      </w:tblGrid>
      <w:tr w:rsidR="00AD74EF" w:rsidRPr="00167218" w14:paraId="3F85151A" w14:textId="77777777" w:rsidTr="00AD74EF">
        <w:trPr>
          <w:trHeight w:val="315"/>
        </w:trPr>
        <w:tc>
          <w:tcPr>
            <w:tcW w:w="2189" w:type="dxa"/>
            <w:gridSpan w:val="3"/>
            <w:tcBorders>
              <w:top w:val="single" w:sz="12" w:space="0" w:color="auto"/>
              <w:left w:val="single" w:sz="12" w:space="0" w:color="auto"/>
              <w:bottom w:val="single" w:sz="12" w:space="0" w:color="auto"/>
              <w:right w:val="nil"/>
            </w:tcBorders>
            <w:shd w:val="clear" w:color="auto" w:fill="auto"/>
            <w:noWrap/>
            <w:vAlign w:val="bottom"/>
            <w:hideMark/>
          </w:tcPr>
          <w:p w14:paraId="725F0085" w14:textId="77777777" w:rsidR="00AD74EF" w:rsidRPr="00167218" w:rsidRDefault="00AD74EF" w:rsidP="00AD74EF">
            <w:pPr>
              <w:spacing w:after="60"/>
              <w:rPr>
                <w:color w:val="000000"/>
                <w:sz w:val="18"/>
                <w:lang w:eastAsia="cs-CZ"/>
              </w:rPr>
            </w:pPr>
            <w:r w:rsidRPr="00167218">
              <w:rPr>
                <w:color w:val="000000"/>
                <w:sz w:val="18"/>
                <w:lang w:eastAsia="cs-CZ"/>
              </w:rPr>
              <w:t xml:space="preserve">Číslo odběrného místa:  </w:t>
            </w:r>
          </w:p>
        </w:tc>
        <w:tc>
          <w:tcPr>
            <w:tcW w:w="1480" w:type="dxa"/>
            <w:gridSpan w:val="2"/>
            <w:tcBorders>
              <w:top w:val="single" w:sz="12" w:space="0" w:color="auto"/>
              <w:left w:val="nil"/>
              <w:bottom w:val="single" w:sz="12" w:space="0" w:color="auto"/>
              <w:right w:val="nil"/>
            </w:tcBorders>
            <w:shd w:val="clear" w:color="auto" w:fill="auto"/>
            <w:noWrap/>
            <w:vAlign w:val="bottom"/>
            <w:hideMark/>
          </w:tcPr>
          <w:p w14:paraId="41A3EB4C" w14:textId="095DB7F0" w:rsidR="00AD74EF" w:rsidRPr="00167218" w:rsidRDefault="00B7221E" w:rsidP="00AD74EF">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čodbm_2 </w:instrText>
            </w:r>
            <w:r>
              <w:rPr>
                <w:color w:val="000000"/>
                <w:sz w:val="18"/>
                <w:lang w:eastAsia="cs-CZ"/>
              </w:rPr>
              <w:fldChar w:fldCharType="end"/>
            </w:r>
          </w:p>
        </w:tc>
        <w:tc>
          <w:tcPr>
            <w:tcW w:w="2418" w:type="dxa"/>
            <w:gridSpan w:val="3"/>
            <w:tcBorders>
              <w:top w:val="single" w:sz="12" w:space="0" w:color="auto"/>
              <w:left w:val="nil"/>
              <w:bottom w:val="single" w:sz="12" w:space="0" w:color="auto"/>
              <w:right w:val="nil"/>
            </w:tcBorders>
            <w:shd w:val="clear" w:color="auto" w:fill="auto"/>
            <w:noWrap/>
            <w:vAlign w:val="bottom"/>
            <w:hideMark/>
          </w:tcPr>
          <w:p w14:paraId="48869B8D" w14:textId="4738CE05" w:rsidR="00AD74EF" w:rsidRPr="00167218" w:rsidRDefault="00AD74EF" w:rsidP="00B7221E">
            <w:pPr>
              <w:spacing w:after="60"/>
              <w:ind w:right="-313"/>
              <w:rPr>
                <w:color w:val="000000"/>
                <w:sz w:val="18"/>
                <w:lang w:eastAsia="cs-CZ"/>
              </w:rPr>
            </w:pPr>
            <w:r w:rsidRPr="00167218">
              <w:rPr>
                <w:color w:val="000000"/>
                <w:sz w:val="18"/>
                <w:lang w:eastAsia="cs-CZ"/>
              </w:rPr>
              <w:t>; odběrová křivka:</w:t>
            </w:r>
            <w:r>
              <w:rPr>
                <w:color w:val="000000"/>
                <w:sz w:val="18"/>
                <w:lang w:eastAsia="cs-CZ"/>
              </w:rPr>
              <w:t xml:space="preserve">  </w:t>
            </w:r>
            <w:r w:rsidR="00B7221E">
              <w:rPr>
                <w:color w:val="000000"/>
                <w:sz w:val="18"/>
                <w:lang w:eastAsia="cs-CZ"/>
              </w:rPr>
              <w:fldChar w:fldCharType="begin"/>
            </w:r>
            <w:r w:rsidR="00B7221E">
              <w:rPr>
                <w:color w:val="000000"/>
                <w:sz w:val="18"/>
                <w:lang w:eastAsia="cs-CZ"/>
              </w:rPr>
              <w:instrText xml:space="preserve"> MERGEFIELD  křivka2 </w:instrText>
            </w:r>
            <w:r w:rsidR="00B7221E">
              <w:rPr>
                <w:color w:val="000000"/>
                <w:sz w:val="18"/>
                <w:lang w:eastAsia="cs-CZ"/>
              </w:rPr>
              <w:fldChar w:fldCharType="end"/>
            </w:r>
          </w:p>
        </w:tc>
        <w:tc>
          <w:tcPr>
            <w:tcW w:w="859" w:type="dxa"/>
            <w:tcBorders>
              <w:top w:val="single" w:sz="12" w:space="0" w:color="auto"/>
              <w:left w:val="nil"/>
              <w:bottom w:val="single" w:sz="12" w:space="0" w:color="auto"/>
              <w:right w:val="nil"/>
            </w:tcBorders>
            <w:shd w:val="clear" w:color="auto" w:fill="auto"/>
            <w:noWrap/>
            <w:vAlign w:val="bottom"/>
            <w:hideMark/>
          </w:tcPr>
          <w:p w14:paraId="6F0A3B00" w14:textId="77777777" w:rsidR="00AD74EF" w:rsidRPr="00167218" w:rsidRDefault="00AD74EF" w:rsidP="00AD74EF">
            <w:pPr>
              <w:spacing w:after="60"/>
              <w:jc w:val="center"/>
              <w:rPr>
                <w:color w:val="000000"/>
                <w:sz w:val="18"/>
                <w:lang w:eastAsia="cs-CZ"/>
              </w:rPr>
            </w:pPr>
            <w:r w:rsidRPr="00167218">
              <w:rPr>
                <w:color w:val="000000"/>
                <w:sz w:val="18"/>
                <w:lang w:eastAsia="cs-CZ"/>
              </w:rPr>
              <w:t> </w:t>
            </w:r>
          </w:p>
        </w:tc>
        <w:tc>
          <w:tcPr>
            <w:tcW w:w="2127" w:type="dxa"/>
            <w:gridSpan w:val="3"/>
            <w:tcBorders>
              <w:top w:val="single" w:sz="12" w:space="0" w:color="auto"/>
              <w:left w:val="nil"/>
              <w:bottom w:val="single" w:sz="8" w:space="0" w:color="auto"/>
              <w:right w:val="nil"/>
            </w:tcBorders>
            <w:shd w:val="clear" w:color="auto" w:fill="auto"/>
            <w:noWrap/>
            <w:vAlign w:val="bottom"/>
            <w:hideMark/>
          </w:tcPr>
          <w:p w14:paraId="7686537A" w14:textId="77777777" w:rsidR="00AD74EF" w:rsidRPr="00167218" w:rsidRDefault="00AD74EF" w:rsidP="00AD74EF">
            <w:pPr>
              <w:spacing w:after="60"/>
              <w:jc w:val="right"/>
              <w:rPr>
                <w:color w:val="000000"/>
                <w:sz w:val="18"/>
                <w:lang w:eastAsia="cs-CZ"/>
              </w:rPr>
            </w:pPr>
            <w:r w:rsidRPr="00167218">
              <w:rPr>
                <w:color w:val="000000"/>
                <w:sz w:val="18"/>
                <w:lang w:eastAsia="cs-CZ"/>
              </w:rPr>
              <w:t xml:space="preserve">; roční spotřeba [GJ]:  </w:t>
            </w:r>
          </w:p>
        </w:tc>
        <w:tc>
          <w:tcPr>
            <w:tcW w:w="1753" w:type="dxa"/>
            <w:gridSpan w:val="2"/>
            <w:tcBorders>
              <w:top w:val="single" w:sz="12" w:space="0" w:color="auto"/>
              <w:left w:val="nil"/>
              <w:bottom w:val="single" w:sz="8" w:space="0" w:color="auto"/>
              <w:right w:val="single" w:sz="12" w:space="0" w:color="auto"/>
            </w:tcBorders>
            <w:shd w:val="clear" w:color="auto" w:fill="auto"/>
            <w:noWrap/>
            <w:vAlign w:val="bottom"/>
            <w:hideMark/>
          </w:tcPr>
          <w:p w14:paraId="1A3D5F7E" w14:textId="7F31EC15" w:rsidR="00AD74EF" w:rsidRPr="00167218" w:rsidRDefault="00B7221E" w:rsidP="00AD74EF">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Qrok2 </w:instrText>
            </w:r>
            <w:r>
              <w:rPr>
                <w:color w:val="000000"/>
                <w:sz w:val="18"/>
                <w:lang w:eastAsia="cs-CZ"/>
              </w:rPr>
              <w:fldChar w:fldCharType="end"/>
            </w:r>
          </w:p>
        </w:tc>
      </w:tr>
      <w:tr w:rsidR="00AD74EF" w:rsidRPr="00167218" w14:paraId="364CF084" w14:textId="77777777" w:rsidTr="00AD74EF">
        <w:trPr>
          <w:trHeight w:val="30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87665A" w14:textId="77777777" w:rsidR="00AD74EF" w:rsidRPr="00167218" w:rsidRDefault="00AD74EF" w:rsidP="00AD74EF">
            <w:pPr>
              <w:spacing w:after="60"/>
              <w:rPr>
                <w:b/>
                <w:bCs/>
                <w:color w:val="000000"/>
                <w:sz w:val="18"/>
                <w:lang w:eastAsia="cs-CZ"/>
              </w:rPr>
            </w:pPr>
            <w:r w:rsidRPr="00167218">
              <w:rPr>
                <w:b/>
                <w:bCs/>
                <w:color w:val="000000"/>
                <w:sz w:val="18"/>
                <w:lang w:eastAsia="cs-CZ"/>
              </w:rPr>
              <w:t>odběr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386E77B7"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leden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00F38C6A"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únor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1A5E6553"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březen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3261D814"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duben</w:t>
            </w:r>
          </w:p>
        </w:tc>
        <w:tc>
          <w:tcPr>
            <w:tcW w:w="868" w:type="dxa"/>
            <w:tcBorders>
              <w:top w:val="single" w:sz="12" w:space="0" w:color="auto"/>
              <w:left w:val="nil"/>
              <w:bottom w:val="single" w:sz="4" w:space="0" w:color="auto"/>
              <w:right w:val="single" w:sz="4" w:space="0" w:color="auto"/>
            </w:tcBorders>
            <w:shd w:val="clear" w:color="auto" w:fill="auto"/>
            <w:noWrap/>
            <w:vAlign w:val="bottom"/>
            <w:hideMark/>
          </w:tcPr>
          <w:p w14:paraId="6EAB3BB6"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květen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3A1E9F67"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červen</w:t>
            </w:r>
          </w:p>
        </w:tc>
        <w:tc>
          <w:tcPr>
            <w:tcW w:w="810" w:type="dxa"/>
            <w:tcBorders>
              <w:top w:val="single" w:sz="12" w:space="0" w:color="auto"/>
              <w:left w:val="nil"/>
              <w:bottom w:val="single" w:sz="4" w:space="0" w:color="auto"/>
              <w:right w:val="single" w:sz="4" w:space="0" w:color="auto"/>
            </w:tcBorders>
            <w:shd w:val="clear" w:color="auto" w:fill="auto"/>
            <w:noWrap/>
            <w:vAlign w:val="bottom"/>
            <w:hideMark/>
          </w:tcPr>
          <w:p w14:paraId="43D61267"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červenec</w:t>
            </w:r>
          </w:p>
        </w:tc>
        <w:tc>
          <w:tcPr>
            <w:tcW w:w="859" w:type="dxa"/>
            <w:tcBorders>
              <w:top w:val="single" w:sz="12" w:space="0" w:color="auto"/>
              <w:left w:val="nil"/>
              <w:bottom w:val="single" w:sz="4" w:space="0" w:color="auto"/>
              <w:right w:val="single" w:sz="4" w:space="0" w:color="auto"/>
            </w:tcBorders>
            <w:shd w:val="clear" w:color="auto" w:fill="auto"/>
            <w:noWrap/>
            <w:vAlign w:val="bottom"/>
            <w:hideMark/>
          </w:tcPr>
          <w:p w14:paraId="068CC70C"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srpen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61BCD1BA"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září</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23C6B985"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říjen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19C7DAD7"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listopad</w:t>
            </w:r>
          </w:p>
        </w:tc>
        <w:tc>
          <w:tcPr>
            <w:tcW w:w="931" w:type="dxa"/>
            <w:tcBorders>
              <w:top w:val="single" w:sz="12" w:space="0" w:color="auto"/>
              <w:left w:val="nil"/>
              <w:bottom w:val="single" w:sz="4" w:space="0" w:color="auto"/>
              <w:right w:val="single" w:sz="4" w:space="0" w:color="auto"/>
            </w:tcBorders>
            <w:shd w:val="clear" w:color="auto" w:fill="auto"/>
            <w:noWrap/>
            <w:vAlign w:val="bottom"/>
            <w:hideMark/>
          </w:tcPr>
          <w:p w14:paraId="23233470"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prosinec</w:t>
            </w:r>
          </w:p>
        </w:tc>
        <w:tc>
          <w:tcPr>
            <w:tcW w:w="822" w:type="dxa"/>
            <w:tcBorders>
              <w:top w:val="single" w:sz="12" w:space="0" w:color="auto"/>
              <w:left w:val="nil"/>
              <w:bottom w:val="single" w:sz="4" w:space="0" w:color="auto"/>
              <w:right w:val="single" w:sz="12" w:space="0" w:color="auto"/>
            </w:tcBorders>
            <w:shd w:val="clear" w:color="auto" w:fill="auto"/>
            <w:noWrap/>
            <w:vAlign w:val="bottom"/>
            <w:hideMark/>
          </w:tcPr>
          <w:p w14:paraId="189F675C" w14:textId="77777777" w:rsidR="00AD74EF" w:rsidRPr="00167218" w:rsidRDefault="00AD74EF" w:rsidP="00AD74EF">
            <w:pPr>
              <w:spacing w:after="60"/>
              <w:rPr>
                <w:b/>
                <w:bCs/>
                <w:color w:val="000000"/>
                <w:sz w:val="18"/>
                <w:lang w:eastAsia="cs-CZ"/>
              </w:rPr>
            </w:pPr>
            <w:r w:rsidRPr="00167218">
              <w:rPr>
                <w:b/>
                <w:bCs/>
                <w:color w:val="000000"/>
                <w:sz w:val="18"/>
                <w:lang w:eastAsia="cs-CZ"/>
              </w:rPr>
              <w:t>celkem</w:t>
            </w:r>
          </w:p>
        </w:tc>
      </w:tr>
      <w:tr w:rsidR="00AD74EF" w:rsidRPr="00167218" w14:paraId="5D1DF087" w14:textId="77777777" w:rsidTr="00AD74EF">
        <w:trPr>
          <w:trHeight w:val="300"/>
        </w:trPr>
        <w:tc>
          <w:tcPr>
            <w:tcW w:w="709" w:type="dxa"/>
            <w:tcBorders>
              <w:top w:val="nil"/>
              <w:left w:val="single" w:sz="12" w:space="0" w:color="auto"/>
              <w:bottom w:val="single" w:sz="4" w:space="0" w:color="auto"/>
              <w:right w:val="nil"/>
            </w:tcBorders>
            <w:shd w:val="clear" w:color="auto" w:fill="auto"/>
            <w:noWrap/>
            <w:vAlign w:val="bottom"/>
            <w:hideMark/>
          </w:tcPr>
          <w:p w14:paraId="40B3C55B"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w:t>
            </w:r>
          </w:p>
        </w:tc>
        <w:tc>
          <w:tcPr>
            <w:tcW w:w="740" w:type="dxa"/>
            <w:tcBorders>
              <w:top w:val="nil"/>
              <w:left w:val="single" w:sz="4" w:space="0" w:color="auto"/>
              <w:bottom w:val="single" w:sz="4" w:space="0" w:color="auto"/>
              <w:right w:val="single" w:sz="4" w:space="0" w:color="auto"/>
            </w:tcBorders>
            <w:shd w:val="clear" w:color="auto" w:fill="auto"/>
            <w:noWrap/>
            <w:hideMark/>
          </w:tcPr>
          <w:p w14:paraId="4BA6FFE3" w14:textId="2266C098" w:rsidR="00AD74EF" w:rsidRPr="00A750D3" w:rsidRDefault="00B7221E" w:rsidP="00AD74EF">
            <w:pPr>
              <w:jc w:val="center"/>
              <w:rPr>
                <w:sz w:val="19"/>
                <w:szCs w:val="19"/>
              </w:rPr>
            </w:pPr>
            <w:r>
              <w:rPr>
                <w:sz w:val="19"/>
                <w:szCs w:val="19"/>
              </w:rPr>
              <w:fldChar w:fldCharType="begin"/>
            </w:r>
            <w:r>
              <w:rPr>
                <w:sz w:val="19"/>
                <w:szCs w:val="19"/>
              </w:rPr>
              <w:instrText xml:space="preserve"> MERGEFIELD  p012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60B37A69" w14:textId="5CAFCC83" w:rsidR="00AD74EF" w:rsidRPr="00A750D3" w:rsidRDefault="00B7221E" w:rsidP="00AD74EF">
            <w:pPr>
              <w:jc w:val="center"/>
              <w:rPr>
                <w:sz w:val="19"/>
                <w:szCs w:val="19"/>
              </w:rPr>
            </w:pPr>
            <w:r>
              <w:rPr>
                <w:sz w:val="19"/>
                <w:szCs w:val="19"/>
              </w:rPr>
              <w:fldChar w:fldCharType="begin"/>
            </w:r>
            <w:r>
              <w:rPr>
                <w:sz w:val="19"/>
                <w:szCs w:val="19"/>
              </w:rPr>
              <w:instrText xml:space="preserve"> MERGEFIELD  p022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606BEAE7" w14:textId="0D25393F" w:rsidR="00AD74EF" w:rsidRPr="00A750D3" w:rsidRDefault="00B72CD8" w:rsidP="00AD74EF">
            <w:pPr>
              <w:jc w:val="center"/>
              <w:rPr>
                <w:sz w:val="19"/>
                <w:szCs w:val="19"/>
              </w:rPr>
            </w:pPr>
            <w:r>
              <w:rPr>
                <w:sz w:val="19"/>
                <w:szCs w:val="19"/>
              </w:rPr>
              <w:fldChar w:fldCharType="begin"/>
            </w:r>
            <w:r>
              <w:rPr>
                <w:sz w:val="19"/>
                <w:szCs w:val="19"/>
              </w:rPr>
              <w:instrText xml:space="preserve"> MERGEFIELD  p032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271F9B2D" w14:textId="10FA68E2" w:rsidR="00AD74EF" w:rsidRPr="00A750D3" w:rsidRDefault="00B7221E" w:rsidP="00AD74EF">
            <w:pPr>
              <w:jc w:val="center"/>
              <w:rPr>
                <w:sz w:val="19"/>
                <w:szCs w:val="19"/>
              </w:rPr>
            </w:pPr>
            <w:r>
              <w:rPr>
                <w:sz w:val="19"/>
                <w:szCs w:val="19"/>
              </w:rPr>
              <w:fldChar w:fldCharType="begin"/>
            </w:r>
            <w:r>
              <w:rPr>
                <w:sz w:val="19"/>
                <w:szCs w:val="19"/>
              </w:rPr>
              <w:instrText xml:space="preserve"> MERGEFIELD  p042 </w:instrText>
            </w:r>
            <w:r>
              <w:rPr>
                <w:sz w:val="19"/>
                <w:szCs w:val="19"/>
              </w:rPr>
              <w:fldChar w:fldCharType="end"/>
            </w:r>
          </w:p>
        </w:tc>
        <w:tc>
          <w:tcPr>
            <w:tcW w:w="868" w:type="dxa"/>
            <w:tcBorders>
              <w:top w:val="nil"/>
              <w:left w:val="nil"/>
              <w:bottom w:val="single" w:sz="4" w:space="0" w:color="auto"/>
              <w:right w:val="single" w:sz="4" w:space="0" w:color="auto"/>
            </w:tcBorders>
            <w:shd w:val="clear" w:color="auto" w:fill="auto"/>
            <w:noWrap/>
            <w:hideMark/>
          </w:tcPr>
          <w:p w14:paraId="0290DF79" w14:textId="2E4B07B5" w:rsidR="00AD74EF" w:rsidRPr="00A750D3" w:rsidRDefault="00B7221E" w:rsidP="00AD74EF">
            <w:pPr>
              <w:jc w:val="center"/>
              <w:rPr>
                <w:sz w:val="19"/>
                <w:szCs w:val="19"/>
              </w:rPr>
            </w:pPr>
            <w:r>
              <w:rPr>
                <w:sz w:val="19"/>
                <w:szCs w:val="19"/>
              </w:rPr>
              <w:fldChar w:fldCharType="begin"/>
            </w:r>
            <w:r>
              <w:rPr>
                <w:sz w:val="19"/>
                <w:szCs w:val="19"/>
              </w:rPr>
              <w:instrText xml:space="preserve"> MERGEFIELD  p052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0AD9DB6F" w14:textId="5DACCD26" w:rsidR="00AD74EF" w:rsidRPr="00A750D3" w:rsidRDefault="00B7221E" w:rsidP="00AD74EF">
            <w:pPr>
              <w:jc w:val="center"/>
              <w:rPr>
                <w:sz w:val="19"/>
                <w:szCs w:val="19"/>
              </w:rPr>
            </w:pPr>
            <w:r>
              <w:rPr>
                <w:sz w:val="19"/>
                <w:szCs w:val="19"/>
              </w:rPr>
              <w:fldChar w:fldCharType="begin"/>
            </w:r>
            <w:r>
              <w:rPr>
                <w:sz w:val="19"/>
                <w:szCs w:val="19"/>
              </w:rPr>
              <w:instrText xml:space="preserve"> MERGEFIELD  p062 </w:instrText>
            </w:r>
            <w:r>
              <w:rPr>
                <w:sz w:val="19"/>
                <w:szCs w:val="19"/>
              </w:rPr>
              <w:fldChar w:fldCharType="end"/>
            </w:r>
          </w:p>
        </w:tc>
        <w:tc>
          <w:tcPr>
            <w:tcW w:w="810" w:type="dxa"/>
            <w:tcBorders>
              <w:top w:val="nil"/>
              <w:left w:val="nil"/>
              <w:bottom w:val="single" w:sz="4" w:space="0" w:color="auto"/>
              <w:right w:val="single" w:sz="4" w:space="0" w:color="auto"/>
            </w:tcBorders>
            <w:shd w:val="clear" w:color="auto" w:fill="auto"/>
            <w:noWrap/>
            <w:hideMark/>
          </w:tcPr>
          <w:p w14:paraId="62C3E6D3" w14:textId="45B4F22A" w:rsidR="00AD74EF" w:rsidRPr="00A750D3" w:rsidRDefault="00B7221E" w:rsidP="00AD74EF">
            <w:pPr>
              <w:jc w:val="center"/>
              <w:rPr>
                <w:sz w:val="19"/>
                <w:szCs w:val="19"/>
              </w:rPr>
            </w:pPr>
            <w:r>
              <w:rPr>
                <w:sz w:val="19"/>
                <w:szCs w:val="19"/>
              </w:rPr>
              <w:fldChar w:fldCharType="begin"/>
            </w:r>
            <w:r>
              <w:rPr>
                <w:sz w:val="19"/>
                <w:szCs w:val="19"/>
              </w:rPr>
              <w:instrText xml:space="preserve"> MERGEFIELD  p072 </w:instrText>
            </w:r>
            <w:r>
              <w:rPr>
                <w:sz w:val="19"/>
                <w:szCs w:val="19"/>
              </w:rPr>
              <w:fldChar w:fldCharType="end"/>
            </w:r>
          </w:p>
        </w:tc>
        <w:tc>
          <w:tcPr>
            <w:tcW w:w="859" w:type="dxa"/>
            <w:tcBorders>
              <w:top w:val="nil"/>
              <w:left w:val="nil"/>
              <w:bottom w:val="single" w:sz="4" w:space="0" w:color="auto"/>
              <w:right w:val="single" w:sz="4" w:space="0" w:color="auto"/>
            </w:tcBorders>
            <w:shd w:val="clear" w:color="auto" w:fill="auto"/>
            <w:noWrap/>
            <w:hideMark/>
          </w:tcPr>
          <w:p w14:paraId="107B11A6" w14:textId="2730CFEA" w:rsidR="00AD74EF" w:rsidRPr="00A750D3" w:rsidRDefault="00732394" w:rsidP="00AD74EF">
            <w:pPr>
              <w:jc w:val="center"/>
              <w:rPr>
                <w:sz w:val="19"/>
                <w:szCs w:val="19"/>
              </w:rPr>
            </w:pPr>
            <w:r>
              <w:rPr>
                <w:sz w:val="19"/>
                <w:szCs w:val="19"/>
              </w:rPr>
              <w:fldChar w:fldCharType="begin"/>
            </w:r>
            <w:r>
              <w:rPr>
                <w:sz w:val="19"/>
                <w:szCs w:val="19"/>
              </w:rPr>
              <w:instrText xml:space="preserve"> MERGEFIELD "p082"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hideMark/>
          </w:tcPr>
          <w:p w14:paraId="5C60D22A" w14:textId="52359C07" w:rsidR="00AD74EF" w:rsidRPr="00A750D3" w:rsidRDefault="00732394" w:rsidP="00AD74EF">
            <w:pPr>
              <w:jc w:val="center"/>
              <w:rPr>
                <w:sz w:val="19"/>
                <w:szCs w:val="19"/>
              </w:rPr>
            </w:pPr>
            <w:r>
              <w:rPr>
                <w:sz w:val="19"/>
                <w:szCs w:val="19"/>
              </w:rPr>
              <w:fldChar w:fldCharType="begin"/>
            </w:r>
            <w:r>
              <w:rPr>
                <w:sz w:val="19"/>
                <w:szCs w:val="19"/>
              </w:rPr>
              <w:instrText xml:space="preserve"> MERGEFIELD "p092"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hideMark/>
          </w:tcPr>
          <w:p w14:paraId="096B6C54" w14:textId="0510B9F3" w:rsidR="00AD74EF" w:rsidRPr="00A750D3" w:rsidRDefault="00732394" w:rsidP="00AD74EF">
            <w:pPr>
              <w:jc w:val="center"/>
              <w:rPr>
                <w:sz w:val="19"/>
                <w:szCs w:val="19"/>
              </w:rPr>
            </w:pPr>
            <w:r>
              <w:rPr>
                <w:sz w:val="19"/>
                <w:szCs w:val="19"/>
              </w:rPr>
              <w:fldChar w:fldCharType="begin"/>
            </w:r>
            <w:r>
              <w:rPr>
                <w:sz w:val="19"/>
                <w:szCs w:val="19"/>
              </w:rPr>
              <w:instrText xml:space="preserve"> MERGEFIELD "p102"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hideMark/>
          </w:tcPr>
          <w:p w14:paraId="79278889" w14:textId="1DAFA2B0" w:rsidR="00AD74EF" w:rsidRPr="00A750D3" w:rsidRDefault="00732394" w:rsidP="00AD74EF">
            <w:pPr>
              <w:jc w:val="center"/>
              <w:rPr>
                <w:sz w:val="19"/>
                <w:szCs w:val="19"/>
              </w:rPr>
            </w:pPr>
            <w:r>
              <w:rPr>
                <w:sz w:val="19"/>
                <w:szCs w:val="19"/>
              </w:rPr>
              <w:fldChar w:fldCharType="begin"/>
            </w:r>
            <w:r>
              <w:rPr>
                <w:sz w:val="19"/>
                <w:szCs w:val="19"/>
              </w:rPr>
              <w:instrText xml:space="preserve"> MERGEFIELD "p112" </w:instrText>
            </w:r>
            <w:r>
              <w:rPr>
                <w:sz w:val="19"/>
                <w:szCs w:val="19"/>
              </w:rPr>
              <w:fldChar w:fldCharType="end"/>
            </w:r>
          </w:p>
        </w:tc>
        <w:tc>
          <w:tcPr>
            <w:tcW w:w="931" w:type="dxa"/>
            <w:tcBorders>
              <w:top w:val="nil"/>
              <w:left w:val="nil"/>
              <w:bottom w:val="single" w:sz="4" w:space="0" w:color="auto"/>
              <w:right w:val="single" w:sz="4" w:space="0" w:color="auto"/>
            </w:tcBorders>
            <w:shd w:val="clear" w:color="auto" w:fill="auto"/>
            <w:noWrap/>
            <w:hideMark/>
          </w:tcPr>
          <w:p w14:paraId="7CADEE8B" w14:textId="1E8F36F0" w:rsidR="00AD74EF" w:rsidRPr="00A750D3" w:rsidRDefault="00042FEE" w:rsidP="00042FEE">
            <w:pPr>
              <w:jc w:val="center"/>
              <w:rPr>
                <w:sz w:val="19"/>
                <w:szCs w:val="19"/>
              </w:rPr>
            </w:pPr>
            <w:r>
              <w:rPr>
                <w:sz w:val="19"/>
                <w:szCs w:val="19"/>
              </w:rPr>
              <w:fldChar w:fldCharType="begin"/>
            </w:r>
            <w:r>
              <w:rPr>
                <w:sz w:val="19"/>
                <w:szCs w:val="19"/>
              </w:rPr>
              <w:instrText xml:space="preserve"> MERGEFIELD p112 </w:instrText>
            </w:r>
            <w:r>
              <w:rPr>
                <w:sz w:val="19"/>
                <w:szCs w:val="19"/>
              </w:rPr>
              <w:fldChar w:fldCharType="end"/>
            </w:r>
          </w:p>
        </w:tc>
        <w:tc>
          <w:tcPr>
            <w:tcW w:w="822" w:type="dxa"/>
            <w:tcBorders>
              <w:top w:val="nil"/>
              <w:left w:val="nil"/>
              <w:bottom w:val="single" w:sz="4" w:space="0" w:color="auto"/>
              <w:right w:val="single" w:sz="12" w:space="0" w:color="auto"/>
            </w:tcBorders>
            <w:shd w:val="clear" w:color="auto" w:fill="auto"/>
            <w:noWrap/>
            <w:hideMark/>
          </w:tcPr>
          <w:p w14:paraId="37A55796" w14:textId="3B56514A" w:rsidR="00AD74EF" w:rsidRPr="00A750D3" w:rsidRDefault="00B7221E" w:rsidP="00AD74EF">
            <w:pPr>
              <w:jc w:val="center"/>
              <w:rPr>
                <w:sz w:val="19"/>
                <w:szCs w:val="19"/>
              </w:rPr>
            </w:pPr>
            <w:r>
              <w:rPr>
                <w:sz w:val="19"/>
                <w:szCs w:val="19"/>
              </w:rPr>
              <w:fldChar w:fldCharType="begin"/>
            </w:r>
            <w:r>
              <w:rPr>
                <w:sz w:val="19"/>
                <w:szCs w:val="19"/>
              </w:rPr>
              <w:instrText xml:space="preserve"> MERGEFIELD  pR2 </w:instrText>
            </w:r>
            <w:r>
              <w:rPr>
                <w:sz w:val="19"/>
                <w:szCs w:val="19"/>
              </w:rPr>
              <w:fldChar w:fldCharType="end"/>
            </w:r>
          </w:p>
        </w:tc>
      </w:tr>
      <w:tr w:rsidR="00AD74EF" w:rsidRPr="00167218" w14:paraId="77685A05" w14:textId="77777777" w:rsidTr="00042FEE">
        <w:trPr>
          <w:trHeight w:val="315"/>
        </w:trPr>
        <w:tc>
          <w:tcPr>
            <w:tcW w:w="709" w:type="dxa"/>
            <w:tcBorders>
              <w:top w:val="nil"/>
              <w:left w:val="single" w:sz="12" w:space="0" w:color="auto"/>
              <w:bottom w:val="single" w:sz="12" w:space="0" w:color="auto"/>
              <w:right w:val="nil"/>
            </w:tcBorders>
            <w:shd w:val="clear" w:color="auto" w:fill="auto"/>
            <w:noWrap/>
            <w:vAlign w:val="bottom"/>
            <w:hideMark/>
          </w:tcPr>
          <w:p w14:paraId="60A15F7B"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GJ</w:t>
            </w:r>
          </w:p>
        </w:tc>
        <w:tc>
          <w:tcPr>
            <w:tcW w:w="740" w:type="dxa"/>
            <w:tcBorders>
              <w:top w:val="nil"/>
              <w:left w:val="single" w:sz="4" w:space="0" w:color="auto"/>
              <w:bottom w:val="single" w:sz="12" w:space="0" w:color="auto"/>
              <w:right w:val="single" w:sz="4" w:space="0" w:color="auto"/>
            </w:tcBorders>
            <w:shd w:val="clear" w:color="auto" w:fill="auto"/>
            <w:noWrap/>
            <w:hideMark/>
          </w:tcPr>
          <w:p w14:paraId="29D8D5DD" w14:textId="3DF0EC31" w:rsidR="00AD74EF" w:rsidRPr="00A750D3" w:rsidRDefault="00B7221E" w:rsidP="00AD74EF">
            <w:pPr>
              <w:jc w:val="center"/>
              <w:rPr>
                <w:sz w:val="19"/>
                <w:szCs w:val="19"/>
              </w:rPr>
            </w:pPr>
            <w:r>
              <w:rPr>
                <w:sz w:val="19"/>
                <w:szCs w:val="19"/>
              </w:rPr>
              <w:fldChar w:fldCharType="begin"/>
            </w:r>
            <w:r>
              <w:rPr>
                <w:sz w:val="19"/>
                <w:szCs w:val="19"/>
              </w:rPr>
              <w:instrText xml:space="preserve"> MERGEFIELD  Q012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hideMark/>
          </w:tcPr>
          <w:p w14:paraId="7E915380" w14:textId="063A71D7" w:rsidR="00AD74EF" w:rsidRPr="00A750D3" w:rsidRDefault="00042FEE" w:rsidP="00042FEE">
            <w:pPr>
              <w:jc w:val="center"/>
              <w:rPr>
                <w:sz w:val="19"/>
                <w:szCs w:val="19"/>
              </w:rPr>
            </w:pPr>
            <w:r>
              <w:rPr>
                <w:sz w:val="19"/>
                <w:szCs w:val="19"/>
              </w:rPr>
              <w:fldChar w:fldCharType="begin"/>
            </w:r>
            <w:r>
              <w:rPr>
                <w:sz w:val="19"/>
                <w:szCs w:val="19"/>
              </w:rPr>
              <w:instrText xml:space="preserve"> MERGEFIELD Q022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283D5C00" w14:textId="7BC91344" w:rsidR="00AD74EF" w:rsidRPr="00A750D3" w:rsidRDefault="00042FEE" w:rsidP="00AD74EF">
            <w:pPr>
              <w:jc w:val="center"/>
              <w:rPr>
                <w:sz w:val="19"/>
                <w:szCs w:val="19"/>
              </w:rPr>
            </w:pPr>
            <w:r>
              <w:rPr>
                <w:sz w:val="19"/>
                <w:szCs w:val="19"/>
              </w:rPr>
              <w:fldChar w:fldCharType="begin"/>
            </w:r>
            <w:r>
              <w:rPr>
                <w:sz w:val="19"/>
                <w:szCs w:val="19"/>
              </w:rPr>
              <w:instrText xml:space="preserve"> MERGEFIELD Q032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54FF2146" w14:textId="339A7CED" w:rsidR="00AD74EF" w:rsidRPr="00A750D3" w:rsidRDefault="00042FEE" w:rsidP="00AD74EF">
            <w:pPr>
              <w:jc w:val="center"/>
              <w:rPr>
                <w:sz w:val="19"/>
                <w:szCs w:val="19"/>
              </w:rPr>
            </w:pPr>
            <w:r>
              <w:rPr>
                <w:sz w:val="19"/>
                <w:szCs w:val="19"/>
              </w:rPr>
              <w:fldChar w:fldCharType="begin"/>
            </w:r>
            <w:r>
              <w:rPr>
                <w:sz w:val="19"/>
                <w:szCs w:val="19"/>
              </w:rPr>
              <w:instrText xml:space="preserve"> MERGEFIELD Q042 </w:instrText>
            </w:r>
            <w:r>
              <w:rPr>
                <w:sz w:val="19"/>
                <w:szCs w:val="19"/>
              </w:rPr>
              <w:fldChar w:fldCharType="end"/>
            </w:r>
          </w:p>
        </w:tc>
        <w:tc>
          <w:tcPr>
            <w:tcW w:w="868" w:type="dxa"/>
            <w:tcBorders>
              <w:top w:val="nil"/>
              <w:left w:val="nil"/>
              <w:bottom w:val="single" w:sz="12" w:space="0" w:color="auto"/>
              <w:right w:val="single" w:sz="4" w:space="0" w:color="auto"/>
            </w:tcBorders>
            <w:shd w:val="clear" w:color="auto" w:fill="auto"/>
            <w:noWrap/>
          </w:tcPr>
          <w:p w14:paraId="5AAC59E3" w14:textId="3FB86A3D" w:rsidR="00AD74EF" w:rsidRPr="00A750D3" w:rsidRDefault="00042FEE" w:rsidP="00AD74EF">
            <w:pPr>
              <w:jc w:val="center"/>
              <w:rPr>
                <w:sz w:val="19"/>
                <w:szCs w:val="19"/>
              </w:rPr>
            </w:pPr>
            <w:r>
              <w:rPr>
                <w:sz w:val="19"/>
                <w:szCs w:val="19"/>
              </w:rPr>
              <w:fldChar w:fldCharType="begin"/>
            </w:r>
            <w:r>
              <w:rPr>
                <w:sz w:val="19"/>
                <w:szCs w:val="19"/>
              </w:rPr>
              <w:instrText xml:space="preserve"> MERGEFIELD Q052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2101430B" w14:textId="79AE92F6" w:rsidR="00AD74EF" w:rsidRPr="00A750D3" w:rsidRDefault="00042FEE" w:rsidP="00AD74EF">
            <w:pPr>
              <w:jc w:val="center"/>
              <w:rPr>
                <w:sz w:val="19"/>
                <w:szCs w:val="19"/>
              </w:rPr>
            </w:pPr>
            <w:r>
              <w:rPr>
                <w:sz w:val="19"/>
                <w:szCs w:val="19"/>
              </w:rPr>
              <w:fldChar w:fldCharType="begin"/>
            </w:r>
            <w:r>
              <w:rPr>
                <w:sz w:val="19"/>
                <w:szCs w:val="19"/>
              </w:rPr>
              <w:instrText xml:space="preserve"> MERGEFIELD Q062 </w:instrText>
            </w:r>
            <w:r>
              <w:rPr>
                <w:sz w:val="19"/>
                <w:szCs w:val="19"/>
              </w:rPr>
              <w:fldChar w:fldCharType="end"/>
            </w:r>
          </w:p>
        </w:tc>
        <w:tc>
          <w:tcPr>
            <w:tcW w:w="810" w:type="dxa"/>
            <w:tcBorders>
              <w:top w:val="nil"/>
              <w:left w:val="nil"/>
              <w:bottom w:val="single" w:sz="12" w:space="0" w:color="auto"/>
              <w:right w:val="single" w:sz="4" w:space="0" w:color="auto"/>
            </w:tcBorders>
            <w:shd w:val="clear" w:color="auto" w:fill="auto"/>
            <w:noWrap/>
          </w:tcPr>
          <w:p w14:paraId="4875ADD9" w14:textId="3D4499A6" w:rsidR="00AD74EF" w:rsidRPr="00A750D3" w:rsidRDefault="00042FEE" w:rsidP="00AD74EF">
            <w:pPr>
              <w:jc w:val="center"/>
              <w:rPr>
                <w:sz w:val="19"/>
                <w:szCs w:val="19"/>
              </w:rPr>
            </w:pPr>
            <w:r>
              <w:rPr>
                <w:sz w:val="19"/>
                <w:szCs w:val="19"/>
              </w:rPr>
              <w:fldChar w:fldCharType="begin"/>
            </w:r>
            <w:r>
              <w:rPr>
                <w:sz w:val="19"/>
                <w:szCs w:val="19"/>
              </w:rPr>
              <w:instrText xml:space="preserve"> MERGEFIELD Q072 </w:instrText>
            </w:r>
            <w:r>
              <w:rPr>
                <w:sz w:val="19"/>
                <w:szCs w:val="19"/>
              </w:rPr>
              <w:fldChar w:fldCharType="end"/>
            </w:r>
          </w:p>
        </w:tc>
        <w:tc>
          <w:tcPr>
            <w:tcW w:w="859" w:type="dxa"/>
            <w:tcBorders>
              <w:top w:val="nil"/>
              <w:left w:val="nil"/>
              <w:bottom w:val="single" w:sz="12" w:space="0" w:color="auto"/>
              <w:right w:val="single" w:sz="4" w:space="0" w:color="auto"/>
            </w:tcBorders>
            <w:shd w:val="clear" w:color="auto" w:fill="auto"/>
            <w:noWrap/>
          </w:tcPr>
          <w:p w14:paraId="659B4827" w14:textId="76AA41D4" w:rsidR="00AD74EF" w:rsidRPr="00A750D3" w:rsidRDefault="00042FEE" w:rsidP="00AD74EF">
            <w:pPr>
              <w:jc w:val="center"/>
              <w:rPr>
                <w:sz w:val="19"/>
                <w:szCs w:val="19"/>
              </w:rPr>
            </w:pPr>
            <w:r>
              <w:rPr>
                <w:sz w:val="19"/>
                <w:szCs w:val="19"/>
              </w:rPr>
              <w:fldChar w:fldCharType="begin"/>
            </w:r>
            <w:r>
              <w:rPr>
                <w:sz w:val="19"/>
                <w:szCs w:val="19"/>
              </w:rPr>
              <w:instrText xml:space="preserve"> MERGEFIELD Q082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112BF6B5" w14:textId="7A8EC38A" w:rsidR="00AD74EF" w:rsidRPr="00A750D3" w:rsidRDefault="00042FEE" w:rsidP="00AD74EF">
            <w:pPr>
              <w:jc w:val="center"/>
              <w:rPr>
                <w:sz w:val="19"/>
                <w:szCs w:val="19"/>
              </w:rPr>
            </w:pPr>
            <w:r>
              <w:rPr>
                <w:sz w:val="19"/>
                <w:szCs w:val="19"/>
              </w:rPr>
              <w:fldChar w:fldCharType="begin"/>
            </w:r>
            <w:r>
              <w:rPr>
                <w:sz w:val="19"/>
                <w:szCs w:val="19"/>
              </w:rPr>
              <w:instrText xml:space="preserve"> MERGEFIELD Q092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5EA43EDD" w14:textId="146E7806" w:rsidR="00AD74EF" w:rsidRPr="00A750D3" w:rsidRDefault="00042FEE" w:rsidP="00AD74EF">
            <w:pPr>
              <w:jc w:val="center"/>
              <w:rPr>
                <w:sz w:val="19"/>
                <w:szCs w:val="19"/>
              </w:rPr>
            </w:pPr>
            <w:r>
              <w:rPr>
                <w:sz w:val="19"/>
                <w:szCs w:val="19"/>
              </w:rPr>
              <w:fldChar w:fldCharType="begin"/>
            </w:r>
            <w:r>
              <w:rPr>
                <w:sz w:val="19"/>
                <w:szCs w:val="19"/>
              </w:rPr>
              <w:instrText xml:space="preserve"> MERGEFIELD "Q102"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5E0C9E91" w14:textId="18654612" w:rsidR="00AD74EF" w:rsidRPr="00A750D3" w:rsidRDefault="00042FEE" w:rsidP="00AD74EF">
            <w:pPr>
              <w:jc w:val="center"/>
              <w:rPr>
                <w:sz w:val="19"/>
                <w:szCs w:val="19"/>
              </w:rPr>
            </w:pPr>
            <w:r>
              <w:rPr>
                <w:sz w:val="19"/>
                <w:szCs w:val="19"/>
              </w:rPr>
              <w:fldChar w:fldCharType="begin"/>
            </w:r>
            <w:r>
              <w:rPr>
                <w:sz w:val="19"/>
                <w:szCs w:val="19"/>
              </w:rPr>
              <w:instrText xml:space="preserve"> MERGEFIELD "Q112" </w:instrText>
            </w:r>
            <w:r>
              <w:rPr>
                <w:sz w:val="19"/>
                <w:szCs w:val="19"/>
              </w:rPr>
              <w:fldChar w:fldCharType="end"/>
            </w:r>
          </w:p>
        </w:tc>
        <w:tc>
          <w:tcPr>
            <w:tcW w:w="931" w:type="dxa"/>
            <w:tcBorders>
              <w:top w:val="nil"/>
              <w:left w:val="nil"/>
              <w:bottom w:val="single" w:sz="12" w:space="0" w:color="auto"/>
              <w:right w:val="single" w:sz="4" w:space="0" w:color="auto"/>
            </w:tcBorders>
            <w:shd w:val="clear" w:color="auto" w:fill="auto"/>
            <w:noWrap/>
          </w:tcPr>
          <w:p w14:paraId="252C0B4D" w14:textId="632E7EC1" w:rsidR="00AD74EF" w:rsidRPr="00A750D3" w:rsidRDefault="00042FEE" w:rsidP="00AD74EF">
            <w:pPr>
              <w:jc w:val="center"/>
              <w:rPr>
                <w:sz w:val="19"/>
                <w:szCs w:val="19"/>
              </w:rPr>
            </w:pPr>
            <w:r>
              <w:rPr>
                <w:sz w:val="19"/>
                <w:szCs w:val="19"/>
              </w:rPr>
              <w:fldChar w:fldCharType="begin"/>
            </w:r>
            <w:r>
              <w:rPr>
                <w:sz w:val="19"/>
                <w:szCs w:val="19"/>
              </w:rPr>
              <w:instrText xml:space="preserve"> MERGEFIELD Q122 </w:instrText>
            </w:r>
            <w:r>
              <w:rPr>
                <w:sz w:val="19"/>
                <w:szCs w:val="19"/>
              </w:rPr>
              <w:fldChar w:fldCharType="end"/>
            </w:r>
          </w:p>
        </w:tc>
        <w:tc>
          <w:tcPr>
            <w:tcW w:w="822" w:type="dxa"/>
            <w:tcBorders>
              <w:top w:val="nil"/>
              <w:left w:val="nil"/>
              <w:bottom w:val="single" w:sz="12" w:space="0" w:color="auto"/>
              <w:right w:val="single" w:sz="12" w:space="0" w:color="auto"/>
            </w:tcBorders>
            <w:shd w:val="clear" w:color="auto" w:fill="auto"/>
            <w:noWrap/>
          </w:tcPr>
          <w:p w14:paraId="25BA4EA8" w14:textId="65CEB9E6" w:rsidR="00AD74EF" w:rsidRPr="00A750D3" w:rsidRDefault="00042FEE" w:rsidP="00AD74EF">
            <w:pPr>
              <w:jc w:val="center"/>
              <w:rPr>
                <w:sz w:val="19"/>
                <w:szCs w:val="19"/>
              </w:rPr>
            </w:pPr>
            <w:r>
              <w:rPr>
                <w:sz w:val="19"/>
                <w:szCs w:val="19"/>
              </w:rPr>
              <w:fldChar w:fldCharType="begin"/>
            </w:r>
            <w:r>
              <w:rPr>
                <w:sz w:val="19"/>
                <w:szCs w:val="19"/>
              </w:rPr>
              <w:instrText xml:space="preserve"> MERGEFIELD QR2 </w:instrText>
            </w:r>
            <w:r>
              <w:rPr>
                <w:sz w:val="19"/>
                <w:szCs w:val="19"/>
              </w:rPr>
              <w:fldChar w:fldCharType="end"/>
            </w:r>
          </w:p>
        </w:tc>
      </w:tr>
    </w:tbl>
    <w:p w14:paraId="79526D98" w14:textId="77777777" w:rsidR="00AD74EF" w:rsidRDefault="00AD74EF" w:rsidP="00AD74EF">
      <w:pPr>
        <w:tabs>
          <w:tab w:val="left" w:pos="2268"/>
        </w:tabs>
        <w:spacing w:after="60"/>
        <w:jc w:val="left"/>
        <w:rPr>
          <w:b/>
          <w:sz w:val="18"/>
        </w:rPr>
      </w:pPr>
    </w:p>
    <w:tbl>
      <w:tblPr>
        <w:tblW w:w="10826" w:type="dxa"/>
        <w:tblInd w:w="-724" w:type="dxa"/>
        <w:tblCellMar>
          <w:left w:w="70" w:type="dxa"/>
          <w:right w:w="70" w:type="dxa"/>
        </w:tblCellMar>
        <w:tblLook w:val="04A0" w:firstRow="1" w:lastRow="0" w:firstColumn="1" w:lastColumn="0" w:noHBand="0" w:noVBand="1"/>
      </w:tblPr>
      <w:tblGrid>
        <w:gridCol w:w="709"/>
        <w:gridCol w:w="740"/>
        <w:gridCol w:w="740"/>
        <w:gridCol w:w="740"/>
        <w:gridCol w:w="740"/>
        <w:gridCol w:w="868"/>
        <w:gridCol w:w="740"/>
        <w:gridCol w:w="810"/>
        <w:gridCol w:w="859"/>
        <w:gridCol w:w="709"/>
        <w:gridCol w:w="709"/>
        <w:gridCol w:w="751"/>
        <w:gridCol w:w="931"/>
        <w:gridCol w:w="822"/>
      </w:tblGrid>
      <w:tr w:rsidR="00AD74EF" w:rsidRPr="00167218" w14:paraId="0A2C7B43" w14:textId="77777777" w:rsidTr="00AD74EF">
        <w:trPr>
          <w:trHeight w:val="315"/>
        </w:trPr>
        <w:tc>
          <w:tcPr>
            <w:tcW w:w="2189" w:type="dxa"/>
            <w:gridSpan w:val="3"/>
            <w:tcBorders>
              <w:top w:val="single" w:sz="12" w:space="0" w:color="auto"/>
              <w:left w:val="single" w:sz="12" w:space="0" w:color="auto"/>
              <w:bottom w:val="single" w:sz="12" w:space="0" w:color="auto"/>
              <w:right w:val="nil"/>
            </w:tcBorders>
            <w:shd w:val="clear" w:color="auto" w:fill="auto"/>
            <w:noWrap/>
            <w:vAlign w:val="bottom"/>
            <w:hideMark/>
          </w:tcPr>
          <w:p w14:paraId="6A43631E" w14:textId="77777777" w:rsidR="00AD74EF" w:rsidRPr="00167218" w:rsidRDefault="00AD74EF" w:rsidP="00AD74EF">
            <w:pPr>
              <w:spacing w:after="60"/>
              <w:rPr>
                <w:color w:val="000000"/>
                <w:sz w:val="18"/>
                <w:lang w:eastAsia="cs-CZ"/>
              </w:rPr>
            </w:pPr>
            <w:r w:rsidRPr="00167218">
              <w:rPr>
                <w:color w:val="000000"/>
                <w:sz w:val="18"/>
                <w:lang w:eastAsia="cs-CZ"/>
              </w:rPr>
              <w:t xml:space="preserve">Číslo odběrného místa:  </w:t>
            </w:r>
          </w:p>
        </w:tc>
        <w:tc>
          <w:tcPr>
            <w:tcW w:w="1480" w:type="dxa"/>
            <w:gridSpan w:val="2"/>
            <w:tcBorders>
              <w:top w:val="single" w:sz="12" w:space="0" w:color="auto"/>
              <w:left w:val="nil"/>
              <w:bottom w:val="single" w:sz="12" w:space="0" w:color="auto"/>
              <w:right w:val="nil"/>
            </w:tcBorders>
            <w:shd w:val="clear" w:color="auto" w:fill="auto"/>
            <w:noWrap/>
            <w:vAlign w:val="bottom"/>
            <w:hideMark/>
          </w:tcPr>
          <w:p w14:paraId="363E5C54" w14:textId="173956BA" w:rsidR="00AD74EF" w:rsidRPr="00167218" w:rsidRDefault="00F348D6" w:rsidP="00732394">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čodbm_3 </w:instrText>
            </w:r>
            <w:r>
              <w:rPr>
                <w:color w:val="000000"/>
                <w:sz w:val="18"/>
                <w:lang w:eastAsia="cs-CZ"/>
              </w:rPr>
              <w:fldChar w:fldCharType="end"/>
            </w:r>
          </w:p>
        </w:tc>
        <w:tc>
          <w:tcPr>
            <w:tcW w:w="2418" w:type="dxa"/>
            <w:gridSpan w:val="3"/>
            <w:tcBorders>
              <w:top w:val="single" w:sz="12" w:space="0" w:color="auto"/>
              <w:left w:val="nil"/>
              <w:bottom w:val="single" w:sz="12" w:space="0" w:color="auto"/>
              <w:right w:val="nil"/>
            </w:tcBorders>
            <w:shd w:val="clear" w:color="auto" w:fill="auto"/>
            <w:noWrap/>
            <w:vAlign w:val="bottom"/>
            <w:hideMark/>
          </w:tcPr>
          <w:p w14:paraId="1168C19C" w14:textId="3AF7F5D3" w:rsidR="00AD74EF" w:rsidRPr="00167218" w:rsidRDefault="00AD74EF" w:rsidP="00F348D6">
            <w:pPr>
              <w:spacing w:after="60"/>
              <w:ind w:right="-313"/>
              <w:rPr>
                <w:color w:val="000000"/>
                <w:sz w:val="18"/>
                <w:lang w:eastAsia="cs-CZ"/>
              </w:rPr>
            </w:pPr>
            <w:r w:rsidRPr="00167218">
              <w:rPr>
                <w:color w:val="000000"/>
                <w:sz w:val="18"/>
                <w:lang w:eastAsia="cs-CZ"/>
              </w:rPr>
              <w:t>; odběrová křivka:</w:t>
            </w:r>
            <w:r>
              <w:rPr>
                <w:color w:val="000000"/>
                <w:sz w:val="18"/>
                <w:lang w:eastAsia="cs-CZ"/>
              </w:rPr>
              <w:t xml:space="preserve">  </w:t>
            </w:r>
            <w:r w:rsidR="00F348D6">
              <w:rPr>
                <w:color w:val="000000"/>
                <w:sz w:val="18"/>
                <w:lang w:eastAsia="cs-CZ"/>
              </w:rPr>
              <w:fldChar w:fldCharType="begin"/>
            </w:r>
            <w:r w:rsidR="00F348D6">
              <w:rPr>
                <w:color w:val="000000"/>
                <w:sz w:val="18"/>
                <w:lang w:eastAsia="cs-CZ"/>
              </w:rPr>
              <w:instrText xml:space="preserve"> MERGEFIELD křivka3 </w:instrText>
            </w:r>
            <w:r w:rsidR="00F348D6">
              <w:rPr>
                <w:color w:val="000000"/>
                <w:sz w:val="18"/>
                <w:lang w:eastAsia="cs-CZ"/>
              </w:rPr>
              <w:fldChar w:fldCharType="end"/>
            </w:r>
          </w:p>
        </w:tc>
        <w:tc>
          <w:tcPr>
            <w:tcW w:w="859" w:type="dxa"/>
            <w:tcBorders>
              <w:top w:val="single" w:sz="12" w:space="0" w:color="auto"/>
              <w:left w:val="nil"/>
              <w:bottom w:val="single" w:sz="12" w:space="0" w:color="auto"/>
              <w:right w:val="nil"/>
            </w:tcBorders>
            <w:shd w:val="clear" w:color="auto" w:fill="auto"/>
            <w:noWrap/>
            <w:vAlign w:val="bottom"/>
            <w:hideMark/>
          </w:tcPr>
          <w:p w14:paraId="7AD82EE6" w14:textId="77777777" w:rsidR="00AD74EF" w:rsidRPr="00167218" w:rsidRDefault="00AD74EF" w:rsidP="00AD74EF">
            <w:pPr>
              <w:spacing w:after="60"/>
              <w:jc w:val="center"/>
              <w:rPr>
                <w:color w:val="000000"/>
                <w:sz w:val="18"/>
                <w:lang w:eastAsia="cs-CZ"/>
              </w:rPr>
            </w:pPr>
            <w:r w:rsidRPr="00167218">
              <w:rPr>
                <w:color w:val="000000"/>
                <w:sz w:val="18"/>
                <w:lang w:eastAsia="cs-CZ"/>
              </w:rPr>
              <w:t> </w:t>
            </w:r>
          </w:p>
        </w:tc>
        <w:tc>
          <w:tcPr>
            <w:tcW w:w="2127" w:type="dxa"/>
            <w:gridSpan w:val="3"/>
            <w:tcBorders>
              <w:top w:val="single" w:sz="12" w:space="0" w:color="auto"/>
              <w:left w:val="nil"/>
              <w:bottom w:val="single" w:sz="8" w:space="0" w:color="auto"/>
              <w:right w:val="nil"/>
            </w:tcBorders>
            <w:shd w:val="clear" w:color="auto" w:fill="auto"/>
            <w:noWrap/>
            <w:vAlign w:val="bottom"/>
            <w:hideMark/>
          </w:tcPr>
          <w:p w14:paraId="528C145B" w14:textId="77777777" w:rsidR="00AD74EF" w:rsidRPr="00167218" w:rsidRDefault="00AD74EF" w:rsidP="00AD74EF">
            <w:pPr>
              <w:spacing w:after="60"/>
              <w:jc w:val="right"/>
              <w:rPr>
                <w:color w:val="000000"/>
                <w:sz w:val="18"/>
                <w:lang w:eastAsia="cs-CZ"/>
              </w:rPr>
            </w:pPr>
            <w:r w:rsidRPr="00167218">
              <w:rPr>
                <w:color w:val="000000"/>
                <w:sz w:val="18"/>
                <w:lang w:eastAsia="cs-CZ"/>
              </w:rPr>
              <w:t xml:space="preserve">; roční spotřeba [GJ]:  </w:t>
            </w:r>
          </w:p>
        </w:tc>
        <w:tc>
          <w:tcPr>
            <w:tcW w:w="1753" w:type="dxa"/>
            <w:gridSpan w:val="2"/>
            <w:tcBorders>
              <w:top w:val="single" w:sz="12" w:space="0" w:color="auto"/>
              <w:left w:val="nil"/>
              <w:bottom w:val="single" w:sz="8" w:space="0" w:color="auto"/>
              <w:right w:val="single" w:sz="12" w:space="0" w:color="auto"/>
            </w:tcBorders>
            <w:shd w:val="clear" w:color="auto" w:fill="auto"/>
            <w:noWrap/>
            <w:vAlign w:val="bottom"/>
            <w:hideMark/>
          </w:tcPr>
          <w:p w14:paraId="62F5C8FD" w14:textId="380A1217" w:rsidR="00AD74EF" w:rsidRPr="00167218" w:rsidRDefault="00F348D6" w:rsidP="00732394">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Qrok3 </w:instrText>
            </w:r>
            <w:r>
              <w:rPr>
                <w:color w:val="000000"/>
                <w:sz w:val="18"/>
                <w:lang w:eastAsia="cs-CZ"/>
              </w:rPr>
              <w:fldChar w:fldCharType="end"/>
            </w:r>
            <w:r w:rsidR="00732394" w:rsidRPr="00167218">
              <w:rPr>
                <w:color w:val="000000"/>
                <w:sz w:val="18"/>
                <w:lang w:eastAsia="cs-CZ"/>
              </w:rPr>
              <w:t xml:space="preserve"> </w:t>
            </w:r>
          </w:p>
        </w:tc>
      </w:tr>
      <w:tr w:rsidR="00AD74EF" w:rsidRPr="00167218" w14:paraId="57108B59" w14:textId="77777777" w:rsidTr="00AD74EF">
        <w:trPr>
          <w:trHeight w:val="30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7817BA6" w14:textId="77777777" w:rsidR="00AD74EF" w:rsidRPr="00167218" w:rsidRDefault="00AD74EF" w:rsidP="00AD74EF">
            <w:pPr>
              <w:spacing w:after="60"/>
              <w:rPr>
                <w:b/>
                <w:bCs/>
                <w:color w:val="000000"/>
                <w:sz w:val="18"/>
                <w:lang w:eastAsia="cs-CZ"/>
              </w:rPr>
            </w:pPr>
            <w:r w:rsidRPr="00167218">
              <w:rPr>
                <w:b/>
                <w:bCs/>
                <w:color w:val="000000"/>
                <w:sz w:val="18"/>
                <w:lang w:eastAsia="cs-CZ"/>
              </w:rPr>
              <w:t>odběr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6D7185FD"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leden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372E3053"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únor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0200ABE9"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březen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6ECFAF42"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duben</w:t>
            </w:r>
          </w:p>
        </w:tc>
        <w:tc>
          <w:tcPr>
            <w:tcW w:w="868" w:type="dxa"/>
            <w:tcBorders>
              <w:top w:val="single" w:sz="12" w:space="0" w:color="auto"/>
              <w:left w:val="nil"/>
              <w:bottom w:val="single" w:sz="4" w:space="0" w:color="auto"/>
              <w:right w:val="single" w:sz="4" w:space="0" w:color="auto"/>
            </w:tcBorders>
            <w:shd w:val="clear" w:color="auto" w:fill="auto"/>
            <w:noWrap/>
            <w:vAlign w:val="bottom"/>
            <w:hideMark/>
          </w:tcPr>
          <w:p w14:paraId="308357DD"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květen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39CE7E72"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červen</w:t>
            </w:r>
          </w:p>
        </w:tc>
        <w:tc>
          <w:tcPr>
            <w:tcW w:w="810" w:type="dxa"/>
            <w:tcBorders>
              <w:top w:val="single" w:sz="12" w:space="0" w:color="auto"/>
              <w:left w:val="nil"/>
              <w:bottom w:val="single" w:sz="4" w:space="0" w:color="auto"/>
              <w:right w:val="single" w:sz="4" w:space="0" w:color="auto"/>
            </w:tcBorders>
            <w:shd w:val="clear" w:color="auto" w:fill="auto"/>
            <w:noWrap/>
            <w:vAlign w:val="bottom"/>
            <w:hideMark/>
          </w:tcPr>
          <w:p w14:paraId="41D5A7FE"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červenec</w:t>
            </w:r>
          </w:p>
        </w:tc>
        <w:tc>
          <w:tcPr>
            <w:tcW w:w="859" w:type="dxa"/>
            <w:tcBorders>
              <w:top w:val="single" w:sz="12" w:space="0" w:color="auto"/>
              <w:left w:val="nil"/>
              <w:bottom w:val="single" w:sz="4" w:space="0" w:color="auto"/>
              <w:right w:val="single" w:sz="4" w:space="0" w:color="auto"/>
            </w:tcBorders>
            <w:shd w:val="clear" w:color="auto" w:fill="auto"/>
            <w:noWrap/>
            <w:vAlign w:val="bottom"/>
            <w:hideMark/>
          </w:tcPr>
          <w:p w14:paraId="3C9A872D"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srpen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0F40A344"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září</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3DC419FB"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říjen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27258774"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listopad</w:t>
            </w:r>
          </w:p>
        </w:tc>
        <w:tc>
          <w:tcPr>
            <w:tcW w:w="931" w:type="dxa"/>
            <w:tcBorders>
              <w:top w:val="single" w:sz="12" w:space="0" w:color="auto"/>
              <w:left w:val="nil"/>
              <w:bottom w:val="single" w:sz="4" w:space="0" w:color="auto"/>
              <w:right w:val="single" w:sz="4" w:space="0" w:color="auto"/>
            </w:tcBorders>
            <w:shd w:val="clear" w:color="auto" w:fill="auto"/>
            <w:noWrap/>
            <w:vAlign w:val="bottom"/>
            <w:hideMark/>
          </w:tcPr>
          <w:p w14:paraId="65CA3BBD"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prosinec</w:t>
            </w:r>
          </w:p>
        </w:tc>
        <w:tc>
          <w:tcPr>
            <w:tcW w:w="822" w:type="dxa"/>
            <w:tcBorders>
              <w:top w:val="single" w:sz="12" w:space="0" w:color="auto"/>
              <w:left w:val="nil"/>
              <w:bottom w:val="single" w:sz="4" w:space="0" w:color="auto"/>
              <w:right w:val="single" w:sz="12" w:space="0" w:color="auto"/>
            </w:tcBorders>
            <w:shd w:val="clear" w:color="auto" w:fill="auto"/>
            <w:noWrap/>
            <w:vAlign w:val="bottom"/>
            <w:hideMark/>
          </w:tcPr>
          <w:p w14:paraId="1A62B042" w14:textId="77777777" w:rsidR="00AD74EF" w:rsidRPr="00167218" w:rsidRDefault="00AD74EF" w:rsidP="00AD74EF">
            <w:pPr>
              <w:spacing w:after="60"/>
              <w:rPr>
                <w:b/>
                <w:bCs/>
                <w:color w:val="000000"/>
                <w:sz w:val="18"/>
                <w:lang w:eastAsia="cs-CZ"/>
              </w:rPr>
            </w:pPr>
            <w:r w:rsidRPr="00167218">
              <w:rPr>
                <w:b/>
                <w:bCs/>
                <w:color w:val="000000"/>
                <w:sz w:val="18"/>
                <w:lang w:eastAsia="cs-CZ"/>
              </w:rPr>
              <w:t>celkem</w:t>
            </w:r>
          </w:p>
        </w:tc>
      </w:tr>
      <w:tr w:rsidR="00AD74EF" w:rsidRPr="00167218" w14:paraId="19A330EF" w14:textId="77777777" w:rsidTr="00042FEE">
        <w:trPr>
          <w:trHeight w:val="300"/>
        </w:trPr>
        <w:tc>
          <w:tcPr>
            <w:tcW w:w="709" w:type="dxa"/>
            <w:tcBorders>
              <w:top w:val="nil"/>
              <w:left w:val="single" w:sz="12" w:space="0" w:color="auto"/>
              <w:bottom w:val="single" w:sz="4" w:space="0" w:color="auto"/>
              <w:right w:val="nil"/>
            </w:tcBorders>
            <w:shd w:val="clear" w:color="auto" w:fill="auto"/>
            <w:noWrap/>
            <w:vAlign w:val="bottom"/>
            <w:hideMark/>
          </w:tcPr>
          <w:p w14:paraId="30BEB817"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w:t>
            </w:r>
          </w:p>
        </w:tc>
        <w:tc>
          <w:tcPr>
            <w:tcW w:w="740" w:type="dxa"/>
            <w:tcBorders>
              <w:top w:val="nil"/>
              <w:left w:val="single" w:sz="4" w:space="0" w:color="auto"/>
              <w:bottom w:val="single" w:sz="4" w:space="0" w:color="auto"/>
              <w:right w:val="single" w:sz="4" w:space="0" w:color="auto"/>
            </w:tcBorders>
            <w:shd w:val="clear" w:color="auto" w:fill="auto"/>
            <w:noWrap/>
            <w:hideMark/>
          </w:tcPr>
          <w:p w14:paraId="1FA90D45" w14:textId="360D29C5" w:rsidR="00AD74EF" w:rsidRPr="00A750D3" w:rsidRDefault="00042FEE" w:rsidP="00AD74EF">
            <w:pPr>
              <w:jc w:val="center"/>
              <w:rPr>
                <w:sz w:val="19"/>
                <w:szCs w:val="19"/>
              </w:rPr>
            </w:pPr>
            <w:r>
              <w:rPr>
                <w:sz w:val="19"/>
                <w:szCs w:val="19"/>
              </w:rPr>
              <w:fldChar w:fldCharType="begin"/>
            </w:r>
            <w:r>
              <w:rPr>
                <w:sz w:val="19"/>
                <w:szCs w:val="19"/>
              </w:rPr>
              <w:instrText xml:space="preserve"> MERGEFIELD  p013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336ECB69" w14:textId="03548E86" w:rsidR="00AD74EF" w:rsidRPr="00A750D3" w:rsidRDefault="00042FEE" w:rsidP="00AD74EF">
            <w:pPr>
              <w:jc w:val="center"/>
              <w:rPr>
                <w:sz w:val="19"/>
                <w:szCs w:val="19"/>
              </w:rPr>
            </w:pPr>
            <w:r>
              <w:rPr>
                <w:sz w:val="19"/>
                <w:szCs w:val="19"/>
              </w:rPr>
              <w:fldChar w:fldCharType="begin"/>
            </w:r>
            <w:r>
              <w:rPr>
                <w:sz w:val="19"/>
                <w:szCs w:val="19"/>
              </w:rPr>
              <w:instrText xml:space="preserve"> MERGEFIELD  p023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3C7E4F97" w14:textId="514F25E9" w:rsidR="00AD74EF" w:rsidRPr="00A750D3" w:rsidRDefault="00B72CD8" w:rsidP="00AD74EF">
            <w:pPr>
              <w:jc w:val="center"/>
              <w:rPr>
                <w:sz w:val="19"/>
                <w:szCs w:val="19"/>
              </w:rPr>
            </w:pPr>
            <w:r>
              <w:rPr>
                <w:sz w:val="19"/>
                <w:szCs w:val="19"/>
              </w:rPr>
              <w:fldChar w:fldCharType="begin"/>
            </w:r>
            <w:r>
              <w:rPr>
                <w:sz w:val="19"/>
                <w:szCs w:val="19"/>
              </w:rPr>
              <w:instrText xml:space="preserve"> MERGEFIELD  p033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54C02287" w14:textId="73544439" w:rsidR="00AD74EF" w:rsidRPr="00A750D3" w:rsidRDefault="00042FEE" w:rsidP="00AD74EF">
            <w:pPr>
              <w:jc w:val="center"/>
              <w:rPr>
                <w:sz w:val="19"/>
                <w:szCs w:val="19"/>
              </w:rPr>
            </w:pPr>
            <w:r>
              <w:rPr>
                <w:sz w:val="19"/>
                <w:szCs w:val="19"/>
              </w:rPr>
              <w:fldChar w:fldCharType="begin"/>
            </w:r>
            <w:r>
              <w:rPr>
                <w:sz w:val="19"/>
                <w:szCs w:val="19"/>
              </w:rPr>
              <w:instrText xml:space="preserve"> MERGEFIELD  p043 </w:instrText>
            </w:r>
            <w:r>
              <w:rPr>
                <w:sz w:val="19"/>
                <w:szCs w:val="19"/>
              </w:rPr>
              <w:fldChar w:fldCharType="end"/>
            </w:r>
          </w:p>
        </w:tc>
        <w:tc>
          <w:tcPr>
            <w:tcW w:w="868" w:type="dxa"/>
            <w:tcBorders>
              <w:top w:val="nil"/>
              <w:left w:val="nil"/>
              <w:bottom w:val="single" w:sz="4" w:space="0" w:color="auto"/>
              <w:right w:val="single" w:sz="4" w:space="0" w:color="auto"/>
            </w:tcBorders>
            <w:shd w:val="clear" w:color="auto" w:fill="auto"/>
            <w:noWrap/>
            <w:hideMark/>
          </w:tcPr>
          <w:p w14:paraId="69F98A9A" w14:textId="245D9C80" w:rsidR="00AD74EF" w:rsidRPr="00A750D3" w:rsidRDefault="00042FEE" w:rsidP="00AD74EF">
            <w:pPr>
              <w:jc w:val="center"/>
              <w:rPr>
                <w:sz w:val="19"/>
                <w:szCs w:val="19"/>
              </w:rPr>
            </w:pPr>
            <w:r>
              <w:rPr>
                <w:sz w:val="19"/>
                <w:szCs w:val="19"/>
              </w:rPr>
              <w:fldChar w:fldCharType="begin"/>
            </w:r>
            <w:r>
              <w:rPr>
                <w:sz w:val="19"/>
                <w:szCs w:val="19"/>
              </w:rPr>
              <w:instrText xml:space="preserve"> MERGEFIELD  p053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254735ED" w14:textId="3FBBAE47" w:rsidR="00AD74EF" w:rsidRPr="00A750D3" w:rsidRDefault="00042FEE" w:rsidP="00AD74EF">
            <w:pPr>
              <w:jc w:val="center"/>
              <w:rPr>
                <w:sz w:val="19"/>
                <w:szCs w:val="19"/>
              </w:rPr>
            </w:pPr>
            <w:r>
              <w:rPr>
                <w:sz w:val="19"/>
                <w:szCs w:val="19"/>
              </w:rPr>
              <w:fldChar w:fldCharType="begin"/>
            </w:r>
            <w:r>
              <w:rPr>
                <w:sz w:val="19"/>
                <w:szCs w:val="19"/>
              </w:rPr>
              <w:instrText xml:space="preserve"> MERGEFIELD  p063 </w:instrText>
            </w:r>
            <w:r>
              <w:rPr>
                <w:sz w:val="19"/>
                <w:szCs w:val="19"/>
              </w:rPr>
              <w:fldChar w:fldCharType="end"/>
            </w:r>
          </w:p>
        </w:tc>
        <w:tc>
          <w:tcPr>
            <w:tcW w:w="810" w:type="dxa"/>
            <w:tcBorders>
              <w:top w:val="nil"/>
              <w:left w:val="nil"/>
              <w:bottom w:val="single" w:sz="4" w:space="0" w:color="auto"/>
              <w:right w:val="single" w:sz="4" w:space="0" w:color="auto"/>
            </w:tcBorders>
            <w:shd w:val="clear" w:color="auto" w:fill="auto"/>
            <w:noWrap/>
            <w:hideMark/>
          </w:tcPr>
          <w:p w14:paraId="37EC81DE" w14:textId="5C940DEF" w:rsidR="00AD74EF" w:rsidRPr="00A750D3" w:rsidRDefault="00042FEE" w:rsidP="00AD74EF">
            <w:pPr>
              <w:jc w:val="center"/>
              <w:rPr>
                <w:sz w:val="19"/>
                <w:szCs w:val="19"/>
              </w:rPr>
            </w:pPr>
            <w:r>
              <w:rPr>
                <w:sz w:val="19"/>
                <w:szCs w:val="19"/>
              </w:rPr>
              <w:fldChar w:fldCharType="begin"/>
            </w:r>
            <w:r>
              <w:rPr>
                <w:sz w:val="19"/>
                <w:szCs w:val="19"/>
              </w:rPr>
              <w:instrText xml:space="preserve"> MERGEFIELD  p073 </w:instrText>
            </w:r>
            <w:r>
              <w:rPr>
                <w:sz w:val="19"/>
                <w:szCs w:val="19"/>
              </w:rPr>
              <w:fldChar w:fldCharType="end"/>
            </w:r>
          </w:p>
        </w:tc>
        <w:tc>
          <w:tcPr>
            <w:tcW w:w="859" w:type="dxa"/>
            <w:tcBorders>
              <w:top w:val="nil"/>
              <w:left w:val="nil"/>
              <w:bottom w:val="single" w:sz="4" w:space="0" w:color="auto"/>
              <w:right w:val="single" w:sz="4" w:space="0" w:color="auto"/>
            </w:tcBorders>
            <w:shd w:val="clear" w:color="auto" w:fill="auto"/>
            <w:noWrap/>
          </w:tcPr>
          <w:p w14:paraId="073EE10B" w14:textId="6814E957" w:rsidR="00AD74EF" w:rsidRPr="00A750D3" w:rsidRDefault="00042FEE" w:rsidP="00AD74EF">
            <w:pPr>
              <w:jc w:val="center"/>
              <w:rPr>
                <w:sz w:val="19"/>
                <w:szCs w:val="19"/>
              </w:rPr>
            </w:pPr>
            <w:r>
              <w:rPr>
                <w:sz w:val="19"/>
                <w:szCs w:val="19"/>
              </w:rPr>
              <w:fldChar w:fldCharType="begin"/>
            </w:r>
            <w:r>
              <w:rPr>
                <w:sz w:val="19"/>
                <w:szCs w:val="19"/>
              </w:rPr>
              <w:instrText xml:space="preserve"> MERGEFIELD p083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tcPr>
          <w:p w14:paraId="124C09BD" w14:textId="4B81C542" w:rsidR="00AD74EF" w:rsidRPr="00A750D3" w:rsidRDefault="00042FEE" w:rsidP="00AD74EF">
            <w:pPr>
              <w:jc w:val="center"/>
              <w:rPr>
                <w:sz w:val="19"/>
                <w:szCs w:val="19"/>
              </w:rPr>
            </w:pPr>
            <w:r>
              <w:rPr>
                <w:sz w:val="19"/>
                <w:szCs w:val="19"/>
              </w:rPr>
              <w:fldChar w:fldCharType="begin"/>
            </w:r>
            <w:r>
              <w:rPr>
                <w:sz w:val="19"/>
                <w:szCs w:val="19"/>
              </w:rPr>
              <w:instrText xml:space="preserve"> MERGEFIELD p093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tcPr>
          <w:p w14:paraId="0A1E479E" w14:textId="63CEC53C" w:rsidR="00AD74EF" w:rsidRPr="00A750D3" w:rsidRDefault="00042FEE" w:rsidP="00AD74EF">
            <w:pPr>
              <w:jc w:val="center"/>
              <w:rPr>
                <w:sz w:val="19"/>
                <w:szCs w:val="19"/>
              </w:rPr>
            </w:pPr>
            <w:r>
              <w:rPr>
                <w:sz w:val="19"/>
                <w:szCs w:val="19"/>
              </w:rPr>
              <w:fldChar w:fldCharType="begin"/>
            </w:r>
            <w:r>
              <w:rPr>
                <w:sz w:val="19"/>
                <w:szCs w:val="19"/>
              </w:rPr>
              <w:instrText xml:space="preserve"> MERGEFIELD p103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tcPr>
          <w:p w14:paraId="46AE3577" w14:textId="338DDB6F" w:rsidR="00AD74EF" w:rsidRPr="00A750D3" w:rsidRDefault="00042FEE" w:rsidP="00AD74EF">
            <w:pPr>
              <w:jc w:val="center"/>
              <w:rPr>
                <w:sz w:val="19"/>
                <w:szCs w:val="19"/>
              </w:rPr>
            </w:pPr>
            <w:r>
              <w:rPr>
                <w:sz w:val="19"/>
                <w:szCs w:val="19"/>
              </w:rPr>
              <w:fldChar w:fldCharType="begin"/>
            </w:r>
            <w:r>
              <w:rPr>
                <w:sz w:val="19"/>
                <w:szCs w:val="19"/>
              </w:rPr>
              <w:instrText xml:space="preserve"> MERGEFIELD p113 </w:instrText>
            </w:r>
            <w:r>
              <w:rPr>
                <w:sz w:val="19"/>
                <w:szCs w:val="19"/>
              </w:rPr>
              <w:fldChar w:fldCharType="end"/>
            </w:r>
          </w:p>
        </w:tc>
        <w:tc>
          <w:tcPr>
            <w:tcW w:w="931" w:type="dxa"/>
            <w:tcBorders>
              <w:top w:val="nil"/>
              <w:left w:val="nil"/>
              <w:bottom w:val="single" w:sz="4" w:space="0" w:color="auto"/>
              <w:right w:val="single" w:sz="4" w:space="0" w:color="auto"/>
            </w:tcBorders>
            <w:shd w:val="clear" w:color="auto" w:fill="auto"/>
            <w:noWrap/>
          </w:tcPr>
          <w:p w14:paraId="2445F17F" w14:textId="6EA5E2E9" w:rsidR="00AD74EF" w:rsidRPr="00A750D3" w:rsidRDefault="00042FEE" w:rsidP="00AD74EF">
            <w:pPr>
              <w:jc w:val="center"/>
              <w:rPr>
                <w:sz w:val="19"/>
                <w:szCs w:val="19"/>
              </w:rPr>
            </w:pPr>
            <w:r>
              <w:rPr>
                <w:sz w:val="19"/>
                <w:szCs w:val="19"/>
              </w:rPr>
              <w:fldChar w:fldCharType="begin"/>
            </w:r>
            <w:r>
              <w:rPr>
                <w:sz w:val="19"/>
                <w:szCs w:val="19"/>
              </w:rPr>
              <w:instrText xml:space="preserve"> MERGEFIELD p123 </w:instrText>
            </w:r>
            <w:r>
              <w:rPr>
                <w:sz w:val="19"/>
                <w:szCs w:val="19"/>
              </w:rPr>
              <w:fldChar w:fldCharType="end"/>
            </w:r>
          </w:p>
        </w:tc>
        <w:tc>
          <w:tcPr>
            <w:tcW w:w="822" w:type="dxa"/>
            <w:tcBorders>
              <w:top w:val="nil"/>
              <w:left w:val="nil"/>
              <w:bottom w:val="single" w:sz="4" w:space="0" w:color="auto"/>
              <w:right w:val="single" w:sz="12" w:space="0" w:color="auto"/>
            </w:tcBorders>
            <w:shd w:val="clear" w:color="auto" w:fill="auto"/>
            <w:noWrap/>
          </w:tcPr>
          <w:p w14:paraId="2A4E51C1" w14:textId="0D33588D" w:rsidR="00AD74EF" w:rsidRPr="00A750D3" w:rsidRDefault="00042FEE" w:rsidP="00AD74EF">
            <w:pPr>
              <w:jc w:val="center"/>
              <w:rPr>
                <w:sz w:val="19"/>
                <w:szCs w:val="19"/>
              </w:rPr>
            </w:pPr>
            <w:r>
              <w:rPr>
                <w:sz w:val="19"/>
                <w:szCs w:val="19"/>
              </w:rPr>
              <w:fldChar w:fldCharType="begin"/>
            </w:r>
            <w:r>
              <w:rPr>
                <w:sz w:val="19"/>
                <w:szCs w:val="19"/>
              </w:rPr>
              <w:instrText xml:space="preserve"> MERGEFIELD pR3 </w:instrText>
            </w:r>
            <w:r>
              <w:rPr>
                <w:sz w:val="19"/>
                <w:szCs w:val="19"/>
              </w:rPr>
              <w:fldChar w:fldCharType="end"/>
            </w:r>
          </w:p>
        </w:tc>
      </w:tr>
      <w:tr w:rsidR="00AD74EF" w:rsidRPr="00167218" w14:paraId="62BBACF2" w14:textId="77777777" w:rsidTr="00042FEE">
        <w:trPr>
          <w:trHeight w:val="315"/>
        </w:trPr>
        <w:tc>
          <w:tcPr>
            <w:tcW w:w="709" w:type="dxa"/>
            <w:tcBorders>
              <w:top w:val="nil"/>
              <w:left w:val="single" w:sz="12" w:space="0" w:color="auto"/>
              <w:bottom w:val="single" w:sz="12" w:space="0" w:color="auto"/>
              <w:right w:val="nil"/>
            </w:tcBorders>
            <w:shd w:val="clear" w:color="auto" w:fill="auto"/>
            <w:noWrap/>
            <w:vAlign w:val="bottom"/>
            <w:hideMark/>
          </w:tcPr>
          <w:p w14:paraId="2498EFCE" w14:textId="77777777" w:rsidR="00AD74EF" w:rsidRPr="00167218" w:rsidRDefault="00AD74EF" w:rsidP="00AD74EF">
            <w:pPr>
              <w:spacing w:after="60"/>
              <w:jc w:val="center"/>
              <w:rPr>
                <w:b/>
                <w:bCs/>
                <w:color w:val="000000"/>
                <w:sz w:val="18"/>
                <w:lang w:eastAsia="cs-CZ"/>
              </w:rPr>
            </w:pPr>
            <w:r w:rsidRPr="00167218">
              <w:rPr>
                <w:b/>
                <w:bCs/>
                <w:color w:val="000000"/>
                <w:sz w:val="18"/>
                <w:lang w:eastAsia="cs-CZ"/>
              </w:rPr>
              <w:t>GJ</w:t>
            </w:r>
          </w:p>
        </w:tc>
        <w:tc>
          <w:tcPr>
            <w:tcW w:w="740" w:type="dxa"/>
            <w:tcBorders>
              <w:top w:val="nil"/>
              <w:left w:val="single" w:sz="4" w:space="0" w:color="auto"/>
              <w:bottom w:val="single" w:sz="12" w:space="0" w:color="auto"/>
              <w:right w:val="single" w:sz="4" w:space="0" w:color="auto"/>
            </w:tcBorders>
            <w:shd w:val="clear" w:color="auto" w:fill="auto"/>
            <w:noWrap/>
            <w:hideMark/>
          </w:tcPr>
          <w:p w14:paraId="1A348768" w14:textId="67E44FB3" w:rsidR="00AD74EF" w:rsidRPr="00A750D3" w:rsidRDefault="00042FEE" w:rsidP="00AD74EF">
            <w:pPr>
              <w:jc w:val="center"/>
              <w:rPr>
                <w:sz w:val="19"/>
                <w:szCs w:val="19"/>
              </w:rPr>
            </w:pPr>
            <w:r>
              <w:rPr>
                <w:sz w:val="19"/>
                <w:szCs w:val="19"/>
              </w:rPr>
              <w:fldChar w:fldCharType="begin"/>
            </w:r>
            <w:r>
              <w:rPr>
                <w:sz w:val="19"/>
                <w:szCs w:val="19"/>
              </w:rPr>
              <w:instrText xml:space="preserve"> MERGEFIELD  Q013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6C3B64E4" w14:textId="7049BB93" w:rsidR="00AD74EF" w:rsidRPr="00A750D3" w:rsidRDefault="00042FEE" w:rsidP="00AD74EF">
            <w:pPr>
              <w:jc w:val="center"/>
              <w:rPr>
                <w:sz w:val="19"/>
                <w:szCs w:val="19"/>
              </w:rPr>
            </w:pPr>
            <w:r>
              <w:rPr>
                <w:sz w:val="19"/>
                <w:szCs w:val="19"/>
              </w:rPr>
              <w:fldChar w:fldCharType="begin"/>
            </w:r>
            <w:r>
              <w:rPr>
                <w:sz w:val="19"/>
                <w:szCs w:val="19"/>
              </w:rPr>
              <w:instrText xml:space="preserve"> MERGEFIELD Q023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3D9A5CF0" w14:textId="43B899A6" w:rsidR="00AD74EF" w:rsidRPr="00A750D3" w:rsidRDefault="00F348D6" w:rsidP="00AD74EF">
            <w:pPr>
              <w:jc w:val="center"/>
              <w:rPr>
                <w:sz w:val="19"/>
                <w:szCs w:val="19"/>
              </w:rPr>
            </w:pPr>
            <w:r>
              <w:rPr>
                <w:sz w:val="19"/>
                <w:szCs w:val="19"/>
              </w:rPr>
              <w:fldChar w:fldCharType="begin"/>
            </w:r>
            <w:r>
              <w:rPr>
                <w:sz w:val="19"/>
                <w:szCs w:val="19"/>
              </w:rPr>
              <w:instrText xml:space="preserve"> MERGEFIELD Q033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65EC426B" w14:textId="2B9043E7" w:rsidR="00AD74EF" w:rsidRPr="00A750D3" w:rsidRDefault="00F348D6" w:rsidP="00AD74EF">
            <w:pPr>
              <w:jc w:val="center"/>
              <w:rPr>
                <w:sz w:val="19"/>
                <w:szCs w:val="19"/>
              </w:rPr>
            </w:pPr>
            <w:r>
              <w:rPr>
                <w:sz w:val="19"/>
                <w:szCs w:val="19"/>
              </w:rPr>
              <w:fldChar w:fldCharType="begin"/>
            </w:r>
            <w:r>
              <w:rPr>
                <w:sz w:val="19"/>
                <w:szCs w:val="19"/>
              </w:rPr>
              <w:instrText xml:space="preserve"> MERGEFIELD p043 </w:instrText>
            </w:r>
            <w:r>
              <w:rPr>
                <w:sz w:val="19"/>
                <w:szCs w:val="19"/>
              </w:rPr>
              <w:fldChar w:fldCharType="end"/>
            </w:r>
          </w:p>
        </w:tc>
        <w:tc>
          <w:tcPr>
            <w:tcW w:w="868" w:type="dxa"/>
            <w:tcBorders>
              <w:top w:val="nil"/>
              <w:left w:val="nil"/>
              <w:bottom w:val="single" w:sz="12" w:space="0" w:color="auto"/>
              <w:right w:val="single" w:sz="4" w:space="0" w:color="auto"/>
            </w:tcBorders>
            <w:shd w:val="clear" w:color="auto" w:fill="auto"/>
            <w:noWrap/>
          </w:tcPr>
          <w:p w14:paraId="33BCFDE8" w14:textId="367DC04D" w:rsidR="00AD74EF" w:rsidRPr="00A750D3" w:rsidRDefault="00F348D6" w:rsidP="00AD74EF">
            <w:pPr>
              <w:jc w:val="center"/>
              <w:rPr>
                <w:sz w:val="19"/>
                <w:szCs w:val="19"/>
              </w:rPr>
            </w:pPr>
            <w:r>
              <w:rPr>
                <w:sz w:val="19"/>
                <w:szCs w:val="19"/>
              </w:rPr>
              <w:fldChar w:fldCharType="begin"/>
            </w:r>
            <w:r>
              <w:rPr>
                <w:sz w:val="19"/>
                <w:szCs w:val="19"/>
              </w:rPr>
              <w:instrText xml:space="preserve"> MERGEFIELD Q053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74656A7F" w14:textId="6F5B6992" w:rsidR="00AD74EF" w:rsidRPr="00A750D3" w:rsidRDefault="00F348D6" w:rsidP="00AD74EF">
            <w:pPr>
              <w:jc w:val="center"/>
              <w:rPr>
                <w:sz w:val="19"/>
                <w:szCs w:val="19"/>
              </w:rPr>
            </w:pPr>
            <w:r>
              <w:rPr>
                <w:sz w:val="19"/>
                <w:szCs w:val="19"/>
              </w:rPr>
              <w:fldChar w:fldCharType="begin"/>
            </w:r>
            <w:r>
              <w:rPr>
                <w:sz w:val="19"/>
                <w:szCs w:val="19"/>
              </w:rPr>
              <w:instrText xml:space="preserve"> MERGEFIELD Q063 </w:instrText>
            </w:r>
            <w:r>
              <w:rPr>
                <w:sz w:val="19"/>
                <w:szCs w:val="19"/>
              </w:rPr>
              <w:fldChar w:fldCharType="end"/>
            </w:r>
          </w:p>
        </w:tc>
        <w:tc>
          <w:tcPr>
            <w:tcW w:w="810" w:type="dxa"/>
            <w:tcBorders>
              <w:top w:val="nil"/>
              <w:left w:val="nil"/>
              <w:bottom w:val="single" w:sz="12" w:space="0" w:color="auto"/>
              <w:right w:val="single" w:sz="4" w:space="0" w:color="auto"/>
            </w:tcBorders>
            <w:shd w:val="clear" w:color="auto" w:fill="auto"/>
            <w:noWrap/>
          </w:tcPr>
          <w:p w14:paraId="71B37355" w14:textId="64CBBD34" w:rsidR="00AD74EF" w:rsidRPr="00A750D3" w:rsidRDefault="00F348D6" w:rsidP="00AD74EF">
            <w:pPr>
              <w:jc w:val="center"/>
              <w:rPr>
                <w:sz w:val="19"/>
                <w:szCs w:val="19"/>
              </w:rPr>
            </w:pPr>
            <w:r>
              <w:rPr>
                <w:sz w:val="19"/>
                <w:szCs w:val="19"/>
              </w:rPr>
              <w:fldChar w:fldCharType="begin"/>
            </w:r>
            <w:r>
              <w:rPr>
                <w:sz w:val="19"/>
                <w:szCs w:val="19"/>
              </w:rPr>
              <w:instrText xml:space="preserve"> MERGEFIELD Q073 </w:instrText>
            </w:r>
            <w:r>
              <w:rPr>
                <w:sz w:val="19"/>
                <w:szCs w:val="19"/>
              </w:rPr>
              <w:fldChar w:fldCharType="end"/>
            </w:r>
          </w:p>
        </w:tc>
        <w:tc>
          <w:tcPr>
            <w:tcW w:w="859" w:type="dxa"/>
            <w:tcBorders>
              <w:top w:val="nil"/>
              <w:left w:val="nil"/>
              <w:bottom w:val="single" w:sz="12" w:space="0" w:color="auto"/>
              <w:right w:val="single" w:sz="4" w:space="0" w:color="auto"/>
            </w:tcBorders>
            <w:shd w:val="clear" w:color="auto" w:fill="auto"/>
            <w:noWrap/>
          </w:tcPr>
          <w:p w14:paraId="0C5C84FC" w14:textId="17FBBD02" w:rsidR="00AD74EF" w:rsidRPr="00A750D3" w:rsidRDefault="00F348D6" w:rsidP="00AD74EF">
            <w:pPr>
              <w:jc w:val="center"/>
              <w:rPr>
                <w:sz w:val="19"/>
                <w:szCs w:val="19"/>
              </w:rPr>
            </w:pPr>
            <w:r>
              <w:rPr>
                <w:sz w:val="19"/>
                <w:szCs w:val="19"/>
              </w:rPr>
              <w:fldChar w:fldCharType="begin"/>
            </w:r>
            <w:r>
              <w:rPr>
                <w:sz w:val="19"/>
                <w:szCs w:val="19"/>
              </w:rPr>
              <w:instrText xml:space="preserve"> MERGEFIELD Q083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546669D3" w14:textId="0FBBB908" w:rsidR="00AD74EF" w:rsidRPr="00A750D3" w:rsidRDefault="00F348D6" w:rsidP="00F348D6">
            <w:pPr>
              <w:jc w:val="center"/>
              <w:rPr>
                <w:sz w:val="19"/>
                <w:szCs w:val="19"/>
              </w:rPr>
            </w:pPr>
            <w:r>
              <w:rPr>
                <w:sz w:val="19"/>
                <w:szCs w:val="19"/>
              </w:rPr>
              <w:fldChar w:fldCharType="begin"/>
            </w:r>
            <w:r>
              <w:rPr>
                <w:sz w:val="19"/>
                <w:szCs w:val="19"/>
              </w:rPr>
              <w:instrText xml:space="preserve"> MERGEFIELD "Q093"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77F698EB" w14:textId="77AFD6FF" w:rsidR="00AD74EF" w:rsidRPr="00A750D3" w:rsidRDefault="00F348D6" w:rsidP="00AD74EF">
            <w:pPr>
              <w:jc w:val="center"/>
              <w:rPr>
                <w:sz w:val="19"/>
                <w:szCs w:val="19"/>
              </w:rPr>
            </w:pPr>
            <w:r>
              <w:rPr>
                <w:sz w:val="19"/>
                <w:szCs w:val="19"/>
              </w:rPr>
              <w:fldChar w:fldCharType="begin"/>
            </w:r>
            <w:r>
              <w:rPr>
                <w:sz w:val="19"/>
                <w:szCs w:val="19"/>
              </w:rPr>
              <w:instrText xml:space="preserve"> MERGEFIELD "Q103"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4A556455" w14:textId="08660A0D" w:rsidR="00AD74EF" w:rsidRPr="00A750D3" w:rsidRDefault="00F348D6" w:rsidP="00AD74EF">
            <w:pPr>
              <w:jc w:val="center"/>
              <w:rPr>
                <w:sz w:val="19"/>
                <w:szCs w:val="19"/>
              </w:rPr>
            </w:pPr>
            <w:r>
              <w:rPr>
                <w:sz w:val="19"/>
                <w:szCs w:val="19"/>
              </w:rPr>
              <w:fldChar w:fldCharType="begin"/>
            </w:r>
            <w:r>
              <w:rPr>
                <w:sz w:val="19"/>
                <w:szCs w:val="19"/>
              </w:rPr>
              <w:instrText xml:space="preserve"> MERGEFIELD Q113 </w:instrText>
            </w:r>
            <w:r>
              <w:rPr>
                <w:sz w:val="19"/>
                <w:szCs w:val="19"/>
              </w:rPr>
              <w:fldChar w:fldCharType="end"/>
            </w:r>
          </w:p>
        </w:tc>
        <w:tc>
          <w:tcPr>
            <w:tcW w:w="931" w:type="dxa"/>
            <w:tcBorders>
              <w:top w:val="nil"/>
              <w:left w:val="nil"/>
              <w:bottom w:val="single" w:sz="12" w:space="0" w:color="auto"/>
              <w:right w:val="single" w:sz="4" w:space="0" w:color="auto"/>
            </w:tcBorders>
            <w:shd w:val="clear" w:color="auto" w:fill="auto"/>
            <w:noWrap/>
          </w:tcPr>
          <w:p w14:paraId="48F6FF8C" w14:textId="7D2C197C" w:rsidR="00AD74EF" w:rsidRPr="00A750D3" w:rsidRDefault="00F348D6" w:rsidP="00AD74EF">
            <w:pPr>
              <w:jc w:val="center"/>
              <w:rPr>
                <w:sz w:val="19"/>
                <w:szCs w:val="19"/>
              </w:rPr>
            </w:pPr>
            <w:r>
              <w:rPr>
                <w:sz w:val="19"/>
                <w:szCs w:val="19"/>
              </w:rPr>
              <w:fldChar w:fldCharType="begin"/>
            </w:r>
            <w:r>
              <w:rPr>
                <w:sz w:val="19"/>
                <w:szCs w:val="19"/>
              </w:rPr>
              <w:instrText xml:space="preserve"> MERGEFIELD Q123 </w:instrText>
            </w:r>
            <w:r>
              <w:rPr>
                <w:sz w:val="19"/>
                <w:szCs w:val="19"/>
              </w:rPr>
              <w:fldChar w:fldCharType="end"/>
            </w:r>
          </w:p>
        </w:tc>
        <w:tc>
          <w:tcPr>
            <w:tcW w:w="822" w:type="dxa"/>
            <w:tcBorders>
              <w:top w:val="nil"/>
              <w:left w:val="nil"/>
              <w:bottom w:val="single" w:sz="12" w:space="0" w:color="auto"/>
              <w:right w:val="single" w:sz="12" w:space="0" w:color="auto"/>
            </w:tcBorders>
            <w:shd w:val="clear" w:color="auto" w:fill="auto"/>
            <w:noWrap/>
          </w:tcPr>
          <w:p w14:paraId="46B68290" w14:textId="20C561F7" w:rsidR="00AD74EF" w:rsidRPr="00A750D3" w:rsidRDefault="00F348D6" w:rsidP="00AD74EF">
            <w:pPr>
              <w:jc w:val="center"/>
              <w:rPr>
                <w:sz w:val="19"/>
                <w:szCs w:val="19"/>
              </w:rPr>
            </w:pPr>
            <w:r>
              <w:rPr>
                <w:sz w:val="19"/>
                <w:szCs w:val="19"/>
              </w:rPr>
              <w:fldChar w:fldCharType="begin"/>
            </w:r>
            <w:r>
              <w:rPr>
                <w:sz w:val="19"/>
                <w:szCs w:val="19"/>
              </w:rPr>
              <w:instrText xml:space="preserve"> MERGEFIELD QR3 </w:instrText>
            </w:r>
            <w:r>
              <w:rPr>
                <w:sz w:val="19"/>
                <w:szCs w:val="19"/>
              </w:rPr>
              <w:fldChar w:fldCharType="end"/>
            </w:r>
          </w:p>
        </w:tc>
      </w:tr>
    </w:tbl>
    <w:p w14:paraId="54E6A990" w14:textId="77777777" w:rsidR="00AD74EF" w:rsidRDefault="00AD74EF" w:rsidP="00AD74EF">
      <w:pPr>
        <w:tabs>
          <w:tab w:val="left" w:pos="2268"/>
        </w:tabs>
        <w:spacing w:after="60"/>
        <w:jc w:val="left"/>
        <w:rPr>
          <w:b/>
          <w:sz w:val="18"/>
        </w:rPr>
      </w:pPr>
    </w:p>
    <w:tbl>
      <w:tblPr>
        <w:tblW w:w="10826" w:type="dxa"/>
        <w:tblInd w:w="-724" w:type="dxa"/>
        <w:tblCellMar>
          <w:left w:w="70" w:type="dxa"/>
          <w:right w:w="70" w:type="dxa"/>
        </w:tblCellMar>
        <w:tblLook w:val="04A0" w:firstRow="1" w:lastRow="0" w:firstColumn="1" w:lastColumn="0" w:noHBand="0" w:noVBand="1"/>
      </w:tblPr>
      <w:tblGrid>
        <w:gridCol w:w="709"/>
        <w:gridCol w:w="740"/>
        <w:gridCol w:w="740"/>
        <w:gridCol w:w="740"/>
        <w:gridCol w:w="740"/>
        <w:gridCol w:w="868"/>
        <w:gridCol w:w="740"/>
        <w:gridCol w:w="810"/>
        <w:gridCol w:w="859"/>
        <w:gridCol w:w="709"/>
        <w:gridCol w:w="709"/>
        <w:gridCol w:w="751"/>
        <w:gridCol w:w="931"/>
        <w:gridCol w:w="822"/>
      </w:tblGrid>
      <w:tr w:rsidR="001051B3" w:rsidRPr="00167218" w14:paraId="21B8E004" w14:textId="77777777" w:rsidTr="001051B3">
        <w:trPr>
          <w:trHeight w:val="315"/>
        </w:trPr>
        <w:tc>
          <w:tcPr>
            <w:tcW w:w="2189" w:type="dxa"/>
            <w:gridSpan w:val="3"/>
            <w:tcBorders>
              <w:top w:val="single" w:sz="12" w:space="0" w:color="auto"/>
              <w:left w:val="single" w:sz="12" w:space="0" w:color="auto"/>
              <w:bottom w:val="single" w:sz="12" w:space="0" w:color="auto"/>
              <w:right w:val="nil"/>
            </w:tcBorders>
            <w:shd w:val="clear" w:color="auto" w:fill="auto"/>
            <w:noWrap/>
            <w:vAlign w:val="bottom"/>
            <w:hideMark/>
          </w:tcPr>
          <w:p w14:paraId="3003D780" w14:textId="77777777" w:rsidR="001051B3" w:rsidRPr="00167218" w:rsidRDefault="001051B3" w:rsidP="001051B3">
            <w:pPr>
              <w:spacing w:after="60"/>
              <w:rPr>
                <w:color w:val="000000"/>
                <w:sz w:val="18"/>
                <w:lang w:eastAsia="cs-CZ"/>
              </w:rPr>
            </w:pPr>
            <w:r w:rsidRPr="00167218">
              <w:rPr>
                <w:color w:val="000000"/>
                <w:sz w:val="18"/>
                <w:lang w:eastAsia="cs-CZ"/>
              </w:rPr>
              <w:t xml:space="preserve">Číslo odběrného místa:  </w:t>
            </w:r>
          </w:p>
        </w:tc>
        <w:tc>
          <w:tcPr>
            <w:tcW w:w="1480" w:type="dxa"/>
            <w:gridSpan w:val="2"/>
            <w:tcBorders>
              <w:top w:val="single" w:sz="12" w:space="0" w:color="auto"/>
              <w:left w:val="nil"/>
              <w:bottom w:val="single" w:sz="12" w:space="0" w:color="auto"/>
              <w:right w:val="nil"/>
            </w:tcBorders>
            <w:shd w:val="clear" w:color="auto" w:fill="auto"/>
            <w:noWrap/>
            <w:vAlign w:val="bottom"/>
            <w:hideMark/>
          </w:tcPr>
          <w:p w14:paraId="1E6F0957" w14:textId="31FDEEBE" w:rsidR="001051B3" w:rsidRPr="00167218" w:rsidRDefault="00B72CD8" w:rsidP="001051B3">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čodbm_4 </w:instrText>
            </w:r>
            <w:r>
              <w:rPr>
                <w:color w:val="000000"/>
                <w:sz w:val="18"/>
                <w:lang w:eastAsia="cs-CZ"/>
              </w:rPr>
              <w:fldChar w:fldCharType="end"/>
            </w:r>
          </w:p>
        </w:tc>
        <w:tc>
          <w:tcPr>
            <w:tcW w:w="2418" w:type="dxa"/>
            <w:gridSpan w:val="3"/>
            <w:tcBorders>
              <w:top w:val="single" w:sz="12" w:space="0" w:color="auto"/>
              <w:left w:val="nil"/>
              <w:bottom w:val="single" w:sz="12" w:space="0" w:color="auto"/>
              <w:right w:val="nil"/>
            </w:tcBorders>
            <w:shd w:val="clear" w:color="auto" w:fill="auto"/>
            <w:noWrap/>
            <w:vAlign w:val="bottom"/>
            <w:hideMark/>
          </w:tcPr>
          <w:p w14:paraId="24C61F28" w14:textId="65DFFE8D" w:rsidR="001051B3" w:rsidRPr="00167218" w:rsidRDefault="001051B3" w:rsidP="00B72CD8">
            <w:pPr>
              <w:spacing w:after="60"/>
              <w:ind w:right="-313"/>
              <w:rPr>
                <w:color w:val="000000"/>
                <w:sz w:val="18"/>
                <w:lang w:eastAsia="cs-CZ"/>
              </w:rPr>
            </w:pPr>
            <w:r w:rsidRPr="00167218">
              <w:rPr>
                <w:color w:val="000000"/>
                <w:sz w:val="18"/>
                <w:lang w:eastAsia="cs-CZ"/>
              </w:rPr>
              <w:t>; odběrová křivka:</w:t>
            </w:r>
            <w:r>
              <w:rPr>
                <w:color w:val="000000"/>
                <w:sz w:val="18"/>
                <w:lang w:eastAsia="cs-CZ"/>
              </w:rPr>
              <w:t xml:space="preserve">  </w:t>
            </w:r>
            <w:r w:rsidR="00B72CD8">
              <w:rPr>
                <w:color w:val="000000"/>
                <w:sz w:val="18"/>
                <w:lang w:eastAsia="cs-CZ"/>
              </w:rPr>
              <w:fldChar w:fldCharType="begin"/>
            </w:r>
            <w:r w:rsidR="00B72CD8">
              <w:rPr>
                <w:color w:val="000000"/>
                <w:sz w:val="18"/>
                <w:lang w:eastAsia="cs-CZ"/>
              </w:rPr>
              <w:instrText xml:space="preserve"> MERGEFIELD  křivka4 </w:instrText>
            </w:r>
            <w:r w:rsidR="00B72CD8">
              <w:rPr>
                <w:color w:val="000000"/>
                <w:sz w:val="18"/>
                <w:lang w:eastAsia="cs-CZ"/>
              </w:rPr>
              <w:fldChar w:fldCharType="end"/>
            </w:r>
          </w:p>
        </w:tc>
        <w:tc>
          <w:tcPr>
            <w:tcW w:w="859" w:type="dxa"/>
            <w:tcBorders>
              <w:top w:val="single" w:sz="12" w:space="0" w:color="auto"/>
              <w:left w:val="nil"/>
              <w:bottom w:val="single" w:sz="12" w:space="0" w:color="auto"/>
              <w:right w:val="nil"/>
            </w:tcBorders>
            <w:shd w:val="clear" w:color="auto" w:fill="auto"/>
            <w:noWrap/>
            <w:vAlign w:val="bottom"/>
            <w:hideMark/>
          </w:tcPr>
          <w:p w14:paraId="5FA5FF1F" w14:textId="77777777" w:rsidR="001051B3" w:rsidRPr="00167218" w:rsidRDefault="001051B3" w:rsidP="001051B3">
            <w:pPr>
              <w:spacing w:after="60"/>
              <w:jc w:val="center"/>
              <w:rPr>
                <w:color w:val="000000"/>
                <w:sz w:val="18"/>
                <w:lang w:eastAsia="cs-CZ"/>
              </w:rPr>
            </w:pPr>
            <w:r w:rsidRPr="00167218">
              <w:rPr>
                <w:color w:val="000000"/>
                <w:sz w:val="18"/>
                <w:lang w:eastAsia="cs-CZ"/>
              </w:rPr>
              <w:t> </w:t>
            </w:r>
          </w:p>
        </w:tc>
        <w:tc>
          <w:tcPr>
            <w:tcW w:w="2127" w:type="dxa"/>
            <w:gridSpan w:val="3"/>
            <w:tcBorders>
              <w:top w:val="single" w:sz="12" w:space="0" w:color="auto"/>
              <w:left w:val="nil"/>
              <w:bottom w:val="single" w:sz="8" w:space="0" w:color="auto"/>
              <w:right w:val="nil"/>
            </w:tcBorders>
            <w:shd w:val="clear" w:color="auto" w:fill="auto"/>
            <w:noWrap/>
            <w:vAlign w:val="bottom"/>
            <w:hideMark/>
          </w:tcPr>
          <w:p w14:paraId="7E392DF0" w14:textId="77777777" w:rsidR="001051B3" w:rsidRPr="00167218" w:rsidRDefault="001051B3" w:rsidP="001051B3">
            <w:pPr>
              <w:spacing w:after="60"/>
              <w:jc w:val="right"/>
              <w:rPr>
                <w:color w:val="000000"/>
                <w:sz w:val="18"/>
                <w:lang w:eastAsia="cs-CZ"/>
              </w:rPr>
            </w:pPr>
            <w:r w:rsidRPr="00167218">
              <w:rPr>
                <w:color w:val="000000"/>
                <w:sz w:val="18"/>
                <w:lang w:eastAsia="cs-CZ"/>
              </w:rPr>
              <w:t xml:space="preserve">; roční spotřeba [GJ]:  </w:t>
            </w:r>
          </w:p>
        </w:tc>
        <w:tc>
          <w:tcPr>
            <w:tcW w:w="1753" w:type="dxa"/>
            <w:gridSpan w:val="2"/>
            <w:tcBorders>
              <w:top w:val="single" w:sz="12" w:space="0" w:color="auto"/>
              <w:left w:val="nil"/>
              <w:bottom w:val="single" w:sz="8" w:space="0" w:color="auto"/>
              <w:right w:val="single" w:sz="12" w:space="0" w:color="auto"/>
            </w:tcBorders>
            <w:shd w:val="clear" w:color="auto" w:fill="auto"/>
            <w:noWrap/>
            <w:vAlign w:val="bottom"/>
            <w:hideMark/>
          </w:tcPr>
          <w:p w14:paraId="72A43CAE" w14:textId="61BFB572" w:rsidR="001051B3" w:rsidRPr="00167218" w:rsidRDefault="00B72CD8" w:rsidP="001051B3">
            <w:pPr>
              <w:spacing w:after="60"/>
              <w:rPr>
                <w:color w:val="000000"/>
                <w:sz w:val="18"/>
                <w:lang w:eastAsia="cs-CZ"/>
              </w:rPr>
            </w:pPr>
            <w:r>
              <w:rPr>
                <w:color w:val="000000"/>
                <w:sz w:val="18"/>
                <w:lang w:eastAsia="cs-CZ"/>
              </w:rPr>
              <w:fldChar w:fldCharType="begin"/>
            </w:r>
            <w:r>
              <w:rPr>
                <w:color w:val="000000"/>
                <w:sz w:val="18"/>
                <w:lang w:eastAsia="cs-CZ"/>
              </w:rPr>
              <w:instrText xml:space="preserve"> MERGEFIELD  Qrok4 </w:instrText>
            </w:r>
            <w:r>
              <w:rPr>
                <w:color w:val="000000"/>
                <w:sz w:val="18"/>
                <w:lang w:eastAsia="cs-CZ"/>
              </w:rPr>
              <w:fldChar w:fldCharType="end"/>
            </w:r>
            <w:r w:rsidR="001051B3" w:rsidRPr="00167218">
              <w:rPr>
                <w:color w:val="000000"/>
                <w:sz w:val="18"/>
                <w:lang w:eastAsia="cs-CZ"/>
              </w:rPr>
              <w:t xml:space="preserve"> </w:t>
            </w:r>
          </w:p>
        </w:tc>
      </w:tr>
      <w:tr w:rsidR="001051B3" w:rsidRPr="00167218" w14:paraId="5FC2B1CF" w14:textId="77777777" w:rsidTr="001051B3">
        <w:trPr>
          <w:trHeight w:val="30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C76B638" w14:textId="77777777" w:rsidR="001051B3" w:rsidRPr="00167218" w:rsidRDefault="001051B3" w:rsidP="001051B3">
            <w:pPr>
              <w:spacing w:after="60"/>
              <w:rPr>
                <w:b/>
                <w:bCs/>
                <w:color w:val="000000"/>
                <w:sz w:val="18"/>
                <w:lang w:eastAsia="cs-CZ"/>
              </w:rPr>
            </w:pPr>
            <w:r w:rsidRPr="00167218">
              <w:rPr>
                <w:b/>
                <w:bCs/>
                <w:color w:val="000000"/>
                <w:sz w:val="18"/>
                <w:lang w:eastAsia="cs-CZ"/>
              </w:rPr>
              <w:t>odběr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0139681A"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leden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125B5430"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únor</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54B96564"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březen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67739C42"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duben</w:t>
            </w:r>
          </w:p>
        </w:tc>
        <w:tc>
          <w:tcPr>
            <w:tcW w:w="868" w:type="dxa"/>
            <w:tcBorders>
              <w:top w:val="single" w:sz="12" w:space="0" w:color="auto"/>
              <w:left w:val="nil"/>
              <w:bottom w:val="single" w:sz="4" w:space="0" w:color="auto"/>
              <w:right w:val="single" w:sz="4" w:space="0" w:color="auto"/>
            </w:tcBorders>
            <w:shd w:val="clear" w:color="auto" w:fill="auto"/>
            <w:noWrap/>
            <w:vAlign w:val="bottom"/>
            <w:hideMark/>
          </w:tcPr>
          <w:p w14:paraId="593E79ED"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květen</w:t>
            </w:r>
          </w:p>
        </w:tc>
        <w:tc>
          <w:tcPr>
            <w:tcW w:w="740" w:type="dxa"/>
            <w:tcBorders>
              <w:top w:val="single" w:sz="12" w:space="0" w:color="auto"/>
              <w:left w:val="nil"/>
              <w:bottom w:val="single" w:sz="4" w:space="0" w:color="auto"/>
              <w:right w:val="single" w:sz="4" w:space="0" w:color="auto"/>
            </w:tcBorders>
            <w:shd w:val="clear" w:color="auto" w:fill="auto"/>
            <w:noWrap/>
            <w:vAlign w:val="bottom"/>
            <w:hideMark/>
          </w:tcPr>
          <w:p w14:paraId="4CD84CCB"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červen</w:t>
            </w:r>
          </w:p>
        </w:tc>
        <w:tc>
          <w:tcPr>
            <w:tcW w:w="810" w:type="dxa"/>
            <w:tcBorders>
              <w:top w:val="single" w:sz="12" w:space="0" w:color="auto"/>
              <w:left w:val="nil"/>
              <w:bottom w:val="single" w:sz="4" w:space="0" w:color="auto"/>
              <w:right w:val="single" w:sz="4" w:space="0" w:color="auto"/>
            </w:tcBorders>
            <w:shd w:val="clear" w:color="auto" w:fill="auto"/>
            <w:noWrap/>
            <w:vAlign w:val="bottom"/>
            <w:hideMark/>
          </w:tcPr>
          <w:p w14:paraId="2106DD77"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červenec</w:t>
            </w:r>
          </w:p>
        </w:tc>
        <w:tc>
          <w:tcPr>
            <w:tcW w:w="859" w:type="dxa"/>
            <w:tcBorders>
              <w:top w:val="single" w:sz="12" w:space="0" w:color="auto"/>
              <w:left w:val="nil"/>
              <w:bottom w:val="single" w:sz="4" w:space="0" w:color="auto"/>
              <w:right w:val="single" w:sz="4" w:space="0" w:color="auto"/>
            </w:tcBorders>
            <w:shd w:val="clear" w:color="auto" w:fill="auto"/>
            <w:noWrap/>
            <w:vAlign w:val="bottom"/>
            <w:hideMark/>
          </w:tcPr>
          <w:p w14:paraId="1F6AF047"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srpen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6490A9A9"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září</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1CC99861"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říjen</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7CE78EDC"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listopad</w:t>
            </w:r>
          </w:p>
        </w:tc>
        <w:tc>
          <w:tcPr>
            <w:tcW w:w="931" w:type="dxa"/>
            <w:tcBorders>
              <w:top w:val="single" w:sz="12" w:space="0" w:color="auto"/>
              <w:left w:val="nil"/>
              <w:bottom w:val="single" w:sz="4" w:space="0" w:color="auto"/>
              <w:right w:val="single" w:sz="4" w:space="0" w:color="auto"/>
            </w:tcBorders>
            <w:shd w:val="clear" w:color="auto" w:fill="auto"/>
            <w:noWrap/>
            <w:vAlign w:val="bottom"/>
            <w:hideMark/>
          </w:tcPr>
          <w:p w14:paraId="5A609504"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prosinec</w:t>
            </w:r>
          </w:p>
        </w:tc>
        <w:tc>
          <w:tcPr>
            <w:tcW w:w="822" w:type="dxa"/>
            <w:tcBorders>
              <w:top w:val="single" w:sz="12" w:space="0" w:color="auto"/>
              <w:left w:val="nil"/>
              <w:bottom w:val="single" w:sz="4" w:space="0" w:color="auto"/>
              <w:right w:val="single" w:sz="12" w:space="0" w:color="auto"/>
            </w:tcBorders>
            <w:shd w:val="clear" w:color="auto" w:fill="auto"/>
            <w:noWrap/>
            <w:vAlign w:val="bottom"/>
            <w:hideMark/>
          </w:tcPr>
          <w:p w14:paraId="4641A779" w14:textId="77777777" w:rsidR="001051B3" w:rsidRPr="00167218" w:rsidRDefault="001051B3" w:rsidP="001051B3">
            <w:pPr>
              <w:spacing w:after="60"/>
              <w:rPr>
                <w:b/>
                <w:bCs/>
                <w:color w:val="000000"/>
                <w:sz w:val="18"/>
                <w:lang w:eastAsia="cs-CZ"/>
              </w:rPr>
            </w:pPr>
            <w:r w:rsidRPr="00167218">
              <w:rPr>
                <w:b/>
                <w:bCs/>
                <w:color w:val="000000"/>
                <w:sz w:val="18"/>
                <w:lang w:eastAsia="cs-CZ"/>
              </w:rPr>
              <w:t>celkem</w:t>
            </w:r>
          </w:p>
        </w:tc>
      </w:tr>
      <w:tr w:rsidR="001051B3" w:rsidRPr="00167218" w14:paraId="08B73A5A" w14:textId="77777777" w:rsidTr="001051B3">
        <w:trPr>
          <w:trHeight w:val="300"/>
        </w:trPr>
        <w:tc>
          <w:tcPr>
            <w:tcW w:w="709" w:type="dxa"/>
            <w:tcBorders>
              <w:top w:val="nil"/>
              <w:left w:val="single" w:sz="12" w:space="0" w:color="auto"/>
              <w:bottom w:val="single" w:sz="4" w:space="0" w:color="auto"/>
              <w:right w:val="nil"/>
            </w:tcBorders>
            <w:shd w:val="clear" w:color="auto" w:fill="auto"/>
            <w:noWrap/>
            <w:vAlign w:val="bottom"/>
            <w:hideMark/>
          </w:tcPr>
          <w:p w14:paraId="4B2C3EC5"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w:t>
            </w:r>
          </w:p>
        </w:tc>
        <w:tc>
          <w:tcPr>
            <w:tcW w:w="740" w:type="dxa"/>
            <w:tcBorders>
              <w:top w:val="nil"/>
              <w:left w:val="single" w:sz="4" w:space="0" w:color="auto"/>
              <w:bottom w:val="single" w:sz="4" w:space="0" w:color="auto"/>
              <w:right w:val="single" w:sz="4" w:space="0" w:color="auto"/>
            </w:tcBorders>
            <w:shd w:val="clear" w:color="auto" w:fill="auto"/>
            <w:noWrap/>
            <w:hideMark/>
          </w:tcPr>
          <w:p w14:paraId="7B70ECF8" w14:textId="3AC73194" w:rsidR="001051B3" w:rsidRPr="00A750D3" w:rsidRDefault="00B72CD8" w:rsidP="001051B3">
            <w:pPr>
              <w:jc w:val="center"/>
              <w:rPr>
                <w:sz w:val="19"/>
                <w:szCs w:val="19"/>
              </w:rPr>
            </w:pPr>
            <w:r>
              <w:rPr>
                <w:sz w:val="19"/>
                <w:szCs w:val="19"/>
              </w:rPr>
              <w:fldChar w:fldCharType="begin"/>
            </w:r>
            <w:r>
              <w:rPr>
                <w:sz w:val="19"/>
                <w:szCs w:val="19"/>
              </w:rPr>
              <w:instrText xml:space="preserve"> MERGEFIELD  p014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363FEB64" w14:textId="6C2FAA5C" w:rsidR="001051B3" w:rsidRPr="00A750D3" w:rsidRDefault="00B72CD8" w:rsidP="001051B3">
            <w:pPr>
              <w:jc w:val="center"/>
              <w:rPr>
                <w:sz w:val="19"/>
                <w:szCs w:val="19"/>
              </w:rPr>
            </w:pPr>
            <w:r>
              <w:rPr>
                <w:sz w:val="19"/>
                <w:szCs w:val="19"/>
              </w:rPr>
              <w:fldChar w:fldCharType="begin"/>
            </w:r>
            <w:r>
              <w:rPr>
                <w:sz w:val="19"/>
                <w:szCs w:val="19"/>
              </w:rPr>
              <w:instrText xml:space="preserve"> MERGEFIELD  p024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4D363A90" w14:textId="65149156" w:rsidR="001051B3" w:rsidRPr="00A750D3" w:rsidRDefault="00B72CD8" w:rsidP="001051B3">
            <w:pPr>
              <w:jc w:val="center"/>
              <w:rPr>
                <w:sz w:val="19"/>
                <w:szCs w:val="19"/>
              </w:rPr>
            </w:pPr>
            <w:r>
              <w:rPr>
                <w:sz w:val="19"/>
                <w:szCs w:val="19"/>
              </w:rPr>
              <w:fldChar w:fldCharType="begin"/>
            </w:r>
            <w:r>
              <w:rPr>
                <w:sz w:val="19"/>
                <w:szCs w:val="19"/>
              </w:rPr>
              <w:instrText xml:space="preserve"> MERGEFIELD  p034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34717AFC" w14:textId="03C9955A" w:rsidR="001051B3" w:rsidRPr="00A750D3" w:rsidRDefault="00B72CD8" w:rsidP="001051B3">
            <w:pPr>
              <w:jc w:val="center"/>
              <w:rPr>
                <w:sz w:val="19"/>
                <w:szCs w:val="19"/>
              </w:rPr>
            </w:pPr>
            <w:r>
              <w:rPr>
                <w:sz w:val="19"/>
                <w:szCs w:val="19"/>
              </w:rPr>
              <w:fldChar w:fldCharType="begin"/>
            </w:r>
            <w:r>
              <w:rPr>
                <w:sz w:val="19"/>
                <w:szCs w:val="19"/>
              </w:rPr>
              <w:instrText xml:space="preserve"> MERGEFIELD  p044 </w:instrText>
            </w:r>
            <w:r>
              <w:rPr>
                <w:sz w:val="19"/>
                <w:szCs w:val="19"/>
              </w:rPr>
              <w:fldChar w:fldCharType="end"/>
            </w:r>
          </w:p>
        </w:tc>
        <w:tc>
          <w:tcPr>
            <w:tcW w:w="868" w:type="dxa"/>
            <w:tcBorders>
              <w:top w:val="nil"/>
              <w:left w:val="nil"/>
              <w:bottom w:val="single" w:sz="4" w:space="0" w:color="auto"/>
              <w:right w:val="single" w:sz="4" w:space="0" w:color="auto"/>
            </w:tcBorders>
            <w:shd w:val="clear" w:color="auto" w:fill="auto"/>
            <w:noWrap/>
            <w:hideMark/>
          </w:tcPr>
          <w:p w14:paraId="0087D2C4" w14:textId="4EB5CE61" w:rsidR="001051B3" w:rsidRPr="00A750D3" w:rsidRDefault="00B72CD8" w:rsidP="001051B3">
            <w:pPr>
              <w:jc w:val="center"/>
              <w:rPr>
                <w:sz w:val="19"/>
                <w:szCs w:val="19"/>
              </w:rPr>
            </w:pPr>
            <w:r>
              <w:rPr>
                <w:sz w:val="19"/>
                <w:szCs w:val="19"/>
              </w:rPr>
              <w:fldChar w:fldCharType="begin"/>
            </w:r>
            <w:r>
              <w:rPr>
                <w:sz w:val="19"/>
                <w:szCs w:val="19"/>
              </w:rPr>
              <w:instrText xml:space="preserve"> MERGEFIELD  p054 </w:instrText>
            </w:r>
            <w:r>
              <w:rPr>
                <w:sz w:val="19"/>
                <w:szCs w:val="19"/>
              </w:rPr>
              <w:fldChar w:fldCharType="end"/>
            </w:r>
          </w:p>
        </w:tc>
        <w:tc>
          <w:tcPr>
            <w:tcW w:w="740" w:type="dxa"/>
            <w:tcBorders>
              <w:top w:val="nil"/>
              <w:left w:val="nil"/>
              <w:bottom w:val="single" w:sz="4" w:space="0" w:color="auto"/>
              <w:right w:val="single" w:sz="4" w:space="0" w:color="auto"/>
            </w:tcBorders>
            <w:shd w:val="clear" w:color="auto" w:fill="auto"/>
            <w:noWrap/>
            <w:hideMark/>
          </w:tcPr>
          <w:p w14:paraId="75AD6C09" w14:textId="3D303E70" w:rsidR="001051B3" w:rsidRPr="00A750D3" w:rsidRDefault="00B72CD8" w:rsidP="001051B3">
            <w:pPr>
              <w:jc w:val="center"/>
              <w:rPr>
                <w:sz w:val="19"/>
                <w:szCs w:val="19"/>
              </w:rPr>
            </w:pPr>
            <w:r>
              <w:rPr>
                <w:sz w:val="19"/>
                <w:szCs w:val="19"/>
              </w:rPr>
              <w:fldChar w:fldCharType="begin"/>
            </w:r>
            <w:r>
              <w:rPr>
                <w:sz w:val="19"/>
                <w:szCs w:val="19"/>
              </w:rPr>
              <w:instrText xml:space="preserve"> MERGEFIELD  p064 </w:instrText>
            </w:r>
            <w:r>
              <w:rPr>
                <w:sz w:val="19"/>
                <w:szCs w:val="19"/>
              </w:rPr>
              <w:fldChar w:fldCharType="end"/>
            </w:r>
          </w:p>
        </w:tc>
        <w:tc>
          <w:tcPr>
            <w:tcW w:w="810" w:type="dxa"/>
            <w:tcBorders>
              <w:top w:val="nil"/>
              <w:left w:val="nil"/>
              <w:bottom w:val="single" w:sz="4" w:space="0" w:color="auto"/>
              <w:right w:val="single" w:sz="4" w:space="0" w:color="auto"/>
            </w:tcBorders>
            <w:shd w:val="clear" w:color="auto" w:fill="auto"/>
            <w:noWrap/>
            <w:hideMark/>
          </w:tcPr>
          <w:p w14:paraId="19169660" w14:textId="443324C0" w:rsidR="001051B3" w:rsidRPr="00A750D3" w:rsidRDefault="00B72CD8" w:rsidP="001051B3">
            <w:pPr>
              <w:jc w:val="center"/>
              <w:rPr>
                <w:sz w:val="19"/>
                <w:szCs w:val="19"/>
              </w:rPr>
            </w:pPr>
            <w:r>
              <w:rPr>
                <w:sz w:val="19"/>
                <w:szCs w:val="19"/>
              </w:rPr>
              <w:fldChar w:fldCharType="begin"/>
            </w:r>
            <w:r>
              <w:rPr>
                <w:sz w:val="19"/>
                <w:szCs w:val="19"/>
              </w:rPr>
              <w:instrText xml:space="preserve"> MERGEFIELD  p074 </w:instrText>
            </w:r>
            <w:r>
              <w:rPr>
                <w:sz w:val="19"/>
                <w:szCs w:val="19"/>
              </w:rPr>
              <w:fldChar w:fldCharType="end"/>
            </w:r>
          </w:p>
        </w:tc>
        <w:tc>
          <w:tcPr>
            <w:tcW w:w="859" w:type="dxa"/>
            <w:tcBorders>
              <w:top w:val="nil"/>
              <w:left w:val="nil"/>
              <w:bottom w:val="single" w:sz="4" w:space="0" w:color="auto"/>
              <w:right w:val="single" w:sz="4" w:space="0" w:color="auto"/>
            </w:tcBorders>
            <w:shd w:val="clear" w:color="auto" w:fill="auto"/>
            <w:noWrap/>
          </w:tcPr>
          <w:p w14:paraId="12939EB2" w14:textId="526364D6" w:rsidR="001051B3" w:rsidRPr="00A750D3" w:rsidRDefault="00B72CD8" w:rsidP="001051B3">
            <w:pPr>
              <w:jc w:val="center"/>
              <w:rPr>
                <w:sz w:val="19"/>
                <w:szCs w:val="19"/>
              </w:rPr>
            </w:pPr>
            <w:r>
              <w:rPr>
                <w:sz w:val="19"/>
                <w:szCs w:val="19"/>
              </w:rPr>
              <w:fldChar w:fldCharType="begin"/>
            </w:r>
            <w:r>
              <w:rPr>
                <w:sz w:val="19"/>
                <w:szCs w:val="19"/>
              </w:rPr>
              <w:instrText xml:space="preserve"> MERGEFIELD  p084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tcPr>
          <w:p w14:paraId="443BC085" w14:textId="511495BC" w:rsidR="001051B3" w:rsidRPr="00A750D3" w:rsidRDefault="00B72CD8" w:rsidP="001051B3">
            <w:pPr>
              <w:jc w:val="center"/>
              <w:rPr>
                <w:sz w:val="19"/>
                <w:szCs w:val="19"/>
              </w:rPr>
            </w:pPr>
            <w:r>
              <w:rPr>
                <w:sz w:val="19"/>
                <w:szCs w:val="19"/>
              </w:rPr>
              <w:fldChar w:fldCharType="begin"/>
            </w:r>
            <w:r>
              <w:rPr>
                <w:sz w:val="19"/>
                <w:szCs w:val="19"/>
              </w:rPr>
              <w:instrText xml:space="preserve"> MERGEFIELD  p094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tcPr>
          <w:p w14:paraId="43558E73" w14:textId="147A8D3D" w:rsidR="001051B3" w:rsidRPr="00A750D3" w:rsidRDefault="00B72CD8" w:rsidP="001051B3">
            <w:pPr>
              <w:jc w:val="center"/>
              <w:rPr>
                <w:sz w:val="19"/>
                <w:szCs w:val="19"/>
              </w:rPr>
            </w:pPr>
            <w:r>
              <w:rPr>
                <w:sz w:val="19"/>
                <w:szCs w:val="19"/>
              </w:rPr>
              <w:fldChar w:fldCharType="begin"/>
            </w:r>
            <w:r>
              <w:rPr>
                <w:sz w:val="19"/>
                <w:szCs w:val="19"/>
              </w:rPr>
              <w:instrText xml:space="preserve"> MERGEFIELD  p104 </w:instrText>
            </w:r>
            <w:r>
              <w:rPr>
                <w:sz w:val="19"/>
                <w:szCs w:val="19"/>
              </w:rPr>
              <w:fldChar w:fldCharType="end"/>
            </w:r>
          </w:p>
        </w:tc>
        <w:tc>
          <w:tcPr>
            <w:tcW w:w="709" w:type="dxa"/>
            <w:tcBorders>
              <w:top w:val="nil"/>
              <w:left w:val="nil"/>
              <w:bottom w:val="single" w:sz="4" w:space="0" w:color="auto"/>
              <w:right w:val="single" w:sz="4" w:space="0" w:color="auto"/>
            </w:tcBorders>
            <w:shd w:val="clear" w:color="auto" w:fill="auto"/>
            <w:noWrap/>
          </w:tcPr>
          <w:p w14:paraId="4446AD57" w14:textId="703C1B4D" w:rsidR="001051B3" w:rsidRPr="00A750D3" w:rsidRDefault="00B72CD8" w:rsidP="001051B3">
            <w:pPr>
              <w:jc w:val="center"/>
              <w:rPr>
                <w:sz w:val="19"/>
                <w:szCs w:val="19"/>
              </w:rPr>
            </w:pPr>
            <w:r>
              <w:rPr>
                <w:sz w:val="19"/>
                <w:szCs w:val="19"/>
              </w:rPr>
              <w:fldChar w:fldCharType="begin"/>
            </w:r>
            <w:r>
              <w:rPr>
                <w:sz w:val="19"/>
                <w:szCs w:val="19"/>
              </w:rPr>
              <w:instrText xml:space="preserve"> MERGEFIELD  p114 </w:instrText>
            </w:r>
            <w:r>
              <w:rPr>
                <w:sz w:val="19"/>
                <w:szCs w:val="19"/>
              </w:rPr>
              <w:fldChar w:fldCharType="end"/>
            </w:r>
          </w:p>
        </w:tc>
        <w:tc>
          <w:tcPr>
            <w:tcW w:w="931" w:type="dxa"/>
            <w:tcBorders>
              <w:top w:val="nil"/>
              <w:left w:val="nil"/>
              <w:bottom w:val="single" w:sz="4" w:space="0" w:color="auto"/>
              <w:right w:val="single" w:sz="4" w:space="0" w:color="auto"/>
            </w:tcBorders>
            <w:shd w:val="clear" w:color="auto" w:fill="auto"/>
            <w:noWrap/>
          </w:tcPr>
          <w:p w14:paraId="6674BB18" w14:textId="3794D365" w:rsidR="001051B3" w:rsidRPr="00A750D3" w:rsidRDefault="00B72CD8" w:rsidP="001051B3">
            <w:pPr>
              <w:jc w:val="center"/>
              <w:rPr>
                <w:sz w:val="19"/>
                <w:szCs w:val="19"/>
              </w:rPr>
            </w:pPr>
            <w:r>
              <w:rPr>
                <w:sz w:val="19"/>
                <w:szCs w:val="19"/>
              </w:rPr>
              <w:fldChar w:fldCharType="begin"/>
            </w:r>
            <w:r>
              <w:rPr>
                <w:sz w:val="19"/>
                <w:szCs w:val="19"/>
              </w:rPr>
              <w:instrText xml:space="preserve"> MERGEFIELD  p124 </w:instrText>
            </w:r>
            <w:r>
              <w:rPr>
                <w:sz w:val="19"/>
                <w:szCs w:val="19"/>
              </w:rPr>
              <w:fldChar w:fldCharType="end"/>
            </w:r>
          </w:p>
        </w:tc>
        <w:tc>
          <w:tcPr>
            <w:tcW w:w="822" w:type="dxa"/>
            <w:tcBorders>
              <w:top w:val="nil"/>
              <w:left w:val="nil"/>
              <w:bottom w:val="single" w:sz="4" w:space="0" w:color="auto"/>
              <w:right w:val="single" w:sz="12" w:space="0" w:color="auto"/>
            </w:tcBorders>
            <w:shd w:val="clear" w:color="auto" w:fill="auto"/>
            <w:noWrap/>
          </w:tcPr>
          <w:p w14:paraId="273A756A" w14:textId="0A2F62C8" w:rsidR="001051B3" w:rsidRPr="00A750D3" w:rsidRDefault="00B72CD8" w:rsidP="001051B3">
            <w:pPr>
              <w:jc w:val="center"/>
              <w:rPr>
                <w:sz w:val="19"/>
                <w:szCs w:val="19"/>
              </w:rPr>
            </w:pPr>
            <w:r>
              <w:rPr>
                <w:sz w:val="19"/>
                <w:szCs w:val="19"/>
              </w:rPr>
              <w:fldChar w:fldCharType="begin"/>
            </w:r>
            <w:r>
              <w:rPr>
                <w:sz w:val="19"/>
                <w:szCs w:val="19"/>
              </w:rPr>
              <w:instrText xml:space="preserve"> MERGEFIELD  pR4 </w:instrText>
            </w:r>
            <w:r>
              <w:rPr>
                <w:sz w:val="19"/>
                <w:szCs w:val="19"/>
              </w:rPr>
              <w:fldChar w:fldCharType="end"/>
            </w:r>
          </w:p>
        </w:tc>
      </w:tr>
      <w:tr w:rsidR="001051B3" w:rsidRPr="00167218" w14:paraId="22F84357" w14:textId="77777777" w:rsidTr="001051B3">
        <w:trPr>
          <w:trHeight w:val="315"/>
        </w:trPr>
        <w:tc>
          <w:tcPr>
            <w:tcW w:w="709" w:type="dxa"/>
            <w:tcBorders>
              <w:top w:val="nil"/>
              <w:left w:val="single" w:sz="12" w:space="0" w:color="auto"/>
              <w:bottom w:val="single" w:sz="12" w:space="0" w:color="auto"/>
              <w:right w:val="nil"/>
            </w:tcBorders>
            <w:shd w:val="clear" w:color="auto" w:fill="auto"/>
            <w:noWrap/>
            <w:vAlign w:val="bottom"/>
            <w:hideMark/>
          </w:tcPr>
          <w:p w14:paraId="7846562C" w14:textId="77777777" w:rsidR="001051B3" w:rsidRPr="00167218" w:rsidRDefault="001051B3" w:rsidP="001051B3">
            <w:pPr>
              <w:spacing w:after="60"/>
              <w:jc w:val="center"/>
              <w:rPr>
                <w:b/>
                <w:bCs/>
                <w:color w:val="000000"/>
                <w:sz w:val="18"/>
                <w:lang w:eastAsia="cs-CZ"/>
              </w:rPr>
            </w:pPr>
            <w:r w:rsidRPr="00167218">
              <w:rPr>
                <w:b/>
                <w:bCs/>
                <w:color w:val="000000"/>
                <w:sz w:val="18"/>
                <w:lang w:eastAsia="cs-CZ"/>
              </w:rPr>
              <w:t>GJ</w:t>
            </w:r>
          </w:p>
        </w:tc>
        <w:tc>
          <w:tcPr>
            <w:tcW w:w="740" w:type="dxa"/>
            <w:tcBorders>
              <w:top w:val="nil"/>
              <w:left w:val="single" w:sz="4" w:space="0" w:color="auto"/>
              <w:bottom w:val="single" w:sz="12" w:space="0" w:color="auto"/>
              <w:right w:val="single" w:sz="4" w:space="0" w:color="auto"/>
            </w:tcBorders>
            <w:shd w:val="clear" w:color="auto" w:fill="auto"/>
            <w:noWrap/>
            <w:hideMark/>
          </w:tcPr>
          <w:p w14:paraId="3D64E120" w14:textId="6A90D687" w:rsidR="001051B3" w:rsidRPr="00A750D3" w:rsidRDefault="00B72CD8" w:rsidP="001051B3">
            <w:pPr>
              <w:jc w:val="center"/>
              <w:rPr>
                <w:sz w:val="19"/>
                <w:szCs w:val="19"/>
              </w:rPr>
            </w:pPr>
            <w:r>
              <w:rPr>
                <w:sz w:val="19"/>
                <w:szCs w:val="19"/>
              </w:rPr>
              <w:fldChar w:fldCharType="begin"/>
            </w:r>
            <w:r>
              <w:rPr>
                <w:sz w:val="19"/>
                <w:szCs w:val="19"/>
              </w:rPr>
              <w:instrText xml:space="preserve"> MERGEFIELD  Q014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621D6E4D" w14:textId="23D54EC8" w:rsidR="001051B3" w:rsidRPr="00A750D3" w:rsidRDefault="00B72CD8" w:rsidP="001051B3">
            <w:pPr>
              <w:jc w:val="center"/>
              <w:rPr>
                <w:sz w:val="19"/>
                <w:szCs w:val="19"/>
              </w:rPr>
            </w:pPr>
            <w:r>
              <w:rPr>
                <w:sz w:val="19"/>
                <w:szCs w:val="19"/>
              </w:rPr>
              <w:fldChar w:fldCharType="begin"/>
            </w:r>
            <w:r>
              <w:rPr>
                <w:sz w:val="19"/>
                <w:szCs w:val="19"/>
              </w:rPr>
              <w:instrText xml:space="preserve"> MERGEFIELD  Q024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1E1D6C79" w14:textId="23188B40" w:rsidR="001051B3" w:rsidRPr="00A750D3" w:rsidRDefault="00B72CD8" w:rsidP="001051B3">
            <w:pPr>
              <w:jc w:val="center"/>
              <w:rPr>
                <w:sz w:val="19"/>
                <w:szCs w:val="19"/>
              </w:rPr>
            </w:pPr>
            <w:r>
              <w:rPr>
                <w:sz w:val="19"/>
                <w:szCs w:val="19"/>
              </w:rPr>
              <w:fldChar w:fldCharType="begin"/>
            </w:r>
            <w:r>
              <w:rPr>
                <w:sz w:val="19"/>
                <w:szCs w:val="19"/>
              </w:rPr>
              <w:instrText xml:space="preserve"> MERGEFIELD  Q034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69D71208" w14:textId="27E75F48" w:rsidR="001051B3" w:rsidRPr="00A750D3" w:rsidRDefault="00B72CD8" w:rsidP="001051B3">
            <w:pPr>
              <w:jc w:val="center"/>
              <w:rPr>
                <w:sz w:val="19"/>
                <w:szCs w:val="19"/>
              </w:rPr>
            </w:pPr>
            <w:r>
              <w:rPr>
                <w:sz w:val="19"/>
                <w:szCs w:val="19"/>
              </w:rPr>
              <w:fldChar w:fldCharType="begin"/>
            </w:r>
            <w:r>
              <w:rPr>
                <w:sz w:val="19"/>
                <w:szCs w:val="19"/>
              </w:rPr>
              <w:instrText xml:space="preserve"> MERGEFIELD  p044 </w:instrText>
            </w:r>
            <w:r>
              <w:rPr>
                <w:sz w:val="19"/>
                <w:szCs w:val="19"/>
              </w:rPr>
              <w:fldChar w:fldCharType="end"/>
            </w:r>
          </w:p>
        </w:tc>
        <w:tc>
          <w:tcPr>
            <w:tcW w:w="868" w:type="dxa"/>
            <w:tcBorders>
              <w:top w:val="nil"/>
              <w:left w:val="nil"/>
              <w:bottom w:val="single" w:sz="12" w:space="0" w:color="auto"/>
              <w:right w:val="single" w:sz="4" w:space="0" w:color="auto"/>
            </w:tcBorders>
            <w:shd w:val="clear" w:color="auto" w:fill="auto"/>
            <w:noWrap/>
          </w:tcPr>
          <w:p w14:paraId="7ADB9FF5" w14:textId="77F68247" w:rsidR="001051B3" w:rsidRPr="00A750D3" w:rsidRDefault="00B72CD8" w:rsidP="001051B3">
            <w:pPr>
              <w:jc w:val="center"/>
              <w:rPr>
                <w:sz w:val="19"/>
                <w:szCs w:val="19"/>
              </w:rPr>
            </w:pPr>
            <w:r>
              <w:rPr>
                <w:sz w:val="19"/>
                <w:szCs w:val="19"/>
              </w:rPr>
              <w:fldChar w:fldCharType="begin"/>
            </w:r>
            <w:r>
              <w:rPr>
                <w:sz w:val="19"/>
                <w:szCs w:val="19"/>
              </w:rPr>
              <w:instrText xml:space="preserve"> MERGEFIELD  Q054 </w:instrText>
            </w:r>
            <w:r>
              <w:rPr>
                <w:sz w:val="19"/>
                <w:szCs w:val="19"/>
              </w:rPr>
              <w:fldChar w:fldCharType="end"/>
            </w:r>
          </w:p>
        </w:tc>
        <w:tc>
          <w:tcPr>
            <w:tcW w:w="740" w:type="dxa"/>
            <w:tcBorders>
              <w:top w:val="nil"/>
              <w:left w:val="nil"/>
              <w:bottom w:val="single" w:sz="12" w:space="0" w:color="auto"/>
              <w:right w:val="single" w:sz="4" w:space="0" w:color="auto"/>
            </w:tcBorders>
            <w:shd w:val="clear" w:color="auto" w:fill="auto"/>
            <w:noWrap/>
          </w:tcPr>
          <w:p w14:paraId="56947F27" w14:textId="1EB87175" w:rsidR="001051B3" w:rsidRPr="00A750D3" w:rsidRDefault="00B72CD8" w:rsidP="001051B3">
            <w:pPr>
              <w:jc w:val="center"/>
              <w:rPr>
                <w:sz w:val="19"/>
                <w:szCs w:val="19"/>
              </w:rPr>
            </w:pPr>
            <w:r>
              <w:rPr>
                <w:sz w:val="19"/>
                <w:szCs w:val="19"/>
              </w:rPr>
              <w:fldChar w:fldCharType="begin"/>
            </w:r>
            <w:r>
              <w:rPr>
                <w:sz w:val="19"/>
                <w:szCs w:val="19"/>
              </w:rPr>
              <w:instrText xml:space="preserve"> MERGEFIELD  Q064 </w:instrText>
            </w:r>
            <w:r>
              <w:rPr>
                <w:sz w:val="19"/>
                <w:szCs w:val="19"/>
              </w:rPr>
              <w:fldChar w:fldCharType="end"/>
            </w:r>
          </w:p>
        </w:tc>
        <w:tc>
          <w:tcPr>
            <w:tcW w:w="810" w:type="dxa"/>
            <w:tcBorders>
              <w:top w:val="nil"/>
              <w:left w:val="nil"/>
              <w:bottom w:val="single" w:sz="12" w:space="0" w:color="auto"/>
              <w:right w:val="single" w:sz="4" w:space="0" w:color="auto"/>
            </w:tcBorders>
            <w:shd w:val="clear" w:color="auto" w:fill="auto"/>
            <w:noWrap/>
          </w:tcPr>
          <w:p w14:paraId="19DECC78" w14:textId="0FD68130" w:rsidR="001051B3" w:rsidRPr="00A750D3" w:rsidRDefault="00B72CD8" w:rsidP="001051B3">
            <w:pPr>
              <w:jc w:val="center"/>
              <w:rPr>
                <w:sz w:val="19"/>
                <w:szCs w:val="19"/>
              </w:rPr>
            </w:pPr>
            <w:r>
              <w:rPr>
                <w:sz w:val="19"/>
                <w:szCs w:val="19"/>
              </w:rPr>
              <w:fldChar w:fldCharType="begin"/>
            </w:r>
            <w:r>
              <w:rPr>
                <w:sz w:val="19"/>
                <w:szCs w:val="19"/>
              </w:rPr>
              <w:instrText xml:space="preserve"> MERGEFIELD  Q074 </w:instrText>
            </w:r>
            <w:r>
              <w:rPr>
                <w:sz w:val="19"/>
                <w:szCs w:val="19"/>
              </w:rPr>
              <w:fldChar w:fldCharType="end"/>
            </w:r>
          </w:p>
        </w:tc>
        <w:tc>
          <w:tcPr>
            <w:tcW w:w="859" w:type="dxa"/>
            <w:tcBorders>
              <w:top w:val="nil"/>
              <w:left w:val="nil"/>
              <w:bottom w:val="single" w:sz="12" w:space="0" w:color="auto"/>
              <w:right w:val="single" w:sz="4" w:space="0" w:color="auto"/>
            </w:tcBorders>
            <w:shd w:val="clear" w:color="auto" w:fill="auto"/>
            <w:noWrap/>
          </w:tcPr>
          <w:p w14:paraId="1356CE25" w14:textId="7342C4A6" w:rsidR="001051B3" w:rsidRPr="00A750D3" w:rsidRDefault="00B72CD8" w:rsidP="001051B3">
            <w:pPr>
              <w:jc w:val="center"/>
              <w:rPr>
                <w:sz w:val="19"/>
                <w:szCs w:val="19"/>
              </w:rPr>
            </w:pPr>
            <w:r>
              <w:rPr>
                <w:sz w:val="19"/>
                <w:szCs w:val="19"/>
              </w:rPr>
              <w:fldChar w:fldCharType="begin"/>
            </w:r>
            <w:r>
              <w:rPr>
                <w:sz w:val="19"/>
                <w:szCs w:val="19"/>
              </w:rPr>
              <w:instrText xml:space="preserve"> MERGEFIELD  Q084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042F1DEA" w14:textId="1A994FB3" w:rsidR="001051B3" w:rsidRPr="00A750D3" w:rsidRDefault="00B72CD8" w:rsidP="001051B3">
            <w:pPr>
              <w:jc w:val="center"/>
              <w:rPr>
                <w:sz w:val="19"/>
                <w:szCs w:val="19"/>
              </w:rPr>
            </w:pPr>
            <w:r>
              <w:rPr>
                <w:sz w:val="19"/>
                <w:szCs w:val="19"/>
              </w:rPr>
              <w:fldChar w:fldCharType="begin"/>
            </w:r>
            <w:r>
              <w:rPr>
                <w:sz w:val="19"/>
                <w:szCs w:val="19"/>
              </w:rPr>
              <w:instrText xml:space="preserve"> MERGEFIELD  Q094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1E9B3D87" w14:textId="5DBAC5DD" w:rsidR="001051B3" w:rsidRPr="00A750D3" w:rsidRDefault="00B72CD8" w:rsidP="001051B3">
            <w:pPr>
              <w:jc w:val="center"/>
              <w:rPr>
                <w:sz w:val="19"/>
                <w:szCs w:val="19"/>
              </w:rPr>
            </w:pPr>
            <w:r>
              <w:rPr>
                <w:sz w:val="19"/>
                <w:szCs w:val="19"/>
              </w:rPr>
              <w:fldChar w:fldCharType="begin"/>
            </w:r>
            <w:r>
              <w:rPr>
                <w:sz w:val="19"/>
                <w:szCs w:val="19"/>
              </w:rPr>
              <w:instrText xml:space="preserve"> MERGEFIELD  Q104 </w:instrText>
            </w:r>
            <w:r>
              <w:rPr>
                <w:sz w:val="19"/>
                <w:szCs w:val="19"/>
              </w:rPr>
              <w:fldChar w:fldCharType="end"/>
            </w:r>
          </w:p>
        </w:tc>
        <w:tc>
          <w:tcPr>
            <w:tcW w:w="709" w:type="dxa"/>
            <w:tcBorders>
              <w:top w:val="nil"/>
              <w:left w:val="nil"/>
              <w:bottom w:val="single" w:sz="12" w:space="0" w:color="auto"/>
              <w:right w:val="single" w:sz="4" w:space="0" w:color="auto"/>
            </w:tcBorders>
            <w:shd w:val="clear" w:color="auto" w:fill="auto"/>
            <w:noWrap/>
          </w:tcPr>
          <w:p w14:paraId="44941B44" w14:textId="46032745" w:rsidR="001051B3" w:rsidRPr="00A750D3" w:rsidRDefault="00B72CD8" w:rsidP="001051B3">
            <w:pPr>
              <w:jc w:val="center"/>
              <w:rPr>
                <w:sz w:val="19"/>
                <w:szCs w:val="19"/>
              </w:rPr>
            </w:pPr>
            <w:r>
              <w:rPr>
                <w:sz w:val="19"/>
                <w:szCs w:val="19"/>
              </w:rPr>
              <w:fldChar w:fldCharType="begin"/>
            </w:r>
            <w:r>
              <w:rPr>
                <w:sz w:val="19"/>
                <w:szCs w:val="19"/>
              </w:rPr>
              <w:instrText xml:space="preserve"> MERGEFIELD  Q114 </w:instrText>
            </w:r>
            <w:r>
              <w:rPr>
                <w:sz w:val="19"/>
                <w:szCs w:val="19"/>
              </w:rPr>
              <w:fldChar w:fldCharType="end"/>
            </w:r>
          </w:p>
        </w:tc>
        <w:tc>
          <w:tcPr>
            <w:tcW w:w="931" w:type="dxa"/>
            <w:tcBorders>
              <w:top w:val="nil"/>
              <w:left w:val="nil"/>
              <w:bottom w:val="single" w:sz="12" w:space="0" w:color="auto"/>
              <w:right w:val="single" w:sz="4" w:space="0" w:color="auto"/>
            </w:tcBorders>
            <w:shd w:val="clear" w:color="auto" w:fill="auto"/>
            <w:noWrap/>
          </w:tcPr>
          <w:p w14:paraId="00E6D487" w14:textId="4657639A" w:rsidR="001051B3" w:rsidRPr="00A750D3" w:rsidRDefault="00B72CD8" w:rsidP="001051B3">
            <w:pPr>
              <w:jc w:val="center"/>
              <w:rPr>
                <w:sz w:val="19"/>
                <w:szCs w:val="19"/>
              </w:rPr>
            </w:pPr>
            <w:r>
              <w:rPr>
                <w:sz w:val="19"/>
                <w:szCs w:val="19"/>
              </w:rPr>
              <w:fldChar w:fldCharType="begin"/>
            </w:r>
            <w:r>
              <w:rPr>
                <w:sz w:val="19"/>
                <w:szCs w:val="19"/>
              </w:rPr>
              <w:instrText xml:space="preserve"> MERGEFIELD  Q124 </w:instrText>
            </w:r>
            <w:r>
              <w:rPr>
                <w:sz w:val="19"/>
                <w:szCs w:val="19"/>
              </w:rPr>
              <w:fldChar w:fldCharType="end"/>
            </w:r>
          </w:p>
        </w:tc>
        <w:tc>
          <w:tcPr>
            <w:tcW w:w="822" w:type="dxa"/>
            <w:tcBorders>
              <w:top w:val="nil"/>
              <w:left w:val="nil"/>
              <w:bottom w:val="single" w:sz="12" w:space="0" w:color="auto"/>
              <w:right w:val="single" w:sz="12" w:space="0" w:color="auto"/>
            </w:tcBorders>
            <w:shd w:val="clear" w:color="auto" w:fill="auto"/>
            <w:noWrap/>
          </w:tcPr>
          <w:p w14:paraId="3273E3D5" w14:textId="6AAC1E14" w:rsidR="001051B3" w:rsidRPr="00A750D3" w:rsidRDefault="00B72CD8" w:rsidP="001051B3">
            <w:pPr>
              <w:jc w:val="center"/>
              <w:rPr>
                <w:sz w:val="19"/>
                <w:szCs w:val="19"/>
              </w:rPr>
            </w:pPr>
            <w:r>
              <w:rPr>
                <w:sz w:val="19"/>
                <w:szCs w:val="19"/>
              </w:rPr>
              <w:fldChar w:fldCharType="begin"/>
            </w:r>
            <w:r>
              <w:rPr>
                <w:sz w:val="19"/>
                <w:szCs w:val="19"/>
              </w:rPr>
              <w:instrText xml:space="preserve"> MERGEFIELD  QR4 </w:instrText>
            </w:r>
            <w:r>
              <w:rPr>
                <w:sz w:val="19"/>
                <w:szCs w:val="19"/>
              </w:rPr>
              <w:fldChar w:fldCharType="end"/>
            </w:r>
          </w:p>
        </w:tc>
      </w:tr>
    </w:tbl>
    <w:p w14:paraId="293C213C" w14:textId="77777777" w:rsidR="001051B3" w:rsidRDefault="001051B3" w:rsidP="00AD74EF">
      <w:pPr>
        <w:tabs>
          <w:tab w:val="left" w:pos="2268"/>
        </w:tabs>
        <w:spacing w:after="60"/>
        <w:jc w:val="left"/>
        <w:rPr>
          <w:b/>
          <w:sz w:val="18"/>
        </w:rPr>
      </w:pPr>
    </w:p>
    <w:p w14:paraId="02D3B49C" w14:textId="77777777" w:rsidR="00F0075E" w:rsidRDefault="00F0075E" w:rsidP="00D47E7B">
      <w:pPr>
        <w:tabs>
          <w:tab w:val="left" w:pos="2268"/>
        </w:tabs>
        <w:spacing w:after="60"/>
        <w:jc w:val="left"/>
        <w:rPr>
          <w:b/>
          <w:sz w:val="18"/>
        </w:rPr>
      </w:pPr>
    </w:p>
    <w:p w14:paraId="0EC46A2D" w14:textId="77777777" w:rsidR="00D47E7B" w:rsidRPr="00167218" w:rsidRDefault="00D47E7B" w:rsidP="00D47E7B">
      <w:pPr>
        <w:tabs>
          <w:tab w:val="left" w:pos="849"/>
        </w:tabs>
        <w:snapToGrid w:val="0"/>
        <w:spacing w:after="60"/>
      </w:pPr>
      <w:r w:rsidRPr="00167218">
        <w:t>Odběrová křivka:</w:t>
      </w:r>
    </w:p>
    <w:p w14:paraId="202A039A" w14:textId="77777777" w:rsidR="00D47E7B" w:rsidRPr="00167218" w:rsidRDefault="00D47E7B" w:rsidP="00D47E7B">
      <w:pPr>
        <w:tabs>
          <w:tab w:val="left" w:pos="849"/>
        </w:tabs>
        <w:snapToGrid w:val="0"/>
        <w:spacing w:after="60"/>
      </w:pPr>
      <w:r w:rsidRPr="00167218">
        <w:t xml:space="preserve">ÚT – teplo pro vytápění, využití v topné sezóně (září-květen) </w:t>
      </w:r>
    </w:p>
    <w:p w14:paraId="06D8E31C" w14:textId="77777777" w:rsidR="00D47E7B" w:rsidRPr="00167218" w:rsidRDefault="00D47E7B" w:rsidP="00D47E7B">
      <w:pPr>
        <w:tabs>
          <w:tab w:val="left" w:pos="849"/>
        </w:tabs>
        <w:snapToGrid w:val="0"/>
        <w:spacing w:after="60"/>
      </w:pPr>
      <w:r w:rsidRPr="00167218">
        <w:t>TV – teplo pro přípravu teplé vody, celoroční využití</w:t>
      </w:r>
    </w:p>
    <w:p w14:paraId="498D4ED3" w14:textId="77777777" w:rsidR="00D47E7B" w:rsidRDefault="00D47E7B" w:rsidP="00D47E7B">
      <w:pPr>
        <w:tabs>
          <w:tab w:val="left" w:pos="849"/>
        </w:tabs>
        <w:snapToGrid w:val="0"/>
        <w:spacing w:after="60"/>
      </w:pPr>
      <w:r w:rsidRPr="00167218">
        <w:t>ÚT+TV – teplo pro vytápění a přípravu teplé vody, celoroční využití</w:t>
      </w:r>
    </w:p>
    <w:p w14:paraId="4D15C5D6" w14:textId="77777777" w:rsidR="00D47E7B" w:rsidRDefault="00D47E7B" w:rsidP="00D47E7B">
      <w:pPr>
        <w:pageBreakBefore/>
        <w:spacing w:after="60"/>
        <w:jc w:val="left"/>
        <w:rPr>
          <w:b/>
        </w:rPr>
      </w:pPr>
      <w:r>
        <w:rPr>
          <w:b/>
        </w:rPr>
        <w:lastRenderedPageBreak/>
        <w:t>Příloha č. 2</w:t>
      </w:r>
    </w:p>
    <w:p w14:paraId="57538858" w14:textId="77777777" w:rsidR="00D47E7B" w:rsidRDefault="00D47E7B" w:rsidP="00D47E7B">
      <w:pPr>
        <w:spacing w:after="60"/>
        <w:jc w:val="center"/>
        <w:rPr>
          <w:b/>
        </w:rPr>
      </w:pPr>
      <w:r>
        <w:rPr>
          <w:b/>
        </w:rPr>
        <w:t>KONSTRUKCE CENY</w:t>
      </w:r>
    </w:p>
    <w:p w14:paraId="3AA27D7F" w14:textId="77777777" w:rsidR="00D47E7B" w:rsidRDefault="00D47E7B" w:rsidP="00D47E7B">
      <w:pPr>
        <w:spacing w:after="60"/>
        <w:rPr>
          <w:b/>
        </w:rPr>
      </w:pPr>
    </w:p>
    <w:p w14:paraId="06B54FB3" w14:textId="77777777" w:rsidR="00D47E7B" w:rsidRDefault="00D47E7B" w:rsidP="00D47E7B">
      <w:pPr>
        <w:pBdr>
          <w:bottom w:val="single" w:sz="8" w:space="1" w:color="000000"/>
        </w:pBdr>
        <w:spacing w:after="60"/>
        <w:rPr>
          <w:b/>
        </w:rPr>
      </w:pPr>
      <w:r>
        <w:rPr>
          <w:b/>
        </w:rPr>
        <w:t>1. CENA</w:t>
      </w:r>
    </w:p>
    <w:p w14:paraId="74BF4257" w14:textId="77777777" w:rsidR="00D47E7B" w:rsidRDefault="00D47E7B" w:rsidP="00D47E7B">
      <w:pPr>
        <w:numPr>
          <w:ilvl w:val="1"/>
          <w:numId w:val="1"/>
        </w:numPr>
        <w:spacing w:after="60"/>
      </w:pPr>
      <w:r>
        <w:t xml:space="preserve">Cena tepelné energie v odběrném místě je stanovena a účtována formou jednosložkové ceny vztažené na jednotkové množství tepelné energie v GJ. </w:t>
      </w:r>
    </w:p>
    <w:p w14:paraId="68610C46" w14:textId="77777777" w:rsidR="00D47E7B" w:rsidRDefault="00D47E7B" w:rsidP="00D47E7B">
      <w:pPr>
        <w:numPr>
          <w:ilvl w:val="1"/>
          <w:numId w:val="1"/>
        </w:numPr>
        <w:spacing w:after="60"/>
      </w:pPr>
      <w:r>
        <w:t xml:space="preserve">Cena je kalkulována v cenové lokalitě </w:t>
      </w:r>
      <w:r w:rsidR="00C91850">
        <w:t>CZT Teplárna Náchod p</w:t>
      </w:r>
      <w:r>
        <w:t>ro kalendářní rok a pro odběrná místa jako cena předběžná. Předběžná cena tepelné energie vychází z předpokládaného množství tepelné energie, které bude dodáno v daném roce. Po uplynutí kalendářního roku může být provedeno vyúčtování ceny tepelné energie na základě výsledné kalkulace, která bude zohledňovat skutečně vynaložené náklady na dodané množství tepelné energie v daném roce.</w:t>
      </w:r>
    </w:p>
    <w:p w14:paraId="6E20BF41" w14:textId="77777777" w:rsidR="00D47E7B" w:rsidRDefault="00D47E7B" w:rsidP="00D47E7B">
      <w:pPr>
        <w:numPr>
          <w:ilvl w:val="1"/>
          <w:numId w:val="1"/>
        </w:numPr>
        <w:spacing w:after="60"/>
      </w:pPr>
      <w:r>
        <w:t>K cenám bez DPH bude přičtena příslušná sazba daně z přidané hodnoty podle platné legislativy v daném vyúčtovacím období.</w:t>
      </w:r>
    </w:p>
    <w:p w14:paraId="79561B0B" w14:textId="77777777" w:rsidR="00D47E7B" w:rsidRDefault="00D47E7B" w:rsidP="00101C12">
      <w:pPr>
        <w:pStyle w:val="Odstavecseseznamem"/>
        <w:numPr>
          <w:ilvl w:val="1"/>
          <w:numId w:val="1"/>
        </w:numPr>
        <w:spacing w:after="60"/>
      </w:pPr>
      <w:r w:rsidRPr="006317AE">
        <w:t xml:space="preserve">Odběratel je povinen hradit veškeré platby na č. účtu </w:t>
      </w:r>
      <w:r w:rsidR="00101C12" w:rsidRPr="00101C12">
        <w:t>117602523 / 0300</w:t>
      </w:r>
      <w:r>
        <w:t xml:space="preserve"> s variabilním symbolem uvedeném na příslušném daňovém dokladu.</w:t>
      </w:r>
    </w:p>
    <w:p w14:paraId="77586DB4" w14:textId="77777777" w:rsidR="00D47E7B" w:rsidRDefault="00D47E7B" w:rsidP="00D47E7B">
      <w:pPr>
        <w:pStyle w:val="Odstavecseseznamem"/>
        <w:spacing w:after="60"/>
      </w:pPr>
    </w:p>
    <w:p w14:paraId="16758436" w14:textId="2AF4CB8C" w:rsidR="00D47E7B" w:rsidRDefault="00D47E7B" w:rsidP="00D47E7B">
      <w:pPr>
        <w:numPr>
          <w:ilvl w:val="1"/>
          <w:numId w:val="1"/>
        </w:numPr>
        <w:spacing w:after="60"/>
      </w:pPr>
      <w:r>
        <w:t xml:space="preserve">Předběžné ceny tepelné energie pro rok </w:t>
      </w:r>
      <w:r w:rsidR="00867519">
        <w:rPr>
          <w:noProof/>
        </w:rPr>
        <w:fldChar w:fldCharType="begin"/>
      </w:r>
      <w:r w:rsidR="00867519">
        <w:rPr>
          <w:noProof/>
        </w:rPr>
        <w:instrText xml:space="preserve"> MERGEFIELD ROK </w:instrText>
      </w:r>
      <w:r w:rsidR="00867519">
        <w:rPr>
          <w:noProof/>
        </w:rPr>
        <w:fldChar w:fldCharType="separate"/>
      </w:r>
      <w:r w:rsidR="0004262A">
        <w:rPr>
          <w:noProof/>
        </w:rPr>
        <w:t>2022</w:t>
      </w:r>
      <w:r w:rsidR="00867519">
        <w:rPr>
          <w:noProof/>
        </w:rPr>
        <w:fldChar w:fldCharType="end"/>
      </w:r>
      <w:r w:rsidR="00C91850">
        <w:t xml:space="preserve"> </w:t>
      </w:r>
      <w:r>
        <w:t>pro následující odběrná místa a způsob úhrady:</w:t>
      </w:r>
    </w:p>
    <w:p w14:paraId="355DBBCC" w14:textId="77777777" w:rsidR="00D47E7B" w:rsidRDefault="00D47E7B" w:rsidP="00D47E7B">
      <w:pPr>
        <w:pStyle w:val="Odstavecseseznamem"/>
        <w:spacing w:after="60"/>
      </w:pPr>
    </w:p>
    <w:tbl>
      <w:tblPr>
        <w:tblStyle w:val="Mkatabulky"/>
        <w:tblW w:w="0" w:type="auto"/>
        <w:tblInd w:w="345" w:type="dxa"/>
        <w:tblLook w:val="04A0" w:firstRow="1" w:lastRow="0" w:firstColumn="1" w:lastColumn="0" w:noHBand="0" w:noVBand="1"/>
      </w:tblPr>
      <w:tblGrid>
        <w:gridCol w:w="794"/>
        <w:gridCol w:w="1584"/>
        <w:gridCol w:w="1584"/>
        <w:gridCol w:w="1217"/>
        <w:gridCol w:w="1952"/>
        <w:gridCol w:w="1585"/>
      </w:tblGrid>
      <w:tr w:rsidR="00D47E7B" w:rsidRPr="002C69EA" w14:paraId="1B298733" w14:textId="77777777" w:rsidTr="00C91850">
        <w:tc>
          <w:tcPr>
            <w:tcW w:w="794" w:type="dxa"/>
            <w:vAlign w:val="center"/>
          </w:tcPr>
          <w:p w14:paraId="67FA5314" w14:textId="77777777" w:rsidR="00D47E7B" w:rsidRPr="002C69EA" w:rsidRDefault="00D47E7B" w:rsidP="00627C0A">
            <w:pPr>
              <w:spacing w:after="60"/>
              <w:jc w:val="left"/>
              <w:rPr>
                <w:b/>
              </w:rPr>
            </w:pPr>
            <w:r w:rsidRPr="002C69EA">
              <w:rPr>
                <w:b/>
              </w:rPr>
              <w:t>Pořadí</w:t>
            </w:r>
          </w:p>
        </w:tc>
        <w:tc>
          <w:tcPr>
            <w:tcW w:w="1584" w:type="dxa"/>
            <w:vAlign w:val="center"/>
          </w:tcPr>
          <w:p w14:paraId="09521B88" w14:textId="77777777" w:rsidR="00D47E7B" w:rsidRPr="002C69EA" w:rsidRDefault="00D47E7B" w:rsidP="00627C0A">
            <w:pPr>
              <w:spacing w:after="60"/>
              <w:jc w:val="left"/>
              <w:rPr>
                <w:b/>
              </w:rPr>
            </w:pPr>
            <w:r w:rsidRPr="002C69EA">
              <w:rPr>
                <w:b/>
              </w:rPr>
              <w:t>Č</w:t>
            </w:r>
            <w:r w:rsidRPr="00D10537">
              <w:rPr>
                <w:b/>
              </w:rPr>
              <w:t>.</w:t>
            </w:r>
            <w:r>
              <w:rPr>
                <w:b/>
              </w:rPr>
              <w:t xml:space="preserve"> </w:t>
            </w:r>
            <w:r w:rsidRPr="002C69EA">
              <w:rPr>
                <w:b/>
              </w:rPr>
              <w:t>odběrného místa</w:t>
            </w:r>
          </w:p>
        </w:tc>
        <w:tc>
          <w:tcPr>
            <w:tcW w:w="1584" w:type="dxa"/>
            <w:vAlign w:val="center"/>
          </w:tcPr>
          <w:p w14:paraId="2DF6EE26" w14:textId="77777777" w:rsidR="00D47E7B" w:rsidRPr="002C69EA" w:rsidRDefault="00D47E7B" w:rsidP="00627C0A">
            <w:pPr>
              <w:spacing w:after="60"/>
              <w:jc w:val="left"/>
              <w:rPr>
                <w:b/>
              </w:rPr>
            </w:pPr>
            <w:r>
              <w:rPr>
                <w:b/>
              </w:rPr>
              <w:t>Fakturace (měsíční/roční)</w:t>
            </w:r>
          </w:p>
        </w:tc>
        <w:tc>
          <w:tcPr>
            <w:tcW w:w="1217" w:type="dxa"/>
          </w:tcPr>
          <w:p w14:paraId="751AF50E" w14:textId="77777777" w:rsidR="00D47E7B" w:rsidRPr="002C69EA" w:rsidRDefault="00D47E7B" w:rsidP="00627C0A">
            <w:pPr>
              <w:spacing w:after="60"/>
              <w:jc w:val="left"/>
              <w:rPr>
                <w:b/>
              </w:rPr>
            </w:pPr>
            <w:r>
              <w:rPr>
                <w:b/>
              </w:rPr>
              <w:t>Zálohy (ANO/NE)</w:t>
            </w:r>
          </w:p>
        </w:tc>
        <w:tc>
          <w:tcPr>
            <w:tcW w:w="1952" w:type="dxa"/>
            <w:vAlign w:val="center"/>
          </w:tcPr>
          <w:p w14:paraId="2637FE58" w14:textId="77777777" w:rsidR="00D47E7B" w:rsidRPr="002C69EA" w:rsidRDefault="00D47E7B" w:rsidP="00627C0A">
            <w:pPr>
              <w:spacing w:after="60"/>
              <w:jc w:val="left"/>
              <w:rPr>
                <w:b/>
              </w:rPr>
            </w:pPr>
            <w:r w:rsidRPr="002C69EA">
              <w:rPr>
                <w:b/>
              </w:rPr>
              <w:t>Komodita</w:t>
            </w:r>
          </w:p>
        </w:tc>
        <w:tc>
          <w:tcPr>
            <w:tcW w:w="1585" w:type="dxa"/>
            <w:vAlign w:val="center"/>
          </w:tcPr>
          <w:p w14:paraId="4D252AF1" w14:textId="77777777" w:rsidR="00D47E7B" w:rsidRDefault="00D47E7B" w:rsidP="00627C0A">
            <w:pPr>
              <w:spacing w:after="60"/>
              <w:jc w:val="left"/>
              <w:rPr>
                <w:b/>
                <w:lang w:val="en-US"/>
              </w:rPr>
            </w:pPr>
            <w:r w:rsidRPr="002C69EA">
              <w:rPr>
                <w:b/>
              </w:rPr>
              <w:t xml:space="preserve">Cena </w:t>
            </w:r>
            <w:r w:rsidRPr="002C69EA">
              <w:rPr>
                <w:b/>
                <w:lang w:val="en-US"/>
              </w:rPr>
              <w:t>[</w:t>
            </w:r>
            <w:r w:rsidRPr="002C69EA">
              <w:rPr>
                <w:b/>
              </w:rPr>
              <w:t>Kč/GJ</w:t>
            </w:r>
            <w:r w:rsidRPr="002C69EA">
              <w:rPr>
                <w:b/>
                <w:lang w:val="en-US"/>
              </w:rPr>
              <w:t>]</w:t>
            </w:r>
          </w:p>
          <w:p w14:paraId="25ED4980" w14:textId="77777777" w:rsidR="00D47E7B" w:rsidRPr="002C69EA" w:rsidRDefault="00D47E7B" w:rsidP="00627C0A">
            <w:pPr>
              <w:spacing w:after="60"/>
              <w:jc w:val="left"/>
              <w:rPr>
                <w:lang w:val="en-US"/>
              </w:rPr>
            </w:pPr>
            <w:r w:rsidRPr="002C69EA">
              <w:rPr>
                <w:lang w:val="en-US"/>
              </w:rPr>
              <w:t>Bez DPH</w:t>
            </w:r>
          </w:p>
        </w:tc>
      </w:tr>
      <w:tr w:rsidR="000604C1" w14:paraId="76713AEC" w14:textId="77777777" w:rsidTr="00C91850">
        <w:tc>
          <w:tcPr>
            <w:tcW w:w="794" w:type="dxa"/>
          </w:tcPr>
          <w:p w14:paraId="23345EE2" w14:textId="77777777" w:rsidR="000604C1" w:rsidRDefault="000604C1" w:rsidP="000604C1">
            <w:pPr>
              <w:spacing w:after="60"/>
              <w:jc w:val="center"/>
            </w:pPr>
            <w:r>
              <w:t>1</w:t>
            </w:r>
          </w:p>
        </w:tc>
        <w:tc>
          <w:tcPr>
            <w:tcW w:w="1584" w:type="dxa"/>
          </w:tcPr>
          <w:p w14:paraId="2B28D626" w14:textId="124E98F1" w:rsidR="000604C1" w:rsidRPr="00C80F9E" w:rsidRDefault="00867519" w:rsidP="00576300">
            <w:pPr>
              <w:jc w:val="center"/>
            </w:pPr>
            <w:r>
              <w:rPr>
                <w:noProof/>
              </w:rPr>
              <w:fldChar w:fldCharType="begin"/>
            </w:r>
            <w:r>
              <w:rPr>
                <w:noProof/>
              </w:rPr>
              <w:instrText xml:space="preserve"> MERGEFIELD čodbm_1 </w:instrText>
            </w:r>
            <w:r>
              <w:rPr>
                <w:noProof/>
              </w:rPr>
              <w:fldChar w:fldCharType="separate"/>
            </w:r>
            <w:r w:rsidR="0004262A">
              <w:rPr>
                <w:noProof/>
              </w:rPr>
              <w:t>0940-126/</w:t>
            </w:r>
            <w:r>
              <w:rPr>
                <w:noProof/>
              </w:rPr>
              <w:fldChar w:fldCharType="end"/>
            </w:r>
          </w:p>
        </w:tc>
        <w:tc>
          <w:tcPr>
            <w:tcW w:w="1584" w:type="dxa"/>
          </w:tcPr>
          <w:p w14:paraId="58AC45AC" w14:textId="42B269EB" w:rsidR="000604C1" w:rsidRPr="00C80F9E" w:rsidRDefault="00867519" w:rsidP="00576300">
            <w:pPr>
              <w:jc w:val="center"/>
            </w:pPr>
            <w:r>
              <w:rPr>
                <w:noProof/>
              </w:rPr>
              <w:fldChar w:fldCharType="begin"/>
            </w:r>
            <w:r>
              <w:rPr>
                <w:noProof/>
              </w:rPr>
              <w:instrText xml:space="preserve"> MERGEFIELD Fakt1 </w:instrText>
            </w:r>
            <w:r>
              <w:rPr>
                <w:noProof/>
              </w:rPr>
              <w:fldChar w:fldCharType="separate"/>
            </w:r>
            <w:r w:rsidR="0004262A">
              <w:rPr>
                <w:noProof/>
              </w:rPr>
              <w:t>roční</w:t>
            </w:r>
            <w:r>
              <w:rPr>
                <w:noProof/>
              </w:rPr>
              <w:fldChar w:fldCharType="end"/>
            </w:r>
          </w:p>
        </w:tc>
        <w:tc>
          <w:tcPr>
            <w:tcW w:w="1217" w:type="dxa"/>
          </w:tcPr>
          <w:p w14:paraId="63F9B777" w14:textId="0F010C6D" w:rsidR="000604C1" w:rsidRPr="00C80F9E" w:rsidRDefault="00867519" w:rsidP="00576300">
            <w:pPr>
              <w:jc w:val="center"/>
            </w:pPr>
            <w:r>
              <w:rPr>
                <w:noProof/>
              </w:rPr>
              <w:fldChar w:fldCharType="begin"/>
            </w:r>
            <w:r>
              <w:rPr>
                <w:noProof/>
              </w:rPr>
              <w:instrText xml:space="preserve"> MERGEFIELD Zal1 </w:instrText>
            </w:r>
            <w:r>
              <w:rPr>
                <w:noProof/>
              </w:rPr>
              <w:fldChar w:fldCharType="separate"/>
            </w:r>
            <w:r w:rsidR="0004262A">
              <w:rPr>
                <w:noProof/>
              </w:rPr>
              <w:t>ANO</w:t>
            </w:r>
            <w:r>
              <w:rPr>
                <w:noProof/>
              </w:rPr>
              <w:fldChar w:fldCharType="end"/>
            </w:r>
          </w:p>
        </w:tc>
        <w:tc>
          <w:tcPr>
            <w:tcW w:w="1952" w:type="dxa"/>
          </w:tcPr>
          <w:p w14:paraId="7E004437" w14:textId="4D07475E" w:rsidR="000604C1" w:rsidRPr="00C80F9E" w:rsidRDefault="00867519" w:rsidP="00576300">
            <w:pPr>
              <w:jc w:val="center"/>
            </w:pPr>
            <w:r>
              <w:rPr>
                <w:noProof/>
              </w:rPr>
              <w:fldChar w:fldCharType="begin"/>
            </w:r>
            <w:r>
              <w:rPr>
                <w:noProof/>
              </w:rPr>
              <w:instrText xml:space="preserve"> MERGEFIELD Kom1 </w:instrText>
            </w:r>
            <w:r>
              <w:rPr>
                <w:noProof/>
              </w:rPr>
              <w:fldChar w:fldCharType="separate"/>
            </w:r>
            <w:r w:rsidR="0004262A">
              <w:rPr>
                <w:noProof/>
              </w:rPr>
              <w:t>tepelná energie_pára</w:t>
            </w:r>
            <w:r>
              <w:rPr>
                <w:noProof/>
              </w:rPr>
              <w:fldChar w:fldCharType="end"/>
            </w:r>
          </w:p>
        </w:tc>
        <w:tc>
          <w:tcPr>
            <w:tcW w:w="1585" w:type="dxa"/>
          </w:tcPr>
          <w:p w14:paraId="6B45F913" w14:textId="29518250" w:rsidR="000604C1" w:rsidRPr="00C80F9E" w:rsidRDefault="00A70539" w:rsidP="004F1E70">
            <w:pPr>
              <w:jc w:val="center"/>
            </w:pPr>
            <w:r>
              <w:rPr>
                <w:noProof/>
              </w:rPr>
              <w:t>xxxxxxxxx</w:t>
            </w:r>
          </w:p>
        </w:tc>
      </w:tr>
      <w:tr w:rsidR="002171EE" w14:paraId="4FFC3F0F" w14:textId="77777777" w:rsidTr="00C91850">
        <w:tc>
          <w:tcPr>
            <w:tcW w:w="794" w:type="dxa"/>
          </w:tcPr>
          <w:p w14:paraId="70EE54A9" w14:textId="77777777" w:rsidR="002171EE" w:rsidRDefault="002171EE" w:rsidP="00576300">
            <w:pPr>
              <w:spacing w:after="60"/>
              <w:jc w:val="center"/>
            </w:pPr>
            <w:r>
              <w:t>2</w:t>
            </w:r>
          </w:p>
        </w:tc>
        <w:tc>
          <w:tcPr>
            <w:tcW w:w="1584" w:type="dxa"/>
          </w:tcPr>
          <w:p w14:paraId="0232CB03" w14:textId="237FEA66" w:rsidR="002171EE" w:rsidRPr="00C80F9E" w:rsidRDefault="006E58BB" w:rsidP="00576300">
            <w:pPr>
              <w:jc w:val="center"/>
            </w:pPr>
            <w:r>
              <w:rPr>
                <w:noProof/>
              </w:rPr>
              <w:fldChar w:fldCharType="begin"/>
            </w:r>
            <w:r>
              <w:rPr>
                <w:noProof/>
              </w:rPr>
              <w:instrText xml:space="preserve"> MERGEFIELD čodbm_2 </w:instrText>
            </w:r>
            <w:r>
              <w:rPr>
                <w:noProof/>
              </w:rPr>
              <w:fldChar w:fldCharType="end"/>
            </w:r>
          </w:p>
        </w:tc>
        <w:tc>
          <w:tcPr>
            <w:tcW w:w="1584" w:type="dxa"/>
          </w:tcPr>
          <w:p w14:paraId="71A2F00E" w14:textId="066D9953" w:rsidR="002171EE" w:rsidRPr="00C80F9E" w:rsidRDefault="00F348D6" w:rsidP="00576300">
            <w:pPr>
              <w:jc w:val="center"/>
            </w:pPr>
            <w:r>
              <w:rPr>
                <w:noProof/>
              </w:rPr>
              <w:fldChar w:fldCharType="begin"/>
            </w:r>
            <w:r>
              <w:rPr>
                <w:noProof/>
              </w:rPr>
              <w:instrText xml:space="preserve"> MERGEFIELD Fakt2 </w:instrText>
            </w:r>
            <w:r>
              <w:rPr>
                <w:noProof/>
              </w:rPr>
              <w:fldChar w:fldCharType="end"/>
            </w:r>
          </w:p>
        </w:tc>
        <w:tc>
          <w:tcPr>
            <w:tcW w:w="1217" w:type="dxa"/>
          </w:tcPr>
          <w:p w14:paraId="12E02B3F" w14:textId="4BA8C817" w:rsidR="002171EE" w:rsidRPr="00C80F9E" w:rsidRDefault="00F348D6" w:rsidP="00576300">
            <w:pPr>
              <w:jc w:val="center"/>
            </w:pPr>
            <w:r>
              <w:rPr>
                <w:noProof/>
              </w:rPr>
              <w:fldChar w:fldCharType="begin"/>
            </w:r>
            <w:r>
              <w:rPr>
                <w:noProof/>
              </w:rPr>
              <w:instrText xml:space="preserve"> MERGEFIELD "Zal2" </w:instrText>
            </w:r>
            <w:r>
              <w:rPr>
                <w:noProof/>
              </w:rPr>
              <w:fldChar w:fldCharType="end"/>
            </w:r>
          </w:p>
        </w:tc>
        <w:tc>
          <w:tcPr>
            <w:tcW w:w="1952" w:type="dxa"/>
          </w:tcPr>
          <w:p w14:paraId="3CE7D87E" w14:textId="1801A1FE" w:rsidR="002171EE" w:rsidRPr="00C80F9E" w:rsidRDefault="00F348D6" w:rsidP="00576300">
            <w:pPr>
              <w:jc w:val="center"/>
            </w:pPr>
            <w:r>
              <w:rPr>
                <w:noProof/>
              </w:rPr>
              <w:fldChar w:fldCharType="begin"/>
            </w:r>
            <w:r>
              <w:rPr>
                <w:noProof/>
              </w:rPr>
              <w:instrText xml:space="preserve"> MERGEFIELD Kom2 </w:instrText>
            </w:r>
            <w:r>
              <w:rPr>
                <w:noProof/>
              </w:rPr>
              <w:fldChar w:fldCharType="end"/>
            </w:r>
          </w:p>
        </w:tc>
        <w:tc>
          <w:tcPr>
            <w:tcW w:w="1585" w:type="dxa"/>
          </w:tcPr>
          <w:p w14:paraId="256933FD" w14:textId="32A24C8F" w:rsidR="002171EE" w:rsidRPr="00C80F9E" w:rsidRDefault="00D55F6C" w:rsidP="00576300">
            <w:pPr>
              <w:jc w:val="center"/>
            </w:pPr>
            <w:r>
              <w:rPr>
                <w:noProof/>
              </w:rPr>
              <w:fldChar w:fldCharType="begin"/>
            </w:r>
            <w:r>
              <w:rPr>
                <w:noProof/>
              </w:rPr>
              <w:instrText xml:space="preserve"> MERGEFIELD Cen2 </w:instrText>
            </w:r>
            <w:r>
              <w:rPr>
                <w:noProof/>
              </w:rPr>
              <w:fldChar w:fldCharType="end"/>
            </w:r>
          </w:p>
        </w:tc>
      </w:tr>
      <w:tr w:rsidR="001051B3" w14:paraId="27262F27" w14:textId="77777777" w:rsidTr="001051B3">
        <w:tc>
          <w:tcPr>
            <w:tcW w:w="794" w:type="dxa"/>
          </w:tcPr>
          <w:p w14:paraId="1B0C0D99" w14:textId="77777777" w:rsidR="001051B3" w:rsidRDefault="001051B3" w:rsidP="001051B3">
            <w:pPr>
              <w:spacing w:after="60"/>
              <w:jc w:val="center"/>
            </w:pPr>
            <w:r>
              <w:t>3</w:t>
            </w:r>
          </w:p>
        </w:tc>
        <w:tc>
          <w:tcPr>
            <w:tcW w:w="1584" w:type="dxa"/>
          </w:tcPr>
          <w:p w14:paraId="387276AE" w14:textId="547ED062" w:rsidR="001051B3" w:rsidRPr="00C80F9E" w:rsidRDefault="001051B3" w:rsidP="001051B3">
            <w:pPr>
              <w:jc w:val="center"/>
            </w:pPr>
            <w:r>
              <w:rPr>
                <w:noProof/>
              </w:rPr>
              <w:fldChar w:fldCharType="begin"/>
            </w:r>
            <w:r>
              <w:rPr>
                <w:noProof/>
              </w:rPr>
              <w:instrText xml:space="preserve"> MERGEFIELD čodbm_3 </w:instrText>
            </w:r>
            <w:r>
              <w:rPr>
                <w:noProof/>
              </w:rPr>
              <w:fldChar w:fldCharType="end"/>
            </w:r>
          </w:p>
        </w:tc>
        <w:tc>
          <w:tcPr>
            <w:tcW w:w="1584" w:type="dxa"/>
          </w:tcPr>
          <w:p w14:paraId="1A3FD1B9" w14:textId="3122DAE6" w:rsidR="001051B3" w:rsidRPr="00C80F9E" w:rsidRDefault="001051B3" w:rsidP="001051B3">
            <w:pPr>
              <w:jc w:val="center"/>
            </w:pPr>
            <w:r>
              <w:rPr>
                <w:noProof/>
              </w:rPr>
              <w:fldChar w:fldCharType="begin"/>
            </w:r>
            <w:r>
              <w:rPr>
                <w:noProof/>
              </w:rPr>
              <w:instrText xml:space="preserve"> MERGEFIELD Fakt3 </w:instrText>
            </w:r>
            <w:r>
              <w:rPr>
                <w:noProof/>
              </w:rPr>
              <w:fldChar w:fldCharType="end"/>
            </w:r>
          </w:p>
        </w:tc>
        <w:tc>
          <w:tcPr>
            <w:tcW w:w="1217" w:type="dxa"/>
          </w:tcPr>
          <w:p w14:paraId="1D5D57E3" w14:textId="72857AB2" w:rsidR="001051B3" w:rsidRPr="00C80F9E" w:rsidRDefault="001051B3" w:rsidP="001051B3">
            <w:pPr>
              <w:jc w:val="center"/>
            </w:pPr>
            <w:r>
              <w:rPr>
                <w:noProof/>
              </w:rPr>
              <w:fldChar w:fldCharType="begin"/>
            </w:r>
            <w:r>
              <w:rPr>
                <w:noProof/>
              </w:rPr>
              <w:instrText xml:space="preserve"> MERGEFIELD "Zal3" </w:instrText>
            </w:r>
            <w:r>
              <w:rPr>
                <w:noProof/>
              </w:rPr>
              <w:fldChar w:fldCharType="end"/>
            </w:r>
          </w:p>
        </w:tc>
        <w:tc>
          <w:tcPr>
            <w:tcW w:w="1952" w:type="dxa"/>
          </w:tcPr>
          <w:p w14:paraId="2101635A" w14:textId="53FF0A6F" w:rsidR="001051B3" w:rsidRPr="00C80F9E" w:rsidRDefault="001051B3" w:rsidP="001051B3">
            <w:pPr>
              <w:jc w:val="center"/>
            </w:pPr>
            <w:r>
              <w:rPr>
                <w:noProof/>
              </w:rPr>
              <w:fldChar w:fldCharType="begin"/>
            </w:r>
            <w:r>
              <w:rPr>
                <w:noProof/>
              </w:rPr>
              <w:instrText xml:space="preserve"> MERGEFIELD Kom3 </w:instrText>
            </w:r>
            <w:r>
              <w:rPr>
                <w:noProof/>
              </w:rPr>
              <w:fldChar w:fldCharType="end"/>
            </w:r>
          </w:p>
        </w:tc>
        <w:tc>
          <w:tcPr>
            <w:tcW w:w="1585" w:type="dxa"/>
          </w:tcPr>
          <w:p w14:paraId="4D4D3CE6" w14:textId="0B3087A5" w:rsidR="001051B3" w:rsidRPr="00C80F9E" w:rsidRDefault="001051B3" w:rsidP="001051B3">
            <w:pPr>
              <w:jc w:val="center"/>
            </w:pPr>
            <w:r>
              <w:rPr>
                <w:noProof/>
              </w:rPr>
              <w:fldChar w:fldCharType="begin"/>
            </w:r>
            <w:r>
              <w:rPr>
                <w:noProof/>
              </w:rPr>
              <w:instrText xml:space="preserve"> MERGEFIELD Cen3 </w:instrText>
            </w:r>
            <w:r>
              <w:rPr>
                <w:noProof/>
              </w:rPr>
              <w:fldChar w:fldCharType="end"/>
            </w:r>
            <w:r>
              <w:t xml:space="preserve"> </w:t>
            </w:r>
          </w:p>
        </w:tc>
      </w:tr>
      <w:tr w:rsidR="002171EE" w14:paraId="3D678734" w14:textId="77777777" w:rsidTr="00C91850">
        <w:tc>
          <w:tcPr>
            <w:tcW w:w="794" w:type="dxa"/>
          </w:tcPr>
          <w:p w14:paraId="7EEBBEB6" w14:textId="77777777" w:rsidR="002171EE" w:rsidRDefault="001051B3" w:rsidP="00576300">
            <w:pPr>
              <w:spacing w:after="60"/>
              <w:jc w:val="center"/>
            </w:pPr>
            <w:r>
              <w:t>4</w:t>
            </w:r>
          </w:p>
        </w:tc>
        <w:tc>
          <w:tcPr>
            <w:tcW w:w="1584" w:type="dxa"/>
          </w:tcPr>
          <w:p w14:paraId="35003A43" w14:textId="5D859D13" w:rsidR="002171EE" w:rsidRPr="00C80F9E" w:rsidRDefault="00B72CD8" w:rsidP="00576300">
            <w:pPr>
              <w:jc w:val="center"/>
            </w:pPr>
            <w:r>
              <w:rPr>
                <w:noProof/>
              </w:rPr>
              <w:fldChar w:fldCharType="begin"/>
            </w:r>
            <w:r>
              <w:rPr>
                <w:noProof/>
              </w:rPr>
              <w:instrText xml:space="preserve"> MERGEFIELD  čodbm_4 </w:instrText>
            </w:r>
            <w:r>
              <w:rPr>
                <w:noProof/>
              </w:rPr>
              <w:fldChar w:fldCharType="end"/>
            </w:r>
          </w:p>
        </w:tc>
        <w:tc>
          <w:tcPr>
            <w:tcW w:w="1584" w:type="dxa"/>
          </w:tcPr>
          <w:p w14:paraId="64C7F6C7" w14:textId="7B002F59" w:rsidR="002171EE" w:rsidRPr="00C80F9E" w:rsidRDefault="00B72CD8" w:rsidP="00576300">
            <w:pPr>
              <w:jc w:val="center"/>
            </w:pPr>
            <w:r>
              <w:rPr>
                <w:noProof/>
              </w:rPr>
              <w:fldChar w:fldCharType="begin"/>
            </w:r>
            <w:r>
              <w:rPr>
                <w:noProof/>
              </w:rPr>
              <w:instrText xml:space="preserve"> MERGEFIELD  Fakt4 </w:instrText>
            </w:r>
            <w:r>
              <w:rPr>
                <w:noProof/>
              </w:rPr>
              <w:fldChar w:fldCharType="end"/>
            </w:r>
          </w:p>
        </w:tc>
        <w:tc>
          <w:tcPr>
            <w:tcW w:w="1217" w:type="dxa"/>
          </w:tcPr>
          <w:p w14:paraId="66531359" w14:textId="1FD3669C" w:rsidR="002171EE" w:rsidRPr="00C80F9E" w:rsidRDefault="00B72CD8" w:rsidP="00576300">
            <w:pPr>
              <w:jc w:val="center"/>
            </w:pPr>
            <w:r>
              <w:rPr>
                <w:noProof/>
              </w:rPr>
              <w:fldChar w:fldCharType="begin"/>
            </w:r>
            <w:r>
              <w:rPr>
                <w:noProof/>
              </w:rPr>
              <w:instrText xml:space="preserve"> MERGEFIELD  Zal4 </w:instrText>
            </w:r>
            <w:r>
              <w:rPr>
                <w:noProof/>
              </w:rPr>
              <w:fldChar w:fldCharType="end"/>
            </w:r>
          </w:p>
        </w:tc>
        <w:tc>
          <w:tcPr>
            <w:tcW w:w="1952" w:type="dxa"/>
          </w:tcPr>
          <w:p w14:paraId="1C1A1C1E" w14:textId="7E239E4E" w:rsidR="002171EE" w:rsidRPr="00C80F9E" w:rsidRDefault="00B72CD8" w:rsidP="00576300">
            <w:pPr>
              <w:jc w:val="center"/>
            </w:pPr>
            <w:r>
              <w:rPr>
                <w:noProof/>
              </w:rPr>
              <w:fldChar w:fldCharType="begin"/>
            </w:r>
            <w:r>
              <w:rPr>
                <w:noProof/>
              </w:rPr>
              <w:instrText xml:space="preserve"> MERGEFIELD  Kom4 </w:instrText>
            </w:r>
            <w:r>
              <w:rPr>
                <w:noProof/>
              </w:rPr>
              <w:fldChar w:fldCharType="end"/>
            </w:r>
          </w:p>
        </w:tc>
        <w:tc>
          <w:tcPr>
            <w:tcW w:w="1585" w:type="dxa"/>
          </w:tcPr>
          <w:p w14:paraId="30B57C1F" w14:textId="5569175C" w:rsidR="002171EE" w:rsidRPr="00C80F9E" w:rsidRDefault="00B72CD8" w:rsidP="004F1E70">
            <w:pPr>
              <w:jc w:val="center"/>
            </w:pPr>
            <w:r>
              <w:rPr>
                <w:noProof/>
              </w:rPr>
              <w:fldChar w:fldCharType="begin"/>
            </w:r>
            <w:r>
              <w:rPr>
                <w:noProof/>
              </w:rPr>
              <w:instrText xml:space="preserve"> MERGEFIELD  Cen4 </w:instrText>
            </w:r>
            <w:r>
              <w:rPr>
                <w:noProof/>
              </w:rPr>
              <w:fldChar w:fldCharType="end"/>
            </w:r>
            <w:r w:rsidR="002171EE">
              <w:t xml:space="preserve"> </w:t>
            </w:r>
          </w:p>
        </w:tc>
      </w:tr>
    </w:tbl>
    <w:p w14:paraId="47BABCD8" w14:textId="77777777" w:rsidR="00D47E7B" w:rsidRDefault="00D47E7B" w:rsidP="00576300">
      <w:pPr>
        <w:pStyle w:val="Odstavecseseznamem"/>
        <w:spacing w:after="60"/>
        <w:jc w:val="center"/>
      </w:pPr>
    </w:p>
    <w:p w14:paraId="61EB73F9" w14:textId="1AA8CD0E" w:rsidR="000604C1" w:rsidRDefault="00EA3F5D" w:rsidP="00D47E7B">
      <w:pPr>
        <w:pStyle w:val="Odstavecseseznamem"/>
        <w:spacing w:after="60"/>
      </w:pPr>
      <w:bookmarkStart w:id="2" w:name="_Hlk97211451"/>
      <w:r>
        <w:t xml:space="preserve">Ceny jsou </w:t>
      </w:r>
      <w:proofErr w:type="gramStart"/>
      <w:r>
        <w:t xml:space="preserve">zveřejňovány :  </w:t>
      </w:r>
      <w:r w:rsidRPr="00EA3F5D">
        <w:t>https</w:t>
      </w:r>
      <w:proofErr w:type="gramEnd"/>
      <w:r w:rsidRPr="00EA3F5D">
        <w:t>://energo.innogy.cz/informace-pro-zakazniky</w:t>
      </w:r>
      <w:bookmarkStart w:id="3" w:name="_GoBack"/>
      <w:bookmarkEnd w:id="2"/>
      <w:bookmarkEnd w:id="3"/>
    </w:p>
    <w:p w14:paraId="20CCF891" w14:textId="77777777" w:rsidR="00D47E7B" w:rsidRDefault="00D47E7B" w:rsidP="00D47E7B">
      <w:pPr>
        <w:pageBreakBefore/>
        <w:spacing w:after="60"/>
        <w:jc w:val="left"/>
        <w:rPr>
          <w:b/>
        </w:rPr>
      </w:pPr>
      <w:r>
        <w:rPr>
          <w:b/>
        </w:rPr>
        <w:lastRenderedPageBreak/>
        <w:t>Příloha č. 3</w:t>
      </w:r>
    </w:p>
    <w:p w14:paraId="726895BC" w14:textId="77777777" w:rsidR="00D47E7B" w:rsidRPr="0082622C" w:rsidRDefault="00D47E7B" w:rsidP="00D47E7B">
      <w:pPr>
        <w:spacing w:after="60"/>
        <w:jc w:val="center"/>
        <w:rPr>
          <w:b/>
        </w:rPr>
      </w:pPr>
      <w:r w:rsidRPr="0082622C">
        <w:rPr>
          <w:b/>
        </w:rPr>
        <w:t>PARAMETRY TEPLONOSNÉ</w:t>
      </w:r>
      <w:r w:rsidR="000A72AB" w:rsidRPr="0082622C">
        <w:rPr>
          <w:b/>
        </w:rPr>
        <w:t xml:space="preserve"> LÁTKY </w:t>
      </w:r>
    </w:p>
    <w:p w14:paraId="31453CF1" w14:textId="77777777" w:rsidR="00D47E7B" w:rsidRPr="0082622C" w:rsidRDefault="00D47E7B" w:rsidP="00D47E7B">
      <w:pPr>
        <w:spacing w:after="60"/>
        <w:jc w:val="center"/>
        <w:rPr>
          <w:i/>
          <w:sz w:val="16"/>
        </w:rPr>
      </w:pPr>
      <w:r w:rsidRPr="0082622C">
        <w:rPr>
          <w:i/>
          <w:sz w:val="16"/>
        </w:rPr>
        <w:t>(v místě měření)</w:t>
      </w:r>
    </w:p>
    <w:p w14:paraId="483FB5E7" w14:textId="77777777" w:rsidR="00D47E7B" w:rsidRPr="0082622C" w:rsidRDefault="00D47E7B" w:rsidP="00D47E7B">
      <w:pPr>
        <w:spacing w:after="60"/>
        <w:rPr>
          <w:b/>
        </w:rPr>
      </w:pPr>
    </w:p>
    <w:tbl>
      <w:tblPr>
        <w:tblW w:w="9839" w:type="dxa"/>
        <w:tblInd w:w="-10" w:type="dxa"/>
        <w:tblCellMar>
          <w:left w:w="70" w:type="dxa"/>
          <w:right w:w="70" w:type="dxa"/>
        </w:tblCellMar>
        <w:tblLook w:val="04A0" w:firstRow="1" w:lastRow="0" w:firstColumn="1" w:lastColumn="0" w:noHBand="0" w:noVBand="1"/>
      </w:tblPr>
      <w:tblGrid>
        <w:gridCol w:w="993"/>
        <w:gridCol w:w="740"/>
        <w:gridCol w:w="819"/>
        <w:gridCol w:w="785"/>
        <w:gridCol w:w="796"/>
        <w:gridCol w:w="458"/>
        <w:gridCol w:w="796"/>
        <w:gridCol w:w="689"/>
        <w:gridCol w:w="796"/>
        <w:gridCol w:w="629"/>
        <w:gridCol w:w="616"/>
        <w:gridCol w:w="696"/>
        <w:gridCol w:w="1026"/>
      </w:tblGrid>
      <w:tr w:rsidR="00D47E7B" w:rsidRPr="0082622C" w14:paraId="312E2115" w14:textId="77777777" w:rsidTr="00576300">
        <w:trPr>
          <w:trHeight w:val="233"/>
        </w:trPr>
        <w:tc>
          <w:tcPr>
            <w:tcW w:w="3337"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4F323C47" w14:textId="77777777" w:rsidR="00D47E7B" w:rsidRPr="0082622C" w:rsidRDefault="00D47E7B" w:rsidP="00627C0A">
            <w:pPr>
              <w:suppressAutoHyphens w:val="0"/>
              <w:spacing w:after="60"/>
              <w:jc w:val="center"/>
              <w:rPr>
                <w:color w:val="000000"/>
                <w:sz w:val="18"/>
                <w:szCs w:val="18"/>
                <w:lang w:eastAsia="cs-CZ"/>
              </w:rPr>
            </w:pPr>
            <w:r w:rsidRPr="0082622C">
              <w:rPr>
                <w:color w:val="000000"/>
                <w:sz w:val="18"/>
                <w:szCs w:val="18"/>
                <w:lang w:eastAsia="cs-CZ"/>
              </w:rPr>
              <w:t>Odběrné místo</w:t>
            </w:r>
          </w:p>
        </w:tc>
        <w:tc>
          <w:tcPr>
            <w:tcW w:w="2050" w:type="dxa"/>
            <w:gridSpan w:val="3"/>
            <w:tcBorders>
              <w:top w:val="single" w:sz="8" w:space="0" w:color="auto"/>
              <w:left w:val="nil"/>
              <w:bottom w:val="nil"/>
              <w:right w:val="single" w:sz="8" w:space="0" w:color="000000"/>
            </w:tcBorders>
            <w:shd w:val="clear" w:color="auto" w:fill="auto"/>
            <w:noWrap/>
            <w:vAlign w:val="bottom"/>
            <w:hideMark/>
          </w:tcPr>
          <w:p w14:paraId="553F5612" w14:textId="77777777" w:rsidR="00D47E7B" w:rsidRPr="0082622C" w:rsidRDefault="00D47E7B" w:rsidP="005E0D2A">
            <w:pPr>
              <w:suppressAutoHyphens w:val="0"/>
              <w:spacing w:after="60"/>
              <w:jc w:val="center"/>
              <w:rPr>
                <w:color w:val="000000"/>
                <w:sz w:val="18"/>
                <w:szCs w:val="18"/>
                <w:lang w:eastAsia="cs-CZ"/>
              </w:rPr>
            </w:pPr>
            <w:r w:rsidRPr="0082622C">
              <w:rPr>
                <w:color w:val="000000"/>
                <w:sz w:val="18"/>
                <w:szCs w:val="18"/>
                <w:lang w:eastAsia="cs-CZ"/>
              </w:rPr>
              <w:t>Parametry dodávané</w:t>
            </w:r>
            <w:r w:rsidR="005E0D2A" w:rsidRPr="0082622C">
              <w:rPr>
                <w:color w:val="000000"/>
                <w:sz w:val="18"/>
                <w:szCs w:val="18"/>
                <w:lang w:eastAsia="cs-CZ"/>
              </w:rPr>
              <w:t xml:space="preserve"> látky</w:t>
            </w:r>
          </w:p>
        </w:tc>
        <w:tc>
          <w:tcPr>
            <w:tcW w:w="2730" w:type="dxa"/>
            <w:gridSpan w:val="4"/>
            <w:tcBorders>
              <w:top w:val="single" w:sz="8" w:space="0" w:color="auto"/>
              <w:left w:val="nil"/>
              <w:bottom w:val="nil"/>
              <w:right w:val="single" w:sz="8" w:space="0" w:color="000000"/>
            </w:tcBorders>
            <w:shd w:val="clear" w:color="auto" w:fill="auto"/>
            <w:noWrap/>
            <w:vAlign w:val="bottom"/>
            <w:hideMark/>
          </w:tcPr>
          <w:p w14:paraId="79D5C80D" w14:textId="77777777" w:rsidR="00D47E7B" w:rsidRPr="0082622C" w:rsidRDefault="00D47E7B" w:rsidP="005E0D2A">
            <w:pPr>
              <w:suppressAutoHyphens w:val="0"/>
              <w:spacing w:after="60"/>
              <w:jc w:val="center"/>
              <w:rPr>
                <w:color w:val="000000"/>
                <w:sz w:val="18"/>
                <w:szCs w:val="18"/>
                <w:lang w:eastAsia="cs-CZ"/>
              </w:rPr>
            </w:pPr>
            <w:r w:rsidRPr="0082622C">
              <w:rPr>
                <w:color w:val="000000"/>
                <w:sz w:val="18"/>
                <w:szCs w:val="18"/>
                <w:lang w:eastAsia="cs-CZ"/>
              </w:rPr>
              <w:t>Parametry vrácené</w:t>
            </w:r>
            <w:r w:rsidR="005E0D2A" w:rsidRPr="0082622C">
              <w:rPr>
                <w:color w:val="000000"/>
                <w:sz w:val="18"/>
                <w:szCs w:val="18"/>
                <w:lang w:eastAsia="cs-CZ"/>
              </w:rPr>
              <w:t xml:space="preserve"> látky</w:t>
            </w:r>
          </w:p>
        </w:tc>
        <w:tc>
          <w:tcPr>
            <w:tcW w:w="696" w:type="dxa"/>
            <w:tcBorders>
              <w:top w:val="single" w:sz="8" w:space="0" w:color="auto"/>
              <w:left w:val="nil"/>
              <w:bottom w:val="nil"/>
              <w:right w:val="single" w:sz="8" w:space="0" w:color="auto"/>
            </w:tcBorders>
            <w:shd w:val="clear" w:color="auto" w:fill="auto"/>
            <w:noWrap/>
            <w:vAlign w:val="bottom"/>
            <w:hideMark/>
          </w:tcPr>
          <w:p w14:paraId="1968A0EC" w14:textId="77777777" w:rsidR="00D47E7B" w:rsidRPr="0082622C" w:rsidRDefault="00D47E7B" w:rsidP="00627C0A">
            <w:pPr>
              <w:suppressAutoHyphens w:val="0"/>
              <w:spacing w:after="60"/>
              <w:jc w:val="center"/>
              <w:rPr>
                <w:color w:val="000000"/>
                <w:sz w:val="18"/>
                <w:szCs w:val="18"/>
                <w:lang w:eastAsia="cs-CZ"/>
              </w:rPr>
            </w:pPr>
            <w:r w:rsidRPr="0082622C">
              <w:rPr>
                <w:color w:val="000000"/>
                <w:sz w:val="18"/>
                <w:szCs w:val="18"/>
                <w:lang w:eastAsia="cs-CZ"/>
              </w:rPr>
              <w:t> </w:t>
            </w:r>
          </w:p>
        </w:tc>
        <w:tc>
          <w:tcPr>
            <w:tcW w:w="1026" w:type="dxa"/>
            <w:tcBorders>
              <w:top w:val="single" w:sz="8" w:space="0" w:color="auto"/>
              <w:left w:val="nil"/>
              <w:bottom w:val="nil"/>
              <w:right w:val="single" w:sz="8" w:space="0" w:color="auto"/>
            </w:tcBorders>
            <w:shd w:val="clear" w:color="auto" w:fill="auto"/>
            <w:noWrap/>
            <w:vAlign w:val="bottom"/>
            <w:hideMark/>
          </w:tcPr>
          <w:p w14:paraId="5DF23D7F" w14:textId="77777777" w:rsidR="00D47E7B" w:rsidRPr="0082622C" w:rsidRDefault="00D47E7B" w:rsidP="00627C0A">
            <w:pPr>
              <w:suppressAutoHyphens w:val="0"/>
              <w:spacing w:after="60"/>
              <w:jc w:val="left"/>
              <w:rPr>
                <w:rFonts w:ascii="Calibri" w:hAnsi="Calibri"/>
                <w:color w:val="000000"/>
                <w:sz w:val="22"/>
                <w:szCs w:val="22"/>
                <w:lang w:eastAsia="cs-CZ"/>
              </w:rPr>
            </w:pPr>
            <w:r w:rsidRPr="0082622C">
              <w:rPr>
                <w:rFonts w:ascii="Calibri" w:hAnsi="Calibri"/>
                <w:color w:val="000000"/>
                <w:sz w:val="22"/>
                <w:szCs w:val="22"/>
                <w:lang w:eastAsia="cs-CZ"/>
              </w:rPr>
              <w:t> </w:t>
            </w:r>
          </w:p>
        </w:tc>
      </w:tr>
      <w:tr w:rsidR="00D47E7B" w:rsidRPr="0082622C" w14:paraId="4F5DB2BE" w14:textId="77777777" w:rsidTr="00576300">
        <w:trPr>
          <w:trHeight w:val="408"/>
        </w:trPr>
        <w:tc>
          <w:tcPr>
            <w:tcW w:w="99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1B7E457"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 xml:space="preserve">Číslo odběrného místa (OPS)  </w:t>
            </w:r>
          </w:p>
        </w:tc>
        <w:tc>
          <w:tcPr>
            <w:tcW w:w="7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6BFC2E9" w14:textId="77777777" w:rsidR="00D47E7B" w:rsidRPr="0082622C" w:rsidRDefault="00D47E7B" w:rsidP="00627C0A">
            <w:pPr>
              <w:suppressAutoHyphens w:val="0"/>
              <w:spacing w:after="60"/>
              <w:jc w:val="center"/>
              <w:rPr>
                <w:color w:val="000000"/>
                <w:sz w:val="16"/>
                <w:szCs w:val="16"/>
                <w:lang w:eastAsia="cs-CZ"/>
              </w:rPr>
            </w:pPr>
            <w:r w:rsidRPr="0082622C">
              <w:rPr>
                <w:color w:val="000000"/>
                <w:sz w:val="16"/>
                <w:szCs w:val="16"/>
                <w:lang w:eastAsia="cs-CZ"/>
              </w:rPr>
              <w:t>Úroveň předání</w:t>
            </w:r>
          </w:p>
        </w:tc>
        <w:tc>
          <w:tcPr>
            <w:tcW w:w="81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5A52E4C" w14:textId="77777777" w:rsidR="00D47E7B" w:rsidRPr="0082622C" w:rsidRDefault="00D47E7B" w:rsidP="005E0D2A">
            <w:pPr>
              <w:suppressAutoHyphens w:val="0"/>
              <w:spacing w:after="60"/>
              <w:jc w:val="center"/>
              <w:rPr>
                <w:color w:val="000000"/>
                <w:sz w:val="16"/>
                <w:szCs w:val="16"/>
                <w:lang w:eastAsia="cs-CZ"/>
              </w:rPr>
            </w:pPr>
            <w:r w:rsidRPr="0082622C">
              <w:rPr>
                <w:color w:val="000000"/>
                <w:sz w:val="16"/>
                <w:szCs w:val="16"/>
                <w:lang w:eastAsia="cs-CZ"/>
              </w:rPr>
              <w:t>Teplonosn</w:t>
            </w:r>
            <w:r w:rsidR="005E0D2A" w:rsidRPr="0082622C">
              <w:rPr>
                <w:color w:val="000000"/>
                <w:sz w:val="16"/>
                <w:szCs w:val="16"/>
                <w:lang w:eastAsia="cs-CZ"/>
              </w:rPr>
              <w:t>á</w:t>
            </w:r>
            <w:r w:rsidRPr="0082622C">
              <w:rPr>
                <w:color w:val="000000"/>
                <w:sz w:val="16"/>
                <w:szCs w:val="16"/>
                <w:lang w:eastAsia="cs-CZ"/>
              </w:rPr>
              <w:t xml:space="preserve"> </w:t>
            </w:r>
            <w:r w:rsidR="005E0D2A" w:rsidRPr="0082622C">
              <w:rPr>
                <w:color w:val="000000"/>
                <w:sz w:val="16"/>
                <w:szCs w:val="16"/>
                <w:lang w:eastAsia="cs-CZ"/>
              </w:rPr>
              <w:t>látka</w:t>
            </w:r>
          </w:p>
        </w:tc>
        <w:tc>
          <w:tcPr>
            <w:tcW w:w="78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CEE08A7"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Tepelný výkon (instalovaný) [kW]</w:t>
            </w:r>
          </w:p>
        </w:tc>
        <w:tc>
          <w:tcPr>
            <w:tcW w:w="77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2CECFDA" w14:textId="77777777" w:rsidR="00D47E7B" w:rsidRPr="0082622C" w:rsidRDefault="00D47E7B" w:rsidP="00627C0A">
            <w:pPr>
              <w:suppressAutoHyphens w:val="0"/>
              <w:spacing w:after="60"/>
              <w:jc w:val="center"/>
              <w:rPr>
                <w:color w:val="000000"/>
                <w:sz w:val="16"/>
                <w:szCs w:val="16"/>
                <w:lang w:eastAsia="cs-CZ"/>
              </w:rPr>
            </w:pPr>
            <w:r w:rsidRPr="0082622C">
              <w:rPr>
                <w:color w:val="000000"/>
                <w:sz w:val="16"/>
                <w:szCs w:val="16"/>
                <w:lang w:eastAsia="cs-CZ"/>
              </w:rPr>
              <w:t>Teplota: min/</w:t>
            </w:r>
            <w:proofErr w:type="spellStart"/>
            <w:r w:rsidRPr="0082622C">
              <w:rPr>
                <w:color w:val="000000"/>
                <w:sz w:val="16"/>
                <w:szCs w:val="16"/>
                <w:lang w:eastAsia="cs-CZ"/>
              </w:rPr>
              <w:t>max</w:t>
            </w:r>
            <w:proofErr w:type="spellEnd"/>
            <w:r w:rsidRPr="0082622C">
              <w:rPr>
                <w:color w:val="000000"/>
                <w:sz w:val="16"/>
                <w:szCs w:val="16"/>
                <w:lang w:eastAsia="cs-CZ"/>
              </w:rPr>
              <w:t xml:space="preserve"> [°C]</w:t>
            </w:r>
          </w:p>
        </w:tc>
        <w:tc>
          <w:tcPr>
            <w:tcW w:w="585" w:type="dxa"/>
            <w:vMerge w:val="restart"/>
            <w:tcBorders>
              <w:top w:val="nil"/>
              <w:left w:val="single" w:sz="8" w:space="0" w:color="auto"/>
              <w:bottom w:val="single" w:sz="8" w:space="0" w:color="000000"/>
              <w:right w:val="nil"/>
            </w:tcBorders>
            <w:shd w:val="clear" w:color="auto" w:fill="auto"/>
            <w:textDirection w:val="btLr"/>
            <w:vAlign w:val="center"/>
            <w:hideMark/>
          </w:tcPr>
          <w:p w14:paraId="2308A83A"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Tlaková diference [</w:t>
            </w:r>
            <w:proofErr w:type="spellStart"/>
            <w:r w:rsidRPr="0082622C">
              <w:rPr>
                <w:snapToGrid w:val="0"/>
                <w:color w:val="000000"/>
                <w:sz w:val="16"/>
                <w:szCs w:val="16"/>
                <w:lang w:eastAsia="cs-CZ"/>
              </w:rPr>
              <w:t>kPa</w:t>
            </w:r>
            <w:proofErr w:type="spellEnd"/>
            <w:r w:rsidRPr="0082622C">
              <w:rPr>
                <w:snapToGrid w:val="0"/>
                <w:color w:val="000000"/>
                <w:sz w:val="16"/>
                <w:szCs w:val="16"/>
                <w:lang w:eastAsia="cs-CZ"/>
              </w:rPr>
              <w:t>]</w:t>
            </w:r>
          </w:p>
        </w:tc>
        <w:tc>
          <w:tcPr>
            <w:tcW w:w="69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E2A7E3B"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Tlak: min/</w:t>
            </w:r>
            <w:proofErr w:type="spellStart"/>
            <w:r w:rsidRPr="0082622C">
              <w:rPr>
                <w:snapToGrid w:val="0"/>
                <w:color w:val="000000"/>
                <w:sz w:val="16"/>
                <w:szCs w:val="16"/>
                <w:lang w:eastAsia="cs-CZ"/>
              </w:rPr>
              <w:t>max</w:t>
            </w:r>
            <w:proofErr w:type="spellEnd"/>
            <w:r w:rsidRPr="0082622C">
              <w:rPr>
                <w:snapToGrid w:val="0"/>
                <w:color w:val="000000"/>
                <w:sz w:val="16"/>
                <w:szCs w:val="16"/>
                <w:lang w:eastAsia="cs-CZ"/>
              </w:rPr>
              <w:t xml:space="preserve"> [</w:t>
            </w:r>
            <w:proofErr w:type="spellStart"/>
            <w:r w:rsidRPr="0082622C">
              <w:rPr>
                <w:snapToGrid w:val="0"/>
                <w:color w:val="000000"/>
                <w:sz w:val="16"/>
                <w:szCs w:val="16"/>
                <w:lang w:eastAsia="cs-CZ"/>
              </w:rPr>
              <w:t>kPa</w:t>
            </w:r>
            <w:proofErr w:type="spellEnd"/>
            <w:r w:rsidRPr="0082622C">
              <w:rPr>
                <w:snapToGrid w:val="0"/>
                <w:color w:val="000000"/>
                <w:sz w:val="16"/>
                <w:szCs w:val="16"/>
                <w:lang w:eastAsia="cs-CZ"/>
              </w:rPr>
              <w:t>]</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F396A02" w14:textId="77777777" w:rsidR="00D47E7B" w:rsidRPr="0082622C" w:rsidRDefault="00D47E7B" w:rsidP="00627C0A">
            <w:pPr>
              <w:suppressAutoHyphens w:val="0"/>
              <w:spacing w:after="60"/>
              <w:jc w:val="center"/>
              <w:rPr>
                <w:color w:val="000000"/>
                <w:sz w:val="16"/>
                <w:szCs w:val="16"/>
                <w:lang w:eastAsia="cs-CZ"/>
              </w:rPr>
            </w:pPr>
            <w:r w:rsidRPr="0082622C">
              <w:rPr>
                <w:color w:val="000000"/>
                <w:sz w:val="16"/>
                <w:szCs w:val="16"/>
                <w:lang w:eastAsia="cs-CZ"/>
              </w:rPr>
              <w:t>Teplota: min/</w:t>
            </w:r>
            <w:proofErr w:type="spellStart"/>
            <w:r w:rsidRPr="0082622C">
              <w:rPr>
                <w:color w:val="000000"/>
                <w:sz w:val="16"/>
                <w:szCs w:val="16"/>
                <w:lang w:eastAsia="cs-CZ"/>
              </w:rPr>
              <w:t>max</w:t>
            </w:r>
            <w:proofErr w:type="spellEnd"/>
            <w:r w:rsidRPr="0082622C">
              <w:rPr>
                <w:color w:val="000000"/>
                <w:sz w:val="16"/>
                <w:szCs w:val="16"/>
                <w:lang w:eastAsia="cs-CZ"/>
              </w:rPr>
              <w:t xml:space="preserve"> [°C]</w:t>
            </w:r>
          </w:p>
        </w:tc>
        <w:tc>
          <w:tcPr>
            <w:tcW w:w="6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8A4C0FE"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Tlak: min/</w:t>
            </w:r>
            <w:proofErr w:type="spellStart"/>
            <w:r w:rsidRPr="0082622C">
              <w:rPr>
                <w:snapToGrid w:val="0"/>
                <w:color w:val="000000"/>
                <w:sz w:val="16"/>
                <w:szCs w:val="16"/>
                <w:lang w:eastAsia="cs-CZ"/>
              </w:rPr>
              <w:t>max</w:t>
            </w:r>
            <w:proofErr w:type="spellEnd"/>
            <w:r w:rsidRPr="0082622C">
              <w:rPr>
                <w:snapToGrid w:val="0"/>
                <w:color w:val="000000"/>
                <w:sz w:val="16"/>
                <w:szCs w:val="16"/>
                <w:lang w:eastAsia="cs-CZ"/>
              </w:rPr>
              <w:t xml:space="preserve"> [</w:t>
            </w:r>
            <w:proofErr w:type="spellStart"/>
            <w:r w:rsidRPr="0082622C">
              <w:rPr>
                <w:snapToGrid w:val="0"/>
                <w:color w:val="000000"/>
                <w:sz w:val="16"/>
                <w:szCs w:val="16"/>
                <w:lang w:eastAsia="cs-CZ"/>
              </w:rPr>
              <w:t>kPa</w:t>
            </w:r>
            <w:proofErr w:type="spellEnd"/>
            <w:r w:rsidRPr="0082622C">
              <w:rPr>
                <w:snapToGrid w:val="0"/>
                <w:color w:val="000000"/>
                <w:sz w:val="16"/>
                <w:szCs w:val="16"/>
                <w:lang w:eastAsia="cs-CZ"/>
              </w:rPr>
              <w:t>]</w:t>
            </w:r>
          </w:p>
        </w:tc>
        <w:tc>
          <w:tcPr>
            <w:tcW w:w="68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38CAA30"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Odběr kondenzátu (doplňkové vody)</w:t>
            </w:r>
          </w:p>
        </w:tc>
        <w:tc>
          <w:tcPr>
            <w:tcW w:w="69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669CC13"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Vratnost [%]</w:t>
            </w:r>
          </w:p>
        </w:tc>
        <w:tc>
          <w:tcPr>
            <w:tcW w:w="69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C6F08A"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Maximální objemový průtok [m</w:t>
            </w:r>
            <w:r w:rsidRPr="0082622C">
              <w:rPr>
                <w:snapToGrid w:val="0"/>
                <w:color w:val="000000"/>
                <w:sz w:val="16"/>
                <w:szCs w:val="16"/>
                <w:vertAlign w:val="superscript"/>
                <w:lang w:eastAsia="cs-CZ"/>
              </w:rPr>
              <w:t>3</w:t>
            </w:r>
            <w:r w:rsidRPr="0082622C">
              <w:rPr>
                <w:snapToGrid w:val="0"/>
                <w:color w:val="000000"/>
                <w:sz w:val="16"/>
                <w:szCs w:val="16"/>
                <w:lang w:eastAsia="cs-CZ"/>
              </w:rPr>
              <w:t>/h]</w:t>
            </w:r>
          </w:p>
        </w:tc>
        <w:tc>
          <w:tcPr>
            <w:tcW w:w="102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2068660" w14:textId="77777777" w:rsidR="00D47E7B" w:rsidRPr="0082622C" w:rsidRDefault="00D47E7B" w:rsidP="00627C0A">
            <w:pPr>
              <w:suppressAutoHyphens w:val="0"/>
              <w:spacing w:after="60"/>
              <w:jc w:val="center"/>
              <w:rPr>
                <w:color w:val="000000"/>
                <w:sz w:val="16"/>
                <w:szCs w:val="16"/>
                <w:lang w:eastAsia="cs-CZ"/>
              </w:rPr>
            </w:pPr>
            <w:r w:rsidRPr="0082622C">
              <w:rPr>
                <w:snapToGrid w:val="0"/>
                <w:color w:val="000000"/>
                <w:sz w:val="16"/>
                <w:szCs w:val="16"/>
                <w:lang w:eastAsia="cs-CZ"/>
              </w:rPr>
              <w:t>Měření v místě předání</w:t>
            </w:r>
          </w:p>
        </w:tc>
      </w:tr>
      <w:tr w:rsidR="00D47E7B" w:rsidRPr="0082622C" w14:paraId="2A6C161B" w14:textId="77777777" w:rsidTr="00576300">
        <w:trPr>
          <w:trHeight w:val="408"/>
        </w:trPr>
        <w:tc>
          <w:tcPr>
            <w:tcW w:w="993" w:type="dxa"/>
            <w:vMerge/>
            <w:tcBorders>
              <w:top w:val="nil"/>
              <w:left w:val="single" w:sz="8" w:space="0" w:color="auto"/>
              <w:bottom w:val="single" w:sz="8" w:space="0" w:color="000000"/>
              <w:right w:val="single" w:sz="8" w:space="0" w:color="auto"/>
            </w:tcBorders>
            <w:vAlign w:val="center"/>
            <w:hideMark/>
          </w:tcPr>
          <w:p w14:paraId="589F00C3" w14:textId="77777777" w:rsidR="00D47E7B" w:rsidRPr="0082622C" w:rsidRDefault="00D47E7B" w:rsidP="00627C0A">
            <w:pPr>
              <w:suppressAutoHyphens w:val="0"/>
              <w:spacing w:after="60"/>
              <w:jc w:val="left"/>
              <w:rPr>
                <w:color w:val="000000"/>
                <w:sz w:val="16"/>
                <w:szCs w:val="16"/>
                <w:lang w:eastAsia="cs-CZ"/>
              </w:rPr>
            </w:pPr>
          </w:p>
        </w:tc>
        <w:tc>
          <w:tcPr>
            <w:tcW w:w="740" w:type="dxa"/>
            <w:vMerge/>
            <w:tcBorders>
              <w:top w:val="nil"/>
              <w:left w:val="single" w:sz="8" w:space="0" w:color="auto"/>
              <w:bottom w:val="single" w:sz="8" w:space="0" w:color="000000"/>
              <w:right w:val="single" w:sz="8" w:space="0" w:color="auto"/>
            </w:tcBorders>
            <w:vAlign w:val="center"/>
            <w:hideMark/>
          </w:tcPr>
          <w:p w14:paraId="66ED0C3C" w14:textId="77777777" w:rsidR="00D47E7B" w:rsidRPr="0082622C" w:rsidRDefault="00D47E7B" w:rsidP="00627C0A">
            <w:pPr>
              <w:suppressAutoHyphens w:val="0"/>
              <w:spacing w:after="60"/>
              <w:jc w:val="left"/>
              <w:rPr>
                <w:color w:val="000000"/>
                <w:sz w:val="16"/>
                <w:szCs w:val="16"/>
                <w:lang w:eastAsia="cs-CZ"/>
              </w:rPr>
            </w:pPr>
          </w:p>
        </w:tc>
        <w:tc>
          <w:tcPr>
            <w:tcW w:w="819" w:type="dxa"/>
            <w:vMerge/>
            <w:tcBorders>
              <w:top w:val="nil"/>
              <w:left w:val="single" w:sz="8" w:space="0" w:color="auto"/>
              <w:bottom w:val="single" w:sz="8" w:space="0" w:color="000000"/>
              <w:right w:val="single" w:sz="8" w:space="0" w:color="auto"/>
            </w:tcBorders>
            <w:vAlign w:val="center"/>
            <w:hideMark/>
          </w:tcPr>
          <w:p w14:paraId="2EFB3A02" w14:textId="77777777" w:rsidR="00D47E7B" w:rsidRPr="0082622C" w:rsidRDefault="00D47E7B" w:rsidP="00627C0A">
            <w:pPr>
              <w:suppressAutoHyphens w:val="0"/>
              <w:spacing w:after="60"/>
              <w:jc w:val="left"/>
              <w:rPr>
                <w:color w:val="000000"/>
                <w:sz w:val="16"/>
                <w:szCs w:val="16"/>
                <w:lang w:eastAsia="cs-CZ"/>
              </w:rPr>
            </w:pPr>
          </w:p>
        </w:tc>
        <w:tc>
          <w:tcPr>
            <w:tcW w:w="785" w:type="dxa"/>
            <w:vMerge/>
            <w:tcBorders>
              <w:top w:val="nil"/>
              <w:left w:val="single" w:sz="8" w:space="0" w:color="auto"/>
              <w:bottom w:val="single" w:sz="8" w:space="0" w:color="000000"/>
              <w:right w:val="single" w:sz="8" w:space="0" w:color="auto"/>
            </w:tcBorders>
            <w:vAlign w:val="center"/>
            <w:hideMark/>
          </w:tcPr>
          <w:p w14:paraId="76ED1AE4" w14:textId="77777777" w:rsidR="00D47E7B" w:rsidRPr="0082622C" w:rsidRDefault="00D47E7B" w:rsidP="00627C0A">
            <w:pPr>
              <w:suppressAutoHyphens w:val="0"/>
              <w:spacing w:after="60"/>
              <w:jc w:val="left"/>
              <w:rPr>
                <w:color w:val="000000"/>
                <w:sz w:val="16"/>
                <w:szCs w:val="16"/>
                <w:lang w:eastAsia="cs-CZ"/>
              </w:rPr>
            </w:pPr>
          </w:p>
        </w:tc>
        <w:tc>
          <w:tcPr>
            <w:tcW w:w="774" w:type="dxa"/>
            <w:vMerge/>
            <w:tcBorders>
              <w:top w:val="nil"/>
              <w:left w:val="single" w:sz="8" w:space="0" w:color="auto"/>
              <w:bottom w:val="single" w:sz="8" w:space="0" w:color="000000"/>
              <w:right w:val="single" w:sz="8" w:space="0" w:color="auto"/>
            </w:tcBorders>
            <w:vAlign w:val="center"/>
            <w:hideMark/>
          </w:tcPr>
          <w:p w14:paraId="012D9791" w14:textId="77777777" w:rsidR="00D47E7B" w:rsidRPr="0082622C" w:rsidRDefault="00D47E7B" w:rsidP="00627C0A">
            <w:pPr>
              <w:suppressAutoHyphens w:val="0"/>
              <w:spacing w:after="60"/>
              <w:jc w:val="left"/>
              <w:rPr>
                <w:color w:val="000000"/>
                <w:sz w:val="16"/>
                <w:szCs w:val="16"/>
                <w:lang w:eastAsia="cs-CZ"/>
              </w:rPr>
            </w:pPr>
          </w:p>
        </w:tc>
        <w:tc>
          <w:tcPr>
            <w:tcW w:w="585" w:type="dxa"/>
            <w:vMerge/>
            <w:tcBorders>
              <w:top w:val="nil"/>
              <w:left w:val="single" w:sz="8" w:space="0" w:color="auto"/>
              <w:bottom w:val="single" w:sz="8" w:space="0" w:color="000000"/>
              <w:right w:val="nil"/>
            </w:tcBorders>
            <w:vAlign w:val="center"/>
            <w:hideMark/>
          </w:tcPr>
          <w:p w14:paraId="4D1C372B" w14:textId="77777777" w:rsidR="00D47E7B" w:rsidRPr="0082622C" w:rsidRDefault="00D47E7B" w:rsidP="00627C0A">
            <w:pPr>
              <w:suppressAutoHyphens w:val="0"/>
              <w:spacing w:after="60"/>
              <w:jc w:val="left"/>
              <w:rPr>
                <w:color w:val="000000"/>
                <w:sz w:val="16"/>
                <w:szCs w:val="16"/>
                <w:lang w:eastAsia="cs-CZ"/>
              </w:rPr>
            </w:pPr>
          </w:p>
        </w:tc>
        <w:tc>
          <w:tcPr>
            <w:tcW w:w="691" w:type="dxa"/>
            <w:vMerge/>
            <w:tcBorders>
              <w:top w:val="nil"/>
              <w:left w:val="single" w:sz="8" w:space="0" w:color="auto"/>
              <w:bottom w:val="single" w:sz="8" w:space="0" w:color="000000"/>
              <w:right w:val="single" w:sz="8" w:space="0" w:color="auto"/>
            </w:tcBorders>
            <w:vAlign w:val="center"/>
            <w:hideMark/>
          </w:tcPr>
          <w:p w14:paraId="4E7D4DE1" w14:textId="77777777" w:rsidR="00D47E7B" w:rsidRPr="0082622C" w:rsidRDefault="00D47E7B" w:rsidP="00627C0A">
            <w:pPr>
              <w:suppressAutoHyphens w:val="0"/>
              <w:spacing w:after="60"/>
              <w:jc w:val="left"/>
              <w:rPr>
                <w:color w:val="000000"/>
                <w:sz w:val="16"/>
                <w:szCs w:val="16"/>
                <w:lang w:eastAsia="cs-CZ"/>
              </w:rPr>
            </w:pPr>
          </w:p>
        </w:tc>
        <w:tc>
          <w:tcPr>
            <w:tcW w:w="709" w:type="dxa"/>
            <w:vMerge/>
            <w:tcBorders>
              <w:top w:val="nil"/>
              <w:left w:val="single" w:sz="8" w:space="0" w:color="auto"/>
              <w:bottom w:val="single" w:sz="8" w:space="0" w:color="000000"/>
              <w:right w:val="single" w:sz="8" w:space="0" w:color="auto"/>
            </w:tcBorders>
            <w:vAlign w:val="center"/>
            <w:hideMark/>
          </w:tcPr>
          <w:p w14:paraId="38218D33" w14:textId="77777777" w:rsidR="00D47E7B" w:rsidRPr="0082622C" w:rsidRDefault="00D47E7B" w:rsidP="00627C0A">
            <w:pPr>
              <w:suppressAutoHyphens w:val="0"/>
              <w:spacing w:after="60"/>
              <w:jc w:val="left"/>
              <w:rPr>
                <w:color w:val="000000"/>
                <w:sz w:val="16"/>
                <w:szCs w:val="16"/>
                <w:lang w:eastAsia="cs-CZ"/>
              </w:rPr>
            </w:pPr>
          </w:p>
        </w:tc>
        <w:tc>
          <w:tcPr>
            <w:tcW w:w="640" w:type="dxa"/>
            <w:vMerge/>
            <w:tcBorders>
              <w:top w:val="nil"/>
              <w:left w:val="single" w:sz="8" w:space="0" w:color="auto"/>
              <w:bottom w:val="single" w:sz="8" w:space="0" w:color="000000"/>
              <w:right w:val="single" w:sz="8" w:space="0" w:color="auto"/>
            </w:tcBorders>
            <w:vAlign w:val="center"/>
            <w:hideMark/>
          </w:tcPr>
          <w:p w14:paraId="7A32BCE8" w14:textId="77777777" w:rsidR="00D47E7B" w:rsidRPr="0082622C" w:rsidRDefault="00D47E7B" w:rsidP="00627C0A">
            <w:pPr>
              <w:suppressAutoHyphens w:val="0"/>
              <w:spacing w:after="60"/>
              <w:jc w:val="left"/>
              <w:rPr>
                <w:color w:val="000000"/>
                <w:sz w:val="16"/>
                <w:szCs w:val="16"/>
                <w:lang w:eastAsia="cs-CZ"/>
              </w:rPr>
            </w:pPr>
          </w:p>
        </w:tc>
        <w:tc>
          <w:tcPr>
            <w:tcW w:w="685" w:type="dxa"/>
            <w:vMerge/>
            <w:tcBorders>
              <w:top w:val="nil"/>
              <w:left w:val="single" w:sz="8" w:space="0" w:color="auto"/>
              <w:bottom w:val="single" w:sz="8" w:space="0" w:color="000000"/>
              <w:right w:val="single" w:sz="8" w:space="0" w:color="auto"/>
            </w:tcBorders>
            <w:vAlign w:val="center"/>
            <w:hideMark/>
          </w:tcPr>
          <w:p w14:paraId="07861941"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3E838797"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56F56F71" w14:textId="77777777" w:rsidR="00D47E7B" w:rsidRPr="0082622C" w:rsidRDefault="00D47E7B" w:rsidP="00627C0A">
            <w:pPr>
              <w:suppressAutoHyphens w:val="0"/>
              <w:spacing w:after="60"/>
              <w:jc w:val="left"/>
              <w:rPr>
                <w:color w:val="000000"/>
                <w:sz w:val="16"/>
                <w:szCs w:val="16"/>
                <w:lang w:eastAsia="cs-CZ"/>
              </w:rPr>
            </w:pPr>
          </w:p>
        </w:tc>
        <w:tc>
          <w:tcPr>
            <w:tcW w:w="1026" w:type="dxa"/>
            <w:vMerge/>
            <w:tcBorders>
              <w:top w:val="nil"/>
              <w:left w:val="single" w:sz="8" w:space="0" w:color="auto"/>
              <w:bottom w:val="single" w:sz="8" w:space="0" w:color="000000"/>
              <w:right w:val="single" w:sz="8" w:space="0" w:color="auto"/>
            </w:tcBorders>
            <w:vAlign w:val="center"/>
            <w:hideMark/>
          </w:tcPr>
          <w:p w14:paraId="20C115BF" w14:textId="77777777" w:rsidR="00D47E7B" w:rsidRPr="0082622C" w:rsidRDefault="00D47E7B" w:rsidP="00627C0A">
            <w:pPr>
              <w:suppressAutoHyphens w:val="0"/>
              <w:spacing w:after="60"/>
              <w:jc w:val="left"/>
              <w:rPr>
                <w:color w:val="000000"/>
                <w:sz w:val="16"/>
                <w:szCs w:val="16"/>
                <w:lang w:eastAsia="cs-CZ"/>
              </w:rPr>
            </w:pPr>
          </w:p>
        </w:tc>
      </w:tr>
      <w:tr w:rsidR="00D47E7B" w:rsidRPr="0082622C" w14:paraId="4D677CC6" w14:textId="77777777" w:rsidTr="00576300">
        <w:trPr>
          <w:trHeight w:val="408"/>
        </w:trPr>
        <w:tc>
          <w:tcPr>
            <w:tcW w:w="993" w:type="dxa"/>
            <w:vMerge/>
            <w:tcBorders>
              <w:top w:val="nil"/>
              <w:left w:val="single" w:sz="8" w:space="0" w:color="auto"/>
              <w:bottom w:val="single" w:sz="8" w:space="0" w:color="000000"/>
              <w:right w:val="single" w:sz="8" w:space="0" w:color="auto"/>
            </w:tcBorders>
            <w:vAlign w:val="center"/>
            <w:hideMark/>
          </w:tcPr>
          <w:p w14:paraId="0F98DBDC" w14:textId="77777777" w:rsidR="00D47E7B" w:rsidRPr="0082622C" w:rsidRDefault="00D47E7B" w:rsidP="00627C0A">
            <w:pPr>
              <w:suppressAutoHyphens w:val="0"/>
              <w:spacing w:after="60"/>
              <w:jc w:val="left"/>
              <w:rPr>
                <w:color w:val="000000"/>
                <w:sz w:val="16"/>
                <w:szCs w:val="16"/>
                <w:lang w:eastAsia="cs-CZ"/>
              </w:rPr>
            </w:pPr>
          </w:p>
        </w:tc>
        <w:tc>
          <w:tcPr>
            <w:tcW w:w="740" w:type="dxa"/>
            <w:vMerge/>
            <w:tcBorders>
              <w:top w:val="nil"/>
              <w:left w:val="single" w:sz="8" w:space="0" w:color="auto"/>
              <w:bottom w:val="single" w:sz="8" w:space="0" w:color="000000"/>
              <w:right w:val="single" w:sz="8" w:space="0" w:color="auto"/>
            </w:tcBorders>
            <w:vAlign w:val="center"/>
            <w:hideMark/>
          </w:tcPr>
          <w:p w14:paraId="7637366C" w14:textId="77777777" w:rsidR="00D47E7B" w:rsidRPr="0082622C" w:rsidRDefault="00D47E7B" w:rsidP="00627C0A">
            <w:pPr>
              <w:suppressAutoHyphens w:val="0"/>
              <w:spacing w:after="60"/>
              <w:jc w:val="left"/>
              <w:rPr>
                <w:color w:val="000000"/>
                <w:sz w:val="16"/>
                <w:szCs w:val="16"/>
                <w:lang w:eastAsia="cs-CZ"/>
              </w:rPr>
            </w:pPr>
          </w:p>
        </w:tc>
        <w:tc>
          <w:tcPr>
            <w:tcW w:w="819" w:type="dxa"/>
            <w:vMerge/>
            <w:tcBorders>
              <w:top w:val="nil"/>
              <w:left w:val="single" w:sz="8" w:space="0" w:color="auto"/>
              <w:bottom w:val="single" w:sz="8" w:space="0" w:color="000000"/>
              <w:right w:val="single" w:sz="8" w:space="0" w:color="auto"/>
            </w:tcBorders>
            <w:vAlign w:val="center"/>
            <w:hideMark/>
          </w:tcPr>
          <w:p w14:paraId="3F2FD395" w14:textId="77777777" w:rsidR="00D47E7B" w:rsidRPr="0082622C" w:rsidRDefault="00D47E7B" w:rsidP="00627C0A">
            <w:pPr>
              <w:suppressAutoHyphens w:val="0"/>
              <w:spacing w:after="60"/>
              <w:jc w:val="left"/>
              <w:rPr>
                <w:color w:val="000000"/>
                <w:sz w:val="16"/>
                <w:szCs w:val="16"/>
                <w:lang w:eastAsia="cs-CZ"/>
              </w:rPr>
            </w:pPr>
          </w:p>
        </w:tc>
        <w:tc>
          <w:tcPr>
            <w:tcW w:w="785" w:type="dxa"/>
            <w:vMerge/>
            <w:tcBorders>
              <w:top w:val="nil"/>
              <w:left w:val="single" w:sz="8" w:space="0" w:color="auto"/>
              <w:bottom w:val="single" w:sz="8" w:space="0" w:color="000000"/>
              <w:right w:val="single" w:sz="8" w:space="0" w:color="auto"/>
            </w:tcBorders>
            <w:vAlign w:val="center"/>
            <w:hideMark/>
          </w:tcPr>
          <w:p w14:paraId="28D4C8D5" w14:textId="77777777" w:rsidR="00D47E7B" w:rsidRPr="0082622C" w:rsidRDefault="00D47E7B" w:rsidP="00627C0A">
            <w:pPr>
              <w:suppressAutoHyphens w:val="0"/>
              <w:spacing w:after="60"/>
              <w:jc w:val="left"/>
              <w:rPr>
                <w:color w:val="000000"/>
                <w:sz w:val="16"/>
                <w:szCs w:val="16"/>
                <w:lang w:eastAsia="cs-CZ"/>
              </w:rPr>
            </w:pPr>
          </w:p>
        </w:tc>
        <w:tc>
          <w:tcPr>
            <w:tcW w:w="774" w:type="dxa"/>
            <w:vMerge/>
            <w:tcBorders>
              <w:top w:val="nil"/>
              <w:left w:val="single" w:sz="8" w:space="0" w:color="auto"/>
              <w:bottom w:val="single" w:sz="8" w:space="0" w:color="000000"/>
              <w:right w:val="single" w:sz="8" w:space="0" w:color="auto"/>
            </w:tcBorders>
            <w:vAlign w:val="center"/>
            <w:hideMark/>
          </w:tcPr>
          <w:p w14:paraId="062954B8" w14:textId="77777777" w:rsidR="00D47E7B" w:rsidRPr="0082622C" w:rsidRDefault="00D47E7B" w:rsidP="00627C0A">
            <w:pPr>
              <w:suppressAutoHyphens w:val="0"/>
              <w:spacing w:after="60"/>
              <w:jc w:val="left"/>
              <w:rPr>
                <w:color w:val="000000"/>
                <w:sz w:val="16"/>
                <w:szCs w:val="16"/>
                <w:lang w:eastAsia="cs-CZ"/>
              </w:rPr>
            </w:pPr>
          </w:p>
        </w:tc>
        <w:tc>
          <w:tcPr>
            <w:tcW w:w="585" w:type="dxa"/>
            <w:vMerge/>
            <w:tcBorders>
              <w:top w:val="nil"/>
              <w:left w:val="single" w:sz="8" w:space="0" w:color="auto"/>
              <w:bottom w:val="single" w:sz="8" w:space="0" w:color="000000"/>
              <w:right w:val="nil"/>
            </w:tcBorders>
            <w:vAlign w:val="center"/>
            <w:hideMark/>
          </w:tcPr>
          <w:p w14:paraId="7AA3D94D" w14:textId="77777777" w:rsidR="00D47E7B" w:rsidRPr="0082622C" w:rsidRDefault="00D47E7B" w:rsidP="00627C0A">
            <w:pPr>
              <w:suppressAutoHyphens w:val="0"/>
              <w:spacing w:after="60"/>
              <w:jc w:val="left"/>
              <w:rPr>
                <w:color w:val="000000"/>
                <w:sz w:val="16"/>
                <w:szCs w:val="16"/>
                <w:lang w:eastAsia="cs-CZ"/>
              </w:rPr>
            </w:pPr>
          </w:p>
        </w:tc>
        <w:tc>
          <w:tcPr>
            <w:tcW w:w="691" w:type="dxa"/>
            <w:vMerge/>
            <w:tcBorders>
              <w:top w:val="nil"/>
              <w:left w:val="single" w:sz="8" w:space="0" w:color="auto"/>
              <w:bottom w:val="single" w:sz="8" w:space="0" w:color="000000"/>
              <w:right w:val="single" w:sz="8" w:space="0" w:color="auto"/>
            </w:tcBorders>
            <w:vAlign w:val="center"/>
            <w:hideMark/>
          </w:tcPr>
          <w:p w14:paraId="7AD46398" w14:textId="77777777" w:rsidR="00D47E7B" w:rsidRPr="0082622C" w:rsidRDefault="00D47E7B" w:rsidP="00627C0A">
            <w:pPr>
              <w:suppressAutoHyphens w:val="0"/>
              <w:spacing w:after="60"/>
              <w:jc w:val="left"/>
              <w:rPr>
                <w:color w:val="000000"/>
                <w:sz w:val="16"/>
                <w:szCs w:val="16"/>
                <w:lang w:eastAsia="cs-CZ"/>
              </w:rPr>
            </w:pPr>
          </w:p>
        </w:tc>
        <w:tc>
          <w:tcPr>
            <w:tcW w:w="709" w:type="dxa"/>
            <w:vMerge/>
            <w:tcBorders>
              <w:top w:val="nil"/>
              <w:left w:val="single" w:sz="8" w:space="0" w:color="auto"/>
              <w:bottom w:val="single" w:sz="8" w:space="0" w:color="000000"/>
              <w:right w:val="single" w:sz="8" w:space="0" w:color="auto"/>
            </w:tcBorders>
            <w:vAlign w:val="center"/>
            <w:hideMark/>
          </w:tcPr>
          <w:p w14:paraId="40FDAB8A" w14:textId="77777777" w:rsidR="00D47E7B" w:rsidRPr="0082622C" w:rsidRDefault="00D47E7B" w:rsidP="00627C0A">
            <w:pPr>
              <w:suppressAutoHyphens w:val="0"/>
              <w:spacing w:after="60"/>
              <w:jc w:val="left"/>
              <w:rPr>
                <w:color w:val="000000"/>
                <w:sz w:val="16"/>
                <w:szCs w:val="16"/>
                <w:lang w:eastAsia="cs-CZ"/>
              </w:rPr>
            </w:pPr>
          </w:p>
        </w:tc>
        <w:tc>
          <w:tcPr>
            <w:tcW w:w="640" w:type="dxa"/>
            <w:vMerge/>
            <w:tcBorders>
              <w:top w:val="nil"/>
              <w:left w:val="single" w:sz="8" w:space="0" w:color="auto"/>
              <w:bottom w:val="single" w:sz="8" w:space="0" w:color="000000"/>
              <w:right w:val="single" w:sz="8" w:space="0" w:color="auto"/>
            </w:tcBorders>
            <w:vAlign w:val="center"/>
            <w:hideMark/>
          </w:tcPr>
          <w:p w14:paraId="5EAAA792" w14:textId="77777777" w:rsidR="00D47E7B" w:rsidRPr="0082622C" w:rsidRDefault="00D47E7B" w:rsidP="00627C0A">
            <w:pPr>
              <w:suppressAutoHyphens w:val="0"/>
              <w:spacing w:after="60"/>
              <w:jc w:val="left"/>
              <w:rPr>
                <w:color w:val="000000"/>
                <w:sz w:val="16"/>
                <w:szCs w:val="16"/>
                <w:lang w:eastAsia="cs-CZ"/>
              </w:rPr>
            </w:pPr>
          </w:p>
        </w:tc>
        <w:tc>
          <w:tcPr>
            <w:tcW w:w="685" w:type="dxa"/>
            <w:vMerge/>
            <w:tcBorders>
              <w:top w:val="nil"/>
              <w:left w:val="single" w:sz="8" w:space="0" w:color="auto"/>
              <w:bottom w:val="single" w:sz="8" w:space="0" w:color="000000"/>
              <w:right w:val="single" w:sz="8" w:space="0" w:color="auto"/>
            </w:tcBorders>
            <w:vAlign w:val="center"/>
            <w:hideMark/>
          </w:tcPr>
          <w:p w14:paraId="53EB6F18"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0A11CA82"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67928815" w14:textId="77777777" w:rsidR="00D47E7B" w:rsidRPr="0082622C" w:rsidRDefault="00D47E7B" w:rsidP="00627C0A">
            <w:pPr>
              <w:suppressAutoHyphens w:val="0"/>
              <w:spacing w:after="60"/>
              <w:jc w:val="left"/>
              <w:rPr>
                <w:color w:val="000000"/>
                <w:sz w:val="16"/>
                <w:szCs w:val="16"/>
                <w:lang w:eastAsia="cs-CZ"/>
              </w:rPr>
            </w:pPr>
          </w:p>
        </w:tc>
        <w:tc>
          <w:tcPr>
            <w:tcW w:w="1026" w:type="dxa"/>
            <w:vMerge/>
            <w:tcBorders>
              <w:top w:val="nil"/>
              <w:left w:val="single" w:sz="8" w:space="0" w:color="auto"/>
              <w:bottom w:val="single" w:sz="8" w:space="0" w:color="000000"/>
              <w:right w:val="single" w:sz="8" w:space="0" w:color="auto"/>
            </w:tcBorders>
            <w:vAlign w:val="center"/>
            <w:hideMark/>
          </w:tcPr>
          <w:p w14:paraId="7B7B89EE" w14:textId="77777777" w:rsidR="00D47E7B" w:rsidRPr="0082622C" w:rsidRDefault="00D47E7B" w:rsidP="00627C0A">
            <w:pPr>
              <w:suppressAutoHyphens w:val="0"/>
              <w:spacing w:after="60"/>
              <w:jc w:val="left"/>
              <w:rPr>
                <w:color w:val="000000"/>
                <w:sz w:val="16"/>
                <w:szCs w:val="16"/>
                <w:lang w:eastAsia="cs-CZ"/>
              </w:rPr>
            </w:pPr>
          </w:p>
        </w:tc>
      </w:tr>
      <w:tr w:rsidR="00D47E7B" w:rsidRPr="0082622C" w14:paraId="1F971494" w14:textId="77777777" w:rsidTr="00576300">
        <w:trPr>
          <w:trHeight w:val="408"/>
        </w:trPr>
        <w:tc>
          <w:tcPr>
            <w:tcW w:w="993" w:type="dxa"/>
            <w:vMerge/>
            <w:tcBorders>
              <w:top w:val="nil"/>
              <w:left w:val="single" w:sz="8" w:space="0" w:color="auto"/>
              <w:bottom w:val="single" w:sz="8" w:space="0" w:color="000000"/>
              <w:right w:val="single" w:sz="8" w:space="0" w:color="auto"/>
            </w:tcBorders>
            <w:vAlign w:val="center"/>
            <w:hideMark/>
          </w:tcPr>
          <w:p w14:paraId="162AA7F3" w14:textId="77777777" w:rsidR="00D47E7B" w:rsidRPr="0082622C" w:rsidRDefault="00D47E7B" w:rsidP="00627C0A">
            <w:pPr>
              <w:suppressAutoHyphens w:val="0"/>
              <w:spacing w:after="60"/>
              <w:jc w:val="left"/>
              <w:rPr>
                <w:color w:val="000000"/>
                <w:sz w:val="16"/>
                <w:szCs w:val="16"/>
                <w:lang w:eastAsia="cs-CZ"/>
              </w:rPr>
            </w:pPr>
          </w:p>
        </w:tc>
        <w:tc>
          <w:tcPr>
            <w:tcW w:w="740" w:type="dxa"/>
            <w:vMerge/>
            <w:tcBorders>
              <w:top w:val="nil"/>
              <w:left w:val="single" w:sz="8" w:space="0" w:color="auto"/>
              <w:bottom w:val="single" w:sz="8" w:space="0" w:color="000000"/>
              <w:right w:val="single" w:sz="8" w:space="0" w:color="auto"/>
            </w:tcBorders>
            <w:vAlign w:val="center"/>
            <w:hideMark/>
          </w:tcPr>
          <w:p w14:paraId="7D79DDF4" w14:textId="77777777" w:rsidR="00D47E7B" w:rsidRPr="0082622C" w:rsidRDefault="00D47E7B" w:rsidP="00627C0A">
            <w:pPr>
              <w:suppressAutoHyphens w:val="0"/>
              <w:spacing w:after="60"/>
              <w:jc w:val="left"/>
              <w:rPr>
                <w:color w:val="000000"/>
                <w:sz w:val="16"/>
                <w:szCs w:val="16"/>
                <w:lang w:eastAsia="cs-CZ"/>
              </w:rPr>
            </w:pPr>
          </w:p>
        </w:tc>
        <w:tc>
          <w:tcPr>
            <w:tcW w:w="819" w:type="dxa"/>
            <w:vMerge/>
            <w:tcBorders>
              <w:top w:val="nil"/>
              <w:left w:val="single" w:sz="8" w:space="0" w:color="auto"/>
              <w:bottom w:val="single" w:sz="8" w:space="0" w:color="000000"/>
              <w:right w:val="single" w:sz="8" w:space="0" w:color="auto"/>
            </w:tcBorders>
            <w:vAlign w:val="center"/>
            <w:hideMark/>
          </w:tcPr>
          <w:p w14:paraId="4744E130" w14:textId="77777777" w:rsidR="00D47E7B" w:rsidRPr="0082622C" w:rsidRDefault="00D47E7B" w:rsidP="00627C0A">
            <w:pPr>
              <w:suppressAutoHyphens w:val="0"/>
              <w:spacing w:after="60"/>
              <w:jc w:val="left"/>
              <w:rPr>
                <w:color w:val="000000"/>
                <w:sz w:val="16"/>
                <w:szCs w:val="16"/>
                <w:lang w:eastAsia="cs-CZ"/>
              </w:rPr>
            </w:pPr>
          </w:p>
        </w:tc>
        <w:tc>
          <w:tcPr>
            <w:tcW w:w="785" w:type="dxa"/>
            <w:vMerge/>
            <w:tcBorders>
              <w:top w:val="nil"/>
              <w:left w:val="single" w:sz="8" w:space="0" w:color="auto"/>
              <w:bottom w:val="single" w:sz="8" w:space="0" w:color="000000"/>
              <w:right w:val="single" w:sz="8" w:space="0" w:color="auto"/>
            </w:tcBorders>
            <w:vAlign w:val="center"/>
            <w:hideMark/>
          </w:tcPr>
          <w:p w14:paraId="387FB88B" w14:textId="77777777" w:rsidR="00D47E7B" w:rsidRPr="0082622C" w:rsidRDefault="00D47E7B" w:rsidP="00627C0A">
            <w:pPr>
              <w:suppressAutoHyphens w:val="0"/>
              <w:spacing w:after="60"/>
              <w:jc w:val="left"/>
              <w:rPr>
                <w:color w:val="000000"/>
                <w:sz w:val="16"/>
                <w:szCs w:val="16"/>
                <w:lang w:eastAsia="cs-CZ"/>
              </w:rPr>
            </w:pPr>
          </w:p>
        </w:tc>
        <w:tc>
          <w:tcPr>
            <w:tcW w:w="774" w:type="dxa"/>
            <w:vMerge/>
            <w:tcBorders>
              <w:top w:val="nil"/>
              <w:left w:val="single" w:sz="8" w:space="0" w:color="auto"/>
              <w:bottom w:val="single" w:sz="8" w:space="0" w:color="000000"/>
              <w:right w:val="single" w:sz="8" w:space="0" w:color="auto"/>
            </w:tcBorders>
            <w:vAlign w:val="center"/>
            <w:hideMark/>
          </w:tcPr>
          <w:p w14:paraId="16D778A0" w14:textId="77777777" w:rsidR="00D47E7B" w:rsidRPr="0082622C" w:rsidRDefault="00D47E7B" w:rsidP="00627C0A">
            <w:pPr>
              <w:suppressAutoHyphens w:val="0"/>
              <w:spacing w:after="60"/>
              <w:jc w:val="left"/>
              <w:rPr>
                <w:color w:val="000000"/>
                <w:sz w:val="16"/>
                <w:szCs w:val="16"/>
                <w:lang w:eastAsia="cs-CZ"/>
              </w:rPr>
            </w:pPr>
          </w:p>
        </w:tc>
        <w:tc>
          <w:tcPr>
            <w:tcW w:w="585" w:type="dxa"/>
            <w:vMerge/>
            <w:tcBorders>
              <w:top w:val="nil"/>
              <w:left w:val="single" w:sz="8" w:space="0" w:color="auto"/>
              <w:bottom w:val="single" w:sz="8" w:space="0" w:color="000000"/>
              <w:right w:val="nil"/>
            </w:tcBorders>
            <w:vAlign w:val="center"/>
            <w:hideMark/>
          </w:tcPr>
          <w:p w14:paraId="633B5A94" w14:textId="77777777" w:rsidR="00D47E7B" w:rsidRPr="0082622C" w:rsidRDefault="00D47E7B" w:rsidP="00627C0A">
            <w:pPr>
              <w:suppressAutoHyphens w:val="0"/>
              <w:spacing w:after="60"/>
              <w:jc w:val="left"/>
              <w:rPr>
                <w:color w:val="000000"/>
                <w:sz w:val="16"/>
                <w:szCs w:val="16"/>
                <w:lang w:eastAsia="cs-CZ"/>
              </w:rPr>
            </w:pPr>
          </w:p>
        </w:tc>
        <w:tc>
          <w:tcPr>
            <w:tcW w:w="691" w:type="dxa"/>
            <w:vMerge/>
            <w:tcBorders>
              <w:top w:val="nil"/>
              <w:left w:val="single" w:sz="8" w:space="0" w:color="auto"/>
              <w:bottom w:val="single" w:sz="8" w:space="0" w:color="000000"/>
              <w:right w:val="single" w:sz="8" w:space="0" w:color="auto"/>
            </w:tcBorders>
            <w:vAlign w:val="center"/>
            <w:hideMark/>
          </w:tcPr>
          <w:p w14:paraId="770ED267" w14:textId="77777777" w:rsidR="00D47E7B" w:rsidRPr="0082622C" w:rsidRDefault="00D47E7B" w:rsidP="00627C0A">
            <w:pPr>
              <w:suppressAutoHyphens w:val="0"/>
              <w:spacing w:after="60"/>
              <w:jc w:val="left"/>
              <w:rPr>
                <w:color w:val="000000"/>
                <w:sz w:val="16"/>
                <w:szCs w:val="16"/>
                <w:lang w:eastAsia="cs-CZ"/>
              </w:rPr>
            </w:pPr>
          </w:p>
        </w:tc>
        <w:tc>
          <w:tcPr>
            <w:tcW w:w="709" w:type="dxa"/>
            <w:vMerge/>
            <w:tcBorders>
              <w:top w:val="nil"/>
              <w:left w:val="single" w:sz="8" w:space="0" w:color="auto"/>
              <w:bottom w:val="single" w:sz="8" w:space="0" w:color="000000"/>
              <w:right w:val="single" w:sz="8" w:space="0" w:color="auto"/>
            </w:tcBorders>
            <w:vAlign w:val="center"/>
            <w:hideMark/>
          </w:tcPr>
          <w:p w14:paraId="0EAAB62D" w14:textId="77777777" w:rsidR="00D47E7B" w:rsidRPr="0082622C" w:rsidRDefault="00D47E7B" w:rsidP="00627C0A">
            <w:pPr>
              <w:suppressAutoHyphens w:val="0"/>
              <w:spacing w:after="60"/>
              <w:jc w:val="left"/>
              <w:rPr>
                <w:color w:val="000000"/>
                <w:sz w:val="16"/>
                <w:szCs w:val="16"/>
                <w:lang w:eastAsia="cs-CZ"/>
              </w:rPr>
            </w:pPr>
          </w:p>
        </w:tc>
        <w:tc>
          <w:tcPr>
            <w:tcW w:w="640" w:type="dxa"/>
            <w:vMerge/>
            <w:tcBorders>
              <w:top w:val="nil"/>
              <w:left w:val="single" w:sz="8" w:space="0" w:color="auto"/>
              <w:bottom w:val="single" w:sz="8" w:space="0" w:color="000000"/>
              <w:right w:val="single" w:sz="8" w:space="0" w:color="auto"/>
            </w:tcBorders>
            <w:vAlign w:val="center"/>
            <w:hideMark/>
          </w:tcPr>
          <w:p w14:paraId="461BA075" w14:textId="77777777" w:rsidR="00D47E7B" w:rsidRPr="0082622C" w:rsidRDefault="00D47E7B" w:rsidP="00627C0A">
            <w:pPr>
              <w:suppressAutoHyphens w:val="0"/>
              <w:spacing w:after="60"/>
              <w:jc w:val="left"/>
              <w:rPr>
                <w:color w:val="000000"/>
                <w:sz w:val="16"/>
                <w:szCs w:val="16"/>
                <w:lang w:eastAsia="cs-CZ"/>
              </w:rPr>
            </w:pPr>
          </w:p>
        </w:tc>
        <w:tc>
          <w:tcPr>
            <w:tcW w:w="685" w:type="dxa"/>
            <w:vMerge/>
            <w:tcBorders>
              <w:top w:val="nil"/>
              <w:left w:val="single" w:sz="8" w:space="0" w:color="auto"/>
              <w:bottom w:val="single" w:sz="8" w:space="0" w:color="000000"/>
              <w:right w:val="single" w:sz="8" w:space="0" w:color="auto"/>
            </w:tcBorders>
            <w:vAlign w:val="center"/>
            <w:hideMark/>
          </w:tcPr>
          <w:p w14:paraId="2CE7869E"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49241445"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082A6FBD" w14:textId="77777777" w:rsidR="00D47E7B" w:rsidRPr="0082622C" w:rsidRDefault="00D47E7B" w:rsidP="00627C0A">
            <w:pPr>
              <w:suppressAutoHyphens w:val="0"/>
              <w:spacing w:after="60"/>
              <w:jc w:val="left"/>
              <w:rPr>
                <w:color w:val="000000"/>
                <w:sz w:val="16"/>
                <w:szCs w:val="16"/>
                <w:lang w:eastAsia="cs-CZ"/>
              </w:rPr>
            </w:pPr>
          </w:p>
        </w:tc>
        <w:tc>
          <w:tcPr>
            <w:tcW w:w="1026" w:type="dxa"/>
            <w:vMerge/>
            <w:tcBorders>
              <w:top w:val="nil"/>
              <w:left w:val="single" w:sz="8" w:space="0" w:color="auto"/>
              <w:bottom w:val="single" w:sz="8" w:space="0" w:color="000000"/>
              <w:right w:val="single" w:sz="8" w:space="0" w:color="auto"/>
            </w:tcBorders>
            <w:vAlign w:val="center"/>
            <w:hideMark/>
          </w:tcPr>
          <w:p w14:paraId="5F0D62E0" w14:textId="77777777" w:rsidR="00D47E7B" w:rsidRPr="0082622C" w:rsidRDefault="00D47E7B" w:rsidP="00627C0A">
            <w:pPr>
              <w:suppressAutoHyphens w:val="0"/>
              <w:spacing w:after="60"/>
              <w:jc w:val="left"/>
              <w:rPr>
                <w:color w:val="000000"/>
                <w:sz w:val="16"/>
                <w:szCs w:val="16"/>
                <w:lang w:eastAsia="cs-CZ"/>
              </w:rPr>
            </w:pPr>
          </w:p>
        </w:tc>
      </w:tr>
      <w:tr w:rsidR="00D47E7B" w:rsidRPr="0082622C" w14:paraId="513280C2" w14:textId="77777777" w:rsidTr="00576300">
        <w:trPr>
          <w:trHeight w:val="771"/>
        </w:trPr>
        <w:tc>
          <w:tcPr>
            <w:tcW w:w="993" w:type="dxa"/>
            <w:vMerge/>
            <w:tcBorders>
              <w:top w:val="nil"/>
              <w:left w:val="single" w:sz="8" w:space="0" w:color="auto"/>
              <w:bottom w:val="single" w:sz="8" w:space="0" w:color="000000"/>
              <w:right w:val="single" w:sz="8" w:space="0" w:color="auto"/>
            </w:tcBorders>
            <w:vAlign w:val="center"/>
            <w:hideMark/>
          </w:tcPr>
          <w:p w14:paraId="01FD2625" w14:textId="77777777" w:rsidR="00D47E7B" w:rsidRPr="0082622C" w:rsidRDefault="00D47E7B" w:rsidP="00627C0A">
            <w:pPr>
              <w:suppressAutoHyphens w:val="0"/>
              <w:spacing w:after="60"/>
              <w:jc w:val="left"/>
              <w:rPr>
                <w:color w:val="000000"/>
                <w:sz w:val="16"/>
                <w:szCs w:val="16"/>
                <w:lang w:eastAsia="cs-CZ"/>
              </w:rPr>
            </w:pPr>
          </w:p>
        </w:tc>
        <w:tc>
          <w:tcPr>
            <w:tcW w:w="740" w:type="dxa"/>
            <w:vMerge/>
            <w:tcBorders>
              <w:top w:val="nil"/>
              <w:left w:val="single" w:sz="8" w:space="0" w:color="auto"/>
              <w:bottom w:val="single" w:sz="8" w:space="0" w:color="000000"/>
              <w:right w:val="single" w:sz="8" w:space="0" w:color="auto"/>
            </w:tcBorders>
            <w:vAlign w:val="center"/>
            <w:hideMark/>
          </w:tcPr>
          <w:p w14:paraId="67AD0BA4" w14:textId="77777777" w:rsidR="00D47E7B" w:rsidRPr="0082622C" w:rsidRDefault="00D47E7B" w:rsidP="00627C0A">
            <w:pPr>
              <w:suppressAutoHyphens w:val="0"/>
              <w:spacing w:after="60"/>
              <w:jc w:val="left"/>
              <w:rPr>
                <w:color w:val="000000"/>
                <w:sz w:val="16"/>
                <w:szCs w:val="16"/>
                <w:lang w:eastAsia="cs-CZ"/>
              </w:rPr>
            </w:pPr>
          </w:p>
        </w:tc>
        <w:tc>
          <w:tcPr>
            <w:tcW w:w="819" w:type="dxa"/>
            <w:vMerge/>
            <w:tcBorders>
              <w:top w:val="nil"/>
              <w:left w:val="single" w:sz="8" w:space="0" w:color="auto"/>
              <w:bottom w:val="single" w:sz="8" w:space="0" w:color="000000"/>
              <w:right w:val="single" w:sz="8" w:space="0" w:color="auto"/>
            </w:tcBorders>
            <w:vAlign w:val="center"/>
            <w:hideMark/>
          </w:tcPr>
          <w:p w14:paraId="74A4873E" w14:textId="77777777" w:rsidR="00D47E7B" w:rsidRPr="0082622C" w:rsidRDefault="00D47E7B" w:rsidP="00627C0A">
            <w:pPr>
              <w:suppressAutoHyphens w:val="0"/>
              <w:spacing w:after="60"/>
              <w:jc w:val="left"/>
              <w:rPr>
                <w:color w:val="000000"/>
                <w:sz w:val="16"/>
                <w:szCs w:val="16"/>
                <w:lang w:eastAsia="cs-CZ"/>
              </w:rPr>
            </w:pPr>
          </w:p>
        </w:tc>
        <w:tc>
          <w:tcPr>
            <w:tcW w:w="785" w:type="dxa"/>
            <w:vMerge/>
            <w:tcBorders>
              <w:top w:val="nil"/>
              <w:left w:val="single" w:sz="8" w:space="0" w:color="auto"/>
              <w:bottom w:val="single" w:sz="8" w:space="0" w:color="000000"/>
              <w:right w:val="single" w:sz="8" w:space="0" w:color="auto"/>
            </w:tcBorders>
            <w:vAlign w:val="center"/>
            <w:hideMark/>
          </w:tcPr>
          <w:p w14:paraId="66E53F3F" w14:textId="77777777" w:rsidR="00D47E7B" w:rsidRPr="0082622C" w:rsidRDefault="00D47E7B" w:rsidP="00627C0A">
            <w:pPr>
              <w:suppressAutoHyphens w:val="0"/>
              <w:spacing w:after="60"/>
              <w:jc w:val="left"/>
              <w:rPr>
                <w:color w:val="000000"/>
                <w:sz w:val="16"/>
                <w:szCs w:val="16"/>
                <w:lang w:eastAsia="cs-CZ"/>
              </w:rPr>
            </w:pPr>
          </w:p>
        </w:tc>
        <w:tc>
          <w:tcPr>
            <w:tcW w:w="774" w:type="dxa"/>
            <w:vMerge/>
            <w:tcBorders>
              <w:top w:val="nil"/>
              <w:left w:val="single" w:sz="8" w:space="0" w:color="auto"/>
              <w:bottom w:val="single" w:sz="8" w:space="0" w:color="000000"/>
              <w:right w:val="single" w:sz="8" w:space="0" w:color="auto"/>
            </w:tcBorders>
            <w:vAlign w:val="center"/>
            <w:hideMark/>
          </w:tcPr>
          <w:p w14:paraId="03B8391E" w14:textId="77777777" w:rsidR="00D47E7B" w:rsidRPr="0082622C" w:rsidRDefault="00D47E7B" w:rsidP="00627C0A">
            <w:pPr>
              <w:suppressAutoHyphens w:val="0"/>
              <w:spacing w:after="60"/>
              <w:jc w:val="left"/>
              <w:rPr>
                <w:color w:val="000000"/>
                <w:sz w:val="16"/>
                <w:szCs w:val="16"/>
                <w:lang w:eastAsia="cs-CZ"/>
              </w:rPr>
            </w:pPr>
          </w:p>
        </w:tc>
        <w:tc>
          <w:tcPr>
            <w:tcW w:w="585" w:type="dxa"/>
            <w:vMerge/>
            <w:tcBorders>
              <w:top w:val="nil"/>
              <w:left w:val="single" w:sz="8" w:space="0" w:color="auto"/>
              <w:bottom w:val="single" w:sz="8" w:space="0" w:color="000000"/>
              <w:right w:val="nil"/>
            </w:tcBorders>
            <w:vAlign w:val="center"/>
            <w:hideMark/>
          </w:tcPr>
          <w:p w14:paraId="4D73F696" w14:textId="77777777" w:rsidR="00D47E7B" w:rsidRPr="0082622C" w:rsidRDefault="00D47E7B" w:rsidP="00627C0A">
            <w:pPr>
              <w:suppressAutoHyphens w:val="0"/>
              <w:spacing w:after="60"/>
              <w:jc w:val="left"/>
              <w:rPr>
                <w:color w:val="000000"/>
                <w:sz w:val="16"/>
                <w:szCs w:val="16"/>
                <w:lang w:eastAsia="cs-CZ"/>
              </w:rPr>
            </w:pPr>
          </w:p>
        </w:tc>
        <w:tc>
          <w:tcPr>
            <w:tcW w:w="691" w:type="dxa"/>
            <w:vMerge/>
            <w:tcBorders>
              <w:top w:val="nil"/>
              <w:left w:val="single" w:sz="8" w:space="0" w:color="auto"/>
              <w:bottom w:val="single" w:sz="8" w:space="0" w:color="000000"/>
              <w:right w:val="single" w:sz="8" w:space="0" w:color="auto"/>
            </w:tcBorders>
            <w:vAlign w:val="center"/>
            <w:hideMark/>
          </w:tcPr>
          <w:p w14:paraId="74C7A54A" w14:textId="77777777" w:rsidR="00D47E7B" w:rsidRPr="0082622C" w:rsidRDefault="00D47E7B" w:rsidP="00627C0A">
            <w:pPr>
              <w:suppressAutoHyphens w:val="0"/>
              <w:spacing w:after="60"/>
              <w:jc w:val="left"/>
              <w:rPr>
                <w:color w:val="000000"/>
                <w:sz w:val="16"/>
                <w:szCs w:val="16"/>
                <w:lang w:eastAsia="cs-CZ"/>
              </w:rPr>
            </w:pPr>
          </w:p>
        </w:tc>
        <w:tc>
          <w:tcPr>
            <w:tcW w:w="709" w:type="dxa"/>
            <w:vMerge/>
            <w:tcBorders>
              <w:top w:val="nil"/>
              <w:left w:val="single" w:sz="8" w:space="0" w:color="auto"/>
              <w:bottom w:val="single" w:sz="8" w:space="0" w:color="000000"/>
              <w:right w:val="single" w:sz="8" w:space="0" w:color="auto"/>
            </w:tcBorders>
            <w:vAlign w:val="center"/>
            <w:hideMark/>
          </w:tcPr>
          <w:p w14:paraId="2A1D0F0E" w14:textId="77777777" w:rsidR="00D47E7B" w:rsidRPr="0082622C" w:rsidRDefault="00D47E7B" w:rsidP="00627C0A">
            <w:pPr>
              <w:suppressAutoHyphens w:val="0"/>
              <w:spacing w:after="60"/>
              <w:jc w:val="left"/>
              <w:rPr>
                <w:color w:val="000000"/>
                <w:sz w:val="16"/>
                <w:szCs w:val="16"/>
                <w:lang w:eastAsia="cs-CZ"/>
              </w:rPr>
            </w:pPr>
          </w:p>
        </w:tc>
        <w:tc>
          <w:tcPr>
            <w:tcW w:w="640" w:type="dxa"/>
            <w:vMerge/>
            <w:tcBorders>
              <w:top w:val="nil"/>
              <w:left w:val="single" w:sz="8" w:space="0" w:color="auto"/>
              <w:bottom w:val="single" w:sz="8" w:space="0" w:color="000000"/>
              <w:right w:val="single" w:sz="8" w:space="0" w:color="auto"/>
            </w:tcBorders>
            <w:vAlign w:val="center"/>
            <w:hideMark/>
          </w:tcPr>
          <w:p w14:paraId="37D759A3" w14:textId="77777777" w:rsidR="00D47E7B" w:rsidRPr="0082622C" w:rsidRDefault="00D47E7B" w:rsidP="00627C0A">
            <w:pPr>
              <w:suppressAutoHyphens w:val="0"/>
              <w:spacing w:after="60"/>
              <w:jc w:val="left"/>
              <w:rPr>
                <w:color w:val="000000"/>
                <w:sz w:val="16"/>
                <w:szCs w:val="16"/>
                <w:lang w:eastAsia="cs-CZ"/>
              </w:rPr>
            </w:pPr>
          </w:p>
        </w:tc>
        <w:tc>
          <w:tcPr>
            <w:tcW w:w="685" w:type="dxa"/>
            <w:vMerge/>
            <w:tcBorders>
              <w:top w:val="nil"/>
              <w:left w:val="single" w:sz="8" w:space="0" w:color="auto"/>
              <w:bottom w:val="single" w:sz="8" w:space="0" w:color="000000"/>
              <w:right w:val="single" w:sz="8" w:space="0" w:color="auto"/>
            </w:tcBorders>
            <w:vAlign w:val="center"/>
            <w:hideMark/>
          </w:tcPr>
          <w:p w14:paraId="5B969BFA"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3BEAB6E3" w14:textId="77777777" w:rsidR="00D47E7B" w:rsidRPr="0082622C" w:rsidRDefault="00D47E7B" w:rsidP="00627C0A">
            <w:pPr>
              <w:suppressAutoHyphens w:val="0"/>
              <w:spacing w:after="60"/>
              <w:jc w:val="left"/>
              <w:rPr>
                <w:color w:val="000000"/>
                <w:sz w:val="16"/>
                <w:szCs w:val="16"/>
                <w:lang w:eastAsia="cs-CZ"/>
              </w:rPr>
            </w:pPr>
          </w:p>
        </w:tc>
        <w:tc>
          <w:tcPr>
            <w:tcW w:w="696" w:type="dxa"/>
            <w:vMerge/>
            <w:tcBorders>
              <w:top w:val="nil"/>
              <w:left w:val="single" w:sz="8" w:space="0" w:color="auto"/>
              <w:bottom w:val="single" w:sz="8" w:space="0" w:color="000000"/>
              <w:right w:val="single" w:sz="8" w:space="0" w:color="auto"/>
            </w:tcBorders>
            <w:vAlign w:val="center"/>
            <w:hideMark/>
          </w:tcPr>
          <w:p w14:paraId="3676FFFA" w14:textId="77777777" w:rsidR="00D47E7B" w:rsidRPr="0082622C" w:rsidRDefault="00D47E7B" w:rsidP="00627C0A">
            <w:pPr>
              <w:suppressAutoHyphens w:val="0"/>
              <w:spacing w:after="60"/>
              <w:jc w:val="left"/>
              <w:rPr>
                <w:color w:val="000000"/>
                <w:sz w:val="16"/>
                <w:szCs w:val="16"/>
                <w:lang w:eastAsia="cs-CZ"/>
              </w:rPr>
            </w:pPr>
          </w:p>
        </w:tc>
        <w:tc>
          <w:tcPr>
            <w:tcW w:w="1026" w:type="dxa"/>
            <w:vMerge/>
            <w:tcBorders>
              <w:top w:val="nil"/>
              <w:left w:val="single" w:sz="8" w:space="0" w:color="auto"/>
              <w:bottom w:val="single" w:sz="8" w:space="0" w:color="000000"/>
              <w:right w:val="single" w:sz="8" w:space="0" w:color="auto"/>
            </w:tcBorders>
            <w:vAlign w:val="center"/>
            <w:hideMark/>
          </w:tcPr>
          <w:p w14:paraId="0E46E7AD" w14:textId="77777777" w:rsidR="00D47E7B" w:rsidRPr="0082622C" w:rsidRDefault="00D47E7B" w:rsidP="00627C0A">
            <w:pPr>
              <w:suppressAutoHyphens w:val="0"/>
              <w:spacing w:after="60"/>
              <w:jc w:val="left"/>
              <w:rPr>
                <w:color w:val="000000"/>
                <w:sz w:val="16"/>
                <w:szCs w:val="16"/>
                <w:lang w:eastAsia="cs-CZ"/>
              </w:rPr>
            </w:pPr>
          </w:p>
        </w:tc>
      </w:tr>
      <w:tr w:rsidR="00B02807" w:rsidRPr="008F7496" w14:paraId="0717250E" w14:textId="77777777" w:rsidTr="00576300">
        <w:trPr>
          <w:trHeight w:val="246"/>
        </w:trPr>
        <w:tc>
          <w:tcPr>
            <w:tcW w:w="993" w:type="dxa"/>
            <w:tcBorders>
              <w:top w:val="nil"/>
              <w:left w:val="single" w:sz="8" w:space="0" w:color="auto"/>
              <w:bottom w:val="single" w:sz="8" w:space="0" w:color="auto"/>
              <w:right w:val="single" w:sz="8" w:space="0" w:color="auto"/>
            </w:tcBorders>
            <w:shd w:val="clear" w:color="auto" w:fill="auto"/>
            <w:hideMark/>
          </w:tcPr>
          <w:p w14:paraId="19827310" w14:textId="2068C397" w:rsidR="00B02807" w:rsidRPr="007F10BF" w:rsidRDefault="002171EE" w:rsidP="00576300">
            <w:pPr>
              <w:jc w:val="center"/>
              <w:rPr>
                <w:sz w:val="18"/>
                <w:szCs w:val="18"/>
              </w:rPr>
            </w:pPr>
            <w:r>
              <w:rPr>
                <w:sz w:val="18"/>
                <w:szCs w:val="18"/>
              </w:rPr>
              <w:fldChar w:fldCharType="begin"/>
            </w:r>
            <w:r>
              <w:rPr>
                <w:sz w:val="18"/>
                <w:szCs w:val="18"/>
              </w:rPr>
              <w:instrText xml:space="preserve"> MERGEFIELD čodbm_1 </w:instrText>
            </w:r>
            <w:r>
              <w:rPr>
                <w:sz w:val="18"/>
                <w:szCs w:val="18"/>
              </w:rPr>
              <w:fldChar w:fldCharType="separate"/>
            </w:r>
            <w:r w:rsidR="0004262A" w:rsidRPr="0052000D">
              <w:rPr>
                <w:noProof/>
                <w:sz w:val="18"/>
                <w:szCs w:val="18"/>
              </w:rPr>
              <w:t>0940-126/</w:t>
            </w:r>
            <w:r>
              <w:rPr>
                <w:sz w:val="18"/>
                <w:szCs w:val="18"/>
              </w:rPr>
              <w:fldChar w:fldCharType="end"/>
            </w:r>
          </w:p>
        </w:tc>
        <w:tc>
          <w:tcPr>
            <w:tcW w:w="740" w:type="dxa"/>
            <w:tcBorders>
              <w:top w:val="nil"/>
              <w:left w:val="nil"/>
              <w:bottom w:val="single" w:sz="8" w:space="0" w:color="auto"/>
              <w:right w:val="single" w:sz="8" w:space="0" w:color="auto"/>
            </w:tcBorders>
            <w:shd w:val="clear" w:color="auto" w:fill="auto"/>
            <w:hideMark/>
          </w:tcPr>
          <w:p w14:paraId="3C84E575" w14:textId="5B5B4290" w:rsidR="00B02807" w:rsidRPr="007F10BF" w:rsidRDefault="00D55F6C" w:rsidP="00576300">
            <w:pPr>
              <w:jc w:val="center"/>
              <w:rPr>
                <w:sz w:val="18"/>
                <w:szCs w:val="18"/>
              </w:rPr>
            </w:pPr>
            <w:r>
              <w:rPr>
                <w:sz w:val="18"/>
                <w:szCs w:val="18"/>
              </w:rPr>
              <w:fldChar w:fldCharType="begin"/>
            </w:r>
            <w:r>
              <w:rPr>
                <w:sz w:val="18"/>
                <w:szCs w:val="18"/>
              </w:rPr>
              <w:instrText xml:space="preserve"> MERGEFIELD před1 </w:instrText>
            </w:r>
            <w:r>
              <w:rPr>
                <w:sz w:val="18"/>
                <w:szCs w:val="18"/>
              </w:rPr>
              <w:fldChar w:fldCharType="separate"/>
            </w:r>
            <w:r w:rsidR="0004262A" w:rsidRPr="0052000D">
              <w:rPr>
                <w:noProof/>
                <w:sz w:val="18"/>
                <w:szCs w:val="18"/>
              </w:rPr>
              <w:t>Prim</w:t>
            </w:r>
            <w:r>
              <w:rPr>
                <w:sz w:val="18"/>
                <w:szCs w:val="18"/>
              </w:rPr>
              <w:fldChar w:fldCharType="end"/>
            </w:r>
          </w:p>
        </w:tc>
        <w:tc>
          <w:tcPr>
            <w:tcW w:w="819" w:type="dxa"/>
            <w:tcBorders>
              <w:top w:val="nil"/>
              <w:left w:val="nil"/>
              <w:bottom w:val="single" w:sz="8" w:space="0" w:color="auto"/>
              <w:right w:val="single" w:sz="8" w:space="0" w:color="auto"/>
            </w:tcBorders>
            <w:shd w:val="clear" w:color="auto" w:fill="auto"/>
            <w:hideMark/>
          </w:tcPr>
          <w:p w14:paraId="51639FA1" w14:textId="4D29F119" w:rsidR="00B02807" w:rsidRPr="003969FC" w:rsidRDefault="00A37384" w:rsidP="00576300">
            <w:pPr>
              <w:jc w:val="center"/>
            </w:pPr>
            <w:r>
              <w:rPr>
                <w:noProof/>
              </w:rPr>
              <w:fldChar w:fldCharType="begin"/>
            </w:r>
            <w:r>
              <w:rPr>
                <w:noProof/>
              </w:rPr>
              <w:instrText xml:space="preserve"> MERGEFIELD Tepl1 </w:instrText>
            </w:r>
            <w:r>
              <w:rPr>
                <w:noProof/>
              </w:rPr>
              <w:fldChar w:fldCharType="separate"/>
            </w:r>
            <w:r w:rsidR="0004262A">
              <w:rPr>
                <w:noProof/>
              </w:rPr>
              <w:t>pára</w:t>
            </w:r>
            <w:r>
              <w:rPr>
                <w:noProof/>
              </w:rPr>
              <w:fldChar w:fldCharType="end"/>
            </w:r>
          </w:p>
        </w:tc>
        <w:tc>
          <w:tcPr>
            <w:tcW w:w="785" w:type="dxa"/>
            <w:tcBorders>
              <w:top w:val="nil"/>
              <w:left w:val="nil"/>
              <w:bottom w:val="single" w:sz="8" w:space="0" w:color="auto"/>
              <w:right w:val="single" w:sz="8" w:space="0" w:color="auto"/>
            </w:tcBorders>
            <w:shd w:val="clear" w:color="auto" w:fill="auto"/>
            <w:hideMark/>
          </w:tcPr>
          <w:p w14:paraId="75EFD36E" w14:textId="1088BAF9" w:rsidR="00B02807" w:rsidRPr="003969FC" w:rsidRDefault="00A37384" w:rsidP="00576300">
            <w:pPr>
              <w:jc w:val="center"/>
            </w:pPr>
            <w:r>
              <w:rPr>
                <w:noProof/>
              </w:rPr>
              <w:fldChar w:fldCharType="begin"/>
            </w:r>
            <w:r>
              <w:rPr>
                <w:noProof/>
              </w:rPr>
              <w:instrText xml:space="preserve"> MERGEFIELD Výk1 </w:instrText>
            </w:r>
            <w:r>
              <w:rPr>
                <w:noProof/>
              </w:rPr>
              <w:fldChar w:fldCharType="separate"/>
            </w:r>
            <w:r w:rsidR="0004262A">
              <w:rPr>
                <w:noProof/>
              </w:rPr>
              <w:t>55</w:t>
            </w:r>
            <w:r>
              <w:rPr>
                <w:noProof/>
              </w:rPr>
              <w:fldChar w:fldCharType="end"/>
            </w:r>
          </w:p>
        </w:tc>
        <w:tc>
          <w:tcPr>
            <w:tcW w:w="774" w:type="dxa"/>
            <w:tcBorders>
              <w:top w:val="nil"/>
              <w:left w:val="nil"/>
              <w:bottom w:val="single" w:sz="8" w:space="0" w:color="auto"/>
              <w:right w:val="single" w:sz="8" w:space="0" w:color="auto"/>
            </w:tcBorders>
            <w:shd w:val="clear" w:color="auto" w:fill="auto"/>
            <w:hideMark/>
          </w:tcPr>
          <w:p w14:paraId="0C8F0B0A" w14:textId="5E3333F5" w:rsidR="00B02807" w:rsidRPr="00626F83" w:rsidRDefault="00A37384" w:rsidP="00576300">
            <w:pPr>
              <w:jc w:val="center"/>
            </w:pPr>
            <w:r>
              <w:rPr>
                <w:noProof/>
              </w:rPr>
              <w:fldChar w:fldCharType="begin"/>
            </w:r>
            <w:r>
              <w:rPr>
                <w:noProof/>
              </w:rPr>
              <w:instrText xml:space="preserve"> MERGEFIELD "Tv11" </w:instrText>
            </w:r>
            <w:r>
              <w:rPr>
                <w:noProof/>
              </w:rPr>
              <w:fldChar w:fldCharType="separate"/>
            </w:r>
            <w:r w:rsidR="0004262A">
              <w:rPr>
                <w:noProof/>
              </w:rPr>
              <w:t>167/176</w:t>
            </w:r>
            <w:r>
              <w:rPr>
                <w:noProof/>
              </w:rPr>
              <w:fldChar w:fldCharType="end"/>
            </w:r>
          </w:p>
        </w:tc>
        <w:tc>
          <w:tcPr>
            <w:tcW w:w="585" w:type="dxa"/>
            <w:tcBorders>
              <w:top w:val="nil"/>
              <w:left w:val="nil"/>
              <w:bottom w:val="single" w:sz="8" w:space="0" w:color="auto"/>
              <w:right w:val="single" w:sz="8" w:space="0" w:color="auto"/>
            </w:tcBorders>
            <w:shd w:val="clear" w:color="auto" w:fill="auto"/>
            <w:hideMark/>
          </w:tcPr>
          <w:p w14:paraId="66A73DA5" w14:textId="7CFD19C9" w:rsidR="00B02807" w:rsidRPr="00626F83" w:rsidRDefault="00A37384" w:rsidP="00576300">
            <w:pPr>
              <w:jc w:val="center"/>
            </w:pPr>
            <w:r>
              <w:rPr>
                <w:noProof/>
              </w:rPr>
              <w:fldChar w:fldCharType="begin"/>
            </w:r>
            <w:r>
              <w:rPr>
                <w:noProof/>
              </w:rPr>
              <w:instrText xml:space="preserve"> MERGEFIELD "D1" </w:instrText>
            </w:r>
            <w:r>
              <w:rPr>
                <w:noProof/>
              </w:rPr>
              <w:fldChar w:fldCharType="separate"/>
            </w:r>
            <w:r w:rsidR="0004262A">
              <w:rPr>
                <w:noProof/>
              </w:rPr>
              <w:t>0</w:t>
            </w:r>
            <w:r>
              <w:rPr>
                <w:noProof/>
              </w:rPr>
              <w:fldChar w:fldCharType="end"/>
            </w:r>
          </w:p>
        </w:tc>
        <w:tc>
          <w:tcPr>
            <w:tcW w:w="691" w:type="dxa"/>
            <w:tcBorders>
              <w:top w:val="nil"/>
              <w:left w:val="nil"/>
              <w:bottom w:val="single" w:sz="8" w:space="0" w:color="auto"/>
              <w:right w:val="single" w:sz="8" w:space="0" w:color="auto"/>
            </w:tcBorders>
            <w:shd w:val="clear" w:color="auto" w:fill="auto"/>
            <w:hideMark/>
          </w:tcPr>
          <w:p w14:paraId="38F4D9EE" w14:textId="1EA39F1B" w:rsidR="00B02807" w:rsidRDefault="00A37384" w:rsidP="00576300">
            <w:pPr>
              <w:jc w:val="center"/>
            </w:pPr>
            <w:r>
              <w:rPr>
                <w:noProof/>
              </w:rPr>
              <w:fldChar w:fldCharType="begin"/>
            </w:r>
            <w:r>
              <w:rPr>
                <w:noProof/>
              </w:rPr>
              <w:instrText xml:space="preserve"> MERGEFIELD "Pv1" </w:instrText>
            </w:r>
            <w:r>
              <w:rPr>
                <w:noProof/>
              </w:rPr>
              <w:fldChar w:fldCharType="separate"/>
            </w:r>
            <w:r w:rsidR="0004262A">
              <w:rPr>
                <w:noProof/>
              </w:rPr>
              <w:t>650/780</w:t>
            </w:r>
            <w:r>
              <w:rPr>
                <w:noProof/>
              </w:rPr>
              <w:fldChar w:fldCharType="end"/>
            </w:r>
          </w:p>
        </w:tc>
        <w:tc>
          <w:tcPr>
            <w:tcW w:w="709" w:type="dxa"/>
            <w:tcBorders>
              <w:top w:val="nil"/>
              <w:left w:val="nil"/>
              <w:bottom w:val="single" w:sz="8" w:space="0" w:color="auto"/>
              <w:right w:val="single" w:sz="8" w:space="0" w:color="auto"/>
            </w:tcBorders>
            <w:shd w:val="clear" w:color="auto" w:fill="auto"/>
            <w:hideMark/>
          </w:tcPr>
          <w:p w14:paraId="24594406" w14:textId="6FEC6917" w:rsidR="00B02807" w:rsidRPr="003969FC" w:rsidRDefault="00A37384" w:rsidP="00576300">
            <w:pPr>
              <w:jc w:val="center"/>
            </w:pPr>
            <w:r>
              <w:rPr>
                <w:noProof/>
              </w:rPr>
              <w:fldChar w:fldCharType="begin"/>
            </w:r>
            <w:r>
              <w:rPr>
                <w:noProof/>
              </w:rPr>
              <w:instrText xml:space="preserve"> MERGEFIELD "Tz1" </w:instrText>
            </w:r>
            <w:r>
              <w:rPr>
                <w:noProof/>
              </w:rPr>
              <w:fldChar w:fldCharType="separate"/>
            </w:r>
            <w:r w:rsidR="0004262A">
              <w:rPr>
                <w:noProof/>
              </w:rPr>
              <w:t>40</w:t>
            </w:r>
            <w:r>
              <w:rPr>
                <w:noProof/>
              </w:rPr>
              <w:fldChar w:fldCharType="end"/>
            </w:r>
          </w:p>
        </w:tc>
        <w:tc>
          <w:tcPr>
            <w:tcW w:w="640" w:type="dxa"/>
            <w:tcBorders>
              <w:top w:val="nil"/>
              <w:left w:val="nil"/>
              <w:bottom w:val="single" w:sz="8" w:space="0" w:color="auto"/>
              <w:right w:val="single" w:sz="8" w:space="0" w:color="auto"/>
            </w:tcBorders>
            <w:shd w:val="clear" w:color="auto" w:fill="auto"/>
            <w:hideMark/>
          </w:tcPr>
          <w:p w14:paraId="0F935560" w14:textId="6B973F8D" w:rsidR="00B02807" w:rsidRPr="003969FC" w:rsidRDefault="00A37384" w:rsidP="00576300">
            <w:pPr>
              <w:jc w:val="center"/>
            </w:pPr>
            <w:r>
              <w:rPr>
                <w:noProof/>
              </w:rPr>
              <w:fldChar w:fldCharType="begin"/>
            </w:r>
            <w:r>
              <w:rPr>
                <w:noProof/>
              </w:rPr>
              <w:instrText xml:space="preserve"> MERGEFIELD "Pz1" </w:instrText>
            </w:r>
            <w:r>
              <w:rPr>
                <w:noProof/>
              </w:rPr>
              <w:fldChar w:fldCharType="separate"/>
            </w:r>
            <w:r w:rsidR="0004262A">
              <w:rPr>
                <w:noProof/>
              </w:rPr>
              <w:t>350/400</w:t>
            </w:r>
            <w:r>
              <w:rPr>
                <w:noProof/>
              </w:rPr>
              <w:fldChar w:fldCharType="end"/>
            </w:r>
          </w:p>
        </w:tc>
        <w:tc>
          <w:tcPr>
            <w:tcW w:w="685" w:type="dxa"/>
            <w:tcBorders>
              <w:top w:val="nil"/>
              <w:left w:val="nil"/>
              <w:bottom w:val="single" w:sz="8" w:space="0" w:color="auto"/>
              <w:right w:val="single" w:sz="8" w:space="0" w:color="auto"/>
            </w:tcBorders>
            <w:shd w:val="clear" w:color="auto" w:fill="auto"/>
            <w:hideMark/>
          </w:tcPr>
          <w:p w14:paraId="223F0A62" w14:textId="205EFBD8" w:rsidR="00B02807" w:rsidRPr="003969FC" w:rsidRDefault="00A37384" w:rsidP="00576300">
            <w:pPr>
              <w:jc w:val="center"/>
            </w:pPr>
            <w:r>
              <w:rPr>
                <w:noProof/>
              </w:rPr>
              <w:fldChar w:fldCharType="begin"/>
            </w:r>
            <w:r>
              <w:rPr>
                <w:noProof/>
              </w:rPr>
              <w:instrText xml:space="preserve"> MERGEFIELD "Do1" </w:instrText>
            </w:r>
            <w:r>
              <w:rPr>
                <w:noProof/>
              </w:rPr>
              <w:fldChar w:fldCharType="separate"/>
            </w:r>
            <w:r w:rsidR="0004262A">
              <w:rPr>
                <w:noProof/>
              </w:rPr>
              <w:t>NE</w:t>
            </w:r>
            <w:r>
              <w:rPr>
                <w:noProof/>
              </w:rPr>
              <w:fldChar w:fldCharType="end"/>
            </w:r>
          </w:p>
        </w:tc>
        <w:tc>
          <w:tcPr>
            <w:tcW w:w="696" w:type="dxa"/>
            <w:tcBorders>
              <w:top w:val="nil"/>
              <w:left w:val="nil"/>
              <w:bottom w:val="single" w:sz="8" w:space="0" w:color="auto"/>
              <w:right w:val="single" w:sz="8" w:space="0" w:color="auto"/>
            </w:tcBorders>
            <w:shd w:val="clear" w:color="auto" w:fill="auto"/>
            <w:hideMark/>
          </w:tcPr>
          <w:p w14:paraId="677E2884" w14:textId="253EAEAC" w:rsidR="00B02807" w:rsidRPr="003969FC" w:rsidRDefault="00A37384" w:rsidP="00576300">
            <w:pPr>
              <w:jc w:val="center"/>
            </w:pPr>
            <w:r>
              <w:rPr>
                <w:noProof/>
              </w:rPr>
              <w:fldChar w:fldCharType="begin"/>
            </w:r>
            <w:r>
              <w:rPr>
                <w:noProof/>
              </w:rPr>
              <w:instrText xml:space="preserve"> MERGEFIELD "vra1" </w:instrText>
            </w:r>
            <w:r>
              <w:rPr>
                <w:noProof/>
              </w:rPr>
              <w:fldChar w:fldCharType="separate"/>
            </w:r>
            <w:r w:rsidR="0004262A">
              <w:rPr>
                <w:noProof/>
              </w:rPr>
              <w:t>100</w:t>
            </w:r>
            <w:r>
              <w:rPr>
                <w:noProof/>
              </w:rPr>
              <w:fldChar w:fldCharType="end"/>
            </w:r>
          </w:p>
        </w:tc>
        <w:tc>
          <w:tcPr>
            <w:tcW w:w="696" w:type="dxa"/>
            <w:tcBorders>
              <w:top w:val="nil"/>
              <w:left w:val="nil"/>
              <w:bottom w:val="single" w:sz="8" w:space="0" w:color="auto"/>
              <w:right w:val="single" w:sz="8" w:space="0" w:color="auto"/>
            </w:tcBorders>
            <w:shd w:val="clear" w:color="auto" w:fill="auto"/>
            <w:hideMark/>
          </w:tcPr>
          <w:p w14:paraId="6DE544C4" w14:textId="1B131EF2" w:rsidR="00B02807" w:rsidRPr="003969FC" w:rsidRDefault="00A37384" w:rsidP="00576300">
            <w:pPr>
              <w:jc w:val="center"/>
            </w:pPr>
            <w:r>
              <w:rPr>
                <w:noProof/>
              </w:rPr>
              <w:fldChar w:fldCharType="begin"/>
            </w:r>
            <w:r>
              <w:rPr>
                <w:noProof/>
              </w:rPr>
              <w:instrText xml:space="preserve"> MERGEFIELD "m31" </w:instrText>
            </w:r>
            <w:r>
              <w:rPr>
                <w:noProof/>
              </w:rPr>
              <w:fldChar w:fldCharType="separate"/>
            </w:r>
            <w:r w:rsidR="0004262A">
              <w:rPr>
                <w:noProof/>
              </w:rPr>
              <w:t>1,5</w:t>
            </w:r>
            <w:r>
              <w:rPr>
                <w:noProof/>
              </w:rPr>
              <w:fldChar w:fldCharType="end"/>
            </w:r>
          </w:p>
        </w:tc>
        <w:tc>
          <w:tcPr>
            <w:tcW w:w="1026" w:type="dxa"/>
            <w:tcBorders>
              <w:top w:val="nil"/>
              <w:left w:val="nil"/>
              <w:bottom w:val="single" w:sz="8" w:space="0" w:color="auto"/>
              <w:right w:val="single" w:sz="8" w:space="0" w:color="auto"/>
            </w:tcBorders>
            <w:shd w:val="clear" w:color="auto" w:fill="auto"/>
            <w:hideMark/>
          </w:tcPr>
          <w:p w14:paraId="0F8BF3DD" w14:textId="5B4D4F08" w:rsidR="00B02807" w:rsidRDefault="00A37384" w:rsidP="00576300">
            <w:pPr>
              <w:jc w:val="center"/>
            </w:pPr>
            <w:r>
              <w:rPr>
                <w:noProof/>
              </w:rPr>
              <w:fldChar w:fldCharType="begin"/>
            </w:r>
            <w:r>
              <w:rPr>
                <w:noProof/>
              </w:rPr>
              <w:instrText xml:space="preserve"> MERGEFIELD "M1" </w:instrText>
            </w:r>
            <w:r>
              <w:rPr>
                <w:noProof/>
              </w:rPr>
              <w:fldChar w:fldCharType="separate"/>
            </w:r>
            <w:r w:rsidR="0004262A">
              <w:rPr>
                <w:noProof/>
              </w:rPr>
              <w:t>ANO</w:t>
            </w:r>
            <w:r>
              <w:rPr>
                <w:noProof/>
              </w:rPr>
              <w:fldChar w:fldCharType="end"/>
            </w:r>
          </w:p>
        </w:tc>
      </w:tr>
      <w:tr w:rsidR="009D52D1" w:rsidRPr="008F7496" w14:paraId="2B23E644" w14:textId="77777777" w:rsidTr="00576300">
        <w:trPr>
          <w:trHeight w:val="246"/>
        </w:trPr>
        <w:tc>
          <w:tcPr>
            <w:tcW w:w="993" w:type="dxa"/>
            <w:tcBorders>
              <w:top w:val="nil"/>
              <w:left w:val="single" w:sz="8" w:space="0" w:color="auto"/>
              <w:bottom w:val="single" w:sz="8" w:space="0" w:color="auto"/>
              <w:right w:val="single" w:sz="8" w:space="0" w:color="auto"/>
            </w:tcBorders>
            <w:shd w:val="clear" w:color="auto" w:fill="auto"/>
          </w:tcPr>
          <w:p w14:paraId="1DF52D4E" w14:textId="562A9821" w:rsidR="009D52D1" w:rsidRPr="007F10BF" w:rsidRDefault="009D52D1" w:rsidP="009D52D1">
            <w:pPr>
              <w:rPr>
                <w:sz w:val="18"/>
                <w:szCs w:val="18"/>
              </w:rPr>
            </w:pPr>
            <w:r>
              <w:rPr>
                <w:sz w:val="18"/>
                <w:szCs w:val="18"/>
              </w:rPr>
              <w:fldChar w:fldCharType="begin"/>
            </w:r>
            <w:r>
              <w:rPr>
                <w:sz w:val="18"/>
                <w:szCs w:val="18"/>
              </w:rPr>
              <w:instrText xml:space="preserve"> MERGEFIELD  čodbm_2 </w:instrText>
            </w:r>
            <w:r>
              <w:rPr>
                <w:sz w:val="18"/>
                <w:szCs w:val="18"/>
              </w:rPr>
              <w:fldChar w:fldCharType="end"/>
            </w:r>
          </w:p>
        </w:tc>
        <w:tc>
          <w:tcPr>
            <w:tcW w:w="740" w:type="dxa"/>
            <w:tcBorders>
              <w:top w:val="nil"/>
              <w:left w:val="nil"/>
              <w:bottom w:val="single" w:sz="8" w:space="0" w:color="auto"/>
              <w:right w:val="single" w:sz="8" w:space="0" w:color="auto"/>
            </w:tcBorders>
            <w:shd w:val="clear" w:color="auto" w:fill="auto"/>
          </w:tcPr>
          <w:p w14:paraId="61D7CB0C" w14:textId="15E1D407" w:rsidR="009D52D1" w:rsidRPr="007F10BF" w:rsidRDefault="009D52D1" w:rsidP="009D52D1">
            <w:pPr>
              <w:jc w:val="center"/>
              <w:rPr>
                <w:sz w:val="18"/>
                <w:szCs w:val="18"/>
              </w:rPr>
            </w:pPr>
            <w:r>
              <w:rPr>
                <w:sz w:val="18"/>
                <w:szCs w:val="18"/>
              </w:rPr>
              <w:fldChar w:fldCharType="begin"/>
            </w:r>
            <w:r>
              <w:rPr>
                <w:sz w:val="18"/>
                <w:szCs w:val="18"/>
              </w:rPr>
              <w:instrText xml:space="preserve"> MERGEFIELD  před2 </w:instrText>
            </w:r>
            <w:r>
              <w:rPr>
                <w:sz w:val="18"/>
                <w:szCs w:val="18"/>
              </w:rPr>
              <w:fldChar w:fldCharType="end"/>
            </w:r>
          </w:p>
        </w:tc>
        <w:tc>
          <w:tcPr>
            <w:tcW w:w="819" w:type="dxa"/>
            <w:tcBorders>
              <w:top w:val="nil"/>
              <w:left w:val="nil"/>
              <w:bottom w:val="single" w:sz="8" w:space="0" w:color="auto"/>
              <w:right w:val="single" w:sz="8" w:space="0" w:color="auto"/>
            </w:tcBorders>
            <w:shd w:val="clear" w:color="auto" w:fill="auto"/>
          </w:tcPr>
          <w:p w14:paraId="2E9570AA" w14:textId="0ED294CF" w:rsidR="009D52D1" w:rsidRPr="003969FC" w:rsidRDefault="006E58BB" w:rsidP="009D52D1">
            <w:pPr>
              <w:jc w:val="center"/>
            </w:pPr>
            <w:r>
              <w:rPr>
                <w:noProof/>
              </w:rPr>
              <w:fldChar w:fldCharType="begin"/>
            </w:r>
            <w:r>
              <w:rPr>
                <w:noProof/>
              </w:rPr>
              <w:instrText xml:space="preserve"> MERGEFIELD  Tepl2 </w:instrText>
            </w:r>
            <w:r>
              <w:rPr>
                <w:noProof/>
              </w:rPr>
              <w:fldChar w:fldCharType="end"/>
            </w:r>
          </w:p>
        </w:tc>
        <w:tc>
          <w:tcPr>
            <w:tcW w:w="785" w:type="dxa"/>
            <w:tcBorders>
              <w:top w:val="nil"/>
              <w:left w:val="nil"/>
              <w:bottom w:val="single" w:sz="8" w:space="0" w:color="auto"/>
              <w:right w:val="single" w:sz="8" w:space="0" w:color="auto"/>
            </w:tcBorders>
            <w:shd w:val="clear" w:color="auto" w:fill="auto"/>
          </w:tcPr>
          <w:p w14:paraId="360FF36A" w14:textId="7EB361DA" w:rsidR="009D52D1" w:rsidRPr="003969FC" w:rsidRDefault="006E58BB" w:rsidP="009D52D1">
            <w:pPr>
              <w:jc w:val="center"/>
            </w:pPr>
            <w:r>
              <w:rPr>
                <w:noProof/>
              </w:rPr>
              <w:fldChar w:fldCharType="begin"/>
            </w:r>
            <w:r>
              <w:rPr>
                <w:noProof/>
              </w:rPr>
              <w:instrText xml:space="preserve"> MERGEFIELD  Výk2 </w:instrText>
            </w:r>
            <w:r>
              <w:rPr>
                <w:noProof/>
              </w:rPr>
              <w:fldChar w:fldCharType="end"/>
            </w:r>
          </w:p>
        </w:tc>
        <w:tc>
          <w:tcPr>
            <w:tcW w:w="774" w:type="dxa"/>
            <w:tcBorders>
              <w:top w:val="nil"/>
              <w:left w:val="nil"/>
              <w:bottom w:val="single" w:sz="8" w:space="0" w:color="auto"/>
              <w:right w:val="single" w:sz="8" w:space="0" w:color="auto"/>
            </w:tcBorders>
            <w:shd w:val="clear" w:color="auto" w:fill="auto"/>
          </w:tcPr>
          <w:p w14:paraId="1CF9F231" w14:textId="0955D091" w:rsidR="009D52D1" w:rsidRPr="00626F83" w:rsidRDefault="006E58BB" w:rsidP="009D52D1">
            <w:pPr>
              <w:jc w:val="center"/>
            </w:pPr>
            <w:r>
              <w:rPr>
                <w:noProof/>
              </w:rPr>
              <w:fldChar w:fldCharType="begin"/>
            </w:r>
            <w:r>
              <w:rPr>
                <w:noProof/>
              </w:rPr>
              <w:instrText xml:space="preserve"> MERGEFIELD Tv21 </w:instrText>
            </w:r>
            <w:r>
              <w:rPr>
                <w:noProof/>
              </w:rPr>
              <w:fldChar w:fldCharType="end"/>
            </w:r>
          </w:p>
        </w:tc>
        <w:tc>
          <w:tcPr>
            <w:tcW w:w="585" w:type="dxa"/>
            <w:tcBorders>
              <w:top w:val="nil"/>
              <w:left w:val="nil"/>
              <w:bottom w:val="single" w:sz="8" w:space="0" w:color="auto"/>
              <w:right w:val="single" w:sz="8" w:space="0" w:color="auto"/>
            </w:tcBorders>
            <w:shd w:val="clear" w:color="auto" w:fill="auto"/>
          </w:tcPr>
          <w:p w14:paraId="3BCCFC9F" w14:textId="749EEFE5" w:rsidR="009D52D1" w:rsidRPr="00626F83" w:rsidRDefault="006E58BB" w:rsidP="009D52D1">
            <w:pPr>
              <w:jc w:val="center"/>
            </w:pPr>
            <w:r>
              <w:rPr>
                <w:noProof/>
              </w:rPr>
              <w:fldChar w:fldCharType="begin"/>
            </w:r>
            <w:r>
              <w:rPr>
                <w:noProof/>
              </w:rPr>
              <w:instrText xml:space="preserve"> MERGEFIELD  D2 </w:instrText>
            </w:r>
            <w:r>
              <w:rPr>
                <w:noProof/>
              </w:rPr>
              <w:fldChar w:fldCharType="end"/>
            </w:r>
          </w:p>
        </w:tc>
        <w:tc>
          <w:tcPr>
            <w:tcW w:w="691" w:type="dxa"/>
            <w:tcBorders>
              <w:top w:val="nil"/>
              <w:left w:val="nil"/>
              <w:bottom w:val="single" w:sz="8" w:space="0" w:color="auto"/>
              <w:right w:val="single" w:sz="8" w:space="0" w:color="auto"/>
            </w:tcBorders>
            <w:shd w:val="clear" w:color="auto" w:fill="auto"/>
          </w:tcPr>
          <w:p w14:paraId="420429CB" w14:textId="366D0C72" w:rsidR="009D52D1" w:rsidRDefault="006E58BB" w:rsidP="009D52D1">
            <w:pPr>
              <w:jc w:val="center"/>
            </w:pPr>
            <w:r>
              <w:rPr>
                <w:noProof/>
              </w:rPr>
              <w:fldChar w:fldCharType="begin"/>
            </w:r>
            <w:r>
              <w:rPr>
                <w:noProof/>
              </w:rPr>
              <w:instrText xml:space="preserve"> MERGEFIELD  Pv2 </w:instrText>
            </w:r>
            <w:r>
              <w:rPr>
                <w:noProof/>
              </w:rPr>
              <w:fldChar w:fldCharType="end"/>
            </w:r>
          </w:p>
        </w:tc>
        <w:tc>
          <w:tcPr>
            <w:tcW w:w="709" w:type="dxa"/>
            <w:tcBorders>
              <w:top w:val="nil"/>
              <w:left w:val="nil"/>
              <w:bottom w:val="single" w:sz="8" w:space="0" w:color="auto"/>
              <w:right w:val="single" w:sz="8" w:space="0" w:color="auto"/>
            </w:tcBorders>
            <w:shd w:val="clear" w:color="auto" w:fill="auto"/>
          </w:tcPr>
          <w:p w14:paraId="34C415E8" w14:textId="17AE7101" w:rsidR="009D52D1" w:rsidRPr="003969FC" w:rsidRDefault="006E58BB" w:rsidP="009D52D1">
            <w:pPr>
              <w:jc w:val="center"/>
            </w:pPr>
            <w:r>
              <w:rPr>
                <w:noProof/>
              </w:rPr>
              <w:fldChar w:fldCharType="begin"/>
            </w:r>
            <w:r>
              <w:rPr>
                <w:noProof/>
              </w:rPr>
              <w:instrText xml:space="preserve"> MERGEFIELD  Tz2 </w:instrText>
            </w:r>
            <w:r>
              <w:rPr>
                <w:noProof/>
              </w:rPr>
              <w:fldChar w:fldCharType="end"/>
            </w:r>
          </w:p>
        </w:tc>
        <w:tc>
          <w:tcPr>
            <w:tcW w:w="640" w:type="dxa"/>
            <w:tcBorders>
              <w:top w:val="nil"/>
              <w:left w:val="nil"/>
              <w:bottom w:val="single" w:sz="8" w:space="0" w:color="auto"/>
              <w:right w:val="single" w:sz="8" w:space="0" w:color="auto"/>
            </w:tcBorders>
            <w:shd w:val="clear" w:color="auto" w:fill="auto"/>
          </w:tcPr>
          <w:p w14:paraId="618931DB" w14:textId="08D8E79E" w:rsidR="009D52D1" w:rsidRPr="003969FC" w:rsidRDefault="006E58BB" w:rsidP="009D52D1">
            <w:pPr>
              <w:jc w:val="center"/>
            </w:pPr>
            <w:r>
              <w:rPr>
                <w:noProof/>
              </w:rPr>
              <w:fldChar w:fldCharType="begin"/>
            </w:r>
            <w:r>
              <w:rPr>
                <w:noProof/>
              </w:rPr>
              <w:instrText xml:space="preserve"> MERGEFIELD  Pz2 </w:instrText>
            </w:r>
            <w:r>
              <w:rPr>
                <w:noProof/>
              </w:rPr>
              <w:fldChar w:fldCharType="end"/>
            </w:r>
          </w:p>
        </w:tc>
        <w:tc>
          <w:tcPr>
            <w:tcW w:w="685" w:type="dxa"/>
            <w:tcBorders>
              <w:top w:val="nil"/>
              <w:left w:val="nil"/>
              <w:bottom w:val="single" w:sz="8" w:space="0" w:color="auto"/>
              <w:right w:val="single" w:sz="8" w:space="0" w:color="auto"/>
            </w:tcBorders>
            <w:shd w:val="clear" w:color="auto" w:fill="auto"/>
          </w:tcPr>
          <w:p w14:paraId="674A90D2" w14:textId="48F6DF25" w:rsidR="009D52D1" w:rsidRPr="003969FC" w:rsidRDefault="006E58BB" w:rsidP="009D52D1">
            <w:pPr>
              <w:jc w:val="center"/>
            </w:pPr>
            <w:r>
              <w:rPr>
                <w:noProof/>
              </w:rPr>
              <w:fldChar w:fldCharType="begin"/>
            </w:r>
            <w:r>
              <w:rPr>
                <w:noProof/>
              </w:rPr>
              <w:instrText xml:space="preserve"> MERGEFIELD  Do2 </w:instrText>
            </w:r>
            <w:r>
              <w:rPr>
                <w:noProof/>
              </w:rPr>
              <w:fldChar w:fldCharType="end"/>
            </w:r>
          </w:p>
        </w:tc>
        <w:tc>
          <w:tcPr>
            <w:tcW w:w="696" w:type="dxa"/>
            <w:tcBorders>
              <w:top w:val="nil"/>
              <w:left w:val="nil"/>
              <w:bottom w:val="single" w:sz="8" w:space="0" w:color="auto"/>
              <w:right w:val="single" w:sz="8" w:space="0" w:color="auto"/>
            </w:tcBorders>
            <w:shd w:val="clear" w:color="auto" w:fill="auto"/>
          </w:tcPr>
          <w:p w14:paraId="32A2C891" w14:textId="1A25395B" w:rsidR="009D52D1" w:rsidRPr="003969FC" w:rsidRDefault="006E58BB" w:rsidP="009D52D1">
            <w:pPr>
              <w:jc w:val="center"/>
            </w:pPr>
            <w:r>
              <w:rPr>
                <w:noProof/>
              </w:rPr>
              <w:fldChar w:fldCharType="begin"/>
            </w:r>
            <w:r>
              <w:rPr>
                <w:noProof/>
              </w:rPr>
              <w:instrText xml:space="preserve"> MERGEFIELD  vra2 </w:instrText>
            </w:r>
            <w:r>
              <w:rPr>
                <w:noProof/>
              </w:rPr>
              <w:fldChar w:fldCharType="end"/>
            </w:r>
          </w:p>
        </w:tc>
        <w:tc>
          <w:tcPr>
            <w:tcW w:w="696" w:type="dxa"/>
            <w:tcBorders>
              <w:top w:val="nil"/>
              <w:left w:val="nil"/>
              <w:bottom w:val="single" w:sz="8" w:space="0" w:color="auto"/>
              <w:right w:val="single" w:sz="8" w:space="0" w:color="auto"/>
            </w:tcBorders>
            <w:shd w:val="clear" w:color="auto" w:fill="auto"/>
          </w:tcPr>
          <w:p w14:paraId="29F53B51" w14:textId="676BE56E" w:rsidR="009D52D1" w:rsidRPr="003969FC" w:rsidRDefault="006E58BB" w:rsidP="009D52D1">
            <w:pPr>
              <w:jc w:val="center"/>
            </w:pPr>
            <w:r>
              <w:rPr>
                <w:noProof/>
              </w:rPr>
              <w:fldChar w:fldCharType="begin"/>
            </w:r>
            <w:r>
              <w:rPr>
                <w:noProof/>
              </w:rPr>
              <w:instrText xml:space="preserve"> MERGEFIELD  m32 </w:instrText>
            </w:r>
            <w:r>
              <w:rPr>
                <w:noProof/>
              </w:rPr>
              <w:fldChar w:fldCharType="end"/>
            </w:r>
          </w:p>
        </w:tc>
        <w:tc>
          <w:tcPr>
            <w:tcW w:w="1026" w:type="dxa"/>
            <w:tcBorders>
              <w:top w:val="nil"/>
              <w:left w:val="nil"/>
              <w:bottom w:val="single" w:sz="8" w:space="0" w:color="auto"/>
              <w:right w:val="single" w:sz="8" w:space="0" w:color="auto"/>
            </w:tcBorders>
            <w:shd w:val="clear" w:color="auto" w:fill="auto"/>
          </w:tcPr>
          <w:p w14:paraId="3FF167B2" w14:textId="075B8B16" w:rsidR="009D52D1" w:rsidRDefault="006E58BB" w:rsidP="009D52D1">
            <w:pPr>
              <w:jc w:val="center"/>
            </w:pPr>
            <w:r>
              <w:rPr>
                <w:noProof/>
              </w:rPr>
              <w:fldChar w:fldCharType="begin"/>
            </w:r>
            <w:r>
              <w:rPr>
                <w:noProof/>
              </w:rPr>
              <w:instrText xml:space="preserve"> MERGEFIELD  M2 </w:instrText>
            </w:r>
            <w:r>
              <w:rPr>
                <w:noProof/>
              </w:rPr>
              <w:fldChar w:fldCharType="end"/>
            </w:r>
          </w:p>
        </w:tc>
      </w:tr>
      <w:tr w:rsidR="009D52D1" w:rsidRPr="008F7496" w14:paraId="29486C93" w14:textId="77777777" w:rsidTr="009D52D1">
        <w:trPr>
          <w:trHeight w:val="246"/>
        </w:trPr>
        <w:tc>
          <w:tcPr>
            <w:tcW w:w="993" w:type="dxa"/>
            <w:tcBorders>
              <w:top w:val="nil"/>
              <w:left w:val="single" w:sz="8" w:space="0" w:color="auto"/>
              <w:bottom w:val="single" w:sz="8" w:space="0" w:color="auto"/>
              <w:right w:val="single" w:sz="8" w:space="0" w:color="auto"/>
            </w:tcBorders>
            <w:shd w:val="clear" w:color="auto" w:fill="auto"/>
          </w:tcPr>
          <w:p w14:paraId="1B4586F0" w14:textId="6213AA15" w:rsidR="009D52D1" w:rsidRPr="007F10BF" w:rsidRDefault="009D52D1" w:rsidP="009D52D1">
            <w:pPr>
              <w:rPr>
                <w:sz w:val="18"/>
                <w:szCs w:val="18"/>
              </w:rPr>
            </w:pPr>
            <w:r>
              <w:rPr>
                <w:sz w:val="18"/>
                <w:szCs w:val="18"/>
              </w:rPr>
              <w:fldChar w:fldCharType="begin"/>
            </w:r>
            <w:r>
              <w:rPr>
                <w:sz w:val="18"/>
                <w:szCs w:val="18"/>
              </w:rPr>
              <w:instrText xml:space="preserve"> MERGEFIELD  čodbm_3 </w:instrText>
            </w:r>
            <w:r>
              <w:rPr>
                <w:sz w:val="18"/>
                <w:szCs w:val="18"/>
              </w:rPr>
              <w:fldChar w:fldCharType="end"/>
            </w:r>
          </w:p>
        </w:tc>
        <w:tc>
          <w:tcPr>
            <w:tcW w:w="740" w:type="dxa"/>
            <w:tcBorders>
              <w:top w:val="nil"/>
              <w:left w:val="nil"/>
              <w:bottom w:val="single" w:sz="8" w:space="0" w:color="auto"/>
              <w:right w:val="single" w:sz="8" w:space="0" w:color="auto"/>
            </w:tcBorders>
            <w:shd w:val="clear" w:color="auto" w:fill="auto"/>
          </w:tcPr>
          <w:p w14:paraId="55565C8F" w14:textId="2DCEB257" w:rsidR="009D52D1" w:rsidRPr="007F10BF" w:rsidRDefault="009D52D1" w:rsidP="009D52D1">
            <w:pPr>
              <w:jc w:val="center"/>
              <w:rPr>
                <w:sz w:val="18"/>
                <w:szCs w:val="18"/>
              </w:rPr>
            </w:pPr>
            <w:r>
              <w:rPr>
                <w:sz w:val="18"/>
                <w:szCs w:val="18"/>
              </w:rPr>
              <w:fldChar w:fldCharType="begin"/>
            </w:r>
            <w:r>
              <w:rPr>
                <w:sz w:val="18"/>
                <w:szCs w:val="18"/>
              </w:rPr>
              <w:instrText xml:space="preserve"> MERGEFIELD  před3 </w:instrText>
            </w:r>
            <w:r>
              <w:rPr>
                <w:sz w:val="18"/>
                <w:szCs w:val="18"/>
              </w:rPr>
              <w:fldChar w:fldCharType="end"/>
            </w:r>
          </w:p>
        </w:tc>
        <w:tc>
          <w:tcPr>
            <w:tcW w:w="819" w:type="dxa"/>
            <w:tcBorders>
              <w:top w:val="nil"/>
              <w:left w:val="nil"/>
              <w:bottom w:val="single" w:sz="8" w:space="0" w:color="auto"/>
              <w:right w:val="single" w:sz="8" w:space="0" w:color="auto"/>
            </w:tcBorders>
            <w:shd w:val="clear" w:color="auto" w:fill="auto"/>
          </w:tcPr>
          <w:p w14:paraId="6D29BCB4" w14:textId="2A94B875" w:rsidR="009D52D1" w:rsidRPr="003969FC" w:rsidRDefault="006E58BB" w:rsidP="009D52D1">
            <w:pPr>
              <w:jc w:val="center"/>
            </w:pPr>
            <w:r>
              <w:rPr>
                <w:noProof/>
              </w:rPr>
              <w:fldChar w:fldCharType="begin"/>
            </w:r>
            <w:r>
              <w:rPr>
                <w:noProof/>
              </w:rPr>
              <w:instrText xml:space="preserve"> MERGEFIELD  Tepl3 </w:instrText>
            </w:r>
            <w:r>
              <w:rPr>
                <w:noProof/>
              </w:rPr>
              <w:fldChar w:fldCharType="end"/>
            </w:r>
          </w:p>
        </w:tc>
        <w:tc>
          <w:tcPr>
            <w:tcW w:w="785" w:type="dxa"/>
            <w:tcBorders>
              <w:top w:val="nil"/>
              <w:left w:val="nil"/>
              <w:bottom w:val="single" w:sz="8" w:space="0" w:color="auto"/>
              <w:right w:val="single" w:sz="8" w:space="0" w:color="auto"/>
            </w:tcBorders>
            <w:shd w:val="clear" w:color="auto" w:fill="auto"/>
          </w:tcPr>
          <w:p w14:paraId="75392EA9" w14:textId="784C6AA8" w:rsidR="009D52D1" w:rsidRPr="003969FC" w:rsidRDefault="006E58BB" w:rsidP="009D52D1">
            <w:pPr>
              <w:jc w:val="center"/>
            </w:pPr>
            <w:r>
              <w:rPr>
                <w:noProof/>
              </w:rPr>
              <w:fldChar w:fldCharType="begin"/>
            </w:r>
            <w:r>
              <w:rPr>
                <w:noProof/>
              </w:rPr>
              <w:instrText xml:space="preserve"> MERGEFIELD  Výk3 </w:instrText>
            </w:r>
            <w:r>
              <w:rPr>
                <w:noProof/>
              </w:rPr>
              <w:fldChar w:fldCharType="end"/>
            </w:r>
          </w:p>
        </w:tc>
        <w:tc>
          <w:tcPr>
            <w:tcW w:w="774" w:type="dxa"/>
            <w:tcBorders>
              <w:top w:val="nil"/>
              <w:left w:val="nil"/>
              <w:bottom w:val="single" w:sz="8" w:space="0" w:color="auto"/>
              <w:right w:val="single" w:sz="8" w:space="0" w:color="auto"/>
            </w:tcBorders>
            <w:shd w:val="clear" w:color="auto" w:fill="auto"/>
          </w:tcPr>
          <w:p w14:paraId="2DC0118A" w14:textId="17845B4E" w:rsidR="009D52D1" w:rsidRPr="00626F83" w:rsidRDefault="006E58BB" w:rsidP="009D52D1">
            <w:pPr>
              <w:jc w:val="center"/>
            </w:pPr>
            <w:r>
              <w:rPr>
                <w:noProof/>
              </w:rPr>
              <w:fldChar w:fldCharType="begin"/>
            </w:r>
            <w:r>
              <w:rPr>
                <w:noProof/>
              </w:rPr>
              <w:instrText xml:space="preserve"> MERGEFIELD  Tv31 </w:instrText>
            </w:r>
            <w:r>
              <w:rPr>
                <w:noProof/>
              </w:rPr>
              <w:fldChar w:fldCharType="end"/>
            </w:r>
          </w:p>
        </w:tc>
        <w:tc>
          <w:tcPr>
            <w:tcW w:w="585" w:type="dxa"/>
            <w:tcBorders>
              <w:top w:val="nil"/>
              <w:left w:val="nil"/>
              <w:bottom w:val="single" w:sz="8" w:space="0" w:color="auto"/>
              <w:right w:val="single" w:sz="8" w:space="0" w:color="auto"/>
            </w:tcBorders>
            <w:shd w:val="clear" w:color="auto" w:fill="auto"/>
          </w:tcPr>
          <w:p w14:paraId="3C6DB69F" w14:textId="25B77D05" w:rsidR="009D52D1" w:rsidRPr="00626F83" w:rsidRDefault="006E58BB" w:rsidP="009D52D1">
            <w:pPr>
              <w:jc w:val="center"/>
            </w:pPr>
            <w:r>
              <w:rPr>
                <w:noProof/>
              </w:rPr>
              <w:fldChar w:fldCharType="begin"/>
            </w:r>
            <w:r>
              <w:rPr>
                <w:noProof/>
              </w:rPr>
              <w:instrText xml:space="preserve"> MERGEFIELD  D3 </w:instrText>
            </w:r>
            <w:r>
              <w:rPr>
                <w:noProof/>
              </w:rPr>
              <w:fldChar w:fldCharType="end"/>
            </w:r>
          </w:p>
        </w:tc>
        <w:tc>
          <w:tcPr>
            <w:tcW w:w="691" w:type="dxa"/>
            <w:tcBorders>
              <w:top w:val="nil"/>
              <w:left w:val="nil"/>
              <w:bottom w:val="single" w:sz="8" w:space="0" w:color="auto"/>
              <w:right w:val="single" w:sz="8" w:space="0" w:color="auto"/>
            </w:tcBorders>
            <w:shd w:val="clear" w:color="auto" w:fill="auto"/>
          </w:tcPr>
          <w:p w14:paraId="5803C348" w14:textId="4849B9AE" w:rsidR="009D52D1" w:rsidRDefault="006E58BB" w:rsidP="009D52D1">
            <w:pPr>
              <w:jc w:val="center"/>
            </w:pPr>
            <w:r>
              <w:rPr>
                <w:noProof/>
              </w:rPr>
              <w:fldChar w:fldCharType="begin"/>
            </w:r>
            <w:r>
              <w:rPr>
                <w:noProof/>
              </w:rPr>
              <w:instrText xml:space="preserve"> MERGEFIELD  Pv3 </w:instrText>
            </w:r>
            <w:r>
              <w:rPr>
                <w:noProof/>
              </w:rPr>
              <w:fldChar w:fldCharType="end"/>
            </w:r>
          </w:p>
        </w:tc>
        <w:tc>
          <w:tcPr>
            <w:tcW w:w="709" w:type="dxa"/>
            <w:tcBorders>
              <w:top w:val="nil"/>
              <w:left w:val="nil"/>
              <w:bottom w:val="single" w:sz="8" w:space="0" w:color="auto"/>
              <w:right w:val="single" w:sz="8" w:space="0" w:color="auto"/>
            </w:tcBorders>
            <w:shd w:val="clear" w:color="auto" w:fill="auto"/>
          </w:tcPr>
          <w:p w14:paraId="236792F9" w14:textId="7808A52C" w:rsidR="009D52D1" w:rsidRPr="003969FC" w:rsidRDefault="006E58BB" w:rsidP="009D52D1">
            <w:pPr>
              <w:jc w:val="center"/>
            </w:pPr>
            <w:r>
              <w:rPr>
                <w:noProof/>
              </w:rPr>
              <w:fldChar w:fldCharType="begin"/>
            </w:r>
            <w:r>
              <w:rPr>
                <w:noProof/>
              </w:rPr>
              <w:instrText xml:space="preserve"> MERGEFIELD  Tz3 </w:instrText>
            </w:r>
            <w:r>
              <w:rPr>
                <w:noProof/>
              </w:rPr>
              <w:fldChar w:fldCharType="end"/>
            </w:r>
          </w:p>
        </w:tc>
        <w:tc>
          <w:tcPr>
            <w:tcW w:w="640" w:type="dxa"/>
            <w:tcBorders>
              <w:top w:val="nil"/>
              <w:left w:val="nil"/>
              <w:bottom w:val="single" w:sz="8" w:space="0" w:color="auto"/>
              <w:right w:val="single" w:sz="8" w:space="0" w:color="auto"/>
            </w:tcBorders>
            <w:shd w:val="clear" w:color="auto" w:fill="auto"/>
          </w:tcPr>
          <w:p w14:paraId="577E30EC" w14:textId="15992565" w:rsidR="009D52D1" w:rsidRPr="003969FC" w:rsidRDefault="006E58BB" w:rsidP="009D52D1">
            <w:pPr>
              <w:jc w:val="center"/>
            </w:pPr>
            <w:r>
              <w:rPr>
                <w:noProof/>
              </w:rPr>
              <w:fldChar w:fldCharType="begin"/>
            </w:r>
            <w:r>
              <w:rPr>
                <w:noProof/>
              </w:rPr>
              <w:instrText xml:space="preserve"> MERGEFIELD  Pz3 </w:instrText>
            </w:r>
            <w:r>
              <w:rPr>
                <w:noProof/>
              </w:rPr>
              <w:fldChar w:fldCharType="end"/>
            </w:r>
          </w:p>
        </w:tc>
        <w:tc>
          <w:tcPr>
            <w:tcW w:w="685" w:type="dxa"/>
            <w:tcBorders>
              <w:top w:val="nil"/>
              <w:left w:val="nil"/>
              <w:bottom w:val="single" w:sz="8" w:space="0" w:color="auto"/>
              <w:right w:val="single" w:sz="8" w:space="0" w:color="auto"/>
            </w:tcBorders>
            <w:shd w:val="clear" w:color="auto" w:fill="auto"/>
          </w:tcPr>
          <w:p w14:paraId="1F27BF1A" w14:textId="3ABBDDAB" w:rsidR="009D52D1" w:rsidRPr="003969FC" w:rsidRDefault="006E58BB" w:rsidP="009D52D1">
            <w:pPr>
              <w:jc w:val="center"/>
            </w:pPr>
            <w:r>
              <w:rPr>
                <w:noProof/>
              </w:rPr>
              <w:fldChar w:fldCharType="begin"/>
            </w:r>
            <w:r>
              <w:rPr>
                <w:noProof/>
              </w:rPr>
              <w:instrText xml:space="preserve"> MERGEFIELD  Do3 </w:instrText>
            </w:r>
            <w:r>
              <w:rPr>
                <w:noProof/>
              </w:rPr>
              <w:fldChar w:fldCharType="end"/>
            </w:r>
          </w:p>
        </w:tc>
        <w:tc>
          <w:tcPr>
            <w:tcW w:w="696" w:type="dxa"/>
            <w:tcBorders>
              <w:top w:val="nil"/>
              <w:left w:val="nil"/>
              <w:bottom w:val="single" w:sz="8" w:space="0" w:color="auto"/>
              <w:right w:val="single" w:sz="8" w:space="0" w:color="auto"/>
            </w:tcBorders>
            <w:shd w:val="clear" w:color="auto" w:fill="auto"/>
          </w:tcPr>
          <w:p w14:paraId="52DB1B77" w14:textId="5E7B03AE" w:rsidR="009D52D1" w:rsidRPr="003969FC" w:rsidRDefault="006E58BB" w:rsidP="009D52D1">
            <w:pPr>
              <w:jc w:val="center"/>
            </w:pPr>
            <w:r>
              <w:rPr>
                <w:noProof/>
              </w:rPr>
              <w:fldChar w:fldCharType="begin"/>
            </w:r>
            <w:r>
              <w:rPr>
                <w:noProof/>
              </w:rPr>
              <w:instrText xml:space="preserve"> MERGEFIELD  vra3 </w:instrText>
            </w:r>
            <w:r>
              <w:rPr>
                <w:noProof/>
              </w:rPr>
              <w:fldChar w:fldCharType="end"/>
            </w:r>
          </w:p>
        </w:tc>
        <w:tc>
          <w:tcPr>
            <w:tcW w:w="696" w:type="dxa"/>
            <w:tcBorders>
              <w:top w:val="nil"/>
              <w:left w:val="nil"/>
              <w:bottom w:val="single" w:sz="8" w:space="0" w:color="auto"/>
              <w:right w:val="single" w:sz="8" w:space="0" w:color="auto"/>
            </w:tcBorders>
            <w:shd w:val="clear" w:color="auto" w:fill="auto"/>
          </w:tcPr>
          <w:p w14:paraId="3AB987F6" w14:textId="7CD9B0A2" w:rsidR="009D52D1" w:rsidRPr="003969FC" w:rsidRDefault="006E58BB" w:rsidP="009D52D1">
            <w:pPr>
              <w:jc w:val="center"/>
            </w:pPr>
            <w:r>
              <w:rPr>
                <w:noProof/>
              </w:rPr>
              <w:fldChar w:fldCharType="begin"/>
            </w:r>
            <w:r>
              <w:rPr>
                <w:noProof/>
              </w:rPr>
              <w:instrText xml:space="preserve"> MERGEFIELD  m33 </w:instrText>
            </w:r>
            <w:r>
              <w:rPr>
                <w:noProof/>
              </w:rPr>
              <w:fldChar w:fldCharType="end"/>
            </w:r>
          </w:p>
        </w:tc>
        <w:tc>
          <w:tcPr>
            <w:tcW w:w="1026" w:type="dxa"/>
            <w:tcBorders>
              <w:top w:val="nil"/>
              <w:left w:val="nil"/>
              <w:bottom w:val="single" w:sz="8" w:space="0" w:color="auto"/>
              <w:right w:val="single" w:sz="8" w:space="0" w:color="auto"/>
            </w:tcBorders>
            <w:shd w:val="clear" w:color="auto" w:fill="auto"/>
          </w:tcPr>
          <w:p w14:paraId="7AA1B923" w14:textId="0B5E4419" w:rsidR="009D52D1" w:rsidRDefault="006E58BB" w:rsidP="009D52D1">
            <w:pPr>
              <w:jc w:val="center"/>
            </w:pPr>
            <w:r>
              <w:rPr>
                <w:noProof/>
              </w:rPr>
              <w:fldChar w:fldCharType="begin"/>
            </w:r>
            <w:r>
              <w:rPr>
                <w:noProof/>
              </w:rPr>
              <w:instrText xml:space="preserve"> MERGEFIELD  M3 </w:instrText>
            </w:r>
            <w:r>
              <w:rPr>
                <w:noProof/>
              </w:rPr>
              <w:fldChar w:fldCharType="end"/>
            </w:r>
          </w:p>
        </w:tc>
      </w:tr>
      <w:tr w:rsidR="001051B3" w:rsidRPr="008F7496" w14:paraId="20C53071" w14:textId="77777777" w:rsidTr="001051B3">
        <w:trPr>
          <w:trHeight w:val="246"/>
        </w:trPr>
        <w:tc>
          <w:tcPr>
            <w:tcW w:w="993" w:type="dxa"/>
            <w:tcBorders>
              <w:top w:val="nil"/>
              <w:left w:val="single" w:sz="8" w:space="0" w:color="auto"/>
              <w:bottom w:val="single" w:sz="8" w:space="0" w:color="auto"/>
              <w:right w:val="single" w:sz="8" w:space="0" w:color="auto"/>
            </w:tcBorders>
            <w:shd w:val="clear" w:color="auto" w:fill="auto"/>
          </w:tcPr>
          <w:p w14:paraId="5A7A1CCA" w14:textId="24025952" w:rsidR="001051B3" w:rsidRPr="007F10BF" w:rsidRDefault="00DA4BD4" w:rsidP="001051B3">
            <w:pPr>
              <w:rPr>
                <w:sz w:val="18"/>
                <w:szCs w:val="18"/>
              </w:rPr>
            </w:pPr>
            <w:r>
              <w:rPr>
                <w:sz w:val="18"/>
                <w:szCs w:val="18"/>
              </w:rPr>
              <w:fldChar w:fldCharType="begin"/>
            </w:r>
            <w:r>
              <w:rPr>
                <w:sz w:val="18"/>
                <w:szCs w:val="18"/>
              </w:rPr>
              <w:instrText xml:space="preserve"> MERGEFIELD  čodbm_4 </w:instrText>
            </w:r>
            <w:r>
              <w:rPr>
                <w:sz w:val="18"/>
                <w:szCs w:val="18"/>
              </w:rPr>
              <w:fldChar w:fldCharType="end"/>
            </w:r>
          </w:p>
        </w:tc>
        <w:tc>
          <w:tcPr>
            <w:tcW w:w="740" w:type="dxa"/>
            <w:tcBorders>
              <w:top w:val="nil"/>
              <w:left w:val="nil"/>
              <w:bottom w:val="single" w:sz="8" w:space="0" w:color="auto"/>
              <w:right w:val="single" w:sz="8" w:space="0" w:color="auto"/>
            </w:tcBorders>
            <w:shd w:val="clear" w:color="auto" w:fill="auto"/>
          </w:tcPr>
          <w:p w14:paraId="19AF65F9" w14:textId="11FAE43B" w:rsidR="001051B3" w:rsidRPr="007F10BF" w:rsidRDefault="00DA4BD4" w:rsidP="001051B3">
            <w:pPr>
              <w:jc w:val="center"/>
              <w:rPr>
                <w:sz w:val="18"/>
                <w:szCs w:val="18"/>
              </w:rPr>
            </w:pPr>
            <w:r>
              <w:rPr>
                <w:sz w:val="18"/>
                <w:szCs w:val="18"/>
              </w:rPr>
              <w:fldChar w:fldCharType="begin"/>
            </w:r>
            <w:r>
              <w:rPr>
                <w:sz w:val="18"/>
                <w:szCs w:val="18"/>
              </w:rPr>
              <w:instrText xml:space="preserve"> MERGEFIELD  před4 </w:instrText>
            </w:r>
            <w:r>
              <w:rPr>
                <w:sz w:val="18"/>
                <w:szCs w:val="18"/>
              </w:rPr>
              <w:fldChar w:fldCharType="end"/>
            </w:r>
          </w:p>
        </w:tc>
        <w:tc>
          <w:tcPr>
            <w:tcW w:w="819" w:type="dxa"/>
            <w:tcBorders>
              <w:top w:val="nil"/>
              <w:left w:val="nil"/>
              <w:bottom w:val="single" w:sz="8" w:space="0" w:color="auto"/>
              <w:right w:val="single" w:sz="8" w:space="0" w:color="auto"/>
            </w:tcBorders>
            <w:shd w:val="clear" w:color="auto" w:fill="auto"/>
          </w:tcPr>
          <w:p w14:paraId="78E7CD35" w14:textId="1A14B3B5" w:rsidR="001051B3" w:rsidRPr="003969FC" w:rsidRDefault="00DA4BD4" w:rsidP="001051B3">
            <w:pPr>
              <w:jc w:val="center"/>
            </w:pPr>
            <w:r>
              <w:rPr>
                <w:noProof/>
              </w:rPr>
              <w:fldChar w:fldCharType="begin"/>
            </w:r>
            <w:r>
              <w:rPr>
                <w:noProof/>
              </w:rPr>
              <w:instrText xml:space="preserve"> MERGEFIELD  Tepl4 </w:instrText>
            </w:r>
            <w:r>
              <w:rPr>
                <w:noProof/>
              </w:rPr>
              <w:fldChar w:fldCharType="end"/>
            </w:r>
          </w:p>
        </w:tc>
        <w:tc>
          <w:tcPr>
            <w:tcW w:w="785" w:type="dxa"/>
            <w:tcBorders>
              <w:top w:val="nil"/>
              <w:left w:val="nil"/>
              <w:bottom w:val="single" w:sz="8" w:space="0" w:color="auto"/>
              <w:right w:val="single" w:sz="8" w:space="0" w:color="auto"/>
            </w:tcBorders>
            <w:shd w:val="clear" w:color="auto" w:fill="auto"/>
          </w:tcPr>
          <w:p w14:paraId="6FB85C98" w14:textId="30698511" w:rsidR="001051B3" w:rsidRPr="003969FC" w:rsidRDefault="00DA4BD4" w:rsidP="001051B3">
            <w:pPr>
              <w:jc w:val="center"/>
            </w:pPr>
            <w:r>
              <w:rPr>
                <w:noProof/>
              </w:rPr>
              <w:fldChar w:fldCharType="begin"/>
            </w:r>
            <w:r>
              <w:rPr>
                <w:noProof/>
              </w:rPr>
              <w:instrText xml:space="preserve"> MERGEFIELD  Výk4 </w:instrText>
            </w:r>
            <w:r>
              <w:rPr>
                <w:noProof/>
              </w:rPr>
              <w:fldChar w:fldCharType="end"/>
            </w:r>
          </w:p>
        </w:tc>
        <w:tc>
          <w:tcPr>
            <w:tcW w:w="774" w:type="dxa"/>
            <w:tcBorders>
              <w:top w:val="nil"/>
              <w:left w:val="nil"/>
              <w:bottom w:val="single" w:sz="8" w:space="0" w:color="auto"/>
              <w:right w:val="single" w:sz="8" w:space="0" w:color="auto"/>
            </w:tcBorders>
            <w:shd w:val="clear" w:color="auto" w:fill="auto"/>
          </w:tcPr>
          <w:p w14:paraId="0EC51441" w14:textId="59927723" w:rsidR="001051B3" w:rsidRPr="00626F83" w:rsidRDefault="00B72CD8" w:rsidP="001051B3">
            <w:pPr>
              <w:jc w:val="center"/>
            </w:pPr>
            <w:r>
              <w:rPr>
                <w:noProof/>
              </w:rPr>
              <w:fldChar w:fldCharType="begin"/>
            </w:r>
            <w:r>
              <w:rPr>
                <w:noProof/>
              </w:rPr>
              <w:instrText xml:space="preserve"> MERGEFIELD Tv41 </w:instrText>
            </w:r>
            <w:r>
              <w:rPr>
                <w:noProof/>
              </w:rPr>
              <w:fldChar w:fldCharType="end"/>
            </w:r>
          </w:p>
        </w:tc>
        <w:tc>
          <w:tcPr>
            <w:tcW w:w="585" w:type="dxa"/>
            <w:tcBorders>
              <w:top w:val="nil"/>
              <w:left w:val="nil"/>
              <w:bottom w:val="single" w:sz="8" w:space="0" w:color="auto"/>
              <w:right w:val="single" w:sz="8" w:space="0" w:color="auto"/>
            </w:tcBorders>
            <w:shd w:val="clear" w:color="auto" w:fill="auto"/>
          </w:tcPr>
          <w:p w14:paraId="39A6BDC8" w14:textId="632731D4" w:rsidR="001051B3" w:rsidRPr="00626F83" w:rsidRDefault="00DA4BD4" w:rsidP="001051B3">
            <w:pPr>
              <w:jc w:val="center"/>
            </w:pPr>
            <w:r>
              <w:rPr>
                <w:noProof/>
              </w:rPr>
              <w:fldChar w:fldCharType="begin"/>
            </w:r>
            <w:r>
              <w:rPr>
                <w:noProof/>
              </w:rPr>
              <w:instrText xml:space="preserve"> MERGEFIELD  D4 </w:instrText>
            </w:r>
            <w:r>
              <w:rPr>
                <w:noProof/>
              </w:rPr>
              <w:fldChar w:fldCharType="end"/>
            </w:r>
          </w:p>
        </w:tc>
        <w:tc>
          <w:tcPr>
            <w:tcW w:w="691" w:type="dxa"/>
            <w:tcBorders>
              <w:top w:val="nil"/>
              <w:left w:val="nil"/>
              <w:bottom w:val="single" w:sz="8" w:space="0" w:color="auto"/>
              <w:right w:val="single" w:sz="8" w:space="0" w:color="auto"/>
            </w:tcBorders>
            <w:shd w:val="clear" w:color="auto" w:fill="auto"/>
          </w:tcPr>
          <w:p w14:paraId="4CCB7606" w14:textId="7439462A" w:rsidR="001051B3" w:rsidRDefault="00DA4BD4" w:rsidP="001051B3">
            <w:pPr>
              <w:jc w:val="center"/>
            </w:pPr>
            <w:r>
              <w:rPr>
                <w:noProof/>
              </w:rPr>
              <w:fldChar w:fldCharType="begin"/>
            </w:r>
            <w:r>
              <w:rPr>
                <w:noProof/>
              </w:rPr>
              <w:instrText xml:space="preserve"> MERGEFIELD  Pv4 </w:instrText>
            </w:r>
            <w:r>
              <w:rPr>
                <w:noProof/>
              </w:rPr>
              <w:fldChar w:fldCharType="end"/>
            </w:r>
          </w:p>
        </w:tc>
        <w:tc>
          <w:tcPr>
            <w:tcW w:w="709" w:type="dxa"/>
            <w:tcBorders>
              <w:top w:val="nil"/>
              <w:left w:val="nil"/>
              <w:bottom w:val="single" w:sz="8" w:space="0" w:color="auto"/>
              <w:right w:val="single" w:sz="8" w:space="0" w:color="auto"/>
            </w:tcBorders>
            <w:shd w:val="clear" w:color="auto" w:fill="auto"/>
          </w:tcPr>
          <w:p w14:paraId="347BB240" w14:textId="10114AD4" w:rsidR="001051B3" w:rsidRPr="003969FC" w:rsidRDefault="00DA4BD4" w:rsidP="001051B3">
            <w:pPr>
              <w:jc w:val="center"/>
            </w:pPr>
            <w:r>
              <w:rPr>
                <w:noProof/>
              </w:rPr>
              <w:fldChar w:fldCharType="begin"/>
            </w:r>
            <w:r>
              <w:rPr>
                <w:noProof/>
              </w:rPr>
              <w:instrText xml:space="preserve"> MERGEFIELD  Tz4 </w:instrText>
            </w:r>
            <w:r>
              <w:rPr>
                <w:noProof/>
              </w:rPr>
              <w:fldChar w:fldCharType="end"/>
            </w:r>
          </w:p>
        </w:tc>
        <w:tc>
          <w:tcPr>
            <w:tcW w:w="640" w:type="dxa"/>
            <w:tcBorders>
              <w:top w:val="nil"/>
              <w:left w:val="nil"/>
              <w:bottom w:val="single" w:sz="8" w:space="0" w:color="auto"/>
              <w:right w:val="single" w:sz="8" w:space="0" w:color="auto"/>
            </w:tcBorders>
            <w:shd w:val="clear" w:color="auto" w:fill="auto"/>
          </w:tcPr>
          <w:p w14:paraId="08721493" w14:textId="2A13138B" w:rsidR="001051B3" w:rsidRPr="003969FC" w:rsidRDefault="00DA4BD4" w:rsidP="001051B3">
            <w:pPr>
              <w:jc w:val="center"/>
            </w:pPr>
            <w:r>
              <w:rPr>
                <w:noProof/>
              </w:rPr>
              <w:fldChar w:fldCharType="begin"/>
            </w:r>
            <w:r>
              <w:rPr>
                <w:noProof/>
              </w:rPr>
              <w:instrText xml:space="preserve"> MERGEFIELD  Pz4 </w:instrText>
            </w:r>
            <w:r>
              <w:rPr>
                <w:noProof/>
              </w:rPr>
              <w:fldChar w:fldCharType="end"/>
            </w:r>
          </w:p>
        </w:tc>
        <w:tc>
          <w:tcPr>
            <w:tcW w:w="685" w:type="dxa"/>
            <w:tcBorders>
              <w:top w:val="nil"/>
              <w:left w:val="nil"/>
              <w:bottom w:val="single" w:sz="8" w:space="0" w:color="auto"/>
              <w:right w:val="single" w:sz="8" w:space="0" w:color="auto"/>
            </w:tcBorders>
            <w:shd w:val="clear" w:color="auto" w:fill="auto"/>
          </w:tcPr>
          <w:p w14:paraId="1B8BFE48" w14:textId="3F6D60F6" w:rsidR="001051B3" w:rsidRPr="003969FC" w:rsidRDefault="00DA4BD4" w:rsidP="001051B3">
            <w:pPr>
              <w:jc w:val="center"/>
            </w:pPr>
            <w:r>
              <w:rPr>
                <w:noProof/>
              </w:rPr>
              <w:fldChar w:fldCharType="begin"/>
            </w:r>
            <w:r>
              <w:rPr>
                <w:noProof/>
              </w:rPr>
              <w:instrText xml:space="preserve"> MERGEFIELD  Do4 </w:instrText>
            </w:r>
            <w:r>
              <w:rPr>
                <w:noProof/>
              </w:rPr>
              <w:fldChar w:fldCharType="end"/>
            </w:r>
          </w:p>
        </w:tc>
        <w:tc>
          <w:tcPr>
            <w:tcW w:w="696" w:type="dxa"/>
            <w:tcBorders>
              <w:top w:val="nil"/>
              <w:left w:val="nil"/>
              <w:bottom w:val="single" w:sz="8" w:space="0" w:color="auto"/>
              <w:right w:val="single" w:sz="8" w:space="0" w:color="auto"/>
            </w:tcBorders>
            <w:shd w:val="clear" w:color="auto" w:fill="auto"/>
          </w:tcPr>
          <w:p w14:paraId="64A6D071" w14:textId="0C5EC34A" w:rsidR="001051B3" w:rsidRPr="003969FC" w:rsidRDefault="00DA4BD4" w:rsidP="001051B3">
            <w:pPr>
              <w:jc w:val="center"/>
            </w:pPr>
            <w:r>
              <w:rPr>
                <w:noProof/>
              </w:rPr>
              <w:fldChar w:fldCharType="begin"/>
            </w:r>
            <w:r>
              <w:rPr>
                <w:noProof/>
              </w:rPr>
              <w:instrText xml:space="preserve"> MERGEFIELD  vra4 </w:instrText>
            </w:r>
            <w:r>
              <w:rPr>
                <w:noProof/>
              </w:rPr>
              <w:fldChar w:fldCharType="end"/>
            </w:r>
          </w:p>
        </w:tc>
        <w:tc>
          <w:tcPr>
            <w:tcW w:w="696" w:type="dxa"/>
            <w:tcBorders>
              <w:top w:val="nil"/>
              <w:left w:val="nil"/>
              <w:bottom w:val="single" w:sz="8" w:space="0" w:color="auto"/>
              <w:right w:val="single" w:sz="8" w:space="0" w:color="auto"/>
            </w:tcBorders>
            <w:shd w:val="clear" w:color="auto" w:fill="auto"/>
          </w:tcPr>
          <w:p w14:paraId="6E977968" w14:textId="234A2168" w:rsidR="001051B3" w:rsidRPr="003969FC" w:rsidRDefault="00DA4BD4" w:rsidP="001051B3">
            <w:pPr>
              <w:jc w:val="center"/>
            </w:pPr>
            <w:r>
              <w:rPr>
                <w:noProof/>
              </w:rPr>
              <w:fldChar w:fldCharType="begin"/>
            </w:r>
            <w:r>
              <w:rPr>
                <w:noProof/>
              </w:rPr>
              <w:instrText xml:space="preserve"> MERGEFIELD  m34 </w:instrText>
            </w:r>
            <w:r>
              <w:rPr>
                <w:noProof/>
              </w:rPr>
              <w:fldChar w:fldCharType="end"/>
            </w:r>
          </w:p>
        </w:tc>
        <w:tc>
          <w:tcPr>
            <w:tcW w:w="1026" w:type="dxa"/>
            <w:tcBorders>
              <w:top w:val="nil"/>
              <w:left w:val="nil"/>
              <w:bottom w:val="single" w:sz="8" w:space="0" w:color="auto"/>
              <w:right w:val="single" w:sz="8" w:space="0" w:color="auto"/>
            </w:tcBorders>
            <w:shd w:val="clear" w:color="auto" w:fill="auto"/>
          </w:tcPr>
          <w:p w14:paraId="44197C5F" w14:textId="39EBB3CC" w:rsidR="001051B3" w:rsidRDefault="00DA4BD4" w:rsidP="001051B3">
            <w:pPr>
              <w:jc w:val="center"/>
            </w:pPr>
            <w:r>
              <w:rPr>
                <w:noProof/>
              </w:rPr>
              <w:fldChar w:fldCharType="begin"/>
            </w:r>
            <w:r>
              <w:rPr>
                <w:noProof/>
              </w:rPr>
              <w:instrText xml:space="preserve"> MERGEFIELD  M4 </w:instrText>
            </w:r>
            <w:r>
              <w:rPr>
                <w:noProof/>
              </w:rPr>
              <w:fldChar w:fldCharType="end"/>
            </w:r>
          </w:p>
        </w:tc>
      </w:tr>
      <w:tr w:rsidR="009D52D1" w:rsidRPr="008F7496" w14:paraId="7E9B5D69" w14:textId="77777777" w:rsidTr="00576300">
        <w:trPr>
          <w:trHeight w:val="24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7E0100E"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740" w:type="dxa"/>
            <w:tcBorders>
              <w:top w:val="nil"/>
              <w:left w:val="nil"/>
              <w:bottom w:val="single" w:sz="8" w:space="0" w:color="auto"/>
              <w:right w:val="single" w:sz="8" w:space="0" w:color="auto"/>
            </w:tcBorders>
            <w:shd w:val="clear" w:color="auto" w:fill="auto"/>
            <w:vAlign w:val="center"/>
            <w:hideMark/>
          </w:tcPr>
          <w:p w14:paraId="79D4BAFB"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819" w:type="dxa"/>
            <w:tcBorders>
              <w:top w:val="nil"/>
              <w:left w:val="nil"/>
              <w:bottom w:val="single" w:sz="8" w:space="0" w:color="auto"/>
              <w:right w:val="single" w:sz="8" w:space="0" w:color="auto"/>
            </w:tcBorders>
            <w:shd w:val="clear" w:color="auto" w:fill="auto"/>
            <w:vAlign w:val="center"/>
            <w:hideMark/>
          </w:tcPr>
          <w:p w14:paraId="71161D7A"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785" w:type="dxa"/>
            <w:tcBorders>
              <w:top w:val="nil"/>
              <w:left w:val="nil"/>
              <w:bottom w:val="single" w:sz="8" w:space="0" w:color="auto"/>
              <w:right w:val="single" w:sz="8" w:space="0" w:color="auto"/>
            </w:tcBorders>
            <w:shd w:val="clear" w:color="auto" w:fill="auto"/>
            <w:vAlign w:val="center"/>
            <w:hideMark/>
          </w:tcPr>
          <w:p w14:paraId="7875B98B"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774" w:type="dxa"/>
            <w:tcBorders>
              <w:top w:val="nil"/>
              <w:left w:val="nil"/>
              <w:bottom w:val="single" w:sz="8" w:space="0" w:color="auto"/>
              <w:right w:val="single" w:sz="8" w:space="0" w:color="auto"/>
            </w:tcBorders>
            <w:shd w:val="clear" w:color="auto" w:fill="auto"/>
            <w:vAlign w:val="center"/>
            <w:hideMark/>
          </w:tcPr>
          <w:p w14:paraId="575BFCCF"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585" w:type="dxa"/>
            <w:tcBorders>
              <w:top w:val="nil"/>
              <w:left w:val="nil"/>
              <w:bottom w:val="single" w:sz="8" w:space="0" w:color="auto"/>
              <w:right w:val="single" w:sz="8" w:space="0" w:color="auto"/>
            </w:tcBorders>
            <w:shd w:val="clear" w:color="auto" w:fill="auto"/>
            <w:vAlign w:val="center"/>
            <w:hideMark/>
          </w:tcPr>
          <w:p w14:paraId="7EFE8004"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691" w:type="dxa"/>
            <w:tcBorders>
              <w:top w:val="nil"/>
              <w:left w:val="nil"/>
              <w:bottom w:val="single" w:sz="8" w:space="0" w:color="auto"/>
              <w:right w:val="single" w:sz="8" w:space="0" w:color="auto"/>
            </w:tcBorders>
            <w:shd w:val="clear" w:color="auto" w:fill="auto"/>
            <w:vAlign w:val="center"/>
            <w:hideMark/>
          </w:tcPr>
          <w:p w14:paraId="04820C19"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709" w:type="dxa"/>
            <w:tcBorders>
              <w:top w:val="nil"/>
              <w:left w:val="nil"/>
              <w:bottom w:val="single" w:sz="8" w:space="0" w:color="auto"/>
              <w:right w:val="single" w:sz="8" w:space="0" w:color="auto"/>
            </w:tcBorders>
            <w:shd w:val="clear" w:color="auto" w:fill="auto"/>
            <w:vAlign w:val="center"/>
            <w:hideMark/>
          </w:tcPr>
          <w:p w14:paraId="0C16CB44"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640" w:type="dxa"/>
            <w:tcBorders>
              <w:top w:val="nil"/>
              <w:left w:val="nil"/>
              <w:bottom w:val="single" w:sz="8" w:space="0" w:color="auto"/>
              <w:right w:val="single" w:sz="8" w:space="0" w:color="auto"/>
            </w:tcBorders>
            <w:shd w:val="clear" w:color="auto" w:fill="auto"/>
            <w:vAlign w:val="center"/>
            <w:hideMark/>
          </w:tcPr>
          <w:p w14:paraId="61809B4F"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685" w:type="dxa"/>
            <w:tcBorders>
              <w:top w:val="nil"/>
              <w:left w:val="nil"/>
              <w:bottom w:val="single" w:sz="8" w:space="0" w:color="auto"/>
              <w:right w:val="single" w:sz="8" w:space="0" w:color="auto"/>
            </w:tcBorders>
            <w:shd w:val="clear" w:color="auto" w:fill="auto"/>
            <w:vAlign w:val="center"/>
            <w:hideMark/>
          </w:tcPr>
          <w:p w14:paraId="1DD31AF7" w14:textId="77777777" w:rsidR="009D52D1" w:rsidRPr="000137E7" w:rsidRDefault="009D52D1" w:rsidP="009D52D1">
            <w:pPr>
              <w:suppressAutoHyphens w:val="0"/>
              <w:spacing w:after="60"/>
              <w:rPr>
                <w:color w:val="000000"/>
                <w:sz w:val="18"/>
                <w:szCs w:val="18"/>
                <w:lang w:eastAsia="cs-CZ"/>
              </w:rPr>
            </w:pPr>
            <w:r w:rsidRPr="000137E7">
              <w:rPr>
                <w:color w:val="000000"/>
                <w:sz w:val="18"/>
                <w:szCs w:val="18"/>
                <w:lang w:eastAsia="cs-CZ"/>
              </w:rPr>
              <w:t> </w:t>
            </w:r>
          </w:p>
        </w:tc>
        <w:tc>
          <w:tcPr>
            <w:tcW w:w="696" w:type="dxa"/>
            <w:tcBorders>
              <w:top w:val="nil"/>
              <w:left w:val="nil"/>
              <w:bottom w:val="single" w:sz="8" w:space="0" w:color="auto"/>
              <w:right w:val="single" w:sz="8" w:space="0" w:color="auto"/>
            </w:tcBorders>
            <w:shd w:val="clear" w:color="auto" w:fill="auto"/>
            <w:vAlign w:val="center"/>
            <w:hideMark/>
          </w:tcPr>
          <w:p w14:paraId="46BE3379" w14:textId="77777777" w:rsidR="009D52D1" w:rsidRPr="008F7496" w:rsidRDefault="009D52D1" w:rsidP="009D52D1">
            <w:pPr>
              <w:suppressAutoHyphens w:val="0"/>
              <w:spacing w:after="60"/>
              <w:rPr>
                <w:color w:val="000000"/>
                <w:lang w:eastAsia="cs-CZ"/>
              </w:rPr>
            </w:pPr>
            <w:r w:rsidRPr="008F7496">
              <w:rPr>
                <w:color w:val="000000"/>
                <w:lang w:eastAsia="cs-CZ"/>
              </w:rPr>
              <w:t> </w:t>
            </w:r>
          </w:p>
        </w:tc>
        <w:tc>
          <w:tcPr>
            <w:tcW w:w="696" w:type="dxa"/>
            <w:tcBorders>
              <w:top w:val="nil"/>
              <w:left w:val="nil"/>
              <w:bottom w:val="single" w:sz="8" w:space="0" w:color="auto"/>
              <w:right w:val="single" w:sz="8" w:space="0" w:color="auto"/>
            </w:tcBorders>
            <w:shd w:val="clear" w:color="auto" w:fill="auto"/>
            <w:vAlign w:val="center"/>
            <w:hideMark/>
          </w:tcPr>
          <w:p w14:paraId="09C97636" w14:textId="77777777" w:rsidR="009D52D1" w:rsidRPr="008F7496" w:rsidRDefault="009D52D1" w:rsidP="009D52D1">
            <w:pPr>
              <w:suppressAutoHyphens w:val="0"/>
              <w:spacing w:after="60"/>
              <w:rPr>
                <w:color w:val="000000"/>
                <w:lang w:eastAsia="cs-CZ"/>
              </w:rPr>
            </w:pPr>
            <w:r w:rsidRPr="008F7496">
              <w:rPr>
                <w:color w:val="000000"/>
                <w:lang w:eastAsia="cs-CZ"/>
              </w:rPr>
              <w:t> </w:t>
            </w:r>
          </w:p>
        </w:tc>
        <w:tc>
          <w:tcPr>
            <w:tcW w:w="1026" w:type="dxa"/>
            <w:tcBorders>
              <w:top w:val="nil"/>
              <w:left w:val="nil"/>
              <w:bottom w:val="single" w:sz="8" w:space="0" w:color="auto"/>
              <w:right w:val="single" w:sz="8" w:space="0" w:color="auto"/>
            </w:tcBorders>
            <w:shd w:val="clear" w:color="auto" w:fill="auto"/>
            <w:vAlign w:val="center"/>
            <w:hideMark/>
          </w:tcPr>
          <w:p w14:paraId="10C8B383" w14:textId="77777777" w:rsidR="009D52D1" w:rsidRPr="008F7496" w:rsidRDefault="009D52D1" w:rsidP="009D52D1">
            <w:pPr>
              <w:suppressAutoHyphens w:val="0"/>
              <w:spacing w:after="60"/>
              <w:rPr>
                <w:color w:val="000000"/>
                <w:lang w:eastAsia="cs-CZ"/>
              </w:rPr>
            </w:pPr>
            <w:r w:rsidRPr="008F7496">
              <w:rPr>
                <w:color w:val="000000"/>
                <w:lang w:eastAsia="cs-CZ"/>
              </w:rPr>
              <w:t> </w:t>
            </w:r>
          </w:p>
        </w:tc>
      </w:tr>
    </w:tbl>
    <w:p w14:paraId="295B8785" w14:textId="77777777" w:rsidR="00D47E7B" w:rsidRDefault="00D47E7B" w:rsidP="00D47E7B">
      <w:pPr>
        <w:spacing w:after="60"/>
      </w:pPr>
    </w:p>
    <w:p w14:paraId="376AD541" w14:textId="77777777" w:rsidR="00D47E7B" w:rsidRDefault="00D47E7B" w:rsidP="00D47E7B">
      <w:pPr>
        <w:spacing w:after="60"/>
      </w:pPr>
    </w:p>
    <w:p w14:paraId="1883F396" w14:textId="77777777" w:rsidR="00D47E7B" w:rsidRDefault="00D47E7B" w:rsidP="00D47E7B">
      <w:pPr>
        <w:spacing w:after="60"/>
      </w:pPr>
    </w:p>
    <w:p w14:paraId="19247439" w14:textId="77777777" w:rsidR="00A442C0" w:rsidRDefault="00A442C0">
      <w:pPr>
        <w:suppressAutoHyphens w:val="0"/>
        <w:spacing w:after="160" w:line="259" w:lineRule="auto"/>
        <w:jc w:val="left"/>
      </w:pPr>
      <w:r>
        <w:br w:type="page"/>
      </w:r>
    </w:p>
    <w:p w14:paraId="268B6110" w14:textId="77777777" w:rsidR="00A442C0" w:rsidRPr="00BE2DB6" w:rsidRDefault="00A442C0" w:rsidP="00A442C0">
      <w:pPr>
        <w:pageBreakBefore/>
        <w:jc w:val="center"/>
        <w:rPr>
          <w:b/>
        </w:rPr>
      </w:pPr>
      <w:r w:rsidRPr="00D93D9A">
        <w:rPr>
          <w:b/>
        </w:rPr>
        <w:lastRenderedPageBreak/>
        <w:t>Příloha</w:t>
      </w:r>
      <w:r w:rsidRPr="00BE2DB6">
        <w:rPr>
          <w:b/>
        </w:rPr>
        <w:t xml:space="preserve"> č. 4</w:t>
      </w:r>
    </w:p>
    <w:p w14:paraId="4C1758AF" w14:textId="77777777" w:rsidR="00A442C0" w:rsidRPr="00BE2DB6" w:rsidRDefault="00A442C0" w:rsidP="00A442C0">
      <w:pPr>
        <w:jc w:val="center"/>
        <w:rPr>
          <w:b/>
        </w:rPr>
      </w:pPr>
      <w:r w:rsidRPr="00BE2DB6">
        <w:rPr>
          <w:b/>
        </w:rPr>
        <w:t>VŠEOBECNÉ OBCHODNÍ PODMÍNKY DODAVATELE</w:t>
      </w:r>
    </w:p>
    <w:p w14:paraId="36B2226B" w14:textId="77777777" w:rsidR="00A442C0" w:rsidRPr="00BE2DB6" w:rsidRDefault="00A442C0" w:rsidP="00A442C0">
      <w:pPr>
        <w:jc w:val="center"/>
        <w:rPr>
          <w:b/>
        </w:rPr>
      </w:pPr>
      <w:r w:rsidRPr="00BE2DB6">
        <w:rPr>
          <w:b/>
        </w:rPr>
        <w:t>pro dodávku tepelné energie</w:t>
      </w:r>
    </w:p>
    <w:p w14:paraId="6ADF2B79" w14:textId="77777777" w:rsidR="00A442C0" w:rsidRPr="00BE2DB6" w:rsidRDefault="00A442C0" w:rsidP="00A442C0">
      <w:pPr>
        <w:rPr>
          <w:b/>
          <w:sz w:val="16"/>
        </w:rPr>
      </w:pPr>
    </w:p>
    <w:p w14:paraId="0E93C18A" w14:textId="77777777" w:rsidR="00A442C0" w:rsidRPr="00BE2DB6" w:rsidRDefault="00A442C0" w:rsidP="00A442C0">
      <w:pPr>
        <w:keepNext/>
        <w:keepLines/>
        <w:outlineLvl w:val="1"/>
        <w:rPr>
          <w:rFonts w:eastAsiaTheme="majorEastAsia"/>
          <w:bCs/>
          <w:i/>
          <w:iCs/>
          <w:sz w:val="18"/>
          <w:szCs w:val="18"/>
          <w:lang w:eastAsia="cs-CZ"/>
        </w:rPr>
      </w:pPr>
      <w:r w:rsidRPr="00BE2DB6">
        <w:rPr>
          <w:rFonts w:eastAsiaTheme="majorEastAsia"/>
          <w:bCs/>
          <w:i/>
          <w:color w:val="000000"/>
          <w:sz w:val="18"/>
          <w:szCs w:val="18"/>
        </w:rPr>
        <w:t xml:space="preserve">vydané držitelem licence na výrobu tepelné energie a rozvod tepelné energie společností </w:t>
      </w:r>
      <w:proofErr w:type="spellStart"/>
      <w:r>
        <w:rPr>
          <w:rFonts w:eastAsiaTheme="majorEastAsia"/>
          <w:bCs/>
          <w:i/>
          <w:sz w:val="18"/>
          <w:szCs w:val="18"/>
          <w:lang w:val="en-US"/>
        </w:rPr>
        <w:t>innogy</w:t>
      </w:r>
      <w:proofErr w:type="spellEnd"/>
      <w:r>
        <w:rPr>
          <w:rFonts w:eastAsiaTheme="majorEastAsia"/>
          <w:bCs/>
          <w:i/>
          <w:sz w:val="18"/>
          <w:szCs w:val="18"/>
          <w:lang w:val="en-US"/>
        </w:rPr>
        <w:t xml:space="preserve"> </w:t>
      </w:r>
      <w:proofErr w:type="spellStart"/>
      <w:r w:rsidRPr="00BE2DB6">
        <w:rPr>
          <w:rFonts w:eastAsiaTheme="majorEastAsia"/>
          <w:bCs/>
          <w:i/>
          <w:sz w:val="18"/>
          <w:szCs w:val="18"/>
        </w:rPr>
        <w:t>Energo</w:t>
      </w:r>
      <w:proofErr w:type="spellEnd"/>
      <w:r w:rsidRPr="00BE2DB6">
        <w:rPr>
          <w:rFonts w:eastAsiaTheme="majorEastAsia"/>
          <w:bCs/>
          <w:i/>
          <w:sz w:val="18"/>
          <w:szCs w:val="18"/>
        </w:rPr>
        <w:t xml:space="preserve">, s.r.o., </w:t>
      </w:r>
      <w:r>
        <w:rPr>
          <w:rFonts w:eastAsiaTheme="majorEastAsia"/>
          <w:bCs/>
          <w:i/>
          <w:sz w:val="18"/>
          <w:szCs w:val="18"/>
        </w:rPr>
        <w:t>Limuzská 3135/12</w:t>
      </w:r>
      <w:r w:rsidRPr="00BE2DB6">
        <w:rPr>
          <w:rFonts w:eastAsiaTheme="majorEastAsia"/>
          <w:bCs/>
          <w:i/>
          <w:sz w:val="18"/>
          <w:szCs w:val="18"/>
        </w:rPr>
        <w:t xml:space="preserve">, </w:t>
      </w:r>
      <w:r>
        <w:rPr>
          <w:rFonts w:eastAsiaTheme="majorEastAsia"/>
          <w:bCs/>
          <w:i/>
          <w:sz w:val="18"/>
          <w:szCs w:val="18"/>
        </w:rPr>
        <w:t>108</w:t>
      </w:r>
      <w:r w:rsidRPr="00BE2DB6">
        <w:rPr>
          <w:rFonts w:eastAsiaTheme="majorEastAsia"/>
          <w:bCs/>
          <w:i/>
          <w:sz w:val="18"/>
          <w:szCs w:val="18"/>
        </w:rPr>
        <w:t xml:space="preserve"> 00 Praha </w:t>
      </w:r>
      <w:r>
        <w:rPr>
          <w:rFonts w:eastAsiaTheme="majorEastAsia"/>
          <w:bCs/>
          <w:i/>
          <w:sz w:val="18"/>
          <w:szCs w:val="18"/>
        </w:rPr>
        <w:t>10</w:t>
      </w:r>
      <w:r w:rsidRPr="00BE2DB6">
        <w:rPr>
          <w:rFonts w:eastAsiaTheme="majorEastAsia"/>
          <w:bCs/>
          <w:i/>
          <w:sz w:val="18"/>
          <w:szCs w:val="18"/>
        </w:rPr>
        <w:t xml:space="preserve">, </w:t>
      </w:r>
      <w:proofErr w:type="spellStart"/>
      <w:r w:rsidRPr="00BE2DB6">
        <w:rPr>
          <w:rFonts w:eastAsiaTheme="majorEastAsia"/>
          <w:bCs/>
          <w:i/>
          <w:sz w:val="18"/>
          <w:szCs w:val="18"/>
        </w:rPr>
        <w:t>sp</w:t>
      </w:r>
      <w:proofErr w:type="spellEnd"/>
      <w:r w:rsidRPr="00BE2DB6">
        <w:rPr>
          <w:rFonts w:eastAsiaTheme="majorEastAsia"/>
          <w:bCs/>
          <w:i/>
          <w:sz w:val="18"/>
          <w:szCs w:val="18"/>
        </w:rPr>
        <w:t xml:space="preserve">. zn. </w:t>
      </w:r>
      <w:r w:rsidRPr="00BE2DB6">
        <w:rPr>
          <w:rFonts w:eastAsiaTheme="majorEastAsia"/>
          <w:bCs/>
          <w:i/>
          <w:iCs/>
          <w:sz w:val="18"/>
          <w:szCs w:val="18"/>
          <w:lang w:eastAsia="cs-CZ"/>
        </w:rPr>
        <w:t xml:space="preserve">C 50971 vedená u Městského soudu v Praze </w:t>
      </w:r>
      <w:r w:rsidRPr="00BE2DB6">
        <w:rPr>
          <w:rFonts w:eastAsiaTheme="majorEastAsia"/>
          <w:bCs/>
          <w:i/>
          <w:sz w:val="18"/>
          <w:szCs w:val="18"/>
        </w:rPr>
        <w:t>(dále jen “Dodavatel“)</w:t>
      </w:r>
    </w:p>
    <w:p w14:paraId="557472EB" w14:textId="77777777" w:rsidR="00A442C0" w:rsidRPr="00BE2DB6" w:rsidRDefault="00A442C0" w:rsidP="00A442C0">
      <w:pPr>
        <w:widowControl w:val="0"/>
        <w:tabs>
          <w:tab w:val="left" w:pos="425"/>
        </w:tabs>
        <w:autoSpaceDE w:val="0"/>
        <w:autoSpaceDN w:val="0"/>
        <w:adjustRightInd w:val="0"/>
        <w:textAlignment w:val="center"/>
        <w:rPr>
          <w:rFonts w:eastAsia="Cambria"/>
          <w:color w:val="000000"/>
          <w:sz w:val="18"/>
          <w:szCs w:val="18"/>
        </w:rPr>
      </w:pPr>
    </w:p>
    <w:p w14:paraId="6F698C84" w14:textId="77777777" w:rsidR="00A442C0" w:rsidRPr="00BE2DB6" w:rsidRDefault="00A442C0" w:rsidP="00A442C0">
      <w:pPr>
        <w:widowControl w:val="0"/>
        <w:tabs>
          <w:tab w:val="left" w:pos="425"/>
        </w:tabs>
        <w:autoSpaceDE w:val="0"/>
        <w:autoSpaceDN w:val="0"/>
        <w:adjustRightInd w:val="0"/>
        <w:textAlignment w:val="center"/>
        <w:rPr>
          <w:rFonts w:eastAsia="Cambria"/>
          <w:b/>
          <w:color w:val="000000"/>
          <w:sz w:val="18"/>
          <w:szCs w:val="18"/>
        </w:rPr>
      </w:pPr>
      <w:r w:rsidRPr="00BE2DB6">
        <w:rPr>
          <w:rFonts w:eastAsia="Cambria"/>
          <w:b/>
          <w:color w:val="000000"/>
          <w:sz w:val="18"/>
          <w:szCs w:val="18"/>
        </w:rPr>
        <w:t>Článek 1 - Úvod</w:t>
      </w:r>
    </w:p>
    <w:p w14:paraId="3F409A6A" w14:textId="77777777" w:rsidR="00A442C0" w:rsidRPr="00BE2DB6" w:rsidRDefault="00A442C0" w:rsidP="00A442C0">
      <w:pPr>
        <w:widowControl w:val="0"/>
        <w:numPr>
          <w:ilvl w:val="1"/>
          <w:numId w:val="5"/>
        </w:numPr>
        <w:tabs>
          <w:tab w:val="left" w:pos="142"/>
        </w:tabs>
        <w:suppressAutoHyphens w:val="0"/>
        <w:autoSpaceDE w:val="0"/>
        <w:autoSpaceDN w:val="0"/>
        <w:adjustRightInd w:val="0"/>
        <w:ind w:left="142" w:hanging="426"/>
        <w:textAlignment w:val="center"/>
        <w:rPr>
          <w:rFonts w:eastAsia="Cambria"/>
          <w:color w:val="000000"/>
          <w:sz w:val="18"/>
          <w:szCs w:val="18"/>
        </w:rPr>
      </w:pPr>
      <w:r w:rsidRPr="00BE2DB6">
        <w:rPr>
          <w:rFonts w:eastAsia="Cambria"/>
          <w:color w:val="000000"/>
          <w:sz w:val="18"/>
          <w:szCs w:val="18"/>
        </w:rPr>
        <w:t xml:space="preserve">Tyto </w:t>
      </w:r>
      <w:r>
        <w:rPr>
          <w:rFonts w:eastAsia="Cambria"/>
          <w:color w:val="000000"/>
          <w:sz w:val="18"/>
          <w:szCs w:val="18"/>
        </w:rPr>
        <w:t>VŠEOBECNÉ OBCHODNÍ PODMÍNKY</w:t>
      </w:r>
      <w:r w:rsidRPr="00BE2DB6">
        <w:rPr>
          <w:rFonts w:eastAsia="Cambria"/>
          <w:color w:val="000000"/>
          <w:sz w:val="18"/>
          <w:szCs w:val="18"/>
        </w:rPr>
        <w:t xml:space="preserve"> Dodavatele pro dodávku tepelné energie (dále jen „VOPTE“) podrobněji upravují smluvní vztahy mezi Dodavatelem a právnickými nebo fyzickými osobami (dále jen „Odběratel; společný termín pro Dodavatele a Odběratele ve smluvní dokumentaci je „</w:t>
      </w:r>
      <w:r>
        <w:rPr>
          <w:rFonts w:eastAsia="Cambria"/>
          <w:color w:val="000000"/>
          <w:sz w:val="18"/>
          <w:szCs w:val="18"/>
        </w:rPr>
        <w:t>s</w:t>
      </w:r>
      <w:r w:rsidRPr="00BE2DB6">
        <w:rPr>
          <w:rFonts w:eastAsia="Cambria"/>
          <w:color w:val="000000"/>
          <w:sz w:val="18"/>
          <w:szCs w:val="18"/>
        </w:rPr>
        <w:t xml:space="preserve">mluvní strany“), vznikající </w:t>
      </w:r>
      <w:r w:rsidRPr="00BE2DB6">
        <w:rPr>
          <w:rFonts w:eastAsia="Cambria"/>
          <w:color w:val="000000"/>
          <w:spacing w:val="-1"/>
          <w:sz w:val="18"/>
          <w:szCs w:val="18"/>
        </w:rPr>
        <w:t>na základě zák. č. 458/2000 Sb., energetický zákon, ve znění pozdějších předpisů (dále jen „EZ“) a zák. č. 89/2012 Sb., občanský zákoník (dále jen „OZ“)</w:t>
      </w:r>
      <w:r>
        <w:rPr>
          <w:rFonts w:eastAsia="Cambria"/>
          <w:color w:val="000000"/>
          <w:spacing w:val="-1"/>
          <w:sz w:val="18"/>
          <w:szCs w:val="18"/>
        </w:rPr>
        <w:t xml:space="preserve"> </w:t>
      </w:r>
      <w:r w:rsidRPr="00BE2DB6">
        <w:rPr>
          <w:rFonts w:eastAsia="Cambria"/>
          <w:color w:val="000000"/>
          <w:spacing w:val="-1"/>
          <w:sz w:val="18"/>
          <w:szCs w:val="18"/>
        </w:rPr>
        <w:t>při</w:t>
      </w:r>
      <w:r w:rsidRPr="00BE2DB6">
        <w:rPr>
          <w:rFonts w:eastAsia="Cambria"/>
          <w:color w:val="000000"/>
          <w:sz w:val="18"/>
          <w:szCs w:val="18"/>
        </w:rPr>
        <w:t xml:space="preserve"> dodávce tepelné energie, a to tepla pro vytápění, tepla pro přípravu teplé užitkové vody, páry, event. studené vody pro přípravu teplé užitkové vody</w:t>
      </w:r>
      <w:r>
        <w:rPr>
          <w:rFonts w:eastAsia="Cambria"/>
          <w:color w:val="000000"/>
          <w:sz w:val="18"/>
          <w:szCs w:val="18"/>
        </w:rPr>
        <w:t xml:space="preserve"> </w:t>
      </w:r>
      <w:r w:rsidRPr="00BE2DB6">
        <w:rPr>
          <w:rFonts w:eastAsia="Cambria"/>
          <w:color w:val="000000"/>
          <w:sz w:val="18"/>
          <w:szCs w:val="18"/>
        </w:rPr>
        <w:t>dle specifikace uvedené ve Smlouvě o dodávce tepelné energie (dále jen „</w:t>
      </w:r>
      <w:proofErr w:type="spellStart"/>
      <w:r w:rsidRPr="00BE2DB6">
        <w:rPr>
          <w:rFonts w:eastAsia="Cambria"/>
          <w:color w:val="000000"/>
          <w:sz w:val="18"/>
          <w:szCs w:val="18"/>
        </w:rPr>
        <w:t>SoDTE</w:t>
      </w:r>
      <w:proofErr w:type="spellEnd"/>
      <w:r w:rsidRPr="00BE2DB6">
        <w:rPr>
          <w:rFonts w:eastAsia="Cambria"/>
          <w:color w:val="000000"/>
          <w:sz w:val="18"/>
          <w:szCs w:val="18"/>
        </w:rPr>
        <w:t xml:space="preserve">“) ze zdroje uvedeného ve  </w:t>
      </w:r>
      <w:proofErr w:type="spellStart"/>
      <w:r w:rsidRPr="00BE2DB6">
        <w:rPr>
          <w:rFonts w:eastAsia="Cambria"/>
          <w:color w:val="000000"/>
          <w:sz w:val="18"/>
          <w:szCs w:val="18"/>
        </w:rPr>
        <w:t>SoDTE</w:t>
      </w:r>
      <w:proofErr w:type="spellEnd"/>
      <w:r w:rsidRPr="00BE2DB6">
        <w:rPr>
          <w:rFonts w:eastAsia="Cambria"/>
          <w:color w:val="000000"/>
          <w:sz w:val="18"/>
          <w:szCs w:val="18"/>
        </w:rPr>
        <w:t xml:space="preserve"> do odběrného místa Odběratele. </w:t>
      </w:r>
    </w:p>
    <w:p w14:paraId="2C70B518" w14:textId="77777777" w:rsidR="00A442C0" w:rsidRPr="00A40AB7" w:rsidRDefault="00A442C0" w:rsidP="00A442C0">
      <w:pPr>
        <w:widowControl w:val="0"/>
        <w:numPr>
          <w:ilvl w:val="1"/>
          <w:numId w:val="5"/>
        </w:numPr>
        <w:tabs>
          <w:tab w:val="left" w:pos="142"/>
        </w:tabs>
        <w:suppressAutoHyphens w:val="0"/>
        <w:autoSpaceDE w:val="0"/>
        <w:autoSpaceDN w:val="0"/>
        <w:adjustRightInd w:val="0"/>
        <w:ind w:left="141" w:hanging="425"/>
        <w:textAlignment w:val="center"/>
        <w:rPr>
          <w:rFonts w:eastAsia="Cambria"/>
          <w:color w:val="000000"/>
          <w:sz w:val="18"/>
          <w:szCs w:val="18"/>
        </w:rPr>
      </w:pPr>
      <w:r w:rsidRPr="00BE2DB6">
        <w:rPr>
          <w:rFonts w:eastAsia="Cambria"/>
          <w:color w:val="000000"/>
          <w:sz w:val="18"/>
          <w:szCs w:val="18"/>
        </w:rPr>
        <w:t xml:space="preserve">VOPTE jsou nedílnou součástí </w:t>
      </w:r>
      <w:proofErr w:type="spellStart"/>
      <w:r w:rsidRPr="00BE2DB6">
        <w:rPr>
          <w:rFonts w:eastAsia="Cambria"/>
          <w:color w:val="000000"/>
          <w:sz w:val="18"/>
          <w:szCs w:val="18"/>
        </w:rPr>
        <w:t>SoDTE</w:t>
      </w:r>
      <w:proofErr w:type="spellEnd"/>
      <w:r w:rsidRPr="00BE2DB6">
        <w:rPr>
          <w:rFonts w:eastAsia="Cambria"/>
          <w:color w:val="000000"/>
          <w:sz w:val="18"/>
          <w:szCs w:val="18"/>
        </w:rPr>
        <w:t xml:space="preserve"> uzavřené mezi Dodavatelem a Odběratelem. Ustanovení ve </w:t>
      </w:r>
      <w:proofErr w:type="spellStart"/>
      <w:r w:rsidRPr="00BE2DB6">
        <w:rPr>
          <w:rFonts w:eastAsia="Cambria"/>
          <w:color w:val="000000"/>
          <w:sz w:val="18"/>
          <w:szCs w:val="18"/>
        </w:rPr>
        <w:t>SoDTE</w:t>
      </w:r>
      <w:proofErr w:type="spellEnd"/>
      <w:r w:rsidRPr="00BE2DB6">
        <w:rPr>
          <w:rFonts w:eastAsia="Cambria"/>
          <w:color w:val="000000"/>
          <w:sz w:val="18"/>
          <w:szCs w:val="18"/>
        </w:rPr>
        <w:t xml:space="preserve"> mají přednost před ustanoveními VOPTE, pokud jsou s nimi v rozporu. </w:t>
      </w:r>
    </w:p>
    <w:p w14:paraId="7AE0125C" w14:textId="77777777" w:rsidR="00A442C0" w:rsidRPr="00BE2DB6" w:rsidRDefault="00A442C0" w:rsidP="00A442C0">
      <w:pPr>
        <w:spacing w:before="120"/>
        <w:rPr>
          <w:b/>
          <w:sz w:val="18"/>
          <w:szCs w:val="18"/>
        </w:rPr>
      </w:pPr>
      <w:r w:rsidRPr="00BE2DB6">
        <w:rPr>
          <w:b/>
          <w:sz w:val="18"/>
          <w:szCs w:val="18"/>
        </w:rPr>
        <w:t>Článek 2 -  Podmínky dodávky</w:t>
      </w:r>
    </w:p>
    <w:p w14:paraId="012D5FEB" w14:textId="77777777" w:rsidR="00A442C0" w:rsidRPr="00BE2DB6" w:rsidRDefault="00A442C0" w:rsidP="00A442C0">
      <w:pPr>
        <w:numPr>
          <w:ilvl w:val="1"/>
          <w:numId w:val="6"/>
        </w:numPr>
        <w:tabs>
          <w:tab w:val="num" w:pos="142"/>
        </w:tabs>
        <w:ind w:left="142" w:hanging="426"/>
        <w:rPr>
          <w:sz w:val="18"/>
          <w:szCs w:val="18"/>
        </w:rPr>
      </w:pPr>
      <w:r w:rsidRPr="00BE2DB6">
        <w:rPr>
          <w:sz w:val="18"/>
          <w:szCs w:val="18"/>
        </w:rPr>
        <w:t>Dodavatel je povinen:</w:t>
      </w:r>
    </w:p>
    <w:p w14:paraId="44C55DAA" w14:textId="77777777" w:rsidR="00A442C0" w:rsidRPr="00BE2DB6" w:rsidRDefault="00A442C0" w:rsidP="00A442C0">
      <w:pPr>
        <w:numPr>
          <w:ilvl w:val="0"/>
          <w:numId w:val="7"/>
        </w:numPr>
        <w:ind w:left="284" w:hanging="284"/>
        <w:rPr>
          <w:sz w:val="18"/>
          <w:szCs w:val="18"/>
        </w:rPr>
      </w:pPr>
      <w:r w:rsidRPr="00BE2DB6">
        <w:rPr>
          <w:sz w:val="18"/>
          <w:szCs w:val="18"/>
        </w:rPr>
        <w:t>dodávat tepelnou energii do odběrného místa Odběratele, kterým se rozumí místo plnění, v němž přechází tepelná energie z vlastnictví Dodavatele do vlastnictví Odběratele. Odběrným tepelným zařízením j</w:t>
      </w:r>
      <w:r>
        <w:rPr>
          <w:sz w:val="18"/>
          <w:szCs w:val="18"/>
        </w:rPr>
        <w:t>e</w:t>
      </w:r>
      <w:r w:rsidRPr="00BE2DB6">
        <w:rPr>
          <w:sz w:val="18"/>
          <w:szCs w:val="18"/>
        </w:rPr>
        <w:t xml:space="preserve"> zařízení připojen</w:t>
      </w:r>
      <w:r>
        <w:rPr>
          <w:sz w:val="18"/>
          <w:szCs w:val="18"/>
        </w:rPr>
        <w:t>é ke</w:t>
      </w:r>
      <w:r w:rsidRPr="00BE2DB6">
        <w:rPr>
          <w:sz w:val="18"/>
          <w:szCs w:val="18"/>
        </w:rPr>
        <w:t xml:space="preserve"> zdroj</w:t>
      </w:r>
      <w:r>
        <w:rPr>
          <w:sz w:val="18"/>
          <w:szCs w:val="18"/>
        </w:rPr>
        <w:t>i tepelné energie nebo k rozvodnému tepelnému zařízení a</w:t>
      </w:r>
      <w:r w:rsidRPr="00BE2DB6">
        <w:rPr>
          <w:sz w:val="18"/>
          <w:szCs w:val="18"/>
        </w:rPr>
        <w:t xml:space="preserve"> </w:t>
      </w:r>
      <w:r>
        <w:rPr>
          <w:sz w:val="18"/>
          <w:szCs w:val="18"/>
        </w:rPr>
        <w:t xml:space="preserve">určené pro odběr </w:t>
      </w:r>
      <w:r w:rsidRPr="00BE2DB6">
        <w:rPr>
          <w:sz w:val="18"/>
          <w:szCs w:val="18"/>
        </w:rPr>
        <w:t xml:space="preserve">tepelné energie </w:t>
      </w:r>
      <w:r>
        <w:rPr>
          <w:sz w:val="18"/>
          <w:szCs w:val="18"/>
        </w:rPr>
        <w:t xml:space="preserve">a spotřebu tepelné energie </w:t>
      </w:r>
      <w:r w:rsidRPr="00BE2DB6">
        <w:rPr>
          <w:sz w:val="18"/>
          <w:szCs w:val="18"/>
        </w:rPr>
        <w:t>v objektu nebo jeho části, případně souboru objektů Odběratele;</w:t>
      </w:r>
    </w:p>
    <w:p w14:paraId="62A70B70" w14:textId="77777777" w:rsidR="00A442C0" w:rsidRPr="00BE2DB6" w:rsidRDefault="00A442C0" w:rsidP="00A442C0">
      <w:pPr>
        <w:numPr>
          <w:ilvl w:val="0"/>
          <w:numId w:val="7"/>
        </w:numPr>
        <w:ind w:left="284" w:hanging="284"/>
        <w:rPr>
          <w:sz w:val="18"/>
          <w:szCs w:val="18"/>
        </w:rPr>
      </w:pPr>
      <w:r w:rsidRPr="00BE2DB6">
        <w:rPr>
          <w:sz w:val="18"/>
          <w:szCs w:val="18"/>
        </w:rPr>
        <w:t>zřizovat, provozovat a udržovat zařízení pro dodávky tepelné energie tak, aby splňovala požadavky stanovené pro zajištění bezpečného, hospodárného a spolehlivého provozu a ochrany životního prostředí;</w:t>
      </w:r>
    </w:p>
    <w:p w14:paraId="3D6EB456" w14:textId="77777777" w:rsidR="00A442C0" w:rsidRPr="00BE2DB6" w:rsidRDefault="00A442C0" w:rsidP="00A442C0">
      <w:pPr>
        <w:numPr>
          <w:ilvl w:val="0"/>
          <w:numId w:val="7"/>
        </w:numPr>
        <w:ind w:left="284" w:hanging="284"/>
        <w:rPr>
          <w:sz w:val="18"/>
          <w:szCs w:val="18"/>
        </w:rPr>
      </w:pPr>
      <w:r w:rsidRPr="00BE2DB6">
        <w:rPr>
          <w:sz w:val="18"/>
          <w:szCs w:val="18"/>
        </w:rPr>
        <w:t xml:space="preserve">umožnit Odběrateli </w:t>
      </w:r>
      <w:r>
        <w:rPr>
          <w:sz w:val="18"/>
          <w:szCs w:val="18"/>
        </w:rPr>
        <w:t xml:space="preserve">nebo </w:t>
      </w:r>
      <w:r w:rsidRPr="00BE2DB6">
        <w:rPr>
          <w:sz w:val="18"/>
          <w:szCs w:val="18"/>
        </w:rPr>
        <w:t>zástupci Odběratele kontrolní odečet měřidla tepelné energie;</w:t>
      </w:r>
    </w:p>
    <w:p w14:paraId="5B090941" w14:textId="77777777" w:rsidR="00A442C0" w:rsidRPr="00BE2DB6" w:rsidRDefault="00A442C0" w:rsidP="00A442C0">
      <w:pPr>
        <w:numPr>
          <w:ilvl w:val="0"/>
          <w:numId w:val="7"/>
        </w:numPr>
        <w:ind w:left="284" w:hanging="284"/>
        <w:rPr>
          <w:sz w:val="18"/>
          <w:szCs w:val="18"/>
        </w:rPr>
      </w:pPr>
      <w:r w:rsidRPr="00BE2DB6">
        <w:rPr>
          <w:sz w:val="18"/>
          <w:szCs w:val="18"/>
        </w:rPr>
        <w:t>oznámit písemně Odběrateli nejméně 12 měsíců předem změnu parametrů vyžadujících úpravu odběrného tepelného zařízení. Jiné úpravy odběrných tepelných zařízení zajišťuje jejich vlastník na náklady toho, kdo potřebu změn vyvolal po předchozím souhlas</w:t>
      </w:r>
      <w:r>
        <w:rPr>
          <w:sz w:val="18"/>
          <w:szCs w:val="18"/>
        </w:rPr>
        <w:t>u</w:t>
      </w:r>
      <w:r w:rsidRPr="00BE2DB6">
        <w:rPr>
          <w:sz w:val="18"/>
          <w:szCs w:val="18"/>
        </w:rPr>
        <w:t xml:space="preserve"> Dodavatele;</w:t>
      </w:r>
    </w:p>
    <w:p w14:paraId="04B4DD6E" w14:textId="77777777" w:rsidR="00A442C0" w:rsidRPr="00BE2DB6" w:rsidRDefault="00A442C0" w:rsidP="00A442C0">
      <w:pPr>
        <w:numPr>
          <w:ilvl w:val="0"/>
          <w:numId w:val="7"/>
        </w:numPr>
        <w:ind w:left="284" w:hanging="284"/>
        <w:rPr>
          <w:sz w:val="18"/>
          <w:szCs w:val="18"/>
        </w:rPr>
      </w:pPr>
      <w:r w:rsidRPr="00BE2DB6">
        <w:rPr>
          <w:sz w:val="18"/>
          <w:szCs w:val="18"/>
        </w:rPr>
        <w:t>vypracovat havarijní plán pro předcházení a řešení stavů nouze, je-li výkon soustavy zásobování tepelnou energií vyšší než 10 MW;</w:t>
      </w:r>
    </w:p>
    <w:p w14:paraId="299F7E22" w14:textId="77777777" w:rsidR="00A442C0" w:rsidRPr="00BE2DB6" w:rsidRDefault="00A442C0" w:rsidP="00A442C0">
      <w:pPr>
        <w:numPr>
          <w:ilvl w:val="0"/>
          <w:numId w:val="7"/>
        </w:numPr>
        <w:ind w:left="284" w:hanging="284"/>
        <w:rPr>
          <w:sz w:val="18"/>
          <w:szCs w:val="18"/>
        </w:rPr>
      </w:pPr>
      <w:r w:rsidRPr="00BE2DB6">
        <w:rPr>
          <w:sz w:val="18"/>
          <w:szCs w:val="18"/>
        </w:rPr>
        <w:t>při předcházení stavu nouze a při stavu nouze se podřídit omezení spotřeby tepelné energie bez ohledu na uzavřené smlouvy. Dodavatel je oprávněn v nezbytném rozsahu využívat zařízení Odběratele;</w:t>
      </w:r>
    </w:p>
    <w:p w14:paraId="66B6A887" w14:textId="77777777" w:rsidR="00A442C0" w:rsidRPr="00BE2DB6" w:rsidRDefault="00A442C0" w:rsidP="00A442C0">
      <w:pPr>
        <w:numPr>
          <w:ilvl w:val="0"/>
          <w:numId w:val="7"/>
        </w:numPr>
        <w:ind w:left="284" w:hanging="284"/>
        <w:rPr>
          <w:sz w:val="18"/>
          <w:szCs w:val="18"/>
        </w:rPr>
      </w:pPr>
      <w:r w:rsidRPr="00BE2DB6">
        <w:rPr>
          <w:sz w:val="18"/>
          <w:szCs w:val="18"/>
        </w:rPr>
        <w:t>při stavu nouze a při předcházení stavu nouze je právo na náhradu škody vyloučeno;</w:t>
      </w:r>
    </w:p>
    <w:p w14:paraId="086C3C81" w14:textId="77777777" w:rsidR="00A442C0" w:rsidRPr="00BE2DB6" w:rsidRDefault="00A442C0" w:rsidP="00A442C0">
      <w:pPr>
        <w:numPr>
          <w:ilvl w:val="0"/>
          <w:numId w:val="7"/>
        </w:numPr>
        <w:ind w:left="284" w:hanging="284"/>
        <w:rPr>
          <w:sz w:val="18"/>
          <w:szCs w:val="18"/>
        </w:rPr>
      </w:pPr>
      <w:r w:rsidRPr="00BE2DB6">
        <w:rPr>
          <w:sz w:val="18"/>
          <w:szCs w:val="18"/>
        </w:rPr>
        <w:t>stav nouze je stav, který vznikl v soustavě zásobování tepelnou energií v důsledku:</w:t>
      </w:r>
    </w:p>
    <w:p w14:paraId="3B59E533" w14:textId="77777777" w:rsidR="00A442C0" w:rsidRPr="00BE2DB6" w:rsidRDefault="00A442C0" w:rsidP="00A442C0">
      <w:pPr>
        <w:numPr>
          <w:ilvl w:val="0"/>
          <w:numId w:val="2"/>
        </w:numPr>
        <w:tabs>
          <w:tab w:val="left" w:pos="851"/>
        </w:tabs>
        <w:rPr>
          <w:sz w:val="18"/>
          <w:szCs w:val="18"/>
        </w:rPr>
      </w:pPr>
      <w:r w:rsidRPr="00BE2DB6">
        <w:rPr>
          <w:sz w:val="18"/>
          <w:szCs w:val="18"/>
        </w:rPr>
        <w:t>živelní události,</w:t>
      </w:r>
    </w:p>
    <w:p w14:paraId="02BAA22F" w14:textId="77777777" w:rsidR="00A442C0" w:rsidRPr="00BE2DB6" w:rsidRDefault="00A442C0" w:rsidP="00A442C0">
      <w:pPr>
        <w:numPr>
          <w:ilvl w:val="0"/>
          <w:numId w:val="2"/>
        </w:numPr>
        <w:tabs>
          <w:tab w:val="left" w:pos="851"/>
        </w:tabs>
        <w:rPr>
          <w:sz w:val="18"/>
          <w:szCs w:val="18"/>
        </w:rPr>
      </w:pPr>
      <w:r w:rsidRPr="00BE2DB6">
        <w:rPr>
          <w:sz w:val="18"/>
          <w:szCs w:val="18"/>
        </w:rPr>
        <w:t>opatření státního orgánu za nouzového stavu, stavu ohrožení státu nebo válečného stavu,</w:t>
      </w:r>
    </w:p>
    <w:p w14:paraId="4CEC9195" w14:textId="77777777" w:rsidR="00A442C0" w:rsidRPr="00BE2DB6" w:rsidRDefault="00A442C0" w:rsidP="00A442C0">
      <w:pPr>
        <w:tabs>
          <w:tab w:val="left" w:pos="851"/>
        </w:tabs>
        <w:ind w:left="709"/>
        <w:rPr>
          <w:sz w:val="18"/>
          <w:szCs w:val="18"/>
        </w:rPr>
      </w:pPr>
      <w:r w:rsidRPr="00BE2DB6">
        <w:rPr>
          <w:sz w:val="18"/>
          <w:szCs w:val="18"/>
        </w:rPr>
        <w:t xml:space="preserve">havárie na zařízení soustavy zásobování tepelnou energií, teroristického činu </w:t>
      </w:r>
    </w:p>
    <w:p w14:paraId="2A99D6ED" w14:textId="77777777" w:rsidR="00A442C0" w:rsidRPr="00BE2DB6" w:rsidRDefault="00A442C0" w:rsidP="00A442C0">
      <w:pPr>
        <w:numPr>
          <w:ilvl w:val="0"/>
          <w:numId w:val="2"/>
        </w:numPr>
        <w:tabs>
          <w:tab w:val="left" w:pos="851"/>
        </w:tabs>
        <w:rPr>
          <w:sz w:val="18"/>
          <w:szCs w:val="18"/>
        </w:rPr>
      </w:pPr>
      <w:r w:rsidRPr="00BE2DB6">
        <w:rPr>
          <w:sz w:val="18"/>
          <w:szCs w:val="18"/>
        </w:rPr>
        <w:t>nevyrovnané bilance v soustavě zásobování tepelnou energií,</w:t>
      </w:r>
    </w:p>
    <w:p w14:paraId="6AD70BC0" w14:textId="77777777" w:rsidR="00A442C0" w:rsidRPr="00BE2DB6" w:rsidRDefault="00A442C0" w:rsidP="00A442C0">
      <w:pPr>
        <w:numPr>
          <w:ilvl w:val="0"/>
          <w:numId w:val="2"/>
        </w:numPr>
        <w:tabs>
          <w:tab w:val="left" w:pos="851"/>
        </w:tabs>
        <w:rPr>
          <w:sz w:val="18"/>
          <w:szCs w:val="18"/>
        </w:rPr>
      </w:pPr>
      <w:r w:rsidRPr="00BE2DB6">
        <w:rPr>
          <w:sz w:val="18"/>
          <w:szCs w:val="18"/>
        </w:rPr>
        <w:t>ohrožení fyzické bezpečnosti nebo ochrany osob, a způsobuje významný a náhlý nedostatek tepelné energie nebo ohrožení celistvosti soustavy zásobování tepelnou energií, její bezpečnosti a spolehlivosti provozu</w:t>
      </w:r>
    </w:p>
    <w:p w14:paraId="56EAB3CB" w14:textId="77777777" w:rsidR="00A442C0" w:rsidRPr="00BE2DB6" w:rsidRDefault="00A442C0" w:rsidP="00A442C0">
      <w:pPr>
        <w:numPr>
          <w:ilvl w:val="1"/>
          <w:numId w:val="6"/>
        </w:numPr>
        <w:tabs>
          <w:tab w:val="num" w:pos="142"/>
        </w:tabs>
        <w:ind w:left="142" w:hanging="426"/>
        <w:rPr>
          <w:sz w:val="18"/>
          <w:szCs w:val="18"/>
        </w:rPr>
      </w:pPr>
      <w:r w:rsidRPr="00BE2DB6">
        <w:rPr>
          <w:sz w:val="18"/>
          <w:szCs w:val="18"/>
        </w:rPr>
        <w:t>Dodavatel je oprávněn:</w:t>
      </w:r>
    </w:p>
    <w:p w14:paraId="05005415" w14:textId="77777777" w:rsidR="00A442C0" w:rsidRPr="00BE2DB6" w:rsidRDefault="00A442C0" w:rsidP="00A442C0">
      <w:pPr>
        <w:numPr>
          <w:ilvl w:val="0"/>
          <w:numId w:val="8"/>
        </w:numPr>
        <w:ind w:left="284" w:hanging="284"/>
        <w:rPr>
          <w:sz w:val="18"/>
          <w:szCs w:val="18"/>
        </w:rPr>
      </w:pPr>
      <w:r w:rsidRPr="00BE2DB6">
        <w:rPr>
          <w:sz w:val="18"/>
          <w:szCs w:val="18"/>
        </w:rPr>
        <w:t>vyžadovat náhradu škody při nedodržení parametrů vracené teplonosné</w:t>
      </w:r>
      <w:r>
        <w:rPr>
          <w:sz w:val="18"/>
          <w:szCs w:val="18"/>
        </w:rPr>
        <w:t xml:space="preserve"> látky</w:t>
      </w:r>
      <w:r w:rsidRPr="00BE2DB6">
        <w:rPr>
          <w:sz w:val="18"/>
          <w:szCs w:val="18"/>
        </w:rPr>
        <w:t>;</w:t>
      </w:r>
    </w:p>
    <w:p w14:paraId="78A65B3A" w14:textId="77777777" w:rsidR="00A442C0" w:rsidRPr="00BE2DB6" w:rsidRDefault="00A442C0" w:rsidP="00A442C0">
      <w:pPr>
        <w:numPr>
          <w:ilvl w:val="0"/>
          <w:numId w:val="8"/>
        </w:numPr>
        <w:ind w:left="284" w:hanging="284"/>
        <w:rPr>
          <w:sz w:val="18"/>
          <w:szCs w:val="18"/>
        </w:rPr>
      </w:pPr>
      <w:r w:rsidRPr="00BE2DB6">
        <w:rPr>
          <w:sz w:val="18"/>
          <w:szCs w:val="18"/>
        </w:rPr>
        <w:t>vstupovat a vjíždět na cizí nemovitosti v souvislosti se zřizováním a provozem rozvodných tepelných zařízení,</w:t>
      </w:r>
    </w:p>
    <w:p w14:paraId="2106C9B7" w14:textId="77777777" w:rsidR="00A442C0" w:rsidRPr="00BE2DB6" w:rsidRDefault="00A442C0" w:rsidP="00A442C0">
      <w:pPr>
        <w:numPr>
          <w:ilvl w:val="0"/>
          <w:numId w:val="8"/>
        </w:numPr>
        <w:ind w:left="284" w:hanging="284"/>
        <w:rPr>
          <w:sz w:val="18"/>
          <w:szCs w:val="18"/>
        </w:rPr>
      </w:pPr>
      <w:r w:rsidRPr="00BE2DB6">
        <w:rPr>
          <w:sz w:val="18"/>
          <w:szCs w:val="18"/>
        </w:rPr>
        <w:t xml:space="preserve">v nezbytném rozsahu omezit nebo přerušit dodávku tepelné energie </w:t>
      </w:r>
      <w:r>
        <w:rPr>
          <w:sz w:val="18"/>
          <w:szCs w:val="18"/>
        </w:rPr>
        <w:t xml:space="preserve">v souladu s § 76 odst. 4 EZ </w:t>
      </w:r>
      <w:r w:rsidRPr="00BE2DB6">
        <w:rPr>
          <w:sz w:val="18"/>
          <w:szCs w:val="18"/>
        </w:rPr>
        <w:t>na nezbytně nutnou dobu, zejména:</w:t>
      </w:r>
    </w:p>
    <w:p w14:paraId="1C753EE2" w14:textId="77777777" w:rsidR="00A442C0" w:rsidRPr="00BE2DB6" w:rsidRDefault="00A442C0" w:rsidP="00A442C0">
      <w:pPr>
        <w:numPr>
          <w:ilvl w:val="0"/>
          <w:numId w:val="2"/>
        </w:numPr>
        <w:tabs>
          <w:tab w:val="clear" w:pos="720"/>
          <w:tab w:val="left" w:pos="709"/>
        </w:tabs>
        <w:ind w:left="426" w:firstLine="0"/>
        <w:rPr>
          <w:sz w:val="18"/>
          <w:szCs w:val="18"/>
        </w:rPr>
      </w:pPr>
      <w:r w:rsidRPr="00BE2DB6">
        <w:rPr>
          <w:sz w:val="18"/>
          <w:szCs w:val="18"/>
        </w:rPr>
        <w:t>při bezprostředním ohrožení života nebo majetku osob a při likvidaci těchto stavů,</w:t>
      </w:r>
    </w:p>
    <w:p w14:paraId="58FA2FEE" w14:textId="77777777" w:rsidR="00A442C0" w:rsidRPr="00BE2DB6" w:rsidRDefault="00A442C0" w:rsidP="00A442C0">
      <w:pPr>
        <w:numPr>
          <w:ilvl w:val="0"/>
          <w:numId w:val="2"/>
        </w:numPr>
        <w:tabs>
          <w:tab w:val="clear" w:pos="720"/>
          <w:tab w:val="left" w:pos="709"/>
        </w:tabs>
        <w:ind w:left="426" w:firstLine="0"/>
        <w:rPr>
          <w:sz w:val="18"/>
          <w:szCs w:val="18"/>
        </w:rPr>
      </w:pPr>
      <w:r w:rsidRPr="00BE2DB6">
        <w:rPr>
          <w:sz w:val="18"/>
          <w:szCs w:val="18"/>
        </w:rPr>
        <w:t>při stavech nouze nebo činnostech bezprostředně zamezujících jejich vzniku,</w:t>
      </w:r>
    </w:p>
    <w:p w14:paraId="110D9069" w14:textId="77777777" w:rsidR="00A442C0" w:rsidRPr="00BE2DB6" w:rsidRDefault="00A442C0" w:rsidP="00A442C0">
      <w:pPr>
        <w:numPr>
          <w:ilvl w:val="0"/>
          <w:numId w:val="2"/>
        </w:numPr>
        <w:tabs>
          <w:tab w:val="clear" w:pos="720"/>
          <w:tab w:val="left" w:pos="709"/>
        </w:tabs>
        <w:ind w:left="426" w:firstLine="0"/>
        <w:rPr>
          <w:sz w:val="18"/>
          <w:szCs w:val="18"/>
        </w:rPr>
      </w:pPr>
      <w:r w:rsidRPr="00BE2DB6">
        <w:rPr>
          <w:sz w:val="18"/>
          <w:szCs w:val="18"/>
        </w:rPr>
        <w:t>při provádění plánovaných rekonstrukcí, oprav, údržbových a revizních prací, pokud jsou oznámeny Odběrateli nejméně 15 dnů předem,</w:t>
      </w:r>
    </w:p>
    <w:p w14:paraId="5069C28B" w14:textId="77777777" w:rsidR="00A442C0" w:rsidRPr="00BE2DB6" w:rsidRDefault="00A442C0" w:rsidP="00A442C0">
      <w:pPr>
        <w:numPr>
          <w:ilvl w:val="0"/>
          <w:numId w:val="2"/>
        </w:numPr>
        <w:tabs>
          <w:tab w:val="clear" w:pos="720"/>
          <w:tab w:val="left" w:pos="709"/>
        </w:tabs>
        <w:ind w:left="426" w:firstLine="0"/>
        <w:rPr>
          <w:sz w:val="18"/>
          <w:szCs w:val="18"/>
        </w:rPr>
      </w:pPr>
      <w:r w:rsidRPr="00BE2DB6">
        <w:rPr>
          <w:sz w:val="18"/>
          <w:szCs w:val="18"/>
        </w:rPr>
        <w:t>při provádění nezbytných provozních manipulací na dobu 4 hodin,</w:t>
      </w:r>
    </w:p>
    <w:p w14:paraId="04592365" w14:textId="77777777" w:rsidR="00A442C0" w:rsidRPr="00BE2DB6" w:rsidRDefault="00A442C0" w:rsidP="00A442C0">
      <w:pPr>
        <w:numPr>
          <w:ilvl w:val="0"/>
          <w:numId w:val="2"/>
        </w:numPr>
        <w:tabs>
          <w:tab w:val="clear" w:pos="720"/>
        </w:tabs>
        <w:ind w:left="426" w:firstLine="0"/>
        <w:rPr>
          <w:sz w:val="18"/>
          <w:szCs w:val="18"/>
        </w:rPr>
      </w:pPr>
      <w:r w:rsidRPr="00BE2DB6">
        <w:rPr>
          <w:sz w:val="18"/>
          <w:szCs w:val="18"/>
        </w:rPr>
        <w:t>při havarijním přerušení či omezení nezbytných provozních dodávek teplonosné</w:t>
      </w:r>
      <w:r>
        <w:rPr>
          <w:sz w:val="18"/>
          <w:szCs w:val="18"/>
        </w:rPr>
        <w:t>ho média</w:t>
      </w:r>
      <w:r w:rsidRPr="00BE2DB6">
        <w:rPr>
          <w:sz w:val="18"/>
          <w:szCs w:val="18"/>
        </w:rPr>
        <w:t xml:space="preserve"> nebo paliv a energií poskytovaných jinými dodavateli tepelné energie,</w:t>
      </w:r>
    </w:p>
    <w:p w14:paraId="6AAF8572" w14:textId="77777777" w:rsidR="00A442C0" w:rsidRPr="00BE2DB6" w:rsidRDefault="00A442C0" w:rsidP="00A442C0">
      <w:pPr>
        <w:numPr>
          <w:ilvl w:val="0"/>
          <w:numId w:val="2"/>
        </w:numPr>
        <w:tabs>
          <w:tab w:val="clear" w:pos="720"/>
          <w:tab w:val="left" w:pos="709"/>
        </w:tabs>
        <w:ind w:left="426" w:firstLine="0"/>
        <w:rPr>
          <w:sz w:val="18"/>
          <w:szCs w:val="18"/>
        </w:rPr>
      </w:pPr>
      <w:r w:rsidRPr="00BE2DB6">
        <w:rPr>
          <w:sz w:val="18"/>
          <w:szCs w:val="18"/>
        </w:rPr>
        <w:t xml:space="preserve">při nedodržení povinností </w:t>
      </w:r>
      <w:r>
        <w:rPr>
          <w:sz w:val="18"/>
          <w:szCs w:val="18"/>
        </w:rPr>
        <w:t>O</w:t>
      </w:r>
      <w:r w:rsidRPr="00BE2DB6">
        <w:rPr>
          <w:sz w:val="18"/>
          <w:szCs w:val="18"/>
        </w:rPr>
        <w:t>dběratele podle § 77 odst. 4</w:t>
      </w:r>
      <w:r>
        <w:rPr>
          <w:sz w:val="18"/>
          <w:szCs w:val="18"/>
        </w:rPr>
        <w:t xml:space="preserve"> EZ</w:t>
      </w:r>
      <w:r w:rsidRPr="00BE2DB6">
        <w:rPr>
          <w:sz w:val="18"/>
          <w:szCs w:val="18"/>
        </w:rPr>
        <w:t>,</w:t>
      </w:r>
    </w:p>
    <w:p w14:paraId="6A9F699C" w14:textId="77777777" w:rsidR="00A442C0" w:rsidRPr="00BE2DB6" w:rsidRDefault="00A442C0" w:rsidP="00A442C0">
      <w:pPr>
        <w:numPr>
          <w:ilvl w:val="0"/>
          <w:numId w:val="2"/>
        </w:numPr>
        <w:tabs>
          <w:tab w:val="clear" w:pos="720"/>
          <w:tab w:val="left" w:pos="709"/>
        </w:tabs>
        <w:ind w:left="426" w:firstLine="0"/>
        <w:rPr>
          <w:sz w:val="18"/>
          <w:szCs w:val="18"/>
        </w:rPr>
      </w:pPr>
      <w:r w:rsidRPr="00BE2DB6">
        <w:rPr>
          <w:sz w:val="18"/>
          <w:szCs w:val="18"/>
        </w:rPr>
        <w:t>při vzniku a odstraňování havárií a poruch na zařízeních pro rozvod a výrobu tepelné energie na dobu nezbytně nutnou,</w:t>
      </w:r>
    </w:p>
    <w:p w14:paraId="00A387E7" w14:textId="77777777" w:rsidR="00A442C0" w:rsidRDefault="00A442C0" w:rsidP="00A442C0">
      <w:pPr>
        <w:numPr>
          <w:ilvl w:val="0"/>
          <w:numId w:val="2"/>
        </w:numPr>
        <w:tabs>
          <w:tab w:val="clear" w:pos="720"/>
          <w:tab w:val="left" w:pos="709"/>
        </w:tabs>
        <w:ind w:left="426" w:firstLine="0"/>
        <w:rPr>
          <w:sz w:val="18"/>
          <w:szCs w:val="18"/>
        </w:rPr>
      </w:pPr>
      <w:r w:rsidRPr="00BE2DB6">
        <w:rPr>
          <w:sz w:val="18"/>
          <w:szCs w:val="18"/>
        </w:rPr>
        <w:t xml:space="preserve">jestliže </w:t>
      </w:r>
      <w:r>
        <w:rPr>
          <w:sz w:val="18"/>
          <w:szCs w:val="18"/>
        </w:rPr>
        <w:t>O</w:t>
      </w:r>
      <w:r w:rsidRPr="00BE2DB6">
        <w:rPr>
          <w:sz w:val="18"/>
          <w:szCs w:val="18"/>
        </w:rPr>
        <w:t>dběratel tepelné energie používá zařízení, která ohrožují život, zdraví nebo majetek osob nebo ovlivňují kvalitu dodávek v neprospěch dalších odběratelů tepelné energie, při neoprávněném odběru. V případě přerušení dodávek ze shora uvedených důvodů je Dodavatel povinen obnovit dodávku tepelné energie bezprostředně po odstranění příčin, které vedly k jejímu přerušení či omezení.</w:t>
      </w:r>
    </w:p>
    <w:p w14:paraId="1CA1508F" w14:textId="77777777" w:rsidR="00A442C0" w:rsidRDefault="00A442C0" w:rsidP="00A442C0">
      <w:pPr>
        <w:numPr>
          <w:ilvl w:val="0"/>
          <w:numId w:val="2"/>
        </w:numPr>
        <w:tabs>
          <w:tab w:val="clear" w:pos="720"/>
          <w:tab w:val="left" w:pos="709"/>
        </w:tabs>
        <w:ind w:left="426" w:firstLine="0"/>
        <w:rPr>
          <w:sz w:val="18"/>
          <w:szCs w:val="18"/>
        </w:rPr>
      </w:pPr>
      <w:r>
        <w:rPr>
          <w:sz w:val="18"/>
          <w:szCs w:val="18"/>
        </w:rPr>
        <w:t>při neoprávněném odběru tepelné energie dle § 89 EZ</w:t>
      </w:r>
    </w:p>
    <w:p w14:paraId="739C34CC" w14:textId="77777777" w:rsidR="00A442C0" w:rsidRDefault="00A442C0" w:rsidP="00A442C0">
      <w:pPr>
        <w:pStyle w:val="Odstavecseseznamem"/>
        <w:numPr>
          <w:ilvl w:val="0"/>
          <w:numId w:val="8"/>
        </w:numPr>
        <w:tabs>
          <w:tab w:val="left" w:pos="284"/>
        </w:tabs>
        <w:ind w:left="284" w:hanging="284"/>
        <w:rPr>
          <w:sz w:val="18"/>
          <w:szCs w:val="18"/>
        </w:rPr>
      </w:pPr>
      <w:r>
        <w:rPr>
          <w:sz w:val="18"/>
          <w:szCs w:val="18"/>
        </w:rPr>
        <w:t>p</w:t>
      </w:r>
      <w:r w:rsidRPr="00BF1CCC">
        <w:rPr>
          <w:sz w:val="18"/>
          <w:szCs w:val="18"/>
        </w:rPr>
        <w:t>ři přerušení dod</w:t>
      </w:r>
      <w:r>
        <w:rPr>
          <w:sz w:val="18"/>
          <w:szCs w:val="18"/>
        </w:rPr>
        <w:t>ávky tepelné energie ze strany D</w:t>
      </w:r>
      <w:r w:rsidRPr="00BF1CCC">
        <w:rPr>
          <w:sz w:val="18"/>
          <w:szCs w:val="18"/>
        </w:rPr>
        <w:t>odavatele v souladu s</w:t>
      </w:r>
      <w:r>
        <w:rPr>
          <w:sz w:val="18"/>
          <w:szCs w:val="18"/>
        </w:rPr>
        <w:t> předchozím ustanovením VOPTE</w:t>
      </w:r>
      <w:r w:rsidRPr="00BF1CCC">
        <w:rPr>
          <w:sz w:val="18"/>
          <w:szCs w:val="18"/>
        </w:rPr>
        <w:t xml:space="preserve"> bude </w:t>
      </w:r>
      <w:r>
        <w:rPr>
          <w:sz w:val="18"/>
          <w:szCs w:val="18"/>
        </w:rPr>
        <w:t>O</w:t>
      </w:r>
      <w:r w:rsidRPr="00BF1CCC">
        <w:rPr>
          <w:sz w:val="18"/>
          <w:szCs w:val="18"/>
        </w:rPr>
        <w:t xml:space="preserve">dběratel povinen neprodleně zajistit své odběrné tepelné zařízení proti vzniku škod na majetku a na zdraví (zejména vypuštěním topné vody při venkovních teplotách pod bodem mrazu). Dodavatel nebude v případech, kdy přeruší dodávky tepelné </w:t>
      </w:r>
      <w:r w:rsidRPr="00BF1CCC">
        <w:rPr>
          <w:sz w:val="18"/>
          <w:szCs w:val="18"/>
        </w:rPr>
        <w:lastRenderedPageBreak/>
        <w:t>energie v souladu s</w:t>
      </w:r>
      <w:r>
        <w:rPr>
          <w:sz w:val="18"/>
          <w:szCs w:val="18"/>
        </w:rPr>
        <w:t> předchozím ustanovením VOPTE</w:t>
      </w:r>
      <w:r w:rsidRPr="00BF1CCC">
        <w:rPr>
          <w:sz w:val="18"/>
          <w:szCs w:val="18"/>
        </w:rPr>
        <w:t xml:space="preserve"> odpovědný za případné škody, které v takovém případě vzniknou odběrateli (např. při omezení výroby či jakkoli jinak).</w:t>
      </w:r>
      <w:r>
        <w:rPr>
          <w:sz w:val="18"/>
          <w:szCs w:val="18"/>
        </w:rPr>
        <w:t xml:space="preserve"> </w:t>
      </w:r>
    </w:p>
    <w:p w14:paraId="4AA259F3" w14:textId="77777777" w:rsidR="00A442C0" w:rsidRPr="00BF1CCC" w:rsidRDefault="00A442C0" w:rsidP="00A442C0">
      <w:pPr>
        <w:pStyle w:val="Odstavecseseznamem"/>
        <w:numPr>
          <w:ilvl w:val="0"/>
          <w:numId w:val="8"/>
        </w:numPr>
        <w:tabs>
          <w:tab w:val="left" w:pos="284"/>
        </w:tabs>
        <w:ind w:left="284" w:hanging="284"/>
        <w:rPr>
          <w:sz w:val="18"/>
          <w:szCs w:val="18"/>
        </w:rPr>
      </w:pPr>
      <w:r>
        <w:rPr>
          <w:sz w:val="18"/>
          <w:szCs w:val="18"/>
        </w:rPr>
        <w:t>při přerušení dodávky tepelné energie Odběrateli z důvodu, které zavinil Odběratel dle odst. 2.2 písm. c) Dodavatel je oprávněn uplatnit vůči Odběrateli smluvní pokutu až do výše 5000,- Kč na základě vystavené faktury za každé přerušení, omezení či obnovení dodávek tepelné energie. Dodavatel si vyhrazuje právo obnovit dodávky tepelné energie až po uhrazení smluvní pokuty a ostatních závazků Odběratele za dodávku tepelné energie. Uplatněním této smluvní pokuty není dotčeno právo Dodavatele na náhradu škody.</w:t>
      </w:r>
    </w:p>
    <w:p w14:paraId="5161ADCC" w14:textId="77777777" w:rsidR="00A442C0" w:rsidRPr="00BE2DB6" w:rsidRDefault="00A442C0" w:rsidP="00A442C0">
      <w:pPr>
        <w:numPr>
          <w:ilvl w:val="1"/>
          <w:numId w:val="6"/>
        </w:numPr>
        <w:tabs>
          <w:tab w:val="num" w:pos="142"/>
        </w:tabs>
        <w:ind w:left="142" w:hanging="426"/>
        <w:rPr>
          <w:sz w:val="18"/>
          <w:szCs w:val="18"/>
        </w:rPr>
      </w:pPr>
      <w:r w:rsidRPr="00BE2DB6">
        <w:rPr>
          <w:sz w:val="18"/>
          <w:szCs w:val="18"/>
        </w:rPr>
        <w:t>Odběratel je povinen:</w:t>
      </w:r>
    </w:p>
    <w:p w14:paraId="2B5541E1" w14:textId="77777777" w:rsidR="00A442C0" w:rsidRPr="00BE2DB6" w:rsidRDefault="00A442C0" w:rsidP="00A442C0">
      <w:pPr>
        <w:numPr>
          <w:ilvl w:val="0"/>
          <w:numId w:val="9"/>
        </w:numPr>
        <w:ind w:left="284" w:hanging="284"/>
        <w:rPr>
          <w:sz w:val="18"/>
          <w:szCs w:val="18"/>
        </w:rPr>
      </w:pPr>
      <w:r w:rsidRPr="00BE2DB6">
        <w:rPr>
          <w:sz w:val="18"/>
          <w:szCs w:val="18"/>
        </w:rPr>
        <w:t>odebírat tepelnou energii a hradit sjednanou cenu. Odběrem tepelné energie se rozumí převzetí dodávky tepelné energie od Dodavatele ke konečné spotřebě Odběratele a/nebo</w:t>
      </w:r>
      <w:r>
        <w:rPr>
          <w:sz w:val="18"/>
          <w:szCs w:val="18"/>
        </w:rPr>
        <w:t xml:space="preserve"> osob, s nimiž má Odběratel uzavřen smluvní vztah na dodávku tepelné energie.</w:t>
      </w:r>
      <w:r w:rsidRPr="00BE2DB6">
        <w:rPr>
          <w:sz w:val="18"/>
          <w:szCs w:val="18"/>
        </w:rPr>
        <w:t xml:space="preserve"> Změna způsobu dodávky nebo změna způsobu vytápění může být provedena pouze na základě stavebního řízení se souhlasem orgánů ochrany životního prostředí a v souladu s územní energetickou koncepcí. Veškeré vyvolané jednorázové náklady na provedení těchto změn a rovněž takové náklady spojené s odpojením od rozvodného tepelného zařízení včetně odstranění tepelné přípojky nebo předávací stanice uhradí ten, kdo změnu nebo odpojení od rozvodného tepelného zařízení požaduje;</w:t>
      </w:r>
    </w:p>
    <w:p w14:paraId="00CD1541" w14:textId="77777777" w:rsidR="00A442C0" w:rsidRPr="00BE2DB6" w:rsidRDefault="00A442C0" w:rsidP="00A442C0">
      <w:pPr>
        <w:numPr>
          <w:ilvl w:val="0"/>
          <w:numId w:val="9"/>
        </w:numPr>
        <w:ind w:left="284" w:hanging="284"/>
        <w:rPr>
          <w:sz w:val="18"/>
          <w:szCs w:val="18"/>
        </w:rPr>
      </w:pPr>
      <w:r w:rsidRPr="00BE2DB6">
        <w:rPr>
          <w:sz w:val="18"/>
          <w:szCs w:val="18"/>
        </w:rPr>
        <w:t>zdržet se provádění jakýchkoli zásahů do odběrných tepelných zařízení, které by ovlivňovaly parametry topné soustavy Dodavatele;</w:t>
      </w:r>
    </w:p>
    <w:p w14:paraId="56B52126" w14:textId="77777777" w:rsidR="00A442C0" w:rsidRPr="00BE2DB6" w:rsidRDefault="00A442C0" w:rsidP="00A442C0">
      <w:pPr>
        <w:numPr>
          <w:ilvl w:val="0"/>
          <w:numId w:val="9"/>
        </w:numPr>
        <w:ind w:left="284" w:hanging="284"/>
        <w:rPr>
          <w:sz w:val="18"/>
          <w:szCs w:val="18"/>
        </w:rPr>
      </w:pPr>
      <w:r w:rsidRPr="00BE2DB6">
        <w:rPr>
          <w:sz w:val="18"/>
          <w:szCs w:val="18"/>
        </w:rPr>
        <w:t>bezodkladně informovat Dodavatele o prováděných pracích na jeho zařízení, které mohou mít vliv na systém zásobování tepelnou energií ze zdroje nebo zařízení Dodavatele, přičemž odpovídá za stav funkčnosti topné soustavy ve vytápěných objektech ovlivňující plnění a dodržování dodávkových norem, jakož i parametry teplonosné</w:t>
      </w:r>
      <w:r>
        <w:rPr>
          <w:sz w:val="18"/>
          <w:szCs w:val="18"/>
        </w:rPr>
        <w:t xml:space="preserve"> látky</w:t>
      </w:r>
      <w:r w:rsidRPr="00BE2DB6">
        <w:rPr>
          <w:sz w:val="18"/>
          <w:szCs w:val="18"/>
        </w:rPr>
        <w:t>;</w:t>
      </w:r>
    </w:p>
    <w:p w14:paraId="7DC59408" w14:textId="77777777" w:rsidR="00A442C0" w:rsidRPr="00BE2DB6" w:rsidRDefault="00A442C0" w:rsidP="00A442C0">
      <w:pPr>
        <w:numPr>
          <w:ilvl w:val="0"/>
          <w:numId w:val="9"/>
        </w:numPr>
        <w:ind w:left="284" w:hanging="284"/>
        <w:rPr>
          <w:sz w:val="18"/>
          <w:szCs w:val="18"/>
        </w:rPr>
      </w:pPr>
      <w:r w:rsidRPr="00BE2DB6">
        <w:rPr>
          <w:sz w:val="18"/>
          <w:szCs w:val="18"/>
        </w:rPr>
        <w:t>zdržet se bez souhlasu Dodavatele odběru upravené vody z topného okruhu. Případné náklady na opětovné napuštění (doplnění), popř. zprovoznění systému z důvodu neoprávněného odběru vody a/nebo Dodavatelem neschváleného zásahu do soustavy ze strany Odběratele hradí Odběratel. Při každém odběru upravené vody z topného systému naúčtuje Dodavatel Odběrateli veškeré náklady tímto vzniklé;</w:t>
      </w:r>
    </w:p>
    <w:p w14:paraId="1FCCEB6C" w14:textId="77777777" w:rsidR="00A442C0" w:rsidRPr="009C1D42" w:rsidRDefault="00A442C0" w:rsidP="00A442C0">
      <w:pPr>
        <w:numPr>
          <w:ilvl w:val="0"/>
          <w:numId w:val="9"/>
        </w:numPr>
        <w:ind w:left="284" w:hanging="284"/>
        <w:rPr>
          <w:sz w:val="18"/>
          <w:szCs w:val="18"/>
        </w:rPr>
      </w:pPr>
      <w:r w:rsidRPr="00BE2DB6">
        <w:rPr>
          <w:sz w:val="18"/>
          <w:szCs w:val="18"/>
        </w:rPr>
        <w:t xml:space="preserve">v souladu s vyhláškou č. 405/2015 Sb., předávat údaje o podlahové ploše, příp. započitatelné podlahové ploše zúčtovacích </w:t>
      </w:r>
      <w:r w:rsidRPr="009C1D42">
        <w:rPr>
          <w:sz w:val="18"/>
          <w:szCs w:val="18"/>
        </w:rPr>
        <w:t>jednotek a údaje vodoměru v zúčtovacích jednotkách, příp. údaje měřidel pro měření dodávky tepelné energie pro vytápění určující měřenou veličinu v GJ nebo zařízení pro rozdělování nákladů na vytápění;</w:t>
      </w:r>
    </w:p>
    <w:p w14:paraId="13705319" w14:textId="77777777" w:rsidR="00A442C0" w:rsidRPr="00A40AB7" w:rsidRDefault="00A442C0" w:rsidP="00A442C0">
      <w:pPr>
        <w:pStyle w:val="4"/>
        <w:numPr>
          <w:ilvl w:val="0"/>
          <w:numId w:val="9"/>
        </w:numPr>
        <w:ind w:left="284" w:hanging="284"/>
        <w:rPr>
          <w:rFonts w:ascii="Times New Roman" w:hAnsi="Times New Roman" w:cs="Times New Roman"/>
          <w:sz w:val="18"/>
          <w:szCs w:val="18"/>
          <w:lang w:eastAsia="ar-SA"/>
        </w:rPr>
      </w:pPr>
      <w:r w:rsidRPr="009C1D42">
        <w:rPr>
          <w:rFonts w:ascii="Times New Roman" w:hAnsi="Times New Roman" w:cs="Times New Roman"/>
          <w:sz w:val="18"/>
          <w:szCs w:val="18"/>
          <w:lang w:eastAsia="ar-SA"/>
        </w:rPr>
        <w:t>v případě, že smlouva podléhá uveřejnění v registru smluv podle zák. č. 340/2015 Sb., o zvláštních podmínkách účinnosti některých smluv, uveřejňování těchto smluv a o registru smluv, ve znění pozdějších předpisů (dále jen „zákon o registru smluv“) uveřejnit smlouvu v registru smluv v souladu s článkem 9.  Registr smluv.</w:t>
      </w:r>
    </w:p>
    <w:p w14:paraId="573096C9" w14:textId="77777777" w:rsidR="00A442C0" w:rsidRPr="009C1D42" w:rsidRDefault="00A442C0" w:rsidP="00A442C0">
      <w:pPr>
        <w:numPr>
          <w:ilvl w:val="1"/>
          <w:numId w:val="6"/>
        </w:numPr>
        <w:tabs>
          <w:tab w:val="num" w:pos="142"/>
        </w:tabs>
        <w:ind w:left="142" w:hanging="426"/>
        <w:rPr>
          <w:sz w:val="18"/>
          <w:szCs w:val="18"/>
        </w:rPr>
      </w:pPr>
      <w:r w:rsidRPr="009C1D42">
        <w:rPr>
          <w:sz w:val="18"/>
          <w:szCs w:val="18"/>
        </w:rPr>
        <w:t>Odběratel je oprávněn:</w:t>
      </w:r>
    </w:p>
    <w:p w14:paraId="7E157967" w14:textId="77777777" w:rsidR="00A442C0" w:rsidRPr="00BE2DB6" w:rsidRDefault="00A442C0" w:rsidP="00A442C0">
      <w:pPr>
        <w:numPr>
          <w:ilvl w:val="0"/>
          <w:numId w:val="29"/>
        </w:numPr>
        <w:tabs>
          <w:tab w:val="clear" w:pos="705"/>
          <w:tab w:val="num" w:pos="284"/>
        </w:tabs>
        <w:ind w:left="284" w:hanging="284"/>
        <w:rPr>
          <w:sz w:val="18"/>
          <w:szCs w:val="18"/>
        </w:rPr>
      </w:pPr>
      <w:r w:rsidRPr="00BE2DB6">
        <w:rPr>
          <w:sz w:val="18"/>
          <w:szCs w:val="18"/>
        </w:rPr>
        <w:t>přenechat odebrané teplo dalšímu Odběrateli jen se souhlasem Dodavatele. Tento souhlas Dodavatele se však nevyžaduje pro případy, kdy Odběratel převede teplo na svého nájemce</w:t>
      </w:r>
      <w:r>
        <w:rPr>
          <w:sz w:val="18"/>
          <w:szCs w:val="18"/>
        </w:rPr>
        <w:t xml:space="preserve"> a/nebo osoby, s nimiž je ve smluvním vztahu (dále jen „nájemce“)</w:t>
      </w:r>
      <w:r w:rsidRPr="00BE2DB6">
        <w:rPr>
          <w:sz w:val="18"/>
          <w:szCs w:val="18"/>
        </w:rPr>
        <w:t xml:space="preserve">, přičemž je povinen v takovém případě zajistit, aby nájemce veškerou svou potřebu tepla používal výhradně pro účely vytápění prostor a aby nepoužíval žádný další zdroj tepelné energie. Odběratel má právo poskytovat jiné osobě odebranou tepelnou energii, a to prostřednictvím vlastního nebo jím provozovaného odběrného tepelného zařízení; </w:t>
      </w:r>
    </w:p>
    <w:p w14:paraId="18DF6333" w14:textId="77777777" w:rsidR="00A442C0" w:rsidRPr="00BE2DB6" w:rsidRDefault="00A442C0" w:rsidP="00A442C0">
      <w:pPr>
        <w:numPr>
          <w:ilvl w:val="0"/>
          <w:numId w:val="29"/>
        </w:numPr>
        <w:ind w:left="284" w:hanging="284"/>
        <w:rPr>
          <w:sz w:val="18"/>
          <w:szCs w:val="18"/>
        </w:rPr>
      </w:pPr>
      <w:r w:rsidRPr="00BE2DB6">
        <w:rPr>
          <w:sz w:val="18"/>
          <w:szCs w:val="18"/>
        </w:rPr>
        <w:t>požadovat náhradu škody při nedodržení základních parametrů dodávané teplonosné</w:t>
      </w:r>
      <w:r>
        <w:rPr>
          <w:sz w:val="18"/>
          <w:szCs w:val="18"/>
        </w:rPr>
        <w:t xml:space="preserve"> látky</w:t>
      </w:r>
      <w:r w:rsidRPr="00BE2DB6">
        <w:rPr>
          <w:sz w:val="18"/>
          <w:szCs w:val="18"/>
        </w:rPr>
        <w:t>. Škodu musí Dodavateli prokázat. Právo na náhradu škody nevzniká v případech oprávněného přerušení nebo omezení dodávky tepelné energie dle obecně závazných právních předpisů nebo dle těchto VOPTE;</w:t>
      </w:r>
    </w:p>
    <w:p w14:paraId="4CED5BE4" w14:textId="77777777" w:rsidR="00A442C0" w:rsidRPr="00BE2DB6" w:rsidRDefault="00A442C0" w:rsidP="00A442C0">
      <w:pPr>
        <w:numPr>
          <w:ilvl w:val="0"/>
          <w:numId w:val="29"/>
        </w:numPr>
        <w:ind w:left="284" w:hanging="284"/>
        <w:rPr>
          <w:sz w:val="18"/>
          <w:szCs w:val="18"/>
        </w:rPr>
      </w:pPr>
      <w:r w:rsidRPr="00BE2DB6">
        <w:rPr>
          <w:sz w:val="18"/>
          <w:szCs w:val="18"/>
        </w:rPr>
        <w:t>zřídit a provozovat náhradní nebo jiný zdroj tepelné energie, který je propojen s rozvodným tepelným zařízením nebo může ovl</w:t>
      </w:r>
      <w:r>
        <w:rPr>
          <w:sz w:val="18"/>
          <w:szCs w:val="18"/>
        </w:rPr>
        <w:t>ivnit jeho provoz, teplonosnou látku</w:t>
      </w:r>
      <w:r w:rsidRPr="00BE2DB6">
        <w:rPr>
          <w:sz w:val="18"/>
          <w:szCs w:val="18"/>
        </w:rPr>
        <w:t xml:space="preserve"> v rozvodném tepelném zařízení nebo její parametry, pouze po písemné dohodě s Dodavatelem;</w:t>
      </w:r>
    </w:p>
    <w:p w14:paraId="48EB14CA" w14:textId="77777777" w:rsidR="00A442C0" w:rsidRPr="00BE2DB6" w:rsidRDefault="00A442C0" w:rsidP="00A442C0">
      <w:pPr>
        <w:numPr>
          <w:ilvl w:val="0"/>
          <w:numId w:val="29"/>
        </w:numPr>
        <w:ind w:left="284" w:hanging="284"/>
        <w:rPr>
          <w:sz w:val="18"/>
          <w:szCs w:val="18"/>
        </w:rPr>
      </w:pPr>
      <w:r w:rsidRPr="00BE2DB6">
        <w:rPr>
          <w:sz w:val="18"/>
          <w:szCs w:val="18"/>
        </w:rPr>
        <w:t xml:space="preserve">od </w:t>
      </w:r>
      <w:proofErr w:type="spellStart"/>
      <w:r>
        <w:rPr>
          <w:sz w:val="18"/>
          <w:szCs w:val="18"/>
        </w:rPr>
        <w:t>SoDTE</w:t>
      </w:r>
      <w:proofErr w:type="spellEnd"/>
      <w:r w:rsidRPr="00BE2DB6">
        <w:rPr>
          <w:sz w:val="18"/>
          <w:szCs w:val="18"/>
        </w:rPr>
        <w:t xml:space="preserve"> odstoupit, oznámí-li Dodavatel tepelné energie Odběrateli změnu teplonosné</w:t>
      </w:r>
      <w:r>
        <w:rPr>
          <w:sz w:val="18"/>
          <w:szCs w:val="18"/>
        </w:rPr>
        <w:t xml:space="preserve"> látky</w:t>
      </w:r>
      <w:r w:rsidRPr="00BE2DB6">
        <w:rPr>
          <w:sz w:val="18"/>
          <w:szCs w:val="18"/>
        </w:rPr>
        <w:t xml:space="preserve"> nebo jejích parametrů vyžadující úpravu odběrného tepelného zařízení nebo rozvodného tepelného zařízení, s účinky k oznámenému termínu změn. Změnu teplonosné</w:t>
      </w:r>
      <w:r>
        <w:rPr>
          <w:sz w:val="18"/>
          <w:szCs w:val="18"/>
        </w:rPr>
        <w:t xml:space="preserve"> látky</w:t>
      </w:r>
      <w:r w:rsidRPr="00BE2DB6">
        <w:rPr>
          <w:sz w:val="18"/>
          <w:szCs w:val="18"/>
        </w:rPr>
        <w:t xml:space="preserve"> nebo jejích parametrů vyžadující úpravu odběrného tepelného zařízení nebo rozvodného tepelného zařízení je povinen Dodavatel tepelné energie oznámit písemně nejméně 12 měsíců předem. Neodstoupí-li Odběratel tepelné energie od </w:t>
      </w:r>
      <w:proofErr w:type="spellStart"/>
      <w:r>
        <w:rPr>
          <w:sz w:val="18"/>
          <w:szCs w:val="18"/>
        </w:rPr>
        <w:t>SoDTE</w:t>
      </w:r>
      <w:proofErr w:type="spellEnd"/>
      <w:r w:rsidRPr="00BE2DB6">
        <w:rPr>
          <w:sz w:val="18"/>
          <w:szCs w:val="18"/>
        </w:rPr>
        <w:t>, je povinen upravit na svůj náklad odběrné tepelné zařízení nebo rozvodné tepelné zařízení tak, aby odpovídalo oznámeným změnám. Odběratel tepelné energie je dále povinen na svůj náklad upravit odběrné tepelné zařízení pro instalaci měřicího zařízení v souladu s technickými podmínkami výrobce měřicího zařízení po předchozím projednání s</w:t>
      </w:r>
      <w:r>
        <w:rPr>
          <w:sz w:val="18"/>
          <w:szCs w:val="18"/>
        </w:rPr>
        <w:t> </w:t>
      </w:r>
      <w:r w:rsidRPr="00BE2DB6">
        <w:rPr>
          <w:sz w:val="18"/>
          <w:szCs w:val="18"/>
        </w:rPr>
        <w:t>Dodavatelem</w:t>
      </w:r>
      <w:r>
        <w:rPr>
          <w:sz w:val="18"/>
          <w:szCs w:val="18"/>
        </w:rPr>
        <w:t>.</w:t>
      </w:r>
    </w:p>
    <w:p w14:paraId="7D8976DA" w14:textId="77777777" w:rsidR="00A442C0" w:rsidRPr="00A40AB7" w:rsidRDefault="00A442C0" w:rsidP="00A442C0">
      <w:pPr>
        <w:numPr>
          <w:ilvl w:val="1"/>
          <w:numId w:val="28"/>
        </w:numPr>
        <w:tabs>
          <w:tab w:val="clear" w:pos="705"/>
          <w:tab w:val="num" w:pos="142"/>
        </w:tabs>
        <w:ind w:left="142" w:hanging="426"/>
        <w:rPr>
          <w:sz w:val="18"/>
          <w:szCs w:val="18"/>
        </w:rPr>
      </w:pPr>
      <w:r w:rsidRPr="00BE2DB6">
        <w:rPr>
          <w:sz w:val="18"/>
          <w:szCs w:val="18"/>
        </w:rPr>
        <w:t>Teplonosn</w:t>
      </w:r>
      <w:r>
        <w:rPr>
          <w:sz w:val="18"/>
          <w:szCs w:val="18"/>
        </w:rPr>
        <w:t>á látka</w:t>
      </w:r>
      <w:r w:rsidRPr="00BE2DB6">
        <w:rPr>
          <w:sz w:val="18"/>
          <w:szCs w:val="18"/>
        </w:rPr>
        <w:t xml:space="preserve"> je </w:t>
      </w:r>
      <w:r>
        <w:rPr>
          <w:sz w:val="18"/>
          <w:szCs w:val="18"/>
        </w:rPr>
        <w:t>ve vlastnictví</w:t>
      </w:r>
      <w:r w:rsidRPr="00BE2DB6">
        <w:rPr>
          <w:sz w:val="18"/>
          <w:szCs w:val="18"/>
        </w:rPr>
        <w:t xml:space="preserve"> Dodavatele. Vracen</w:t>
      </w:r>
      <w:r>
        <w:rPr>
          <w:sz w:val="18"/>
          <w:szCs w:val="18"/>
        </w:rPr>
        <w:t xml:space="preserve">á </w:t>
      </w:r>
      <w:r w:rsidRPr="00BE2DB6">
        <w:rPr>
          <w:sz w:val="18"/>
          <w:szCs w:val="18"/>
        </w:rPr>
        <w:t>teplonosná</w:t>
      </w:r>
      <w:r>
        <w:rPr>
          <w:sz w:val="18"/>
          <w:szCs w:val="18"/>
        </w:rPr>
        <w:t xml:space="preserve"> látka </w:t>
      </w:r>
      <w:r w:rsidRPr="00BE2DB6">
        <w:rPr>
          <w:sz w:val="18"/>
          <w:szCs w:val="18"/>
        </w:rPr>
        <w:t xml:space="preserve">musí mít jakost odpovídající potřebám výrobní technologie Dodavatele, definované ve </w:t>
      </w:r>
      <w:proofErr w:type="spellStart"/>
      <w:r w:rsidRPr="00BE2DB6">
        <w:rPr>
          <w:sz w:val="18"/>
          <w:szCs w:val="18"/>
        </w:rPr>
        <w:t>SoDTE</w:t>
      </w:r>
      <w:proofErr w:type="spellEnd"/>
      <w:r w:rsidRPr="00BE2DB6">
        <w:rPr>
          <w:sz w:val="18"/>
          <w:szCs w:val="18"/>
        </w:rPr>
        <w:t>. Teplonosn</w:t>
      </w:r>
      <w:r>
        <w:rPr>
          <w:sz w:val="18"/>
          <w:szCs w:val="18"/>
        </w:rPr>
        <w:t>á látka</w:t>
      </w:r>
      <w:r w:rsidRPr="00BE2DB6">
        <w:rPr>
          <w:sz w:val="18"/>
          <w:szCs w:val="18"/>
        </w:rPr>
        <w:t xml:space="preserve"> mimo tyto meze se považuje za nevrácen</w:t>
      </w:r>
      <w:r>
        <w:rPr>
          <w:sz w:val="18"/>
          <w:szCs w:val="18"/>
        </w:rPr>
        <w:t>ou</w:t>
      </w:r>
      <w:r w:rsidRPr="00BE2DB6">
        <w:rPr>
          <w:sz w:val="18"/>
          <w:szCs w:val="18"/>
        </w:rPr>
        <w:t>. Při nevrácení teplonosné</w:t>
      </w:r>
      <w:r>
        <w:rPr>
          <w:sz w:val="18"/>
          <w:szCs w:val="18"/>
        </w:rPr>
        <w:t xml:space="preserve"> látky, Odběratel</w:t>
      </w:r>
      <w:r w:rsidRPr="00BE2DB6">
        <w:rPr>
          <w:sz w:val="18"/>
          <w:szCs w:val="18"/>
        </w:rPr>
        <w:t xml:space="preserve"> uhradí </w:t>
      </w:r>
      <w:r>
        <w:rPr>
          <w:sz w:val="18"/>
          <w:szCs w:val="18"/>
        </w:rPr>
        <w:t>D</w:t>
      </w:r>
      <w:r w:rsidRPr="00BE2DB6">
        <w:rPr>
          <w:sz w:val="18"/>
          <w:szCs w:val="18"/>
        </w:rPr>
        <w:t>odavateli škodu na základě vyúčtování Dodavatele.</w:t>
      </w:r>
    </w:p>
    <w:p w14:paraId="1DA1717F" w14:textId="77777777" w:rsidR="00A442C0" w:rsidRPr="00BE2DB6" w:rsidRDefault="00A442C0" w:rsidP="00A442C0">
      <w:pPr>
        <w:spacing w:before="120"/>
        <w:rPr>
          <w:b/>
          <w:sz w:val="18"/>
          <w:szCs w:val="18"/>
        </w:rPr>
      </w:pPr>
      <w:r w:rsidRPr="00BE2DB6">
        <w:rPr>
          <w:b/>
          <w:sz w:val="18"/>
          <w:szCs w:val="18"/>
        </w:rPr>
        <w:t xml:space="preserve">Článek 3 – Ceny za dodávky </w:t>
      </w:r>
      <w:r>
        <w:rPr>
          <w:b/>
          <w:sz w:val="18"/>
          <w:szCs w:val="18"/>
        </w:rPr>
        <w:t>tepelné energie</w:t>
      </w:r>
    </w:p>
    <w:p w14:paraId="558BE8FB" w14:textId="77777777" w:rsidR="00A442C0" w:rsidRPr="00BE2DB6" w:rsidRDefault="00A442C0" w:rsidP="00A442C0">
      <w:pPr>
        <w:numPr>
          <w:ilvl w:val="1"/>
          <w:numId w:val="10"/>
        </w:numPr>
        <w:tabs>
          <w:tab w:val="num" w:pos="142"/>
        </w:tabs>
        <w:ind w:left="142" w:hanging="426"/>
        <w:rPr>
          <w:sz w:val="18"/>
          <w:szCs w:val="18"/>
        </w:rPr>
      </w:pPr>
      <w:r w:rsidRPr="00BE2DB6">
        <w:rPr>
          <w:sz w:val="18"/>
          <w:szCs w:val="18"/>
        </w:rPr>
        <w:t xml:space="preserve">Cenu určuje Dodavatel v souladu se zákonem o cenách, navazujícími vyhláškami a cenovými rozhodnutími ERÚ. </w:t>
      </w:r>
    </w:p>
    <w:p w14:paraId="7375C8D6" w14:textId="08A9F57E" w:rsidR="00A442C0" w:rsidRPr="00BE2DB6" w:rsidRDefault="00A442C0" w:rsidP="00A442C0">
      <w:pPr>
        <w:pStyle w:val="Odstavecseseznamem"/>
        <w:numPr>
          <w:ilvl w:val="1"/>
          <w:numId w:val="10"/>
        </w:numPr>
        <w:tabs>
          <w:tab w:val="clear" w:pos="360"/>
          <w:tab w:val="num" w:pos="142"/>
        </w:tabs>
        <w:ind w:left="142" w:hanging="426"/>
        <w:rPr>
          <w:rFonts w:eastAsiaTheme="minorHAnsi"/>
          <w:sz w:val="18"/>
          <w:szCs w:val="18"/>
          <w:lang w:eastAsia="en-US"/>
        </w:rPr>
      </w:pPr>
      <w:r w:rsidRPr="00BE2DB6">
        <w:rPr>
          <w:rFonts w:eastAsiaTheme="minorHAnsi"/>
          <w:sz w:val="18"/>
          <w:szCs w:val="18"/>
          <w:lang w:eastAsia="en-US"/>
        </w:rPr>
        <w:t xml:space="preserve">Dodavatel je oprávněn měnit cenu tepelné energie za sjednaných podmínek v </w:t>
      </w:r>
      <w:proofErr w:type="spellStart"/>
      <w:r w:rsidRPr="00BE2DB6">
        <w:rPr>
          <w:rFonts w:eastAsiaTheme="minorHAnsi"/>
          <w:sz w:val="18"/>
          <w:szCs w:val="18"/>
          <w:lang w:eastAsia="en-US"/>
        </w:rPr>
        <w:t>SoDTE</w:t>
      </w:r>
      <w:proofErr w:type="spellEnd"/>
      <w:r w:rsidRPr="00BE2DB6">
        <w:rPr>
          <w:rFonts w:eastAsiaTheme="minorHAnsi"/>
          <w:sz w:val="18"/>
          <w:szCs w:val="18"/>
          <w:lang w:eastAsia="en-US"/>
        </w:rPr>
        <w:t>. Při každé změně ceny tepelné energie je Dodavatel povinen zveřejnit novou cenu tepelné energ</w:t>
      </w:r>
      <w:r>
        <w:rPr>
          <w:rFonts w:eastAsiaTheme="minorHAnsi"/>
          <w:sz w:val="18"/>
          <w:szCs w:val="18"/>
          <w:lang w:eastAsia="en-US"/>
        </w:rPr>
        <w:t>ie na svých webových stránkách</w:t>
      </w:r>
      <w:r w:rsidR="00F60FAB">
        <w:rPr>
          <w:rFonts w:eastAsiaTheme="minorHAnsi"/>
          <w:sz w:val="18"/>
          <w:szCs w:val="18"/>
          <w:lang w:eastAsia="en-US"/>
        </w:rPr>
        <w:t xml:space="preserve"> </w:t>
      </w:r>
      <w:r w:rsidR="00F60FAB" w:rsidRPr="00F60FAB">
        <w:rPr>
          <w:rFonts w:eastAsiaTheme="minorHAnsi"/>
          <w:sz w:val="18"/>
          <w:szCs w:val="18"/>
          <w:lang w:eastAsia="en-US"/>
        </w:rPr>
        <w:t>https://energo.innogy.cz/informace-pro-zakazniky</w:t>
      </w:r>
      <w:r>
        <w:rPr>
          <w:rFonts w:eastAsiaTheme="minorHAnsi"/>
          <w:sz w:val="18"/>
          <w:szCs w:val="18"/>
          <w:lang w:eastAsia="en-US"/>
        </w:rPr>
        <w:t xml:space="preserve"> </w:t>
      </w:r>
      <w:r w:rsidRPr="00BE2DB6">
        <w:rPr>
          <w:rFonts w:eastAsiaTheme="minorHAnsi"/>
          <w:sz w:val="18"/>
          <w:szCs w:val="18"/>
          <w:lang w:eastAsia="en-US"/>
        </w:rPr>
        <w:t>a to alespoň 21 dnů přede dnem účinnosti změny. Toto uveřejnění se považuje za účinné v den oznámení na příslušné webové stránce a musí být uvedeno datum, kdy změna ceníku nabývá účinnosti a považuje se za návrh změn cen dodávané tepelné energie. Dodavatel je povinen na žádost Odběratele ceník zaslat písemně nebo elektronickou poštou. Odběratel je povinen se seznámit s ceníkem.</w:t>
      </w:r>
    </w:p>
    <w:p w14:paraId="08A6A9EA" w14:textId="77777777" w:rsidR="00A442C0" w:rsidRPr="00BE2DB6" w:rsidRDefault="00A442C0" w:rsidP="00A442C0">
      <w:pPr>
        <w:pStyle w:val="Odstavecseseznamem"/>
        <w:numPr>
          <w:ilvl w:val="1"/>
          <w:numId w:val="10"/>
        </w:numPr>
        <w:tabs>
          <w:tab w:val="clear" w:pos="360"/>
          <w:tab w:val="num" w:pos="142"/>
        </w:tabs>
        <w:ind w:left="142" w:hanging="426"/>
        <w:rPr>
          <w:rFonts w:eastAsiaTheme="minorHAnsi"/>
          <w:sz w:val="18"/>
          <w:szCs w:val="18"/>
          <w:lang w:eastAsia="en-US"/>
        </w:rPr>
      </w:pPr>
      <w:r w:rsidRPr="00BE2DB6">
        <w:rPr>
          <w:rFonts w:eastAsiaTheme="minorHAnsi"/>
          <w:sz w:val="18"/>
          <w:szCs w:val="18"/>
          <w:lang w:eastAsia="en-US"/>
        </w:rPr>
        <w:t xml:space="preserve">V případě učinění oznámení </w:t>
      </w:r>
      <w:r>
        <w:rPr>
          <w:rFonts w:eastAsiaTheme="minorHAnsi"/>
          <w:sz w:val="18"/>
          <w:szCs w:val="18"/>
          <w:lang w:eastAsia="en-US"/>
        </w:rPr>
        <w:t>D</w:t>
      </w:r>
      <w:r w:rsidRPr="00BE2DB6">
        <w:rPr>
          <w:rFonts w:eastAsiaTheme="minorHAnsi"/>
          <w:sz w:val="18"/>
          <w:szCs w:val="18"/>
          <w:lang w:eastAsia="en-US"/>
        </w:rPr>
        <w:t xml:space="preserve">odavatele o změně ceníku je </w:t>
      </w:r>
      <w:r>
        <w:rPr>
          <w:rFonts w:eastAsiaTheme="minorHAnsi"/>
          <w:sz w:val="18"/>
          <w:szCs w:val="18"/>
          <w:lang w:eastAsia="en-US"/>
        </w:rPr>
        <w:t>O</w:t>
      </w:r>
      <w:r w:rsidRPr="00BE2DB6">
        <w:rPr>
          <w:rFonts w:eastAsiaTheme="minorHAnsi"/>
          <w:sz w:val="18"/>
          <w:szCs w:val="18"/>
          <w:lang w:eastAsia="en-US"/>
        </w:rPr>
        <w:t xml:space="preserve">dběratel oprávněn písemně odstoupit od </w:t>
      </w:r>
      <w:proofErr w:type="spellStart"/>
      <w:r w:rsidRPr="00BE2DB6">
        <w:rPr>
          <w:rFonts w:eastAsiaTheme="minorHAnsi"/>
          <w:sz w:val="18"/>
          <w:szCs w:val="18"/>
          <w:lang w:eastAsia="en-US"/>
        </w:rPr>
        <w:t>SoDTE</w:t>
      </w:r>
      <w:proofErr w:type="spellEnd"/>
      <w:r w:rsidRPr="00BE2DB6">
        <w:rPr>
          <w:rFonts w:eastAsiaTheme="minorHAnsi"/>
          <w:sz w:val="18"/>
          <w:szCs w:val="18"/>
          <w:lang w:eastAsia="en-US"/>
        </w:rPr>
        <w:t xml:space="preserve">. Odstoupení od </w:t>
      </w:r>
      <w:proofErr w:type="spellStart"/>
      <w:r w:rsidRPr="00BE2DB6">
        <w:rPr>
          <w:rFonts w:eastAsiaTheme="minorHAnsi"/>
          <w:sz w:val="18"/>
          <w:szCs w:val="18"/>
          <w:lang w:eastAsia="en-US"/>
        </w:rPr>
        <w:t>SoDTE</w:t>
      </w:r>
      <w:proofErr w:type="spellEnd"/>
      <w:r w:rsidRPr="00BE2DB6">
        <w:rPr>
          <w:rFonts w:eastAsiaTheme="minorHAnsi"/>
          <w:sz w:val="18"/>
          <w:szCs w:val="18"/>
          <w:lang w:eastAsia="en-US"/>
        </w:rPr>
        <w:t xml:space="preserve"> představuje stranami </w:t>
      </w:r>
      <w:proofErr w:type="spellStart"/>
      <w:r w:rsidRPr="00BE2DB6">
        <w:rPr>
          <w:rFonts w:eastAsiaTheme="minorHAnsi"/>
          <w:sz w:val="18"/>
          <w:szCs w:val="18"/>
          <w:lang w:eastAsia="en-US"/>
        </w:rPr>
        <w:t>SoDTE</w:t>
      </w:r>
      <w:proofErr w:type="spellEnd"/>
      <w:r w:rsidRPr="00BE2DB6">
        <w:rPr>
          <w:rFonts w:eastAsiaTheme="minorHAnsi"/>
          <w:sz w:val="18"/>
          <w:szCs w:val="18"/>
          <w:lang w:eastAsia="en-US"/>
        </w:rPr>
        <w:t xml:space="preserve"> dohodnutý výlučný nástroj pro vyjádření nesouhlasu s návrhem změny ceníku. Právo odstoupit může Odběratel využít pouze do 21 dnů od uveřejnění oznámení Dodavatele o změně ceníku, dle předchozího bodu a v odstoupení musí být uveden výslovný odkaz na toto ustanovení VOPTE. Pokud odstoupení nebude písemné, nebude obsahovat výslovný odkaz na toto ustanovení VOPTE nebo bude Dodavateli doručeno po uplynutí jednadvacetidenní lhůty, </w:t>
      </w:r>
      <w:r w:rsidRPr="00BE2DB6">
        <w:rPr>
          <w:rFonts w:eastAsiaTheme="minorHAnsi"/>
          <w:sz w:val="18"/>
          <w:szCs w:val="18"/>
          <w:lang w:eastAsia="en-US"/>
        </w:rPr>
        <w:lastRenderedPageBreak/>
        <w:t xml:space="preserve">je neplatné.  V případě, že Odběratel platně odstoupí v uvedené lhůtě, </w:t>
      </w:r>
      <w:proofErr w:type="spellStart"/>
      <w:r w:rsidRPr="00BE2DB6">
        <w:rPr>
          <w:rFonts w:eastAsiaTheme="minorHAnsi"/>
          <w:sz w:val="18"/>
          <w:szCs w:val="18"/>
          <w:lang w:eastAsia="en-US"/>
        </w:rPr>
        <w:t>SoDTE</w:t>
      </w:r>
      <w:proofErr w:type="spellEnd"/>
      <w:r w:rsidRPr="00BE2DB6">
        <w:rPr>
          <w:rFonts w:eastAsiaTheme="minorHAnsi"/>
          <w:sz w:val="18"/>
          <w:szCs w:val="18"/>
          <w:lang w:eastAsia="en-US"/>
        </w:rPr>
        <w:t xml:space="preserve"> zaniká ke dni, který předchází dni, kdy nabývá účinnosti změn</w:t>
      </w:r>
      <w:r>
        <w:rPr>
          <w:rFonts w:eastAsiaTheme="minorHAnsi"/>
          <w:sz w:val="18"/>
          <w:szCs w:val="18"/>
          <w:lang w:eastAsia="en-US"/>
        </w:rPr>
        <w:t>a</w:t>
      </w:r>
      <w:r w:rsidRPr="00BE2DB6">
        <w:rPr>
          <w:rFonts w:eastAsiaTheme="minorHAnsi"/>
          <w:sz w:val="18"/>
          <w:szCs w:val="18"/>
          <w:lang w:eastAsia="en-US"/>
        </w:rPr>
        <w:t xml:space="preserve"> ceníku. </w:t>
      </w:r>
    </w:p>
    <w:p w14:paraId="7CD12655" w14:textId="77777777" w:rsidR="00A442C0" w:rsidRPr="00A40AB7" w:rsidRDefault="00A442C0" w:rsidP="00A442C0">
      <w:pPr>
        <w:numPr>
          <w:ilvl w:val="1"/>
          <w:numId w:val="10"/>
        </w:numPr>
        <w:tabs>
          <w:tab w:val="clear" w:pos="360"/>
          <w:tab w:val="num" w:pos="142"/>
        </w:tabs>
        <w:ind w:left="142" w:hanging="426"/>
        <w:rPr>
          <w:sz w:val="18"/>
          <w:szCs w:val="18"/>
        </w:rPr>
      </w:pPr>
      <w:r w:rsidRPr="00BE2DB6">
        <w:rPr>
          <w:sz w:val="18"/>
          <w:szCs w:val="18"/>
        </w:rPr>
        <w:t xml:space="preserve">V případě, že Odběratel po uveřejnění oznámení o změně </w:t>
      </w:r>
      <w:r>
        <w:rPr>
          <w:sz w:val="18"/>
          <w:szCs w:val="18"/>
        </w:rPr>
        <w:t>c</w:t>
      </w:r>
      <w:r w:rsidRPr="00BE2DB6">
        <w:rPr>
          <w:sz w:val="18"/>
          <w:szCs w:val="18"/>
        </w:rPr>
        <w:t>eníku</w:t>
      </w:r>
      <w:r>
        <w:rPr>
          <w:sz w:val="18"/>
          <w:szCs w:val="18"/>
        </w:rPr>
        <w:t xml:space="preserve"> od </w:t>
      </w:r>
      <w:proofErr w:type="spellStart"/>
      <w:r>
        <w:rPr>
          <w:sz w:val="18"/>
          <w:szCs w:val="18"/>
        </w:rPr>
        <w:t>SoDTE</w:t>
      </w:r>
      <w:proofErr w:type="spellEnd"/>
      <w:r w:rsidRPr="00BE2DB6">
        <w:rPr>
          <w:sz w:val="18"/>
          <w:szCs w:val="18"/>
        </w:rPr>
        <w:t xml:space="preserve"> neodstoupí v souladu s předchozím odstavcem, má se za to, že tak projevil svůj souhlas s návrhem změny a akceptoval návrh na změnu </w:t>
      </w:r>
      <w:r>
        <w:rPr>
          <w:sz w:val="18"/>
          <w:szCs w:val="18"/>
        </w:rPr>
        <w:t>c</w:t>
      </w:r>
      <w:r w:rsidRPr="00BE2DB6">
        <w:rPr>
          <w:sz w:val="18"/>
          <w:szCs w:val="18"/>
        </w:rPr>
        <w:t xml:space="preserve">eníku. Návrh se považuje za akceptovaný i v případě, že Odběratel zaplatí cenu, vypočtenou již podle změněného </w:t>
      </w:r>
      <w:r>
        <w:rPr>
          <w:sz w:val="18"/>
          <w:szCs w:val="18"/>
        </w:rPr>
        <w:t>c</w:t>
      </w:r>
      <w:r w:rsidRPr="00BE2DB6">
        <w:rPr>
          <w:sz w:val="18"/>
          <w:szCs w:val="18"/>
        </w:rPr>
        <w:t>eníku, nebo pokud učiní vůči Dodavateli jin</w:t>
      </w:r>
      <w:r>
        <w:rPr>
          <w:sz w:val="18"/>
          <w:szCs w:val="18"/>
        </w:rPr>
        <w:t>é</w:t>
      </w:r>
      <w:r w:rsidRPr="00BE2DB6">
        <w:rPr>
          <w:sz w:val="18"/>
          <w:szCs w:val="18"/>
        </w:rPr>
        <w:t xml:space="preserve"> právní </w:t>
      </w:r>
      <w:r>
        <w:rPr>
          <w:sz w:val="18"/>
          <w:szCs w:val="18"/>
        </w:rPr>
        <w:t>jednání</w:t>
      </w:r>
      <w:r w:rsidRPr="00BE2DB6">
        <w:rPr>
          <w:sz w:val="18"/>
          <w:szCs w:val="18"/>
        </w:rPr>
        <w:t xml:space="preserve">, představující akceptaci návrhu na změnu </w:t>
      </w:r>
      <w:r>
        <w:rPr>
          <w:sz w:val="18"/>
          <w:szCs w:val="18"/>
        </w:rPr>
        <w:t>c</w:t>
      </w:r>
      <w:r w:rsidRPr="00BE2DB6">
        <w:rPr>
          <w:sz w:val="18"/>
          <w:szCs w:val="18"/>
        </w:rPr>
        <w:t>eníku</w:t>
      </w:r>
      <w:r>
        <w:rPr>
          <w:sz w:val="18"/>
          <w:szCs w:val="18"/>
        </w:rPr>
        <w:t>.</w:t>
      </w:r>
    </w:p>
    <w:p w14:paraId="7EB89126" w14:textId="77777777" w:rsidR="00A442C0" w:rsidRPr="00BE2DB6" w:rsidRDefault="00A442C0" w:rsidP="00A442C0">
      <w:pPr>
        <w:spacing w:before="120"/>
        <w:rPr>
          <w:b/>
          <w:sz w:val="18"/>
          <w:szCs w:val="18"/>
        </w:rPr>
      </w:pPr>
      <w:r w:rsidRPr="00BE2DB6">
        <w:rPr>
          <w:b/>
          <w:sz w:val="18"/>
          <w:szCs w:val="18"/>
        </w:rPr>
        <w:t xml:space="preserve">Článek 4 - Měření </w:t>
      </w:r>
    </w:p>
    <w:p w14:paraId="09A54BD4" w14:textId="77777777" w:rsidR="00A442C0" w:rsidRPr="00BE2DB6" w:rsidRDefault="00A442C0" w:rsidP="00A442C0">
      <w:pPr>
        <w:numPr>
          <w:ilvl w:val="1"/>
          <w:numId w:val="3"/>
        </w:numPr>
        <w:tabs>
          <w:tab w:val="num" w:pos="567"/>
        </w:tabs>
        <w:ind w:left="142" w:hanging="426"/>
        <w:rPr>
          <w:sz w:val="18"/>
          <w:szCs w:val="18"/>
        </w:rPr>
      </w:pPr>
      <w:r w:rsidRPr="00BE2DB6">
        <w:rPr>
          <w:sz w:val="18"/>
          <w:szCs w:val="18"/>
        </w:rPr>
        <w:t xml:space="preserve">Dodavatel má právo měřicí zařízení osadit a zajistit proti neoprávněné manipulaci a Odběratel je povinen to umožnit. Zjistí-li Odběratel porušení měřicího zařízení nebo jeho zajištění, je povinen to neprodleně oznámit Dodavateli. </w:t>
      </w:r>
    </w:p>
    <w:p w14:paraId="255AC295" w14:textId="77777777" w:rsidR="00A442C0" w:rsidRPr="00BE2DB6" w:rsidRDefault="00A442C0" w:rsidP="00A442C0">
      <w:pPr>
        <w:numPr>
          <w:ilvl w:val="1"/>
          <w:numId w:val="3"/>
        </w:numPr>
        <w:tabs>
          <w:tab w:val="num" w:pos="567"/>
        </w:tabs>
        <w:ind w:left="142" w:hanging="426"/>
        <w:rPr>
          <w:sz w:val="18"/>
          <w:szCs w:val="18"/>
        </w:rPr>
      </w:pPr>
      <w:r w:rsidRPr="00BE2DB6">
        <w:rPr>
          <w:sz w:val="18"/>
          <w:szCs w:val="18"/>
        </w:rPr>
        <w:t>Dodavatel je povinen dodávku tepelné energie měřit, vyhodnocovat a účtovat podle skutečných parametrů teplonosné</w:t>
      </w:r>
      <w:r>
        <w:rPr>
          <w:sz w:val="18"/>
          <w:szCs w:val="18"/>
        </w:rPr>
        <w:t>ho média</w:t>
      </w:r>
      <w:r w:rsidRPr="00BE2DB6">
        <w:rPr>
          <w:sz w:val="18"/>
          <w:szCs w:val="18"/>
        </w:rPr>
        <w:t xml:space="preserve"> a údajů vlastního měřicího zařízení, které na svůj náklad osadí, zapojí, udržuje a pravidelně ověřuje správnost měření v souladu s obecně závazným právním předpisem.</w:t>
      </w:r>
    </w:p>
    <w:p w14:paraId="25E79B4F" w14:textId="77777777" w:rsidR="00A442C0" w:rsidRPr="00BE2DB6" w:rsidRDefault="00A442C0" w:rsidP="00A442C0">
      <w:pPr>
        <w:pStyle w:val="Odstavecseseznamem"/>
        <w:numPr>
          <w:ilvl w:val="1"/>
          <w:numId w:val="3"/>
        </w:numPr>
        <w:tabs>
          <w:tab w:val="num" w:pos="567"/>
        </w:tabs>
        <w:ind w:left="142" w:hanging="426"/>
        <w:rPr>
          <w:rFonts w:eastAsiaTheme="minorHAnsi"/>
          <w:sz w:val="18"/>
          <w:szCs w:val="18"/>
          <w:lang w:eastAsia="en-US"/>
        </w:rPr>
      </w:pPr>
      <w:r w:rsidRPr="00BE2DB6">
        <w:rPr>
          <w:rFonts w:eastAsiaTheme="minorHAnsi"/>
          <w:sz w:val="18"/>
          <w:szCs w:val="18"/>
          <w:lang w:eastAsia="en-US"/>
        </w:rPr>
        <w:t xml:space="preserve">Pokud dojde ze strany Odběratele k poškození měřidel spotřeby </w:t>
      </w:r>
      <w:r>
        <w:rPr>
          <w:rFonts w:eastAsiaTheme="minorHAnsi"/>
          <w:sz w:val="18"/>
          <w:szCs w:val="18"/>
          <w:lang w:eastAsia="en-US"/>
        </w:rPr>
        <w:t>t</w:t>
      </w:r>
      <w:r w:rsidRPr="00BE2DB6">
        <w:rPr>
          <w:rFonts w:eastAsiaTheme="minorHAnsi"/>
          <w:sz w:val="18"/>
          <w:szCs w:val="18"/>
          <w:lang w:eastAsia="en-US"/>
        </w:rPr>
        <w:t xml:space="preserve">epelné energie nebo jejich součástí (včetně plomb) uhradí Odběratel Dodavateli veškeré náklady na opravu, přecejchování a nové osazení poškozeného zařízení. Při odcizení nebo úplném zničení měřidel spotřeby </w:t>
      </w:r>
      <w:r>
        <w:rPr>
          <w:rFonts w:eastAsiaTheme="minorHAnsi"/>
          <w:sz w:val="18"/>
          <w:szCs w:val="18"/>
          <w:lang w:eastAsia="en-US"/>
        </w:rPr>
        <w:t>t</w:t>
      </w:r>
      <w:r w:rsidRPr="00BE2DB6">
        <w:rPr>
          <w:rFonts w:eastAsiaTheme="minorHAnsi"/>
          <w:sz w:val="18"/>
          <w:szCs w:val="18"/>
          <w:lang w:eastAsia="en-US"/>
        </w:rPr>
        <w:t xml:space="preserve">epelné energie nebo jejich součástí uhradí Odběratel Dodavateli takto vzniklou škodu a veškeré náklady na osazení nového měřicího zařízení. Dodané množství </w:t>
      </w:r>
      <w:r>
        <w:rPr>
          <w:rFonts w:eastAsiaTheme="minorHAnsi"/>
          <w:sz w:val="18"/>
          <w:szCs w:val="18"/>
          <w:lang w:eastAsia="en-US"/>
        </w:rPr>
        <w:t>t</w:t>
      </w:r>
      <w:r w:rsidRPr="00BE2DB6">
        <w:rPr>
          <w:rFonts w:eastAsiaTheme="minorHAnsi"/>
          <w:sz w:val="18"/>
          <w:szCs w:val="18"/>
          <w:lang w:eastAsia="en-US"/>
        </w:rPr>
        <w:t xml:space="preserve">epelné energie bude v měsíci zjištění poškození, zničení nebo odcizení měřidel spotřeby </w:t>
      </w:r>
      <w:r>
        <w:rPr>
          <w:rFonts w:eastAsiaTheme="minorHAnsi"/>
          <w:sz w:val="18"/>
          <w:szCs w:val="18"/>
          <w:lang w:eastAsia="en-US"/>
        </w:rPr>
        <w:t>t</w:t>
      </w:r>
      <w:r w:rsidRPr="00BE2DB6">
        <w:rPr>
          <w:rFonts w:eastAsiaTheme="minorHAnsi"/>
          <w:sz w:val="18"/>
          <w:szCs w:val="18"/>
          <w:lang w:eastAsia="en-US"/>
        </w:rPr>
        <w:t>epelné energie nebo jejich součástí Odběrateli stanoveno podle srovnatelného topného období nebo technickým výpočtem.</w:t>
      </w:r>
    </w:p>
    <w:p w14:paraId="413DDC9F" w14:textId="77777777" w:rsidR="00A442C0" w:rsidRPr="00BE2DB6" w:rsidRDefault="00A442C0" w:rsidP="00A442C0">
      <w:pPr>
        <w:numPr>
          <w:ilvl w:val="1"/>
          <w:numId w:val="3"/>
        </w:numPr>
        <w:tabs>
          <w:tab w:val="num" w:pos="567"/>
        </w:tabs>
        <w:ind w:left="142" w:hanging="426"/>
        <w:rPr>
          <w:sz w:val="18"/>
          <w:szCs w:val="18"/>
        </w:rPr>
      </w:pPr>
      <w:r w:rsidRPr="00BE2DB6">
        <w:rPr>
          <w:sz w:val="18"/>
          <w:szCs w:val="18"/>
        </w:rPr>
        <w:t xml:space="preserve">Odběratel se zavazuje, že umožní Dodavateli ve svých objektech, jež jsou uvedeny jako odběrná místa v příloze č. 1 této </w:t>
      </w:r>
      <w:proofErr w:type="spellStart"/>
      <w:r>
        <w:rPr>
          <w:sz w:val="18"/>
          <w:szCs w:val="18"/>
        </w:rPr>
        <w:t>SoDTE</w:t>
      </w:r>
      <w:proofErr w:type="spellEnd"/>
      <w:r w:rsidRPr="00BE2DB6">
        <w:rPr>
          <w:sz w:val="18"/>
          <w:szCs w:val="18"/>
        </w:rPr>
        <w:t>, vstup do těchto objektů za účelem instalace, provozu, kontroly, údržby a oprav předávacích stanic a dále za účelem přístupu k měřícímu zařízení.</w:t>
      </w:r>
    </w:p>
    <w:p w14:paraId="7D459F11" w14:textId="77777777" w:rsidR="00A442C0" w:rsidRPr="00BE2DB6" w:rsidRDefault="00A442C0" w:rsidP="00A442C0">
      <w:pPr>
        <w:numPr>
          <w:ilvl w:val="1"/>
          <w:numId w:val="3"/>
        </w:numPr>
        <w:tabs>
          <w:tab w:val="clear" w:pos="360"/>
          <w:tab w:val="num" w:pos="567"/>
        </w:tabs>
        <w:ind w:left="142" w:hanging="426"/>
        <w:rPr>
          <w:sz w:val="18"/>
          <w:szCs w:val="18"/>
        </w:rPr>
      </w:pPr>
      <w:r w:rsidRPr="00BE2DB6">
        <w:rPr>
          <w:sz w:val="18"/>
          <w:szCs w:val="18"/>
        </w:rPr>
        <w:t xml:space="preserve">Dodavatel je povinen předcházet nebezpečí vzniku škody na nemovitosti Odběratele při plnění </w:t>
      </w:r>
      <w:proofErr w:type="spellStart"/>
      <w:r>
        <w:rPr>
          <w:sz w:val="18"/>
          <w:szCs w:val="18"/>
        </w:rPr>
        <w:t>SoDTE</w:t>
      </w:r>
      <w:proofErr w:type="spellEnd"/>
      <w:r w:rsidRPr="00BE2DB6">
        <w:rPr>
          <w:sz w:val="18"/>
          <w:szCs w:val="18"/>
        </w:rPr>
        <w:t xml:space="preserve">. Dodavatel odpovídá Odběrateli i za škodu způsobenou na nemovitosti Odběratele osobami, prostřednictvím kterých Dodavatel zajišťuje plnění </w:t>
      </w:r>
      <w:proofErr w:type="spellStart"/>
      <w:r>
        <w:rPr>
          <w:sz w:val="18"/>
          <w:szCs w:val="18"/>
        </w:rPr>
        <w:t>SoDTE</w:t>
      </w:r>
      <w:proofErr w:type="spellEnd"/>
      <w:r w:rsidRPr="00BE2DB6">
        <w:rPr>
          <w:sz w:val="18"/>
          <w:szCs w:val="18"/>
        </w:rPr>
        <w:t xml:space="preserve"> (</w:t>
      </w:r>
      <w:proofErr w:type="spellStart"/>
      <w:r w:rsidRPr="00BE2DB6">
        <w:rPr>
          <w:sz w:val="18"/>
          <w:szCs w:val="18"/>
        </w:rPr>
        <w:t>subdodavatelelé</w:t>
      </w:r>
      <w:proofErr w:type="spellEnd"/>
      <w:r w:rsidRPr="00BE2DB6">
        <w:rPr>
          <w:sz w:val="18"/>
          <w:szCs w:val="18"/>
        </w:rPr>
        <w:t xml:space="preserve"> Dodavatele). Dodavatel se za účelem eliminace nekontrolovaného zpřístupnění nemovitosti Odběratele zavazuje zdržet se výroby duplikátu klíčů převzatých od Odběratele a zároveň disponovat s klíči převzatými od Odběratele výhradně vůči svým zaměstnancům a/nebo zaměstnancům subdodavatelů Dodavatele, a to vždy proti podpisu</w:t>
      </w:r>
      <w:r>
        <w:rPr>
          <w:sz w:val="18"/>
          <w:szCs w:val="18"/>
        </w:rPr>
        <w:t>.</w:t>
      </w:r>
    </w:p>
    <w:p w14:paraId="72F4512C" w14:textId="77777777" w:rsidR="00A442C0" w:rsidRPr="00BE2DB6" w:rsidRDefault="00A442C0" w:rsidP="00A442C0">
      <w:pPr>
        <w:numPr>
          <w:ilvl w:val="1"/>
          <w:numId w:val="3"/>
        </w:numPr>
        <w:tabs>
          <w:tab w:val="clear" w:pos="360"/>
          <w:tab w:val="num" w:pos="567"/>
        </w:tabs>
        <w:ind w:left="142" w:hanging="426"/>
        <w:rPr>
          <w:sz w:val="18"/>
          <w:szCs w:val="18"/>
        </w:rPr>
      </w:pPr>
      <w:r w:rsidRPr="00BE2DB6">
        <w:rPr>
          <w:sz w:val="18"/>
          <w:szCs w:val="18"/>
        </w:rPr>
        <w:t>V případě, že měřicí zařízení nebude v provozu z důvodu nezaviněného Dodavatelem, bude nezměřený odběr účtován podle průměrné spotřeby v předchozím srovnatelném uceleném období, kdy byly hodnoty řádně měřeny, pokud se smluvní strany nedohodnou jinak.</w:t>
      </w:r>
    </w:p>
    <w:p w14:paraId="21DB0AE2" w14:textId="77777777" w:rsidR="00A442C0" w:rsidRPr="00BE2DB6" w:rsidRDefault="00A442C0" w:rsidP="00A442C0">
      <w:pPr>
        <w:numPr>
          <w:ilvl w:val="1"/>
          <w:numId w:val="3"/>
        </w:numPr>
        <w:tabs>
          <w:tab w:val="num" w:pos="567"/>
        </w:tabs>
        <w:ind w:left="142" w:hanging="426"/>
        <w:rPr>
          <w:sz w:val="18"/>
          <w:szCs w:val="18"/>
        </w:rPr>
      </w:pPr>
      <w:r w:rsidRPr="00BE2DB6">
        <w:rPr>
          <w:sz w:val="18"/>
          <w:szCs w:val="18"/>
        </w:rPr>
        <w:t>Odběratel má právo na ověření správnosti odečtu naměřených hodnot.</w:t>
      </w:r>
    </w:p>
    <w:p w14:paraId="6B3D4A5A" w14:textId="77777777" w:rsidR="00A442C0" w:rsidRPr="00BE2DB6" w:rsidRDefault="00A442C0" w:rsidP="00A442C0">
      <w:pPr>
        <w:numPr>
          <w:ilvl w:val="1"/>
          <w:numId w:val="3"/>
        </w:numPr>
        <w:tabs>
          <w:tab w:val="num" w:pos="567"/>
        </w:tabs>
        <w:ind w:left="142" w:hanging="426"/>
        <w:rPr>
          <w:sz w:val="18"/>
          <w:szCs w:val="18"/>
        </w:rPr>
      </w:pPr>
      <w:r w:rsidRPr="00BE2DB6">
        <w:rPr>
          <w:sz w:val="18"/>
          <w:szCs w:val="18"/>
        </w:rPr>
        <w:t xml:space="preserve">Má-li Odběratel pochybnosti o správnosti údajů měření nebo zjistí-li závadu na měřicím zařízení, má právo požadovat jejich přezkoušení. Dodavatel je povinen na základě Odběratelovy písemné žádosti měřicí zařízení do 30 dnů přezkoušet a je-li vadné, vyměnit. V takovém případě je Odběratel povinen uhradit cenu za množství odebraného tepla skutečně vykázaného závadným měřicím zařízením, zvýšenou/sníženou o množství dle prokázané odchylky. Odběratel je povinen poskytnout k výměně měřicího zařízení nezbytnou součinnost. Je-li na měřicím zařízení zjištěna závada, hradí náklady spojené s jeho přezkoušením a výměnou Dodavatel. Není-li závada zjištěna, hradí tyto náklady Odběratel. </w:t>
      </w:r>
    </w:p>
    <w:p w14:paraId="295A5F20" w14:textId="77777777" w:rsidR="00A442C0" w:rsidRPr="00BE2DB6" w:rsidRDefault="00A442C0" w:rsidP="00A442C0">
      <w:pPr>
        <w:numPr>
          <w:ilvl w:val="1"/>
          <w:numId w:val="3"/>
        </w:numPr>
        <w:tabs>
          <w:tab w:val="num" w:pos="567"/>
        </w:tabs>
        <w:ind w:left="142" w:hanging="426"/>
        <w:rPr>
          <w:sz w:val="18"/>
          <w:szCs w:val="18"/>
        </w:rPr>
      </w:pPr>
      <w:r w:rsidRPr="00BE2DB6">
        <w:rPr>
          <w:sz w:val="18"/>
          <w:szCs w:val="18"/>
        </w:rPr>
        <w:t>Jakýkoli zásah do měřicího zařízení bez souhlasu Dodavatele je zakázán.</w:t>
      </w:r>
    </w:p>
    <w:p w14:paraId="0B000EFE" w14:textId="77777777" w:rsidR="00A442C0" w:rsidRPr="00BE2DB6" w:rsidRDefault="00A442C0" w:rsidP="00A442C0">
      <w:pPr>
        <w:numPr>
          <w:ilvl w:val="1"/>
          <w:numId w:val="3"/>
        </w:numPr>
        <w:tabs>
          <w:tab w:val="num" w:pos="567"/>
        </w:tabs>
        <w:ind w:left="142" w:hanging="426"/>
        <w:rPr>
          <w:sz w:val="18"/>
          <w:szCs w:val="18"/>
        </w:rPr>
      </w:pPr>
      <w:r w:rsidRPr="00BE2DB6">
        <w:rPr>
          <w:sz w:val="18"/>
          <w:szCs w:val="18"/>
        </w:rPr>
        <w:t>Dodavatel si vyhrazuje právo doplnit stávající měřidlo tepelné energie Odběratele komunikačním zařízením, a také anténou umístěnou v místě dostatečného signálu GPRS. Náklady na doplnění měřidla tepelné energie komunikačním zařízení hradí Dodavatel, energií jim spotřebovanou hradí Odběratel.</w:t>
      </w:r>
    </w:p>
    <w:p w14:paraId="1C4BDAE0" w14:textId="77777777" w:rsidR="00A442C0" w:rsidRPr="00BE2DB6" w:rsidRDefault="00A442C0" w:rsidP="00A442C0">
      <w:pPr>
        <w:numPr>
          <w:ilvl w:val="1"/>
          <w:numId w:val="3"/>
        </w:numPr>
        <w:tabs>
          <w:tab w:val="clear" w:pos="360"/>
          <w:tab w:val="num" w:pos="567"/>
        </w:tabs>
        <w:ind w:left="142" w:hanging="426"/>
        <w:rPr>
          <w:sz w:val="18"/>
          <w:szCs w:val="18"/>
        </w:rPr>
      </w:pPr>
      <w:r w:rsidRPr="00BE2DB6">
        <w:rPr>
          <w:sz w:val="18"/>
          <w:szCs w:val="18"/>
        </w:rPr>
        <w:t>Pro odběrná místa odebírající teplou vodu:</w:t>
      </w:r>
    </w:p>
    <w:p w14:paraId="25188A7C" w14:textId="77777777" w:rsidR="00A442C0" w:rsidRPr="00BE2DB6" w:rsidRDefault="00A442C0" w:rsidP="00A442C0">
      <w:pPr>
        <w:pStyle w:val="Odstavecseseznamem"/>
        <w:numPr>
          <w:ilvl w:val="0"/>
          <w:numId w:val="30"/>
        </w:numPr>
        <w:ind w:left="426" w:hanging="284"/>
        <w:rPr>
          <w:sz w:val="18"/>
          <w:szCs w:val="18"/>
        </w:rPr>
      </w:pPr>
      <w:r w:rsidRPr="00BE2DB6">
        <w:rPr>
          <w:sz w:val="18"/>
          <w:szCs w:val="18"/>
        </w:rPr>
        <w:t>Dodavatel měřením na výměníkové stanici stanoví spotřebu tepla pro přípravu teplé vody (dále jen „TV“).</w:t>
      </w:r>
    </w:p>
    <w:p w14:paraId="398578FC" w14:textId="77777777" w:rsidR="00A442C0" w:rsidRPr="00BE2DB6" w:rsidRDefault="00A442C0" w:rsidP="00A442C0">
      <w:pPr>
        <w:pStyle w:val="Odstavecseseznamem"/>
        <w:numPr>
          <w:ilvl w:val="0"/>
          <w:numId w:val="30"/>
        </w:numPr>
        <w:ind w:left="426" w:hanging="284"/>
        <w:rPr>
          <w:sz w:val="18"/>
          <w:szCs w:val="18"/>
        </w:rPr>
      </w:pPr>
      <w:r w:rsidRPr="00BE2DB6">
        <w:rPr>
          <w:sz w:val="18"/>
          <w:szCs w:val="18"/>
        </w:rPr>
        <w:t>Dodavatel je povinen zajistit na výměníkové stanici měření spotřeby vody pro dodávku TV, vyhodnocovat a účtovat podle skutečných parametrů teplonosné</w:t>
      </w:r>
      <w:r>
        <w:rPr>
          <w:sz w:val="18"/>
          <w:szCs w:val="18"/>
        </w:rPr>
        <w:t>ho média</w:t>
      </w:r>
      <w:r w:rsidRPr="00BE2DB6">
        <w:rPr>
          <w:sz w:val="18"/>
          <w:szCs w:val="18"/>
        </w:rPr>
        <w:t xml:space="preserve"> a údajů vlastního měřicího zařízení, které na svůj náklad osadí, zapojí, udržuje a pravidelně ověřuje správnost měření v souladu s obecně závazným právním předpisem. </w:t>
      </w:r>
    </w:p>
    <w:p w14:paraId="507F2F64" w14:textId="77777777" w:rsidR="00A442C0" w:rsidRPr="00BE2DB6" w:rsidRDefault="00A442C0" w:rsidP="00A442C0">
      <w:pPr>
        <w:pStyle w:val="Odstavecseseznamem"/>
        <w:numPr>
          <w:ilvl w:val="0"/>
          <w:numId w:val="30"/>
        </w:numPr>
        <w:ind w:left="426" w:hanging="284"/>
        <w:rPr>
          <w:sz w:val="18"/>
          <w:szCs w:val="18"/>
        </w:rPr>
      </w:pPr>
      <w:r w:rsidRPr="00BE2DB6">
        <w:rPr>
          <w:sz w:val="18"/>
          <w:szCs w:val="18"/>
        </w:rPr>
        <w:t>Odběratel zajišťuje měření spotřeby TV bytovými vodoměry v objektech ve svém majetku. Pro potřeby vyúčtování se jedná o poměrové měřiče.</w:t>
      </w:r>
    </w:p>
    <w:p w14:paraId="3A49F2FC" w14:textId="77777777" w:rsidR="00A442C0" w:rsidRPr="00BE2DB6" w:rsidRDefault="00A442C0" w:rsidP="00A442C0">
      <w:pPr>
        <w:pStyle w:val="Odstavecseseznamem"/>
        <w:numPr>
          <w:ilvl w:val="0"/>
          <w:numId w:val="30"/>
        </w:numPr>
        <w:ind w:left="426" w:hanging="284"/>
        <w:rPr>
          <w:sz w:val="18"/>
          <w:szCs w:val="18"/>
        </w:rPr>
      </w:pPr>
      <w:r w:rsidRPr="00BE2DB6">
        <w:rPr>
          <w:sz w:val="18"/>
          <w:szCs w:val="18"/>
        </w:rPr>
        <w:t xml:space="preserve">Nemá-li </w:t>
      </w:r>
      <w:r>
        <w:rPr>
          <w:sz w:val="18"/>
          <w:szCs w:val="18"/>
        </w:rPr>
        <w:t>O</w:t>
      </w:r>
      <w:r w:rsidRPr="00BE2DB6">
        <w:rPr>
          <w:sz w:val="18"/>
          <w:szCs w:val="18"/>
        </w:rPr>
        <w:t xml:space="preserve">dběratel instalovány bytové vodoměry TV, bude spotřeba v objektu stanovena dle pravidel pro dodávku TV obsažených v platných předpisech. </w:t>
      </w:r>
    </w:p>
    <w:p w14:paraId="41FB775A" w14:textId="77777777" w:rsidR="00A442C0" w:rsidRPr="00BE2DB6" w:rsidRDefault="00A442C0" w:rsidP="00A442C0">
      <w:pPr>
        <w:pStyle w:val="Odstavecseseznamem"/>
        <w:numPr>
          <w:ilvl w:val="0"/>
          <w:numId w:val="30"/>
        </w:numPr>
        <w:ind w:left="426" w:hanging="284"/>
        <w:rPr>
          <w:sz w:val="18"/>
          <w:szCs w:val="18"/>
        </w:rPr>
      </w:pPr>
      <w:r w:rsidRPr="00BE2DB6">
        <w:rPr>
          <w:sz w:val="18"/>
          <w:szCs w:val="18"/>
        </w:rPr>
        <w:t>Dodavatel a Odběratel jsou povinni zajišťovat úřední ověření a údržbu svých příslušných měřidel.</w:t>
      </w:r>
    </w:p>
    <w:p w14:paraId="671E8E4F" w14:textId="77777777" w:rsidR="00A442C0" w:rsidRPr="00BE2DB6" w:rsidRDefault="00A442C0" w:rsidP="00A442C0">
      <w:pPr>
        <w:pStyle w:val="Odstavecseseznamem"/>
        <w:numPr>
          <w:ilvl w:val="0"/>
          <w:numId w:val="30"/>
        </w:numPr>
        <w:ind w:left="426" w:hanging="284"/>
        <w:rPr>
          <w:sz w:val="18"/>
          <w:szCs w:val="18"/>
        </w:rPr>
      </w:pPr>
      <w:r w:rsidRPr="00BE2DB6">
        <w:rPr>
          <w:sz w:val="18"/>
          <w:szCs w:val="18"/>
        </w:rPr>
        <w:t>Odběratel je povinen provést odečet bytových vodoměrů ve svých objektech k 31. 12</w:t>
      </w:r>
      <w:r>
        <w:rPr>
          <w:sz w:val="18"/>
          <w:szCs w:val="18"/>
        </w:rPr>
        <w:t>. příslušného roku</w:t>
      </w:r>
      <w:r w:rsidRPr="00BE2DB6">
        <w:rPr>
          <w:sz w:val="18"/>
          <w:szCs w:val="18"/>
        </w:rPr>
        <w:t xml:space="preserve"> a poskytnout Dodavateli údaj o celkové spotřebě TV za objekt za dané fakturační období nejpozději do 15. 1. následujícího roku, v rozdělení na spotřebu domácností a ostatních. Odběratel odpovídá za chyby způsobené ostatním odběratelům nesprávným odečtem a chybami svých měřidel.</w:t>
      </w:r>
    </w:p>
    <w:p w14:paraId="1A466C01" w14:textId="77777777" w:rsidR="00A442C0" w:rsidRPr="00A40AB7" w:rsidRDefault="00A442C0" w:rsidP="00A442C0">
      <w:pPr>
        <w:pStyle w:val="Odstavecseseznamem"/>
        <w:numPr>
          <w:ilvl w:val="0"/>
          <w:numId w:val="30"/>
        </w:numPr>
        <w:ind w:left="426" w:hanging="284"/>
        <w:rPr>
          <w:sz w:val="18"/>
          <w:szCs w:val="18"/>
        </w:rPr>
      </w:pPr>
      <w:r w:rsidRPr="00BE2DB6">
        <w:rPr>
          <w:sz w:val="18"/>
          <w:szCs w:val="18"/>
        </w:rPr>
        <w:t>Pro řešení případných sporů mezi odběrateli o správnosti odečtu bytových vodoměrů je Odběratel povinen zajistit Dodavateli možnost namátkové kontroly bytových vodoměrů a kontroly správnosti odečtu.</w:t>
      </w:r>
    </w:p>
    <w:p w14:paraId="1AAA2D25" w14:textId="77777777" w:rsidR="00A442C0" w:rsidRPr="00602528" w:rsidRDefault="00A442C0" w:rsidP="00A442C0">
      <w:pPr>
        <w:spacing w:before="120"/>
        <w:rPr>
          <w:b/>
          <w:sz w:val="18"/>
          <w:szCs w:val="18"/>
        </w:rPr>
      </w:pPr>
      <w:r w:rsidRPr="00BE2DB6">
        <w:rPr>
          <w:b/>
          <w:sz w:val="18"/>
          <w:szCs w:val="18"/>
        </w:rPr>
        <w:t xml:space="preserve">Článek 5 - Vyúčtování dodávek </w:t>
      </w:r>
      <w:r w:rsidRPr="00602528">
        <w:rPr>
          <w:b/>
          <w:sz w:val="18"/>
          <w:szCs w:val="18"/>
        </w:rPr>
        <w:t>tepelné energie a platební ujednání</w:t>
      </w:r>
    </w:p>
    <w:p w14:paraId="0D92A28F" w14:textId="77777777" w:rsidR="00A442C0" w:rsidRPr="003B556F" w:rsidRDefault="00A442C0" w:rsidP="00A442C0">
      <w:pPr>
        <w:numPr>
          <w:ilvl w:val="1"/>
          <w:numId w:val="11"/>
        </w:numPr>
        <w:tabs>
          <w:tab w:val="clear" w:pos="360"/>
          <w:tab w:val="num" w:pos="142"/>
        </w:tabs>
        <w:ind w:left="142" w:hanging="426"/>
        <w:rPr>
          <w:sz w:val="18"/>
          <w:szCs w:val="18"/>
        </w:rPr>
      </w:pPr>
      <w:r w:rsidRPr="00602528">
        <w:rPr>
          <w:sz w:val="18"/>
          <w:szCs w:val="18"/>
        </w:rPr>
        <w:t xml:space="preserve">Roční vyúčtování dodávek tepelné energie a platební ujednání  </w:t>
      </w:r>
    </w:p>
    <w:p w14:paraId="6FC78C70" w14:textId="77777777" w:rsidR="003E4ECC" w:rsidRPr="003E4ECC" w:rsidRDefault="003E4ECC" w:rsidP="003E4ECC">
      <w:pPr>
        <w:pStyle w:val="Odstavecseseznamem"/>
        <w:numPr>
          <w:ilvl w:val="0"/>
          <w:numId w:val="11"/>
        </w:numPr>
        <w:tabs>
          <w:tab w:val="left" w:pos="709"/>
        </w:tabs>
        <w:rPr>
          <w:vanish/>
          <w:sz w:val="18"/>
          <w:szCs w:val="18"/>
        </w:rPr>
      </w:pPr>
    </w:p>
    <w:p w14:paraId="66CB7DD6" w14:textId="77777777" w:rsidR="003E4ECC" w:rsidRPr="003E4ECC" w:rsidRDefault="003E4ECC" w:rsidP="003E4ECC">
      <w:pPr>
        <w:pStyle w:val="Odstavecseseznamem"/>
        <w:numPr>
          <w:ilvl w:val="1"/>
          <w:numId w:val="11"/>
        </w:numPr>
        <w:tabs>
          <w:tab w:val="left" w:pos="709"/>
        </w:tabs>
        <w:rPr>
          <w:vanish/>
          <w:sz w:val="18"/>
          <w:szCs w:val="18"/>
        </w:rPr>
      </w:pPr>
    </w:p>
    <w:p w14:paraId="4D7311AE" w14:textId="197C6A33" w:rsidR="00A442C0" w:rsidRPr="00602528" w:rsidRDefault="003E4ECC" w:rsidP="003E4ECC">
      <w:pPr>
        <w:numPr>
          <w:ilvl w:val="2"/>
          <w:numId w:val="11"/>
        </w:numPr>
        <w:tabs>
          <w:tab w:val="left" w:pos="709"/>
          <w:tab w:val="num" w:pos="1679"/>
        </w:tabs>
        <w:ind w:left="502"/>
        <w:rPr>
          <w:sz w:val="18"/>
          <w:szCs w:val="18"/>
        </w:rPr>
      </w:pPr>
      <w:r>
        <w:rPr>
          <w:sz w:val="18"/>
          <w:szCs w:val="18"/>
        </w:rPr>
        <w:t xml:space="preserve">    </w:t>
      </w:r>
      <w:r w:rsidR="00A442C0" w:rsidRPr="00602528">
        <w:rPr>
          <w:sz w:val="18"/>
          <w:szCs w:val="18"/>
        </w:rPr>
        <w:t xml:space="preserve">Zúčtovacím a fakturačním obdobím je kalendářní rok. Při dodatečné změně zúčtovacího období na žádost Odběratele je Odběratel povinen uhradit Dodavateli poplatek za zpracování ve výši 1% ročních nákladů na odběr tepelné energie. </w:t>
      </w:r>
    </w:p>
    <w:p w14:paraId="527A0FDC"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Před začátkem nového kalendářního roku Dodavatel vystaví Odběrateli rozpis záloh neboli platební kalendář na další období, ve kterém zohlední předběžnou cenu za GJ tepelné energie pro předcházející období a průměrnou spotřebu za minulá období toho konkrétního Odběratele.</w:t>
      </w:r>
    </w:p>
    <w:p w14:paraId="2FBF47FC"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 xml:space="preserve">Platební kalendář je daňovým dokladem dle zákona o DPH, podle kterého Odběratel má platit zálohy. </w:t>
      </w:r>
    </w:p>
    <w:p w14:paraId="583958F3"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 xml:space="preserve">Odběratel se zavazuje poskytnout Dodavateli vždy do 15. pracovního dne každého kalendářního měsíce zálohu na cenu tepelné energie ve výši, kterou mu Dodavatel písemně stanoví v souladu s podmínkami </w:t>
      </w:r>
      <w:proofErr w:type="spellStart"/>
      <w:r w:rsidRPr="00602528">
        <w:rPr>
          <w:sz w:val="18"/>
          <w:szCs w:val="18"/>
        </w:rPr>
        <w:t>SoDTE</w:t>
      </w:r>
      <w:proofErr w:type="spellEnd"/>
      <w:r w:rsidRPr="00602528">
        <w:rPr>
          <w:sz w:val="18"/>
          <w:szCs w:val="18"/>
        </w:rPr>
        <w:t xml:space="preserve">. Nestanoví-li </w:t>
      </w:r>
      <w:r w:rsidRPr="00602528">
        <w:rPr>
          <w:sz w:val="18"/>
          <w:szCs w:val="18"/>
        </w:rPr>
        <w:lastRenderedPageBreak/>
        <w:t>Dodavatel rozpis záloh za dodávku tep</w:t>
      </w:r>
      <w:r>
        <w:rPr>
          <w:sz w:val="18"/>
          <w:szCs w:val="18"/>
        </w:rPr>
        <w:t>elné energie</w:t>
      </w:r>
      <w:r w:rsidRPr="00602528">
        <w:rPr>
          <w:sz w:val="18"/>
          <w:szCs w:val="18"/>
        </w:rPr>
        <w:t xml:space="preserve"> (platební kalendář) na následující období, považuje se za nový rozpis záloh rozpis záloh na předcházející období. Stanovené zálohy je Odběratel povinen platit na účet Dodavatele uvedený ve </w:t>
      </w:r>
      <w:proofErr w:type="spellStart"/>
      <w:r w:rsidRPr="00602528">
        <w:rPr>
          <w:sz w:val="18"/>
          <w:szCs w:val="18"/>
        </w:rPr>
        <w:t>SoDTE</w:t>
      </w:r>
      <w:proofErr w:type="spellEnd"/>
      <w:r w:rsidRPr="00602528">
        <w:rPr>
          <w:sz w:val="18"/>
          <w:szCs w:val="18"/>
        </w:rPr>
        <w:t xml:space="preserve"> nebo v rozpisu záloh pod správným variabilním symbolem uvedeném na dokladu. Rozhodující pro posouzení včasnosti platby je datum připsání na účet Dodavatele.</w:t>
      </w:r>
    </w:p>
    <w:p w14:paraId="2B164A48"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Dodavatel je oprávněn změnit výši stanovených měsíčních záloh v případě změn vstupů, které mají vliv na výši celkových nákladů na dodávku tepelné energie anebo ukáže-li se, že stanovené zálohové platby jsou vzhledem k průběžně odebíranému množství tepla nepřiměřené. Změnu rozpisu záloh sdělí Dodavatel Odběrateli písemně. Nové zálohové platby je Odběratel povinen platit počínaje následujícím měsícem po obdržení písemného sdělení o změně výše záloh.</w:t>
      </w:r>
    </w:p>
    <w:p w14:paraId="112C6422" w14:textId="42D24199"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 xml:space="preserve">Do konce února následujícího kalendářního roku provede Dodavatel celoroční vyúčtování ceny odebrané tepelné energie. K tomuto datu vystaví řádný daňový doklad (fakturu). Faktura bude splatná </w:t>
      </w:r>
      <w:r w:rsidRPr="00556B06">
        <w:rPr>
          <w:color w:val="000000" w:themeColor="text1"/>
          <w:sz w:val="18"/>
          <w:szCs w:val="18"/>
        </w:rPr>
        <w:t xml:space="preserve">do </w:t>
      </w:r>
      <w:r w:rsidR="00131FCA" w:rsidRPr="00556B06">
        <w:rPr>
          <w:color w:val="000000" w:themeColor="text1"/>
          <w:sz w:val="18"/>
          <w:szCs w:val="18"/>
        </w:rPr>
        <w:t>21</w:t>
      </w:r>
      <w:r w:rsidRPr="00556B06">
        <w:rPr>
          <w:color w:val="000000" w:themeColor="text1"/>
          <w:sz w:val="18"/>
          <w:szCs w:val="18"/>
        </w:rPr>
        <w:t xml:space="preserve"> dnů </w:t>
      </w:r>
      <w:r w:rsidRPr="00602528">
        <w:rPr>
          <w:sz w:val="18"/>
          <w:szCs w:val="18"/>
        </w:rPr>
        <w:t>ode dne vystavení. Ve faktuře budou zahrnuty zálohy, které byly připsány na účet Dodavatele energií v přesně vymezeném období kalendářního roku, tj. od 1. ledna do 31. prosince. Faktura bude hrazena na účet Dodavatele uvedený na faktuře pod variabilním symbolem, kterým je číslo faktury.</w:t>
      </w:r>
    </w:p>
    <w:p w14:paraId="6F0A13C3"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 xml:space="preserve">Daňové doklady vystavené Dodavatelem musí obsahovat všechny náležitosti uvedené v příslušné a platné legislativě.  </w:t>
      </w:r>
    </w:p>
    <w:p w14:paraId="70A50E82"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 xml:space="preserve">Odběratel se zavazuje zaplatit </w:t>
      </w:r>
      <w:r>
        <w:rPr>
          <w:sz w:val="18"/>
          <w:szCs w:val="18"/>
        </w:rPr>
        <w:t>D</w:t>
      </w:r>
      <w:r w:rsidRPr="00602528">
        <w:rPr>
          <w:sz w:val="18"/>
          <w:szCs w:val="18"/>
        </w:rPr>
        <w:t>odavateli za dodávku tepelné energie na uvedený účet v </w:t>
      </w:r>
      <w:proofErr w:type="spellStart"/>
      <w:r w:rsidRPr="00602528">
        <w:rPr>
          <w:sz w:val="18"/>
          <w:szCs w:val="18"/>
        </w:rPr>
        <w:t>SoDTE</w:t>
      </w:r>
      <w:proofErr w:type="spellEnd"/>
      <w:r w:rsidRPr="00602528">
        <w:rPr>
          <w:sz w:val="18"/>
          <w:szCs w:val="18"/>
        </w:rPr>
        <w:t xml:space="preserve"> Dodavatele řádně a včas.</w:t>
      </w:r>
    </w:p>
    <w:p w14:paraId="072A7602"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 xml:space="preserve">V případě předčasného ukončení </w:t>
      </w:r>
      <w:proofErr w:type="spellStart"/>
      <w:r w:rsidRPr="00602528">
        <w:rPr>
          <w:sz w:val="18"/>
          <w:szCs w:val="18"/>
        </w:rPr>
        <w:t>SoDTE</w:t>
      </w:r>
      <w:proofErr w:type="spellEnd"/>
      <w:r w:rsidRPr="00602528">
        <w:rPr>
          <w:sz w:val="18"/>
          <w:szCs w:val="18"/>
        </w:rPr>
        <w:t xml:space="preserve"> Dodavatel vystaví daňový doklad za dodávky tepelné energie pro odběrné místo nejpozději do 30 kalendářních dnů od data ukončení </w:t>
      </w:r>
      <w:proofErr w:type="spellStart"/>
      <w:r w:rsidRPr="00602528">
        <w:rPr>
          <w:sz w:val="18"/>
          <w:szCs w:val="18"/>
        </w:rPr>
        <w:t>SoDTE</w:t>
      </w:r>
      <w:proofErr w:type="spellEnd"/>
      <w:r w:rsidRPr="00602528">
        <w:rPr>
          <w:sz w:val="18"/>
          <w:szCs w:val="18"/>
        </w:rPr>
        <w:t xml:space="preserve">. </w:t>
      </w:r>
    </w:p>
    <w:p w14:paraId="02FDEA0C" w14:textId="77777777" w:rsidR="00A442C0" w:rsidRPr="00602528" w:rsidRDefault="00A442C0" w:rsidP="00A442C0">
      <w:pPr>
        <w:numPr>
          <w:ilvl w:val="2"/>
          <w:numId w:val="11"/>
        </w:numPr>
        <w:tabs>
          <w:tab w:val="clear" w:pos="360"/>
          <w:tab w:val="left" w:pos="709"/>
        </w:tabs>
        <w:ind w:left="709" w:hanging="567"/>
        <w:rPr>
          <w:sz w:val="18"/>
          <w:szCs w:val="18"/>
        </w:rPr>
      </w:pPr>
      <w:r w:rsidRPr="00602528">
        <w:rPr>
          <w:sz w:val="18"/>
          <w:szCs w:val="18"/>
        </w:rPr>
        <w:t>Nezaplacení dvou (2) a více povinností Odběratele zakládá právo Dodavatele přerušit nebo omezit dodávky tepelné energie</w:t>
      </w:r>
      <w:r>
        <w:rPr>
          <w:sz w:val="18"/>
          <w:szCs w:val="18"/>
        </w:rPr>
        <w:t>.</w:t>
      </w:r>
    </w:p>
    <w:p w14:paraId="62086E21" w14:textId="77777777" w:rsidR="00A442C0" w:rsidRPr="00BE2DB6" w:rsidRDefault="00A442C0" w:rsidP="00A442C0">
      <w:pPr>
        <w:numPr>
          <w:ilvl w:val="2"/>
          <w:numId w:val="11"/>
        </w:numPr>
        <w:tabs>
          <w:tab w:val="clear" w:pos="360"/>
          <w:tab w:val="left" w:pos="709"/>
        </w:tabs>
        <w:ind w:left="709" w:hanging="567"/>
        <w:rPr>
          <w:sz w:val="18"/>
          <w:szCs w:val="18"/>
        </w:rPr>
      </w:pPr>
      <w:r w:rsidRPr="00BE2DB6">
        <w:rPr>
          <w:sz w:val="18"/>
          <w:szCs w:val="18"/>
        </w:rPr>
        <w:t>Vyúčtovaná cena za dodávky tepelné energie, popřípadě stanovené zálohy na dodávku tepelné energie se považují za řádně a včas uhrazené, jestliže jsou nejpozději v poslední den jejich splatnosti připsány na bankovní účet Dodavatele.</w:t>
      </w:r>
    </w:p>
    <w:p w14:paraId="7875C26D" w14:textId="77777777" w:rsidR="00A442C0" w:rsidRPr="00BE2DB6" w:rsidRDefault="00A442C0" w:rsidP="00A442C0">
      <w:pPr>
        <w:numPr>
          <w:ilvl w:val="2"/>
          <w:numId w:val="11"/>
        </w:numPr>
        <w:tabs>
          <w:tab w:val="clear" w:pos="360"/>
          <w:tab w:val="left" w:pos="709"/>
        </w:tabs>
        <w:ind w:left="709" w:hanging="567"/>
        <w:rPr>
          <w:sz w:val="18"/>
          <w:szCs w:val="18"/>
        </w:rPr>
      </w:pPr>
      <w:r w:rsidRPr="00BE2DB6">
        <w:rPr>
          <w:sz w:val="18"/>
          <w:szCs w:val="18"/>
        </w:rPr>
        <w:t>Při opožděné platbě za tepelnou energii, a to buď zálohy, nebo faktury je Dodavatel oprávněn Odběrateli účtovat smluvní pokutu ve výši 0,05 % z neuhrazené částky za každý den prodlení.</w:t>
      </w:r>
    </w:p>
    <w:p w14:paraId="58B0C9A8" w14:textId="77777777" w:rsidR="00A442C0" w:rsidRPr="00BE2DB6" w:rsidRDefault="00A442C0" w:rsidP="00A442C0">
      <w:pPr>
        <w:numPr>
          <w:ilvl w:val="2"/>
          <w:numId w:val="11"/>
        </w:numPr>
        <w:tabs>
          <w:tab w:val="clear" w:pos="360"/>
          <w:tab w:val="left" w:pos="709"/>
        </w:tabs>
        <w:ind w:left="709" w:hanging="567"/>
        <w:rPr>
          <w:sz w:val="18"/>
          <w:szCs w:val="18"/>
        </w:rPr>
      </w:pPr>
      <w:r w:rsidRPr="00BE2DB6">
        <w:rPr>
          <w:sz w:val="18"/>
          <w:szCs w:val="18"/>
        </w:rPr>
        <w:t>Zaplacením smluvní pokuty uvedené v předchozím odstavci není dotčen nárok Dodavatele na náhradu škody, kterýžto nárok se tomuto přiznává v plném rozsahu.</w:t>
      </w:r>
    </w:p>
    <w:p w14:paraId="113507D4" w14:textId="77777777" w:rsidR="00A442C0" w:rsidRPr="00BE2DB6" w:rsidRDefault="00A442C0" w:rsidP="00A442C0">
      <w:pPr>
        <w:pStyle w:val="Odstavecseseznamem"/>
        <w:numPr>
          <w:ilvl w:val="1"/>
          <w:numId w:val="11"/>
        </w:numPr>
        <w:tabs>
          <w:tab w:val="clear" w:pos="360"/>
          <w:tab w:val="num" w:pos="142"/>
        </w:tabs>
        <w:ind w:left="142" w:hanging="426"/>
        <w:rPr>
          <w:rFonts w:eastAsiaTheme="minorHAnsi"/>
          <w:sz w:val="18"/>
          <w:szCs w:val="18"/>
          <w:lang w:eastAsia="en-US"/>
        </w:rPr>
      </w:pPr>
      <w:r w:rsidRPr="00BE2DB6">
        <w:rPr>
          <w:rFonts w:eastAsiaTheme="minorHAnsi"/>
          <w:sz w:val="18"/>
          <w:szCs w:val="18"/>
          <w:lang w:eastAsia="en-US"/>
        </w:rPr>
        <w:t xml:space="preserve">Měsíční vyúčtování dodávek tepelné energie a platební ujednání  </w:t>
      </w:r>
    </w:p>
    <w:p w14:paraId="3A7A02AB" w14:textId="77777777"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 xml:space="preserve">Zúčtovacím a fakturačním obdobím je měsíc. Při dodatečné změně zúčtovacího období na žádost Odběratele je Odběratel povinen uhradit Dodavateli poplatek za zpracování ve výši 1% ročních nákladů na odběr tepelné energie. </w:t>
      </w:r>
    </w:p>
    <w:p w14:paraId="75C52BDD" w14:textId="3086C114"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 xml:space="preserve">Dodavatel provede vyúčtování do 10. dne následujícího kalendářního měsíce. K tomuto datu vystaví řádný daňový doklad (fakturu). Faktura bude splatná </w:t>
      </w:r>
      <w:r w:rsidRPr="00556B06">
        <w:rPr>
          <w:rFonts w:eastAsiaTheme="minorHAnsi"/>
          <w:color w:val="000000" w:themeColor="text1"/>
          <w:sz w:val="18"/>
          <w:szCs w:val="18"/>
          <w:lang w:eastAsia="en-US"/>
        </w:rPr>
        <w:t xml:space="preserve">do </w:t>
      </w:r>
      <w:r w:rsidR="00131FCA" w:rsidRPr="00556B06">
        <w:rPr>
          <w:rFonts w:eastAsiaTheme="minorHAnsi"/>
          <w:color w:val="000000" w:themeColor="text1"/>
          <w:sz w:val="18"/>
          <w:szCs w:val="18"/>
          <w:lang w:eastAsia="en-US"/>
        </w:rPr>
        <w:t>21</w:t>
      </w:r>
      <w:r w:rsidRPr="00556B06">
        <w:rPr>
          <w:rFonts w:eastAsiaTheme="minorHAnsi"/>
          <w:color w:val="000000" w:themeColor="text1"/>
          <w:sz w:val="18"/>
          <w:szCs w:val="18"/>
          <w:lang w:eastAsia="en-US"/>
        </w:rPr>
        <w:t xml:space="preserve"> ti dnů </w:t>
      </w:r>
      <w:r w:rsidRPr="00BE2DB6">
        <w:rPr>
          <w:rFonts w:eastAsiaTheme="minorHAnsi"/>
          <w:sz w:val="18"/>
          <w:szCs w:val="18"/>
          <w:lang w:eastAsia="en-US"/>
        </w:rPr>
        <w:t xml:space="preserve">ode dne vystavení. Faktura bude hrazena na účet Dodavatele uvedený na faktuře pod variabilním symbolem, kterým je číslo faktury. </w:t>
      </w:r>
    </w:p>
    <w:p w14:paraId="2830C402" w14:textId="6D2C043C"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 xml:space="preserve">Dodavatel je oprávněn provést roční vyúčtování do konce února následujícího roku dle skutečných nákladů za uplynulý rok. K tomuto datu vystaví daňový doklad (fakturu) se </w:t>
      </w:r>
      <w:r w:rsidRPr="00556B06">
        <w:rPr>
          <w:rFonts w:eastAsiaTheme="minorHAnsi"/>
          <w:color w:val="000000" w:themeColor="text1"/>
          <w:sz w:val="18"/>
          <w:szCs w:val="18"/>
          <w:lang w:eastAsia="en-US"/>
        </w:rPr>
        <w:t xml:space="preserve">splatností </w:t>
      </w:r>
      <w:r w:rsidR="00131FCA" w:rsidRPr="00556B06">
        <w:rPr>
          <w:rFonts w:eastAsiaTheme="minorHAnsi"/>
          <w:color w:val="000000" w:themeColor="text1"/>
          <w:sz w:val="18"/>
          <w:szCs w:val="18"/>
          <w:lang w:eastAsia="en-US"/>
        </w:rPr>
        <w:t>21</w:t>
      </w:r>
      <w:r w:rsidRPr="00556B06">
        <w:rPr>
          <w:rFonts w:eastAsiaTheme="minorHAnsi"/>
          <w:color w:val="000000" w:themeColor="text1"/>
          <w:sz w:val="18"/>
          <w:szCs w:val="18"/>
          <w:lang w:eastAsia="en-US"/>
        </w:rPr>
        <w:t xml:space="preserve"> dnů </w:t>
      </w:r>
      <w:r w:rsidRPr="00BE2DB6">
        <w:rPr>
          <w:rFonts w:eastAsiaTheme="minorHAnsi"/>
          <w:sz w:val="18"/>
          <w:szCs w:val="18"/>
          <w:lang w:eastAsia="en-US"/>
        </w:rPr>
        <w:t>ode dne vystavení.</w:t>
      </w:r>
    </w:p>
    <w:p w14:paraId="71DC4AFA" w14:textId="77777777"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 xml:space="preserve">Daňové doklady vystavené Dodavatelem musí obsahovat všechny náležitosti uvedené v příslušné a platné legislativě.  </w:t>
      </w:r>
    </w:p>
    <w:p w14:paraId="2B355940" w14:textId="77777777"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 xml:space="preserve">Odběratel se zavazuje zaplatit </w:t>
      </w:r>
      <w:r>
        <w:rPr>
          <w:rFonts w:eastAsiaTheme="minorHAnsi"/>
          <w:sz w:val="18"/>
          <w:szCs w:val="18"/>
          <w:lang w:eastAsia="en-US"/>
        </w:rPr>
        <w:t>D</w:t>
      </w:r>
      <w:r w:rsidRPr="00BE2DB6">
        <w:rPr>
          <w:rFonts w:eastAsiaTheme="minorHAnsi"/>
          <w:sz w:val="18"/>
          <w:szCs w:val="18"/>
          <w:lang w:eastAsia="en-US"/>
        </w:rPr>
        <w:t xml:space="preserve">odavateli za dodávku tepelné energie na uvedený účet v </w:t>
      </w:r>
      <w:proofErr w:type="spellStart"/>
      <w:r w:rsidRPr="00BE2DB6">
        <w:rPr>
          <w:rFonts w:eastAsiaTheme="minorHAnsi"/>
          <w:sz w:val="18"/>
          <w:szCs w:val="18"/>
          <w:lang w:eastAsia="en-US"/>
        </w:rPr>
        <w:t>SoDTE</w:t>
      </w:r>
      <w:proofErr w:type="spellEnd"/>
      <w:r w:rsidRPr="00BE2DB6">
        <w:rPr>
          <w:rFonts w:eastAsiaTheme="minorHAnsi"/>
          <w:sz w:val="18"/>
          <w:szCs w:val="18"/>
          <w:lang w:eastAsia="en-US"/>
        </w:rPr>
        <w:t xml:space="preserve"> Dodavatele řádně a včas.</w:t>
      </w:r>
    </w:p>
    <w:p w14:paraId="38ADAC9D" w14:textId="77777777" w:rsidR="00A442C0" w:rsidRPr="00BE2DB6" w:rsidRDefault="00A442C0" w:rsidP="00A442C0">
      <w:pPr>
        <w:numPr>
          <w:ilvl w:val="2"/>
          <w:numId w:val="11"/>
        </w:numPr>
        <w:tabs>
          <w:tab w:val="clear" w:pos="360"/>
          <w:tab w:val="left" w:pos="709"/>
        </w:tabs>
        <w:ind w:left="709" w:hanging="567"/>
        <w:rPr>
          <w:sz w:val="18"/>
          <w:szCs w:val="18"/>
        </w:rPr>
      </w:pPr>
      <w:r w:rsidRPr="00BE2DB6">
        <w:rPr>
          <w:sz w:val="18"/>
          <w:szCs w:val="18"/>
        </w:rPr>
        <w:t xml:space="preserve">V případě předčasného ukončení </w:t>
      </w:r>
      <w:proofErr w:type="spellStart"/>
      <w:r w:rsidRPr="00BE2DB6">
        <w:rPr>
          <w:sz w:val="18"/>
          <w:szCs w:val="18"/>
        </w:rPr>
        <w:t>SoDTE</w:t>
      </w:r>
      <w:proofErr w:type="spellEnd"/>
      <w:r w:rsidRPr="00BE2DB6">
        <w:rPr>
          <w:sz w:val="18"/>
          <w:szCs w:val="18"/>
        </w:rPr>
        <w:t xml:space="preserve"> Dodavatel vystaví daňový doklad za dodávky tepelné energie pro odběrné místo nejpozději do 30 kalendářních dnů od data ukončení </w:t>
      </w:r>
      <w:proofErr w:type="spellStart"/>
      <w:r w:rsidRPr="00BE2DB6">
        <w:rPr>
          <w:sz w:val="18"/>
          <w:szCs w:val="18"/>
        </w:rPr>
        <w:t>SoDTE</w:t>
      </w:r>
      <w:proofErr w:type="spellEnd"/>
      <w:r w:rsidRPr="00BE2DB6">
        <w:rPr>
          <w:sz w:val="18"/>
          <w:szCs w:val="18"/>
        </w:rPr>
        <w:t xml:space="preserve">. </w:t>
      </w:r>
    </w:p>
    <w:p w14:paraId="79C3DDFF" w14:textId="77777777"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Nezaplacení dvou (2) a více povinností Odběratele zakládá právo Dodavatele přerušit nebo omezit dodávky tepelné energie</w:t>
      </w:r>
      <w:r>
        <w:rPr>
          <w:rFonts w:eastAsiaTheme="minorHAnsi"/>
          <w:sz w:val="18"/>
          <w:szCs w:val="18"/>
          <w:lang w:eastAsia="en-US"/>
        </w:rPr>
        <w:t>.</w:t>
      </w:r>
    </w:p>
    <w:p w14:paraId="6A286D1B" w14:textId="77777777"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Vyúčtovaná cena za dodávky tepelné energie na dodávku tepelné energie se považují za řádně a včas uhrazené, jestliže jsou nejpozději v poslední den jejich splatnosti připsány na bankovní účet Dodavatele.</w:t>
      </w:r>
    </w:p>
    <w:p w14:paraId="2BEE8D2F" w14:textId="77777777" w:rsidR="00A442C0" w:rsidRPr="00BE2DB6" w:rsidRDefault="00A442C0" w:rsidP="00A442C0">
      <w:pPr>
        <w:pStyle w:val="Odstavecseseznamem"/>
        <w:numPr>
          <w:ilvl w:val="2"/>
          <w:numId w:val="11"/>
        </w:numPr>
        <w:tabs>
          <w:tab w:val="clear" w:pos="360"/>
          <w:tab w:val="num" w:pos="709"/>
        </w:tabs>
        <w:ind w:left="709" w:hanging="566"/>
        <w:rPr>
          <w:rFonts w:eastAsiaTheme="minorHAnsi"/>
          <w:sz w:val="18"/>
          <w:szCs w:val="18"/>
          <w:lang w:eastAsia="en-US"/>
        </w:rPr>
      </w:pPr>
      <w:r w:rsidRPr="00BE2DB6">
        <w:rPr>
          <w:rFonts w:eastAsiaTheme="minorHAnsi"/>
          <w:sz w:val="18"/>
          <w:szCs w:val="18"/>
          <w:lang w:eastAsia="en-US"/>
        </w:rPr>
        <w:t>Při opožděné platbě za tepelnou energii je Dodavatel oprávněn Odběrateli účtovat smluvní pokutu ve výši 0,05 % z neuhrazené částky za každý den prodlení.</w:t>
      </w:r>
    </w:p>
    <w:p w14:paraId="79AB1EE2" w14:textId="77777777" w:rsidR="00A442C0" w:rsidRPr="00BE2DB6" w:rsidRDefault="00A442C0" w:rsidP="00A442C0">
      <w:pPr>
        <w:pStyle w:val="Odstavecseseznamem"/>
        <w:numPr>
          <w:ilvl w:val="2"/>
          <w:numId w:val="11"/>
        </w:numPr>
        <w:tabs>
          <w:tab w:val="clear" w:pos="360"/>
          <w:tab w:val="num" w:pos="709"/>
        </w:tabs>
        <w:ind w:left="709" w:hanging="567"/>
        <w:rPr>
          <w:rFonts w:eastAsiaTheme="minorHAnsi"/>
          <w:sz w:val="18"/>
          <w:szCs w:val="18"/>
          <w:lang w:eastAsia="en-US"/>
        </w:rPr>
      </w:pPr>
      <w:r w:rsidRPr="00BE2DB6">
        <w:rPr>
          <w:rFonts w:eastAsiaTheme="minorHAnsi"/>
          <w:sz w:val="18"/>
          <w:szCs w:val="18"/>
          <w:lang w:eastAsia="en-US"/>
        </w:rPr>
        <w:t>Zaplacením smluvní pokuty uvedené v předchozím odstavci není dotčen nárok Dodavatele na náhradu škody, kterýžto nárok se tomuto přiznává v plném rozsahu.</w:t>
      </w:r>
    </w:p>
    <w:p w14:paraId="34CCCA00" w14:textId="77777777" w:rsidR="00A442C0" w:rsidRPr="00BE2DB6" w:rsidRDefault="00A442C0" w:rsidP="00A442C0">
      <w:pPr>
        <w:numPr>
          <w:ilvl w:val="1"/>
          <w:numId w:val="11"/>
        </w:numPr>
        <w:tabs>
          <w:tab w:val="clear" w:pos="360"/>
          <w:tab w:val="num" w:pos="284"/>
        </w:tabs>
        <w:ind w:left="142" w:hanging="426"/>
        <w:rPr>
          <w:sz w:val="18"/>
          <w:szCs w:val="18"/>
        </w:rPr>
      </w:pPr>
      <w:r w:rsidRPr="00BE2DB6">
        <w:rPr>
          <w:sz w:val="18"/>
          <w:szCs w:val="18"/>
        </w:rPr>
        <w:t>Způsob stanovení nákladů na přípravu TV:</w:t>
      </w:r>
    </w:p>
    <w:p w14:paraId="2F6E2C41" w14:textId="77777777" w:rsidR="00A442C0" w:rsidRPr="00BE2DB6" w:rsidRDefault="00A442C0" w:rsidP="00A442C0">
      <w:pPr>
        <w:numPr>
          <w:ilvl w:val="2"/>
          <w:numId w:val="11"/>
        </w:numPr>
        <w:tabs>
          <w:tab w:val="clear" w:pos="360"/>
          <w:tab w:val="num" w:pos="284"/>
        </w:tabs>
        <w:ind w:left="567" w:hanging="425"/>
        <w:rPr>
          <w:sz w:val="18"/>
          <w:szCs w:val="18"/>
        </w:rPr>
      </w:pPr>
      <w:r w:rsidRPr="00BE2DB6">
        <w:rPr>
          <w:sz w:val="18"/>
          <w:szCs w:val="18"/>
        </w:rPr>
        <w:t>Cena za dodávku TV bude stanovená z celkových nákladů připadajících na přípravu TV ve výměníkové stanici, a skládající se:</w:t>
      </w:r>
    </w:p>
    <w:p w14:paraId="30A493AE" w14:textId="77777777" w:rsidR="00A442C0" w:rsidRPr="00BE2DB6" w:rsidRDefault="00A442C0" w:rsidP="00A442C0">
      <w:pPr>
        <w:numPr>
          <w:ilvl w:val="3"/>
          <w:numId w:val="11"/>
        </w:numPr>
        <w:tabs>
          <w:tab w:val="clear" w:pos="720"/>
        </w:tabs>
        <w:ind w:left="1134" w:hanging="567"/>
        <w:rPr>
          <w:sz w:val="18"/>
          <w:szCs w:val="18"/>
        </w:rPr>
      </w:pPr>
      <w:r w:rsidRPr="00BE2DB6">
        <w:rPr>
          <w:sz w:val="18"/>
          <w:szCs w:val="18"/>
        </w:rPr>
        <w:t>Náklady na tepelnou energi</w:t>
      </w:r>
      <w:r>
        <w:rPr>
          <w:sz w:val="18"/>
          <w:szCs w:val="18"/>
        </w:rPr>
        <w:t xml:space="preserve">i </w:t>
      </w:r>
      <w:r w:rsidRPr="00BE2DB6">
        <w:rPr>
          <w:sz w:val="18"/>
          <w:szCs w:val="18"/>
        </w:rPr>
        <w:t>k ohřevu pitné vody, která při vyúčtování bude dělena na základní složku ve výši 30 % a spotřební složku ve výši 70 %. Základní složka je účtována dle m</w:t>
      </w:r>
      <w:r w:rsidRPr="00BE2DB6">
        <w:rPr>
          <w:sz w:val="18"/>
          <w:szCs w:val="18"/>
          <w:vertAlign w:val="superscript"/>
        </w:rPr>
        <w:t>2</w:t>
      </w:r>
      <w:r w:rsidRPr="00BE2DB6">
        <w:rPr>
          <w:sz w:val="18"/>
          <w:szCs w:val="18"/>
        </w:rPr>
        <w:t xml:space="preserve"> podlahové plochy zúčtovací jednotky a spotřební složka ve výši 70 % je účtována dle m</w:t>
      </w:r>
      <w:r w:rsidRPr="00BE2DB6">
        <w:rPr>
          <w:sz w:val="18"/>
          <w:szCs w:val="18"/>
          <w:vertAlign w:val="superscript"/>
        </w:rPr>
        <w:t>3</w:t>
      </w:r>
      <w:r w:rsidRPr="00BE2DB6">
        <w:rPr>
          <w:sz w:val="18"/>
          <w:szCs w:val="18"/>
        </w:rPr>
        <w:t xml:space="preserve"> spotřebované TV z vodoměrů (poměrová měřidla) zúčtovací jednotky.</w:t>
      </w:r>
    </w:p>
    <w:p w14:paraId="34C23A6D" w14:textId="77777777" w:rsidR="00A442C0" w:rsidRPr="00A40AB7" w:rsidRDefault="00A442C0" w:rsidP="00A442C0">
      <w:pPr>
        <w:numPr>
          <w:ilvl w:val="3"/>
          <w:numId w:val="11"/>
        </w:numPr>
        <w:tabs>
          <w:tab w:val="clear" w:pos="720"/>
        </w:tabs>
        <w:ind w:left="1134" w:hanging="567"/>
        <w:rPr>
          <w:sz w:val="18"/>
          <w:szCs w:val="18"/>
        </w:rPr>
      </w:pPr>
      <w:r w:rsidRPr="00BE2DB6">
        <w:rPr>
          <w:sz w:val="18"/>
          <w:szCs w:val="18"/>
        </w:rPr>
        <w:t>Náklady na pitnou vodu pro přípravu TV budou přefakturovány v množství a cenách od příslušného dodavatele pitné vody.</w:t>
      </w:r>
    </w:p>
    <w:p w14:paraId="1A4834A0" w14:textId="77777777" w:rsidR="00A442C0" w:rsidRPr="00BE2DB6" w:rsidRDefault="00A442C0" w:rsidP="00A442C0">
      <w:pPr>
        <w:spacing w:before="120"/>
        <w:rPr>
          <w:b/>
          <w:sz w:val="18"/>
          <w:szCs w:val="18"/>
        </w:rPr>
      </w:pPr>
      <w:r w:rsidRPr="00BE2DB6">
        <w:rPr>
          <w:b/>
          <w:sz w:val="18"/>
          <w:szCs w:val="18"/>
        </w:rPr>
        <w:t xml:space="preserve">Článek 6 – Trvání a ukončení platnosti </w:t>
      </w:r>
      <w:proofErr w:type="spellStart"/>
      <w:r>
        <w:rPr>
          <w:b/>
          <w:sz w:val="18"/>
          <w:szCs w:val="18"/>
        </w:rPr>
        <w:t>SoDTE</w:t>
      </w:r>
      <w:proofErr w:type="spellEnd"/>
    </w:p>
    <w:p w14:paraId="5F17AD79" w14:textId="77777777" w:rsidR="00A442C0" w:rsidRPr="00BE2DB6" w:rsidRDefault="00A442C0" w:rsidP="00A442C0">
      <w:pPr>
        <w:numPr>
          <w:ilvl w:val="1"/>
          <w:numId w:val="4"/>
        </w:numPr>
        <w:tabs>
          <w:tab w:val="num" w:pos="142"/>
        </w:tabs>
        <w:ind w:left="142" w:hanging="426"/>
        <w:rPr>
          <w:sz w:val="18"/>
          <w:szCs w:val="18"/>
        </w:rPr>
      </w:pPr>
      <w:proofErr w:type="spellStart"/>
      <w:r w:rsidRPr="00BE2DB6">
        <w:rPr>
          <w:sz w:val="18"/>
          <w:szCs w:val="18"/>
        </w:rPr>
        <w:t>SoDTE</w:t>
      </w:r>
      <w:proofErr w:type="spellEnd"/>
      <w:r w:rsidRPr="00BE2DB6">
        <w:rPr>
          <w:sz w:val="18"/>
          <w:szCs w:val="18"/>
        </w:rPr>
        <w:t xml:space="preserve"> je možné před uplynutím sjednané doby vypovědět pouze z následujících důvodů:</w:t>
      </w:r>
    </w:p>
    <w:p w14:paraId="2A66E282" w14:textId="77777777" w:rsidR="00A442C0" w:rsidRPr="00BE2DB6" w:rsidRDefault="00A442C0" w:rsidP="00A442C0">
      <w:pPr>
        <w:numPr>
          <w:ilvl w:val="0"/>
          <w:numId w:val="12"/>
        </w:numPr>
        <w:tabs>
          <w:tab w:val="num" w:pos="426"/>
          <w:tab w:val="left" w:pos="851"/>
        </w:tabs>
        <w:ind w:left="426" w:hanging="284"/>
        <w:rPr>
          <w:sz w:val="18"/>
          <w:szCs w:val="18"/>
        </w:rPr>
      </w:pPr>
      <w:r w:rsidRPr="00BE2DB6">
        <w:rPr>
          <w:sz w:val="18"/>
          <w:szCs w:val="18"/>
        </w:rPr>
        <w:t xml:space="preserve">Dodavatel je oprávněn </w:t>
      </w:r>
      <w:proofErr w:type="spellStart"/>
      <w:r>
        <w:rPr>
          <w:sz w:val="18"/>
          <w:szCs w:val="18"/>
        </w:rPr>
        <w:t>SoDTE</w:t>
      </w:r>
      <w:proofErr w:type="spellEnd"/>
      <w:r w:rsidRPr="00BE2DB6">
        <w:rPr>
          <w:sz w:val="18"/>
          <w:szCs w:val="18"/>
        </w:rPr>
        <w:t xml:space="preserve"> vypovědět, jestliže zaviněním Odběratele není možné dodávat tepelnou energii dle </w:t>
      </w:r>
      <w:proofErr w:type="spellStart"/>
      <w:r w:rsidRPr="00BE2DB6">
        <w:rPr>
          <w:sz w:val="18"/>
          <w:szCs w:val="18"/>
        </w:rPr>
        <w:t>SoDTE</w:t>
      </w:r>
      <w:proofErr w:type="spellEnd"/>
      <w:r w:rsidRPr="00BE2DB6">
        <w:rPr>
          <w:sz w:val="18"/>
          <w:szCs w:val="18"/>
        </w:rPr>
        <w:t xml:space="preserve"> nebo je možné ji dodávat jen s nepřiměřenými náklady, tento stav trvá nepřetržitě po dobu nejméně 1 měsíce a Odběratel tento stav nenapravil přesto, že byl Dodavatelem písemně vyzván k nápravě s upozorněním na možnost výpovědi.</w:t>
      </w:r>
    </w:p>
    <w:p w14:paraId="480C701D" w14:textId="77777777" w:rsidR="00A442C0" w:rsidRPr="00AA333F" w:rsidRDefault="00A442C0" w:rsidP="00A442C0">
      <w:pPr>
        <w:numPr>
          <w:ilvl w:val="0"/>
          <w:numId w:val="12"/>
        </w:numPr>
        <w:tabs>
          <w:tab w:val="num" w:pos="426"/>
          <w:tab w:val="left" w:pos="851"/>
        </w:tabs>
        <w:ind w:left="426" w:hanging="284"/>
        <w:rPr>
          <w:sz w:val="18"/>
          <w:szCs w:val="18"/>
        </w:rPr>
      </w:pPr>
      <w:r w:rsidRPr="00BE2DB6">
        <w:rPr>
          <w:sz w:val="18"/>
          <w:szCs w:val="18"/>
        </w:rPr>
        <w:t xml:space="preserve">Dodavatel je dále oprávněn </w:t>
      </w:r>
      <w:proofErr w:type="spellStart"/>
      <w:r>
        <w:rPr>
          <w:sz w:val="18"/>
          <w:szCs w:val="18"/>
        </w:rPr>
        <w:t>SoDTE</w:t>
      </w:r>
      <w:proofErr w:type="spellEnd"/>
      <w:r w:rsidRPr="00AA333F">
        <w:rPr>
          <w:sz w:val="18"/>
          <w:szCs w:val="18"/>
        </w:rPr>
        <w:t xml:space="preserve"> vypovědět v případě, že Odběratel je v prodlení s úhradou platby dle </w:t>
      </w:r>
      <w:proofErr w:type="spellStart"/>
      <w:r>
        <w:rPr>
          <w:sz w:val="18"/>
          <w:szCs w:val="18"/>
        </w:rPr>
        <w:t>SoDTE</w:t>
      </w:r>
      <w:proofErr w:type="spellEnd"/>
      <w:r w:rsidRPr="00AA333F">
        <w:rPr>
          <w:sz w:val="18"/>
          <w:szCs w:val="18"/>
        </w:rPr>
        <w:t xml:space="preserve"> nebo její části po dobu delší než 1 měsíc.</w:t>
      </w:r>
    </w:p>
    <w:p w14:paraId="2035EF0A" w14:textId="77777777" w:rsidR="00A442C0" w:rsidRPr="00BE2DB6" w:rsidRDefault="00A442C0" w:rsidP="00A442C0">
      <w:pPr>
        <w:numPr>
          <w:ilvl w:val="0"/>
          <w:numId w:val="12"/>
        </w:numPr>
        <w:tabs>
          <w:tab w:val="num" w:pos="426"/>
          <w:tab w:val="left" w:pos="851"/>
        </w:tabs>
        <w:ind w:left="426" w:hanging="284"/>
        <w:rPr>
          <w:sz w:val="18"/>
          <w:szCs w:val="18"/>
        </w:rPr>
      </w:pPr>
      <w:r w:rsidRPr="00BE2DB6">
        <w:rPr>
          <w:sz w:val="18"/>
          <w:szCs w:val="18"/>
        </w:rPr>
        <w:lastRenderedPageBreak/>
        <w:t xml:space="preserve">Odběratel je oprávněn tuto </w:t>
      </w:r>
      <w:proofErr w:type="spellStart"/>
      <w:r>
        <w:rPr>
          <w:sz w:val="18"/>
          <w:szCs w:val="18"/>
        </w:rPr>
        <w:t>SoDTE</w:t>
      </w:r>
      <w:proofErr w:type="spellEnd"/>
      <w:r w:rsidRPr="00BE2DB6">
        <w:rPr>
          <w:sz w:val="18"/>
          <w:szCs w:val="18"/>
        </w:rPr>
        <w:t xml:space="preserve"> vypovědět, jestliže Dodavatel neoprávněně přerušil dodávky tepelné energie, tento stav trvá po dobu nejméně 1 měsíce a Dodavatel tento stav nenapravil přesto, že byl Odběratelem písemně vyzván k nápravě s upozorněním na možnost výpovědi. </w:t>
      </w:r>
    </w:p>
    <w:p w14:paraId="502018B1" w14:textId="77777777" w:rsidR="00A442C0" w:rsidRPr="00BE2DB6" w:rsidRDefault="00A442C0" w:rsidP="00A442C0">
      <w:pPr>
        <w:numPr>
          <w:ilvl w:val="1"/>
          <w:numId w:val="4"/>
        </w:numPr>
        <w:tabs>
          <w:tab w:val="num" w:pos="142"/>
        </w:tabs>
        <w:ind w:left="142" w:hanging="426"/>
        <w:rPr>
          <w:sz w:val="18"/>
          <w:szCs w:val="18"/>
        </w:rPr>
      </w:pPr>
      <w:r w:rsidRPr="00BE2DB6">
        <w:rPr>
          <w:sz w:val="18"/>
          <w:szCs w:val="18"/>
        </w:rPr>
        <w:t xml:space="preserve">V případě výpovědi učiněné v souladu s čl. 6.1 činí výpovědní doba 3 měsíce a počíná běžet dnem doručení druhé Smluvní straně na adresu uvedenou v záhlaví </w:t>
      </w:r>
      <w:proofErr w:type="spellStart"/>
      <w:r w:rsidRPr="00BE2DB6">
        <w:rPr>
          <w:sz w:val="18"/>
          <w:szCs w:val="18"/>
        </w:rPr>
        <w:t>SoDTE</w:t>
      </w:r>
      <w:proofErr w:type="spellEnd"/>
      <w:r w:rsidRPr="00BE2DB6">
        <w:rPr>
          <w:sz w:val="18"/>
          <w:szCs w:val="18"/>
        </w:rPr>
        <w:t xml:space="preserve">. </w:t>
      </w:r>
    </w:p>
    <w:p w14:paraId="7A6011C5" w14:textId="77777777" w:rsidR="00A442C0" w:rsidRPr="00A40AB7" w:rsidRDefault="00A442C0" w:rsidP="00A442C0">
      <w:pPr>
        <w:numPr>
          <w:ilvl w:val="1"/>
          <w:numId w:val="4"/>
        </w:numPr>
        <w:tabs>
          <w:tab w:val="num" w:pos="142"/>
        </w:tabs>
        <w:ind w:left="142" w:hanging="426"/>
        <w:rPr>
          <w:sz w:val="18"/>
          <w:szCs w:val="18"/>
        </w:rPr>
      </w:pPr>
      <w:r w:rsidRPr="00BE2DB6">
        <w:rPr>
          <w:sz w:val="18"/>
          <w:szCs w:val="18"/>
        </w:rPr>
        <w:t xml:space="preserve">V případě ukončení </w:t>
      </w:r>
      <w:proofErr w:type="spellStart"/>
      <w:r w:rsidRPr="00BE2DB6">
        <w:rPr>
          <w:sz w:val="18"/>
          <w:szCs w:val="18"/>
        </w:rPr>
        <w:t>SoDTE</w:t>
      </w:r>
      <w:proofErr w:type="spellEnd"/>
      <w:r w:rsidRPr="00BE2DB6">
        <w:rPr>
          <w:sz w:val="18"/>
          <w:szCs w:val="18"/>
        </w:rPr>
        <w:t xml:space="preserve"> provede Dodavatel vyúčtování dodávek tepelné energie dle článku 5 VOPTE k datu ukončení </w:t>
      </w:r>
      <w:proofErr w:type="spellStart"/>
      <w:r w:rsidRPr="00BE2DB6">
        <w:rPr>
          <w:sz w:val="18"/>
          <w:szCs w:val="18"/>
        </w:rPr>
        <w:t>SoDTE</w:t>
      </w:r>
      <w:proofErr w:type="spellEnd"/>
      <w:r w:rsidRPr="00BE2DB6">
        <w:rPr>
          <w:sz w:val="18"/>
          <w:szCs w:val="18"/>
        </w:rPr>
        <w:t xml:space="preserve">. </w:t>
      </w:r>
    </w:p>
    <w:p w14:paraId="529699BE" w14:textId="77777777" w:rsidR="00A442C0" w:rsidRPr="00BE2DB6" w:rsidRDefault="00A442C0" w:rsidP="00A442C0">
      <w:pPr>
        <w:spacing w:before="120"/>
        <w:rPr>
          <w:b/>
          <w:sz w:val="18"/>
          <w:szCs w:val="18"/>
        </w:rPr>
      </w:pPr>
      <w:r w:rsidRPr="00BE2DB6">
        <w:rPr>
          <w:b/>
          <w:sz w:val="18"/>
          <w:szCs w:val="18"/>
        </w:rPr>
        <w:t xml:space="preserve">Článek 7 – Reklamace </w:t>
      </w:r>
    </w:p>
    <w:p w14:paraId="7694EC81" w14:textId="77777777" w:rsidR="00A442C0" w:rsidRPr="00BE2DB6" w:rsidRDefault="00A442C0" w:rsidP="00A442C0">
      <w:pPr>
        <w:widowControl w:val="0"/>
        <w:numPr>
          <w:ilvl w:val="1"/>
          <w:numId w:val="13"/>
        </w:numPr>
        <w:tabs>
          <w:tab w:val="clear" w:pos="360"/>
          <w:tab w:val="left" w:pos="142"/>
        </w:tabs>
        <w:suppressAutoHyphens w:val="0"/>
        <w:autoSpaceDE w:val="0"/>
        <w:autoSpaceDN w:val="0"/>
        <w:adjustRightInd w:val="0"/>
        <w:ind w:left="142" w:hanging="426"/>
        <w:textAlignment w:val="center"/>
        <w:rPr>
          <w:rFonts w:eastAsia="Cambria"/>
          <w:color w:val="000000"/>
          <w:spacing w:val="1"/>
          <w:w w:val="102"/>
          <w:sz w:val="18"/>
          <w:szCs w:val="18"/>
        </w:rPr>
      </w:pPr>
      <w:r w:rsidRPr="00BE2DB6">
        <w:rPr>
          <w:rFonts w:eastAsia="Cambria"/>
          <w:color w:val="000000"/>
          <w:spacing w:val="1"/>
          <w:w w:val="102"/>
          <w:sz w:val="18"/>
          <w:szCs w:val="18"/>
        </w:rPr>
        <w:t xml:space="preserve">Zjistí-li Odběratel chyby nebo omyly při vyúčtování plateb ze </w:t>
      </w:r>
      <w:proofErr w:type="spellStart"/>
      <w:r>
        <w:rPr>
          <w:rFonts w:eastAsia="Cambria"/>
          <w:color w:val="000000"/>
          <w:spacing w:val="1"/>
          <w:w w:val="102"/>
          <w:sz w:val="18"/>
          <w:szCs w:val="18"/>
        </w:rPr>
        <w:t>SoDTE</w:t>
      </w:r>
      <w:proofErr w:type="spellEnd"/>
      <w:r w:rsidRPr="00BE2DB6">
        <w:rPr>
          <w:rFonts w:eastAsia="Cambria"/>
          <w:color w:val="000000"/>
          <w:spacing w:val="1"/>
          <w:w w:val="102"/>
          <w:sz w:val="18"/>
          <w:szCs w:val="18"/>
        </w:rPr>
        <w:t xml:space="preserve"> má nárok na vzájemné vypořádání prostřednictvím reklamace. Má-li Odběratel pochybnosti</w:t>
      </w:r>
      <w:r w:rsidRPr="00BE2DB6">
        <w:rPr>
          <w:rFonts w:eastAsia="Cambria"/>
          <w:color w:val="000000"/>
          <w:sz w:val="18"/>
          <w:szCs w:val="18"/>
        </w:rPr>
        <w:t xml:space="preserve"> </w:t>
      </w:r>
      <w:r w:rsidRPr="00BE2DB6">
        <w:rPr>
          <w:rFonts w:eastAsia="Cambria"/>
          <w:color w:val="000000"/>
          <w:spacing w:val="1"/>
          <w:w w:val="102"/>
          <w:sz w:val="18"/>
          <w:szCs w:val="18"/>
        </w:rPr>
        <w:t>o správnosti údajů měření nebo zjistí-li závadu na měřicím zařízení, postupuje v souladu s článkem 4.4 VOPTE.</w:t>
      </w:r>
    </w:p>
    <w:p w14:paraId="4A4212F0" w14:textId="77777777" w:rsidR="00A442C0" w:rsidRPr="00BE2DB6" w:rsidRDefault="00A442C0" w:rsidP="00A442C0">
      <w:pPr>
        <w:widowControl w:val="0"/>
        <w:numPr>
          <w:ilvl w:val="1"/>
          <w:numId w:val="13"/>
        </w:numPr>
        <w:tabs>
          <w:tab w:val="clear" w:pos="360"/>
          <w:tab w:val="left" w:pos="142"/>
        </w:tabs>
        <w:suppressAutoHyphens w:val="0"/>
        <w:autoSpaceDE w:val="0"/>
        <w:autoSpaceDN w:val="0"/>
        <w:adjustRightInd w:val="0"/>
        <w:ind w:left="142" w:hanging="426"/>
        <w:textAlignment w:val="center"/>
        <w:rPr>
          <w:rFonts w:eastAsia="Cambria"/>
          <w:color w:val="000000"/>
          <w:sz w:val="18"/>
          <w:szCs w:val="18"/>
        </w:rPr>
      </w:pPr>
      <w:r w:rsidRPr="00BE2DB6">
        <w:rPr>
          <w:rFonts w:eastAsia="Cambria"/>
          <w:color w:val="000000"/>
          <w:sz w:val="18"/>
          <w:szCs w:val="18"/>
        </w:rPr>
        <w:t>Reklamací se rozumí písemná výzva Dodavateli k odstranění zjištěného stavu a k jeho nápravě. Reklamovat lze zejména vyúčtování dodávky tepelné energie.  Reklamace bude obsahovat zejména:</w:t>
      </w:r>
    </w:p>
    <w:p w14:paraId="63DD679D" w14:textId="77777777" w:rsidR="00A442C0" w:rsidRPr="00BE2DB6" w:rsidRDefault="00A442C0" w:rsidP="00A442C0">
      <w:pPr>
        <w:widowControl w:val="0"/>
        <w:numPr>
          <w:ilvl w:val="0"/>
          <w:numId w:val="14"/>
        </w:numPr>
        <w:tabs>
          <w:tab w:val="left" w:pos="425"/>
        </w:tabs>
        <w:suppressAutoHyphens w:val="0"/>
        <w:autoSpaceDE w:val="0"/>
        <w:autoSpaceDN w:val="0"/>
        <w:adjustRightInd w:val="0"/>
        <w:ind w:hanging="578"/>
        <w:textAlignment w:val="center"/>
        <w:rPr>
          <w:rFonts w:eastAsia="Cambria"/>
          <w:color w:val="000000"/>
          <w:sz w:val="18"/>
          <w:szCs w:val="18"/>
        </w:rPr>
      </w:pPr>
      <w:r w:rsidRPr="00BE2DB6">
        <w:rPr>
          <w:rFonts w:eastAsia="Cambria"/>
          <w:color w:val="000000"/>
          <w:sz w:val="18"/>
          <w:szCs w:val="18"/>
        </w:rPr>
        <w:t>identifikaci Odběratele, který reklamaci podává,</w:t>
      </w:r>
    </w:p>
    <w:p w14:paraId="3FDCD77D" w14:textId="77777777" w:rsidR="00A442C0" w:rsidRPr="00BE2DB6" w:rsidRDefault="00A442C0" w:rsidP="00A442C0">
      <w:pPr>
        <w:widowControl w:val="0"/>
        <w:numPr>
          <w:ilvl w:val="0"/>
          <w:numId w:val="14"/>
        </w:numPr>
        <w:tabs>
          <w:tab w:val="left" w:pos="425"/>
        </w:tabs>
        <w:suppressAutoHyphens w:val="0"/>
        <w:autoSpaceDE w:val="0"/>
        <w:autoSpaceDN w:val="0"/>
        <w:adjustRightInd w:val="0"/>
        <w:ind w:hanging="578"/>
        <w:textAlignment w:val="center"/>
        <w:rPr>
          <w:rFonts w:eastAsia="Cambria"/>
          <w:color w:val="000000"/>
          <w:sz w:val="18"/>
          <w:szCs w:val="18"/>
        </w:rPr>
      </w:pPr>
      <w:r w:rsidRPr="00BE2DB6">
        <w:rPr>
          <w:rFonts w:eastAsia="Cambria"/>
          <w:color w:val="000000"/>
          <w:sz w:val="18"/>
          <w:szCs w:val="18"/>
        </w:rPr>
        <w:t>identifikační údaje reklamované faktury, vč. Variabilního symbolu</w:t>
      </w:r>
    </w:p>
    <w:p w14:paraId="1643AE01" w14:textId="77777777" w:rsidR="00A442C0" w:rsidRPr="00BE2DB6" w:rsidRDefault="00A442C0" w:rsidP="00A442C0">
      <w:pPr>
        <w:widowControl w:val="0"/>
        <w:numPr>
          <w:ilvl w:val="0"/>
          <w:numId w:val="14"/>
        </w:numPr>
        <w:tabs>
          <w:tab w:val="left" w:pos="425"/>
        </w:tabs>
        <w:suppressAutoHyphens w:val="0"/>
        <w:autoSpaceDE w:val="0"/>
        <w:autoSpaceDN w:val="0"/>
        <w:adjustRightInd w:val="0"/>
        <w:ind w:left="426" w:hanging="284"/>
        <w:textAlignment w:val="center"/>
        <w:rPr>
          <w:rFonts w:eastAsia="Cambria"/>
          <w:color w:val="000000"/>
          <w:sz w:val="18"/>
          <w:szCs w:val="18"/>
        </w:rPr>
      </w:pPr>
      <w:r w:rsidRPr="00BE2DB6">
        <w:rPr>
          <w:rFonts w:eastAsia="Cambria"/>
          <w:color w:val="000000"/>
          <w:sz w:val="18"/>
          <w:szCs w:val="18"/>
        </w:rPr>
        <w:t>výstižný popis reklamované skutečnosti a odůvodnění reklamace, včetně případné dokumentace a další rozhodné skutečnosti pro posouzení reklamace,</w:t>
      </w:r>
    </w:p>
    <w:p w14:paraId="3D771CCD" w14:textId="77777777" w:rsidR="00A442C0" w:rsidRPr="00BE2DB6" w:rsidRDefault="00A442C0" w:rsidP="00A442C0">
      <w:pPr>
        <w:widowControl w:val="0"/>
        <w:numPr>
          <w:ilvl w:val="0"/>
          <w:numId w:val="14"/>
        </w:numPr>
        <w:tabs>
          <w:tab w:val="left" w:pos="425"/>
        </w:tabs>
        <w:suppressAutoHyphens w:val="0"/>
        <w:autoSpaceDE w:val="0"/>
        <w:autoSpaceDN w:val="0"/>
        <w:adjustRightInd w:val="0"/>
        <w:ind w:left="426" w:hanging="284"/>
        <w:textAlignment w:val="center"/>
        <w:rPr>
          <w:rFonts w:eastAsia="Cambria"/>
          <w:color w:val="000000"/>
          <w:spacing w:val="-1"/>
          <w:sz w:val="18"/>
          <w:szCs w:val="18"/>
        </w:rPr>
      </w:pPr>
      <w:r w:rsidRPr="00BE2DB6">
        <w:rPr>
          <w:rFonts w:eastAsia="Cambria"/>
          <w:color w:val="000000"/>
          <w:spacing w:val="-1"/>
          <w:sz w:val="18"/>
          <w:szCs w:val="18"/>
        </w:rPr>
        <w:t xml:space="preserve">podpis Odběratele nebo jeho oprávněného zástupce.  </w:t>
      </w:r>
    </w:p>
    <w:p w14:paraId="1D98C668" w14:textId="77777777" w:rsidR="00A442C0" w:rsidRPr="00BE2DB6" w:rsidRDefault="00A442C0" w:rsidP="00A442C0">
      <w:pPr>
        <w:widowControl w:val="0"/>
        <w:numPr>
          <w:ilvl w:val="1"/>
          <w:numId w:val="13"/>
        </w:numPr>
        <w:tabs>
          <w:tab w:val="clear" w:pos="360"/>
          <w:tab w:val="left" w:pos="142"/>
        </w:tabs>
        <w:suppressAutoHyphens w:val="0"/>
        <w:autoSpaceDE w:val="0"/>
        <w:autoSpaceDN w:val="0"/>
        <w:adjustRightInd w:val="0"/>
        <w:ind w:left="142" w:hanging="426"/>
        <w:textAlignment w:val="center"/>
        <w:rPr>
          <w:rFonts w:eastAsia="Cambria"/>
          <w:color w:val="000000"/>
          <w:sz w:val="18"/>
          <w:szCs w:val="18"/>
        </w:rPr>
      </w:pPr>
      <w:r w:rsidRPr="00BE2DB6">
        <w:rPr>
          <w:rFonts w:eastAsia="Cambria"/>
          <w:color w:val="000000"/>
          <w:sz w:val="18"/>
          <w:szCs w:val="18"/>
        </w:rPr>
        <w:t xml:space="preserve">Reklamace vyúčtování plateb podle </w:t>
      </w:r>
      <w:proofErr w:type="spellStart"/>
      <w:r>
        <w:rPr>
          <w:rFonts w:eastAsia="Cambria"/>
          <w:color w:val="000000"/>
          <w:sz w:val="18"/>
          <w:szCs w:val="18"/>
        </w:rPr>
        <w:t>SoDTE</w:t>
      </w:r>
      <w:proofErr w:type="spellEnd"/>
      <w:r w:rsidRPr="00BE2DB6">
        <w:rPr>
          <w:rFonts w:eastAsia="Cambria"/>
          <w:color w:val="000000"/>
          <w:sz w:val="18"/>
          <w:szCs w:val="18"/>
        </w:rPr>
        <w:t xml:space="preserve"> musí být uplatněna nejpozději do 30 dnů ode dne splatnosti příslušného vyúčtování, v němž se reklamovaná skutečnost projevila. Rozpis záloh na příslušné období z důvodu jeho nepřiměřenosti lze reklamovat do splatnosti první takto předepsané zálohy, pokud se Smluvní strany nedohodnou jinak.</w:t>
      </w:r>
    </w:p>
    <w:p w14:paraId="090046C5" w14:textId="77777777" w:rsidR="00A442C0" w:rsidRPr="00BE2DB6" w:rsidRDefault="00A442C0" w:rsidP="00A442C0">
      <w:pPr>
        <w:widowControl w:val="0"/>
        <w:numPr>
          <w:ilvl w:val="1"/>
          <w:numId w:val="13"/>
        </w:numPr>
        <w:tabs>
          <w:tab w:val="clear" w:pos="360"/>
          <w:tab w:val="left" w:pos="142"/>
        </w:tabs>
        <w:suppressAutoHyphens w:val="0"/>
        <w:autoSpaceDE w:val="0"/>
        <w:autoSpaceDN w:val="0"/>
        <w:adjustRightInd w:val="0"/>
        <w:ind w:left="142" w:hanging="426"/>
        <w:textAlignment w:val="center"/>
        <w:rPr>
          <w:rFonts w:eastAsia="Cambria"/>
          <w:color w:val="000000"/>
          <w:sz w:val="18"/>
          <w:szCs w:val="18"/>
        </w:rPr>
      </w:pPr>
      <w:r w:rsidRPr="00BE2DB6">
        <w:rPr>
          <w:rFonts w:eastAsia="Cambria"/>
          <w:color w:val="000000"/>
          <w:sz w:val="18"/>
          <w:szCs w:val="18"/>
        </w:rPr>
        <w:t>Reklamace vyúčtování nemá odkladný účinek na splatnost plateb, s výjimkou reklamace zcela zjevné chyby v psaní či počtech.</w:t>
      </w:r>
    </w:p>
    <w:p w14:paraId="6AA7B5E0" w14:textId="77777777" w:rsidR="00A442C0" w:rsidRPr="00BE2DB6" w:rsidRDefault="00A442C0" w:rsidP="00A442C0">
      <w:pPr>
        <w:widowControl w:val="0"/>
        <w:numPr>
          <w:ilvl w:val="1"/>
          <w:numId w:val="13"/>
        </w:numPr>
        <w:tabs>
          <w:tab w:val="clear" w:pos="360"/>
          <w:tab w:val="left" w:pos="142"/>
        </w:tabs>
        <w:suppressAutoHyphens w:val="0"/>
        <w:autoSpaceDE w:val="0"/>
        <w:autoSpaceDN w:val="0"/>
        <w:adjustRightInd w:val="0"/>
        <w:ind w:hanging="644"/>
        <w:textAlignment w:val="center"/>
        <w:rPr>
          <w:rFonts w:eastAsia="Cambria"/>
          <w:color w:val="000000"/>
          <w:sz w:val="18"/>
          <w:szCs w:val="18"/>
        </w:rPr>
      </w:pPr>
      <w:r w:rsidRPr="00BE2DB6">
        <w:rPr>
          <w:rFonts w:eastAsia="Cambria"/>
          <w:color w:val="000000"/>
          <w:sz w:val="18"/>
          <w:szCs w:val="18"/>
        </w:rPr>
        <w:t>Reklamace se uplatňuje doručením na adresu uvedenou ve </w:t>
      </w:r>
      <w:proofErr w:type="spellStart"/>
      <w:r w:rsidRPr="00BE2DB6">
        <w:rPr>
          <w:rFonts w:eastAsia="Cambria"/>
          <w:color w:val="000000"/>
          <w:sz w:val="18"/>
          <w:szCs w:val="18"/>
        </w:rPr>
        <w:t>SoDTE</w:t>
      </w:r>
      <w:proofErr w:type="spellEnd"/>
      <w:r w:rsidRPr="00BE2DB6">
        <w:rPr>
          <w:rFonts w:eastAsia="Cambria"/>
          <w:color w:val="000000"/>
          <w:sz w:val="18"/>
          <w:szCs w:val="18"/>
        </w:rPr>
        <w:t xml:space="preserve">. </w:t>
      </w:r>
    </w:p>
    <w:p w14:paraId="3EF94910" w14:textId="77777777" w:rsidR="00A442C0" w:rsidRPr="00BE2DB6" w:rsidRDefault="00A442C0" w:rsidP="00A442C0">
      <w:pPr>
        <w:tabs>
          <w:tab w:val="left" w:pos="426"/>
        </w:tabs>
        <w:spacing w:before="120"/>
        <w:rPr>
          <w:b/>
          <w:sz w:val="18"/>
          <w:szCs w:val="18"/>
        </w:rPr>
      </w:pPr>
      <w:r w:rsidRPr="00BE2DB6">
        <w:rPr>
          <w:b/>
          <w:sz w:val="18"/>
          <w:szCs w:val="18"/>
        </w:rPr>
        <w:t xml:space="preserve">Článek 8 -  Doručování </w:t>
      </w:r>
    </w:p>
    <w:p w14:paraId="7C74B9DC" w14:textId="77777777" w:rsidR="00A442C0" w:rsidRPr="00BE2DB6" w:rsidRDefault="00A442C0" w:rsidP="00A442C0">
      <w:pPr>
        <w:numPr>
          <w:ilvl w:val="1"/>
          <w:numId w:val="15"/>
        </w:numPr>
        <w:tabs>
          <w:tab w:val="clear" w:pos="360"/>
          <w:tab w:val="left" w:pos="142"/>
        </w:tabs>
        <w:ind w:left="142" w:hanging="426"/>
        <w:rPr>
          <w:sz w:val="18"/>
          <w:szCs w:val="18"/>
        </w:rPr>
      </w:pPr>
      <w:r w:rsidRPr="00BE2DB6">
        <w:rPr>
          <w:sz w:val="18"/>
          <w:szCs w:val="18"/>
        </w:rPr>
        <w:t xml:space="preserve">Veškerá sdělení týkající se </w:t>
      </w:r>
      <w:proofErr w:type="spellStart"/>
      <w:r w:rsidRPr="00BE2DB6">
        <w:rPr>
          <w:sz w:val="18"/>
          <w:szCs w:val="18"/>
        </w:rPr>
        <w:t>SoDTE</w:t>
      </w:r>
      <w:proofErr w:type="spellEnd"/>
      <w:r w:rsidRPr="00BE2DB6">
        <w:rPr>
          <w:sz w:val="18"/>
          <w:szCs w:val="18"/>
        </w:rPr>
        <w:t xml:space="preserve">, případně vztahů z této </w:t>
      </w:r>
      <w:proofErr w:type="spellStart"/>
      <w:r w:rsidRPr="00BE2DB6">
        <w:rPr>
          <w:sz w:val="18"/>
          <w:szCs w:val="18"/>
        </w:rPr>
        <w:t>SoDTE</w:t>
      </w:r>
      <w:proofErr w:type="spellEnd"/>
      <w:r w:rsidRPr="00BE2DB6">
        <w:rPr>
          <w:sz w:val="18"/>
          <w:szCs w:val="18"/>
        </w:rPr>
        <w:t xml:space="preserve"> vyplývajících, se považují za doručená, pokud byla zaslána formou doporučené poštovní zásilky na adresu druhé </w:t>
      </w:r>
      <w:r>
        <w:rPr>
          <w:sz w:val="18"/>
          <w:szCs w:val="18"/>
        </w:rPr>
        <w:t>s</w:t>
      </w:r>
      <w:r w:rsidRPr="00BE2DB6">
        <w:rPr>
          <w:sz w:val="18"/>
          <w:szCs w:val="18"/>
        </w:rPr>
        <w:t xml:space="preserve">mluvní strany uvedenou v záhlaví </w:t>
      </w:r>
      <w:proofErr w:type="spellStart"/>
      <w:r w:rsidRPr="00BE2DB6">
        <w:rPr>
          <w:sz w:val="18"/>
          <w:szCs w:val="18"/>
        </w:rPr>
        <w:t>SoDTE</w:t>
      </w:r>
      <w:proofErr w:type="spellEnd"/>
      <w:r w:rsidRPr="00BE2DB6">
        <w:rPr>
          <w:sz w:val="18"/>
          <w:szCs w:val="18"/>
        </w:rPr>
        <w:t xml:space="preserve">, není-li sjednáno jinak. Na základě dohody </w:t>
      </w:r>
      <w:r>
        <w:rPr>
          <w:sz w:val="18"/>
          <w:szCs w:val="18"/>
        </w:rPr>
        <w:t>s</w:t>
      </w:r>
      <w:r w:rsidRPr="00BE2DB6">
        <w:rPr>
          <w:sz w:val="18"/>
          <w:szCs w:val="18"/>
        </w:rPr>
        <w:t xml:space="preserve">mluvních stran nastávají účinky řádného doručení podle </w:t>
      </w:r>
      <w:proofErr w:type="spellStart"/>
      <w:r w:rsidRPr="00BE2DB6">
        <w:rPr>
          <w:sz w:val="18"/>
          <w:szCs w:val="18"/>
        </w:rPr>
        <w:t>SoDTE</w:t>
      </w:r>
      <w:proofErr w:type="spellEnd"/>
      <w:r w:rsidRPr="00BE2DB6">
        <w:rPr>
          <w:sz w:val="18"/>
          <w:szCs w:val="18"/>
        </w:rPr>
        <w:t xml:space="preserve"> 3. pracovní den po dni, kdy byla doporučená poštovní zásilka odeslaná způsobem uvedeným v tomto článku.</w:t>
      </w:r>
    </w:p>
    <w:p w14:paraId="250B1EF7" w14:textId="77777777" w:rsidR="00A442C0" w:rsidRPr="00A40AB7" w:rsidRDefault="00A442C0" w:rsidP="00A442C0">
      <w:pPr>
        <w:numPr>
          <w:ilvl w:val="1"/>
          <w:numId w:val="15"/>
        </w:numPr>
        <w:tabs>
          <w:tab w:val="clear" w:pos="360"/>
          <w:tab w:val="left" w:pos="142"/>
        </w:tabs>
        <w:ind w:left="142" w:hanging="426"/>
        <w:rPr>
          <w:sz w:val="18"/>
          <w:szCs w:val="18"/>
        </w:rPr>
      </w:pPr>
      <w:r w:rsidRPr="00BE2DB6">
        <w:rPr>
          <w:sz w:val="18"/>
          <w:szCs w:val="18"/>
        </w:rPr>
        <w:t xml:space="preserve">Písemnosti, které se podle </w:t>
      </w:r>
      <w:proofErr w:type="spellStart"/>
      <w:r w:rsidRPr="00BE2DB6">
        <w:rPr>
          <w:sz w:val="18"/>
          <w:szCs w:val="18"/>
        </w:rPr>
        <w:t>SoDTE</w:t>
      </w:r>
      <w:proofErr w:type="spellEnd"/>
      <w:r w:rsidRPr="00BE2DB6">
        <w:rPr>
          <w:sz w:val="18"/>
          <w:szCs w:val="18"/>
        </w:rPr>
        <w:t xml:space="preserve"> nebo právních předpisů dotýkají vzájemných vztahů, mají účinnost řádného doručení i v případě, že byly způsobem uvedeným ve </w:t>
      </w:r>
      <w:proofErr w:type="spellStart"/>
      <w:r w:rsidRPr="00BE2DB6">
        <w:rPr>
          <w:sz w:val="18"/>
          <w:szCs w:val="18"/>
        </w:rPr>
        <w:t>SoDTE</w:t>
      </w:r>
      <w:proofErr w:type="spellEnd"/>
      <w:r w:rsidRPr="00BE2DB6">
        <w:rPr>
          <w:sz w:val="18"/>
          <w:szCs w:val="18"/>
        </w:rPr>
        <w:t xml:space="preserve"> odeslány na poslední známou adresu druhé Smluvní strany a pošta vrátila zásilku jako nedoručenou nebo adresát odmítl její přijetí.</w:t>
      </w:r>
    </w:p>
    <w:p w14:paraId="36AFAEE4" w14:textId="77777777" w:rsidR="00A442C0" w:rsidRPr="00902B90" w:rsidRDefault="00A442C0" w:rsidP="00A442C0">
      <w:pPr>
        <w:spacing w:before="120"/>
        <w:rPr>
          <w:b/>
          <w:sz w:val="18"/>
          <w:szCs w:val="18"/>
        </w:rPr>
      </w:pPr>
      <w:r w:rsidRPr="00902B90">
        <w:rPr>
          <w:b/>
          <w:sz w:val="18"/>
          <w:szCs w:val="18"/>
        </w:rPr>
        <w:t>Článek 9  -  Registr smluv</w:t>
      </w:r>
    </w:p>
    <w:p w14:paraId="0CD52D69" w14:textId="77777777" w:rsidR="00A442C0" w:rsidRPr="00902B90" w:rsidRDefault="00A442C0" w:rsidP="00A442C0">
      <w:pPr>
        <w:pStyle w:val="Odstavecseseznamem"/>
        <w:numPr>
          <w:ilvl w:val="1"/>
          <w:numId w:val="35"/>
        </w:numPr>
        <w:tabs>
          <w:tab w:val="left" w:pos="142"/>
        </w:tabs>
        <w:ind w:left="142" w:hanging="426"/>
        <w:rPr>
          <w:sz w:val="18"/>
          <w:szCs w:val="18"/>
        </w:rPr>
      </w:pPr>
      <w:r w:rsidRPr="00902B90">
        <w:rPr>
          <w:sz w:val="18"/>
          <w:szCs w:val="18"/>
        </w:rPr>
        <w:t xml:space="preserve">V případě, že </w:t>
      </w:r>
      <w:proofErr w:type="spellStart"/>
      <w:r w:rsidRPr="00902B90">
        <w:rPr>
          <w:sz w:val="18"/>
          <w:szCs w:val="18"/>
        </w:rPr>
        <w:t>SoDTE</w:t>
      </w:r>
      <w:proofErr w:type="spellEnd"/>
      <w:r w:rsidRPr="00902B90">
        <w:rPr>
          <w:sz w:val="18"/>
          <w:szCs w:val="18"/>
        </w:rPr>
        <w:t xml:space="preserve"> podléhá uveřejnění v registru smluv dle zákona číslo 340/2015 Sb., o registru smluv, smluvní strany se dohodly, že </w:t>
      </w:r>
      <w:proofErr w:type="spellStart"/>
      <w:r w:rsidRPr="00902B90">
        <w:rPr>
          <w:sz w:val="18"/>
          <w:szCs w:val="18"/>
        </w:rPr>
        <w:t>SoDTE</w:t>
      </w:r>
      <w:proofErr w:type="spellEnd"/>
      <w:r w:rsidRPr="00902B90">
        <w:rPr>
          <w:sz w:val="18"/>
          <w:szCs w:val="18"/>
        </w:rPr>
        <w:t xml:space="preserve"> bez zbytečného odkladu, nejpozději do 10 dnů od jejího uzavření, uveřejní Odběratel. Při uveřejnění je Odběratel povinen postupovat tak, aby nebyla ohrožena doba zahájení plnění ze </w:t>
      </w:r>
      <w:proofErr w:type="spellStart"/>
      <w:r w:rsidRPr="00902B90">
        <w:rPr>
          <w:sz w:val="18"/>
          <w:szCs w:val="18"/>
        </w:rPr>
        <w:t>SoDTE</w:t>
      </w:r>
      <w:proofErr w:type="spellEnd"/>
      <w:r w:rsidRPr="00902B90">
        <w:rPr>
          <w:sz w:val="18"/>
          <w:szCs w:val="18"/>
        </w:rPr>
        <w:t xml:space="preserve">, pokud si ji smluvní strany sjednaly, případně vyplývá-li z jejího účelu. Pro uveřejnění opravy uveřejněné </w:t>
      </w:r>
      <w:proofErr w:type="spellStart"/>
      <w:r w:rsidRPr="00902B90">
        <w:rPr>
          <w:sz w:val="18"/>
          <w:szCs w:val="18"/>
        </w:rPr>
        <w:t>SoDTE</w:t>
      </w:r>
      <w:proofErr w:type="spellEnd"/>
      <w:r w:rsidRPr="00902B90">
        <w:rPr>
          <w:sz w:val="18"/>
          <w:szCs w:val="18"/>
        </w:rPr>
        <w:t xml:space="preserve"> nebo </w:t>
      </w:r>
      <w:proofErr w:type="spellStart"/>
      <w:r w:rsidRPr="00902B90">
        <w:rPr>
          <w:sz w:val="18"/>
          <w:szCs w:val="18"/>
        </w:rPr>
        <w:t>metadat</w:t>
      </w:r>
      <w:proofErr w:type="spellEnd"/>
      <w:r w:rsidRPr="00902B90">
        <w:rPr>
          <w:sz w:val="18"/>
          <w:szCs w:val="18"/>
        </w:rPr>
        <w:t xml:space="preserve"> </w:t>
      </w:r>
      <w:proofErr w:type="spellStart"/>
      <w:r w:rsidRPr="00902B90">
        <w:rPr>
          <w:sz w:val="18"/>
          <w:szCs w:val="18"/>
        </w:rPr>
        <w:t>SoDTE</w:t>
      </w:r>
      <w:proofErr w:type="spellEnd"/>
      <w:r w:rsidRPr="00902B90">
        <w:rPr>
          <w:sz w:val="18"/>
          <w:szCs w:val="18"/>
        </w:rPr>
        <w:t xml:space="preserve"> platí ustanovení tohoto článku o uveřejnění přiměřeně.</w:t>
      </w:r>
    </w:p>
    <w:p w14:paraId="693BBAAE" w14:textId="77777777" w:rsidR="00A442C0" w:rsidRPr="00902B90" w:rsidRDefault="00A442C0" w:rsidP="00A442C0">
      <w:pPr>
        <w:numPr>
          <w:ilvl w:val="1"/>
          <w:numId w:val="35"/>
        </w:numPr>
        <w:tabs>
          <w:tab w:val="left" w:pos="142"/>
        </w:tabs>
        <w:ind w:left="142" w:hanging="426"/>
        <w:rPr>
          <w:sz w:val="18"/>
          <w:szCs w:val="18"/>
        </w:rPr>
      </w:pPr>
      <w:r w:rsidRPr="00902B90">
        <w:rPr>
          <w:sz w:val="18"/>
          <w:szCs w:val="18"/>
        </w:rPr>
        <w:t>Dodavatel konstatuje, že požaduje ochranu formou znečitelnění podpisů osob zastupujících smluvní strany a osobních údajů, a to zejm. jména a příjmení kontaktních osob, jejich pracovní pozice a kontakty na tyto osoby (emailové, telefonické apod.), pokud tyto údaje nejsou veřejně dostupné.</w:t>
      </w:r>
    </w:p>
    <w:p w14:paraId="3375A57D" w14:textId="77777777" w:rsidR="00A442C0" w:rsidRPr="00902B90" w:rsidRDefault="00A442C0" w:rsidP="00A442C0">
      <w:pPr>
        <w:numPr>
          <w:ilvl w:val="1"/>
          <w:numId w:val="35"/>
        </w:numPr>
        <w:tabs>
          <w:tab w:val="left" w:pos="142"/>
        </w:tabs>
        <w:ind w:left="142" w:hanging="426"/>
        <w:rPr>
          <w:sz w:val="18"/>
          <w:szCs w:val="18"/>
        </w:rPr>
      </w:pPr>
      <w:r w:rsidRPr="00902B90">
        <w:rPr>
          <w:sz w:val="18"/>
          <w:szCs w:val="18"/>
        </w:rPr>
        <w:t xml:space="preserve">Smluvní strany se dohodly, že strojově čitelnou verzi </w:t>
      </w:r>
      <w:proofErr w:type="spellStart"/>
      <w:r w:rsidRPr="00902B90">
        <w:rPr>
          <w:sz w:val="18"/>
          <w:szCs w:val="18"/>
        </w:rPr>
        <w:t>SoDTE</w:t>
      </w:r>
      <w:proofErr w:type="spellEnd"/>
      <w:r w:rsidRPr="00902B90">
        <w:rPr>
          <w:sz w:val="18"/>
          <w:szCs w:val="18"/>
        </w:rPr>
        <w:t xml:space="preserve"> k uveřejnění připraví pro Odběratele Dodavatel. Dodavatel bude při přípravě vycházet z pokynů Odběratele, a to zejm. ve věci znečitelnění obchodního tajemství, osobních údajů a jiných zákonem chráněných údajů. Pokud k takovému sdělení Odběratele nedojte ještě před uzavřením smlouvy, potvrzuje tímto Odběratel, že výslovně souhlasí s uveřejněním </w:t>
      </w:r>
      <w:proofErr w:type="spellStart"/>
      <w:r w:rsidRPr="00902B90">
        <w:rPr>
          <w:sz w:val="18"/>
          <w:szCs w:val="18"/>
        </w:rPr>
        <w:t>SoDTE</w:t>
      </w:r>
      <w:proofErr w:type="spellEnd"/>
      <w:r w:rsidRPr="00902B90">
        <w:rPr>
          <w:sz w:val="18"/>
          <w:szCs w:val="18"/>
        </w:rPr>
        <w:t xml:space="preserve"> v plném rozsahu. Dodavatel není odpovědný za správnost a úplnost takto připraveného dokumentu.</w:t>
      </w:r>
    </w:p>
    <w:p w14:paraId="435A850D" w14:textId="77777777" w:rsidR="00A442C0" w:rsidRPr="00902B90" w:rsidRDefault="00A442C0" w:rsidP="00A442C0">
      <w:pPr>
        <w:numPr>
          <w:ilvl w:val="1"/>
          <w:numId w:val="35"/>
        </w:numPr>
        <w:tabs>
          <w:tab w:val="left" w:pos="142"/>
        </w:tabs>
        <w:ind w:left="142" w:hanging="426"/>
        <w:rPr>
          <w:sz w:val="18"/>
          <w:szCs w:val="18"/>
        </w:rPr>
      </w:pPr>
      <w:r w:rsidRPr="00902B90">
        <w:rPr>
          <w:sz w:val="18"/>
          <w:szCs w:val="18"/>
        </w:rPr>
        <w:t xml:space="preserve">Dodavatel konstatuje, že Smlouva obsahuje obchodní tajemství. Za obchodní tajemství Dodavatel považuje Přílohu č. 2 a článek V. Doba trvání </w:t>
      </w:r>
      <w:proofErr w:type="spellStart"/>
      <w:r w:rsidRPr="00902B90">
        <w:rPr>
          <w:sz w:val="18"/>
          <w:szCs w:val="18"/>
        </w:rPr>
        <w:t>SoDTE</w:t>
      </w:r>
      <w:proofErr w:type="spellEnd"/>
      <w:r w:rsidRPr="00902B90">
        <w:rPr>
          <w:sz w:val="18"/>
          <w:szCs w:val="18"/>
        </w:rPr>
        <w:t>, odst. 1 a odst. 2.</w:t>
      </w:r>
    </w:p>
    <w:p w14:paraId="02AF18FF" w14:textId="77777777" w:rsidR="00A442C0" w:rsidRPr="00902B90" w:rsidRDefault="00A442C0" w:rsidP="00A442C0">
      <w:pPr>
        <w:numPr>
          <w:ilvl w:val="1"/>
          <w:numId w:val="35"/>
        </w:numPr>
        <w:tabs>
          <w:tab w:val="left" w:pos="142"/>
        </w:tabs>
        <w:ind w:left="142" w:hanging="426"/>
      </w:pPr>
      <w:r w:rsidRPr="00902B90">
        <w:rPr>
          <w:sz w:val="18"/>
          <w:szCs w:val="18"/>
        </w:rPr>
        <w:t xml:space="preserve">S ohledem na právní jistotu smluvních stran o tom, v jaké podobě bude </w:t>
      </w:r>
      <w:proofErr w:type="spellStart"/>
      <w:r w:rsidRPr="00902B90">
        <w:rPr>
          <w:sz w:val="18"/>
          <w:szCs w:val="18"/>
        </w:rPr>
        <w:t>SoDTE</w:t>
      </w:r>
      <w:proofErr w:type="spellEnd"/>
      <w:r w:rsidRPr="00902B90">
        <w:rPr>
          <w:sz w:val="18"/>
          <w:szCs w:val="18"/>
        </w:rPr>
        <w:t xml:space="preserve"> uveřejněna, se smluvní strany dohodly, že bude uveřejněna ve znění s vyloučením obchodního tajemství a </w:t>
      </w:r>
      <w:proofErr w:type="spellStart"/>
      <w:r w:rsidRPr="00902B90">
        <w:rPr>
          <w:sz w:val="18"/>
          <w:szCs w:val="18"/>
        </w:rPr>
        <w:t>anonymizací</w:t>
      </w:r>
      <w:proofErr w:type="spellEnd"/>
      <w:r w:rsidRPr="00902B90">
        <w:rPr>
          <w:sz w:val="18"/>
          <w:szCs w:val="18"/>
        </w:rPr>
        <w:t xml:space="preserve"> podpisů zastupujících osob a jejich osobních údajů.</w:t>
      </w:r>
      <w:r w:rsidRPr="00902B90" w:rsidDel="009B39F5">
        <w:rPr>
          <w:sz w:val="18"/>
          <w:szCs w:val="18"/>
        </w:rPr>
        <w:t xml:space="preserve"> </w:t>
      </w:r>
      <w:r w:rsidRPr="00902B90">
        <w:t xml:space="preserve">Spolu s verzí </w:t>
      </w:r>
      <w:proofErr w:type="spellStart"/>
      <w:r w:rsidRPr="00902B90">
        <w:t>SoDTE</w:t>
      </w:r>
      <w:proofErr w:type="spellEnd"/>
      <w:r w:rsidRPr="00902B90">
        <w:t xml:space="preserve"> pro uveřejnění</w:t>
      </w:r>
      <w:r w:rsidRPr="00902B90" w:rsidDel="00536008">
        <w:t xml:space="preserve"> </w:t>
      </w:r>
      <w:r w:rsidRPr="00902B90">
        <w:t xml:space="preserve">zašle Odběratel do registru smluv také </w:t>
      </w:r>
      <w:proofErr w:type="spellStart"/>
      <w:r w:rsidRPr="00902B90">
        <w:t>metadata</w:t>
      </w:r>
      <w:proofErr w:type="spellEnd"/>
      <w:r w:rsidRPr="00902B90">
        <w:t xml:space="preserve"> dle § 5 zákona o registru smluv. Pro vyloučení pochybností smluvní strany uvádějí, že uveřejněná </w:t>
      </w:r>
      <w:proofErr w:type="spellStart"/>
      <w:r w:rsidRPr="00902B90">
        <w:t>metadata</w:t>
      </w:r>
      <w:proofErr w:type="spellEnd"/>
      <w:r w:rsidRPr="00902B90">
        <w:t xml:space="preserve"> smlouvy budou mít tuto podobu:</w:t>
      </w:r>
    </w:p>
    <w:p w14:paraId="125E96E0" w14:textId="77777777" w:rsidR="00A442C0" w:rsidRPr="00902B90" w:rsidRDefault="00A442C0" w:rsidP="00A442C0">
      <w:pPr>
        <w:numPr>
          <w:ilvl w:val="0"/>
          <w:numId w:val="36"/>
        </w:numPr>
        <w:suppressAutoHyphens w:val="0"/>
        <w:ind w:left="426" w:hanging="284"/>
      </w:pPr>
      <w:r w:rsidRPr="00902B90">
        <w:t xml:space="preserve">identifikace smluvních stran </w:t>
      </w:r>
    </w:p>
    <w:p w14:paraId="51CED79C" w14:textId="77777777" w:rsidR="00A442C0" w:rsidRPr="00902B90" w:rsidRDefault="00A442C0" w:rsidP="00A442C0">
      <w:pPr>
        <w:pStyle w:val="Odstavecseseznamem"/>
        <w:ind w:left="426"/>
      </w:pPr>
      <w:r w:rsidRPr="00902B90">
        <w:t>označení smluvních stran v rozsahu dle elektronického formuláře uveřejněného pro tento účel na portálu veřejné správy a dále uvedení ID datové</w:t>
      </w:r>
      <w:r>
        <w:t xml:space="preserve"> schránky všech smluvních stran</w:t>
      </w:r>
    </w:p>
    <w:p w14:paraId="07324A0D" w14:textId="77777777" w:rsidR="00A442C0" w:rsidRPr="00902B90" w:rsidRDefault="00A442C0" w:rsidP="00A442C0">
      <w:pPr>
        <w:pStyle w:val="Odstavecseseznamem"/>
        <w:numPr>
          <w:ilvl w:val="0"/>
          <w:numId w:val="36"/>
        </w:numPr>
        <w:ind w:left="426" w:hanging="284"/>
      </w:pPr>
      <w:r w:rsidRPr="00902B90">
        <w:t xml:space="preserve">vymezení předmětu smlouvy </w:t>
      </w:r>
    </w:p>
    <w:p w14:paraId="2F4F880D" w14:textId="064C0248" w:rsidR="00A442C0" w:rsidRPr="00902B90" w:rsidRDefault="004B345E" w:rsidP="00A442C0">
      <w:pPr>
        <w:pStyle w:val="Odstavecseseznamem"/>
        <w:ind w:left="426"/>
      </w:pPr>
      <w:r>
        <w:t>Smlouva o dodávce tepelné energie</w:t>
      </w:r>
    </w:p>
    <w:p w14:paraId="19231E76" w14:textId="77777777" w:rsidR="00A442C0" w:rsidRPr="00902B90" w:rsidRDefault="00A442C0" w:rsidP="00A442C0">
      <w:pPr>
        <w:numPr>
          <w:ilvl w:val="0"/>
          <w:numId w:val="36"/>
        </w:numPr>
        <w:suppressAutoHyphens w:val="0"/>
        <w:ind w:left="426" w:hanging="284"/>
      </w:pPr>
      <w:r w:rsidRPr="00902B90">
        <w:t>cena, a pokud ji smlouva neobsahuje, tak hodnota předmětu smlouvy, lze-li ji určit</w:t>
      </w:r>
    </w:p>
    <w:p w14:paraId="73545022" w14:textId="77777777" w:rsidR="00A442C0" w:rsidRPr="00902B90" w:rsidRDefault="00D40709" w:rsidP="00A442C0">
      <w:pPr>
        <w:pStyle w:val="Odstavecseseznamem"/>
        <w:ind w:left="426"/>
        <w:rPr>
          <w:i/>
        </w:rPr>
      </w:pPr>
      <w:proofErr w:type="spellStart"/>
      <w:r>
        <w:rPr>
          <w:i/>
        </w:rPr>
        <w:t>xxxxxxxxxxxxxxxxxxxxxxx</w:t>
      </w:r>
      <w:proofErr w:type="spellEnd"/>
    </w:p>
    <w:p w14:paraId="06E5BA27" w14:textId="77777777" w:rsidR="00A442C0" w:rsidRPr="00902B90" w:rsidRDefault="00A442C0" w:rsidP="00A442C0">
      <w:pPr>
        <w:numPr>
          <w:ilvl w:val="1"/>
          <w:numId w:val="35"/>
        </w:numPr>
        <w:tabs>
          <w:tab w:val="left" w:pos="142"/>
        </w:tabs>
        <w:ind w:left="142" w:hanging="426"/>
        <w:rPr>
          <w:sz w:val="18"/>
          <w:szCs w:val="18"/>
        </w:rPr>
      </w:pPr>
      <w:r w:rsidRPr="00902B90">
        <w:rPr>
          <w:sz w:val="18"/>
          <w:szCs w:val="18"/>
        </w:rPr>
        <w:t xml:space="preserve">Pro případ porušení povinnosti sjednaných v tomto článku sjednávají smluvní strany smluvní pokutu ve výši </w:t>
      </w:r>
      <w:r>
        <w:rPr>
          <w:sz w:val="18"/>
          <w:szCs w:val="18"/>
        </w:rPr>
        <w:t>30.000,-</w:t>
      </w:r>
      <w:r w:rsidRPr="00902B90">
        <w:rPr>
          <w:sz w:val="18"/>
          <w:szCs w:val="18"/>
        </w:rPr>
        <w:t xml:space="preserve"> Kč za každé jednotlivé porušení, kterou bude strana povinná povinna zaplatit druhé smluvní straně, pokud tato nárok na smluvní pokutu uplatní, v termínu shodném s ostatními platebními podmínkami. Zaplacením smluvní pokuty není dotčen nárok na náhradu škody smluvní pokutu převyšující.</w:t>
      </w:r>
    </w:p>
    <w:p w14:paraId="362318B3" w14:textId="77777777" w:rsidR="00A442C0" w:rsidRPr="00A40AB7" w:rsidRDefault="00A442C0" w:rsidP="00A442C0">
      <w:pPr>
        <w:numPr>
          <w:ilvl w:val="1"/>
          <w:numId w:val="35"/>
        </w:numPr>
        <w:tabs>
          <w:tab w:val="left" w:pos="142"/>
        </w:tabs>
        <w:ind w:left="142" w:hanging="426"/>
        <w:rPr>
          <w:sz w:val="18"/>
          <w:szCs w:val="18"/>
        </w:rPr>
      </w:pPr>
      <w:r w:rsidRPr="00902B90">
        <w:rPr>
          <w:sz w:val="18"/>
          <w:szCs w:val="18"/>
        </w:rPr>
        <w:lastRenderedPageBreak/>
        <w:t xml:space="preserve">V případě, že </w:t>
      </w:r>
      <w:proofErr w:type="spellStart"/>
      <w:r w:rsidRPr="00902B90">
        <w:rPr>
          <w:sz w:val="18"/>
          <w:szCs w:val="18"/>
        </w:rPr>
        <w:t>SoDTE</w:t>
      </w:r>
      <w:proofErr w:type="spellEnd"/>
      <w:r w:rsidRPr="00902B90">
        <w:rPr>
          <w:sz w:val="18"/>
          <w:szCs w:val="18"/>
        </w:rPr>
        <w:t xml:space="preserve"> nepodléhá uveřejnění podle zákona o registru smluv a smluvní strany se nad rámec toho dohodnou, že </w:t>
      </w:r>
      <w:proofErr w:type="spellStart"/>
      <w:r w:rsidRPr="00902B90">
        <w:rPr>
          <w:sz w:val="18"/>
          <w:szCs w:val="18"/>
        </w:rPr>
        <w:t>SoDTE</w:t>
      </w:r>
      <w:proofErr w:type="spellEnd"/>
      <w:r w:rsidRPr="00902B90">
        <w:rPr>
          <w:sz w:val="18"/>
          <w:szCs w:val="18"/>
        </w:rPr>
        <w:t xml:space="preserve"> uveřejní, nebudou se na </w:t>
      </w:r>
      <w:proofErr w:type="spellStart"/>
      <w:r w:rsidRPr="00902B90">
        <w:rPr>
          <w:sz w:val="18"/>
          <w:szCs w:val="18"/>
        </w:rPr>
        <w:t>SoDTE</w:t>
      </w:r>
      <w:proofErr w:type="spellEnd"/>
      <w:r w:rsidRPr="00902B90">
        <w:rPr>
          <w:sz w:val="18"/>
          <w:szCs w:val="18"/>
        </w:rPr>
        <w:t xml:space="preserve"> aplikovat ustanovení zákona o registru smluv, která se týkají účinnosti smlouvy, případně následků spojených s neuveřejněním smlouvy v registru smluv. Ustanovení tohoto článku 9 se na </w:t>
      </w:r>
      <w:proofErr w:type="spellStart"/>
      <w:r w:rsidRPr="00902B90">
        <w:rPr>
          <w:sz w:val="18"/>
          <w:szCs w:val="18"/>
        </w:rPr>
        <w:t>SoDTE</w:t>
      </w:r>
      <w:proofErr w:type="spellEnd"/>
      <w:r w:rsidRPr="00902B90">
        <w:rPr>
          <w:sz w:val="18"/>
          <w:szCs w:val="18"/>
        </w:rPr>
        <w:t xml:space="preserve"> uveřejněné dle tohoto odstavce aplikují.</w:t>
      </w:r>
    </w:p>
    <w:p w14:paraId="7B775D25" w14:textId="77777777" w:rsidR="00A442C0" w:rsidRDefault="00A442C0" w:rsidP="00A442C0">
      <w:pPr>
        <w:spacing w:before="120"/>
        <w:rPr>
          <w:b/>
          <w:sz w:val="18"/>
          <w:szCs w:val="18"/>
        </w:rPr>
      </w:pPr>
      <w:r>
        <w:rPr>
          <w:b/>
          <w:sz w:val="18"/>
          <w:szCs w:val="18"/>
        </w:rPr>
        <w:t>Článek 10 – Ochrana osobních údajů</w:t>
      </w:r>
    </w:p>
    <w:p w14:paraId="2D3D57A4" w14:textId="77777777" w:rsidR="00A442C0" w:rsidRPr="00FC2B2A" w:rsidRDefault="00A442C0" w:rsidP="00A442C0">
      <w:pPr>
        <w:pStyle w:val="Odstavecseseznamem"/>
        <w:numPr>
          <w:ilvl w:val="0"/>
          <w:numId w:val="37"/>
        </w:numPr>
        <w:tabs>
          <w:tab w:val="clear" w:pos="360"/>
          <w:tab w:val="num" w:pos="284"/>
        </w:tabs>
        <w:ind w:left="142" w:hanging="426"/>
        <w:rPr>
          <w:sz w:val="18"/>
          <w:szCs w:val="18"/>
        </w:rPr>
      </w:pPr>
      <w:r w:rsidRPr="00FC2B2A">
        <w:rPr>
          <w:sz w:val="18"/>
          <w:szCs w:val="18"/>
        </w:rPr>
        <w:t xml:space="preserve">Smluvní strany se zavazují, že při zpracování osobních údajů (dále jen „OÚ“) druhé strany pro účely podle této </w:t>
      </w:r>
      <w:proofErr w:type="spellStart"/>
      <w:r>
        <w:rPr>
          <w:sz w:val="18"/>
          <w:szCs w:val="18"/>
        </w:rPr>
        <w:t>SoDTE</w:t>
      </w:r>
      <w:proofErr w:type="spellEnd"/>
      <w:r w:rsidRPr="00FC2B2A">
        <w:rPr>
          <w:sz w:val="18"/>
          <w:szCs w:val="18"/>
        </w:rPr>
        <w:t xml:space="preserve">, budou přistupovat k takovým OÚ výlučně podle platných a účinných právních předpisů, upravujících ochranu OÚ, a to za účelem splnění svých úkolů vyplývajících z této </w:t>
      </w:r>
      <w:proofErr w:type="spellStart"/>
      <w:r w:rsidRPr="00FC2B2A">
        <w:rPr>
          <w:sz w:val="18"/>
          <w:szCs w:val="18"/>
        </w:rPr>
        <w:t>S</w:t>
      </w:r>
      <w:r>
        <w:rPr>
          <w:sz w:val="18"/>
          <w:szCs w:val="18"/>
        </w:rPr>
        <w:t>oDTE</w:t>
      </w:r>
      <w:proofErr w:type="spellEnd"/>
      <w:r w:rsidRPr="00FC2B2A">
        <w:rPr>
          <w:sz w:val="18"/>
          <w:szCs w:val="18"/>
        </w:rPr>
        <w:t xml:space="preserve">,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 </w:t>
      </w:r>
    </w:p>
    <w:p w14:paraId="25580A84" w14:textId="77777777" w:rsidR="00A442C0" w:rsidRPr="00A40AB7" w:rsidRDefault="00A442C0" w:rsidP="00A442C0">
      <w:pPr>
        <w:pStyle w:val="Odstavecseseznamem"/>
        <w:numPr>
          <w:ilvl w:val="0"/>
          <w:numId w:val="37"/>
        </w:numPr>
        <w:tabs>
          <w:tab w:val="clear" w:pos="360"/>
          <w:tab w:val="num" w:pos="284"/>
        </w:tabs>
        <w:ind w:left="142" w:hanging="426"/>
        <w:rPr>
          <w:sz w:val="18"/>
          <w:szCs w:val="18"/>
        </w:rPr>
      </w:pPr>
      <w:r w:rsidRPr="00FC2B2A">
        <w:rPr>
          <w:sz w:val="18"/>
          <w:szCs w:val="18"/>
        </w:rPr>
        <w:t xml:space="preserve">Společnost </w:t>
      </w:r>
      <w:proofErr w:type="spellStart"/>
      <w:r w:rsidRPr="00FC2B2A">
        <w:rPr>
          <w:sz w:val="18"/>
          <w:szCs w:val="18"/>
        </w:rPr>
        <w:t>innogy</w:t>
      </w:r>
      <w:proofErr w:type="spellEnd"/>
      <w:r w:rsidRPr="00FC2B2A">
        <w:rPr>
          <w:sz w:val="18"/>
          <w:szCs w:val="18"/>
        </w:rPr>
        <w:t xml:space="preserve"> </w:t>
      </w:r>
      <w:proofErr w:type="spellStart"/>
      <w:r w:rsidRPr="00FC2B2A">
        <w:rPr>
          <w:sz w:val="18"/>
          <w:szCs w:val="18"/>
        </w:rPr>
        <w:t>Energo</w:t>
      </w:r>
      <w:proofErr w:type="spellEnd"/>
      <w:r w:rsidRPr="00FC2B2A">
        <w:rPr>
          <w:sz w:val="18"/>
          <w:szCs w:val="18"/>
        </w:rPr>
        <w:t xml:space="preserve">, s.r.o. je správcem </w:t>
      </w:r>
      <w:r>
        <w:rPr>
          <w:sz w:val="18"/>
          <w:szCs w:val="18"/>
        </w:rPr>
        <w:t>Odběratel</w:t>
      </w:r>
      <w:r w:rsidRPr="00FC2B2A">
        <w:rPr>
          <w:sz w:val="18"/>
          <w:szCs w:val="18"/>
        </w:rPr>
        <w:t xml:space="preserve">ových osobních údajů. Informace o jejich zpracování vyžadované platnými právními předpisy, včetně jejich rozsahu a účelů zpracování, přehledu práv a povinností </w:t>
      </w:r>
      <w:r>
        <w:rPr>
          <w:sz w:val="18"/>
          <w:szCs w:val="18"/>
        </w:rPr>
        <w:t>Odběratele</w:t>
      </w:r>
      <w:r w:rsidRPr="00FC2B2A">
        <w:rPr>
          <w:sz w:val="18"/>
          <w:szCs w:val="18"/>
        </w:rPr>
        <w:t xml:space="preserve"> a Dodavatele a aktualizovaného seznamu zpracovatelů osobních údajů, jsou zveřejněny na webové stránce: </w:t>
      </w:r>
      <w:hyperlink r:id="rId8" w:history="1">
        <w:r w:rsidRPr="00FC2B2A">
          <w:rPr>
            <w:rStyle w:val="Hypertextovodkaz"/>
            <w:rFonts w:eastAsiaTheme="minorHAnsi"/>
            <w:sz w:val="18"/>
            <w:szCs w:val="18"/>
            <w:lang w:eastAsia="en-US"/>
          </w:rPr>
          <w:t>https://www.innogy.cz/energo/ochrana-osobnich-udaju/</w:t>
        </w:r>
      </w:hyperlink>
      <w:r w:rsidRPr="00FC2B2A">
        <w:rPr>
          <w:rStyle w:val="Hypertextovodkaz"/>
          <w:rFonts w:eastAsiaTheme="minorHAnsi"/>
          <w:sz w:val="18"/>
          <w:szCs w:val="18"/>
          <w:lang w:eastAsia="en-US"/>
        </w:rPr>
        <w:t xml:space="preserve"> </w:t>
      </w:r>
      <w:r w:rsidRPr="00FC2B2A">
        <w:rPr>
          <w:sz w:val="18"/>
          <w:szCs w:val="18"/>
        </w:rPr>
        <w:t xml:space="preserve">a při uzavírání </w:t>
      </w:r>
      <w:proofErr w:type="spellStart"/>
      <w:r>
        <w:rPr>
          <w:sz w:val="18"/>
          <w:szCs w:val="18"/>
        </w:rPr>
        <w:t>SoDTE</w:t>
      </w:r>
      <w:proofErr w:type="spellEnd"/>
      <w:r w:rsidRPr="00FC2B2A">
        <w:rPr>
          <w:sz w:val="18"/>
          <w:szCs w:val="18"/>
        </w:rPr>
        <w:t xml:space="preserve"> nebo kdykoli v průběhu jejího trvání budou subjektu údajů poskytnuty na jeho vyžádání, adresované písemně na adresu sídla </w:t>
      </w:r>
      <w:proofErr w:type="spellStart"/>
      <w:r w:rsidRPr="00FC2B2A">
        <w:rPr>
          <w:sz w:val="18"/>
          <w:szCs w:val="18"/>
        </w:rPr>
        <w:t>innogy</w:t>
      </w:r>
      <w:proofErr w:type="spellEnd"/>
      <w:r w:rsidRPr="00FC2B2A">
        <w:rPr>
          <w:sz w:val="18"/>
          <w:szCs w:val="18"/>
        </w:rPr>
        <w:t xml:space="preserve"> </w:t>
      </w:r>
      <w:proofErr w:type="spellStart"/>
      <w:r w:rsidRPr="00FC2B2A">
        <w:rPr>
          <w:sz w:val="18"/>
          <w:szCs w:val="18"/>
        </w:rPr>
        <w:t>Energo</w:t>
      </w:r>
      <w:proofErr w:type="spellEnd"/>
      <w:r w:rsidRPr="00FC2B2A">
        <w:rPr>
          <w:sz w:val="18"/>
          <w:szCs w:val="18"/>
        </w:rPr>
        <w:t xml:space="preserve">, s.r.o. nebo do jeho datové schránky ID: </w:t>
      </w:r>
      <w:proofErr w:type="spellStart"/>
      <w:r w:rsidRPr="00FC2B2A">
        <w:rPr>
          <w:sz w:val="18"/>
          <w:szCs w:val="18"/>
        </w:rPr>
        <w:t>qrvesrm</w:t>
      </w:r>
      <w:proofErr w:type="spellEnd"/>
      <w:r w:rsidRPr="00FC2B2A">
        <w:rPr>
          <w:sz w:val="18"/>
          <w:szCs w:val="18"/>
        </w:rPr>
        <w:t>.</w:t>
      </w:r>
    </w:p>
    <w:p w14:paraId="3D983EEC" w14:textId="77777777" w:rsidR="00A442C0" w:rsidRDefault="00A442C0" w:rsidP="00A442C0">
      <w:pPr>
        <w:spacing w:before="120"/>
        <w:rPr>
          <w:b/>
          <w:sz w:val="18"/>
          <w:szCs w:val="18"/>
        </w:rPr>
      </w:pPr>
      <w:r w:rsidRPr="00BE2DB6">
        <w:rPr>
          <w:b/>
          <w:sz w:val="18"/>
          <w:szCs w:val="18"/>
        </w:rPr>
        <w:t xml:space="preserve">Článek </w:t>
      </w:r>
      <w:proofErr w:type="gramStart"/>
      <w:r>
        <w:rPr>
          <w:b/>
          <w:sz w:val="18"/>
          <w:szCs w:val="18"/>
        </w:rPr>
        <w:t xml:space="preserve">11 </w:t>
      </w:r>
      <w:r w:rsidRPr="00BE2DB6">
        <w:rPr>
          <w:b/>
          <w:sz w:val="18"/>
          <w:szCs w:val="18"/>
        </w:rPr>
        <w:t xml:space="preserve"> –</w:t>
      </w:r>
      <w:r>
        <w:rPr>
          <w:b/>
          <w:sz w:val="18"/>
          <w:szCs w:val="18"/>
        </w:rPr>
        <w:t xml:space="preserve"> </w:t>
      </w:r>
      <w:r w:rsidRPr="00BE2DB6">
        <w:rPr>
          <w:b/>
          <w:sz w:val="18"/>
          <w:szCs w:val="18"/>
        </w:rPr>
        <w:t xml:space="preserve"> Závěrečná</w:t>
      </w:r>
      <w:proofErr w:type="gramEnd"/>
      <w:r w:rsidRPr="00BE2DB6">
        <w:rPr>
          <w:b/>
          <w:sz w:val="18"/>
          <w:szCs w:val="18"/>
        </w:rPr>
        <w:t xml:space="preserve"> ujednání</w:t>
      </w:r>
    </w:p>
    <w:p w14:paraId="14B2BCD4" w14:textId="77777777" w:rsidR="00A442C0" w:rsidRPr="008970FA" w:rsidRDefault="00A442C0" w:rsidP="00A442C0">
      <w:pPr>
        <w:pStyle w:val="Odstavecseseznamem"/>
        <w:numPr>
          <w:ilvl w:val="1"/>
          <w:numId w:val="34"/>
        </w:numPr>
        <w:ind w:left="142" w:hanging="426"/>
        <w:rPr>
          <w:b/>
          <w:sz w:val="18"/>
          <w:szCs w:val="18"/>
        </w:rPr>
      </w:pPr>
      <w:r w:rsidRPr="008970FA">
        <w:rPr>
          <w:sz w:val="18"/>
          <w:szCs w:val="18"/>
        </w:rPr>
        <w:t xml:space="preserve">Tato </w:t>
      </w:r>
      <w:proofErr w:type="spellStart"/>
      <w:r w:rsidRPr="008970FA">
        <w:rPr>
          <w:sz w:val="18"/>
          <w:szCs w:val="18"/>
        </w:rPr>
        <w:t>SoDTE</w:t>
      </w:r>
      <w:proofErr w:type="spellEnd"/>
      <w:r w:rsidRPr="008970FA">
        <w:rPr>
          <w:sz w:val="18"/>
          <w:szCs w:val="18"/>
        </w:rPr>
        <w:t xml:space="preserve"> a právní vztahy z ní vyplývající se řídí českým právním řádem. </w:t>
      </w:r>
    </w:p>
    <w:p w14:paraId="2802C35F" w14:textId="77777777" w:rsidR="00A442C0" w:rsidRDefault="00A442C0" w:rsidP="00A442C0">
      <w:pPr>
        <w:pStyle w:val="Odstavecseseznamem"/>
        <w:numPr>
          <w:ilvl w:val="1"/>
          <w:numId w:val="34"/>
        </w:numPr>
        <w:ind w:left="142" w:hanging="426"/>
        <w:rPr>
          <w:sz w:val="18"/>
          <w:szCs w:val="18"/>
        </w:rPr>
      </w:pPr>
      <w:r w:rsidRPr="008970FA">
        <w:rPr>
          <w:sz w:val="18"/>
          <w:szCs w:val="18"/>
        </w:rPr>
        <w:t xml:space="preserve">Práva a povinnosti z této </w:t>
      </w:r>
      <w:proofErr w:type="spellStart"/>
      <w:r w:rsidRPr="008970FA">
        <w:rPr>
          <w:sz w:val="18"/>
          <w:szCs w:val="18"/>
        </w:rPr>
        <w:t>SoDTE</w:t>
      </w:r>
      <w:proofErr w:type="spellEnd"/>
      <w:r w:rsidRPr="008970FA">
        <w:rPr>
          <w:sz w:val="18"/>
          <w:szCs w:val="18"/>
        </w:rPr>
        <w:t xml:space="preserve"> přecházejí i na případné právní nástupce smluvních stran. </w:t>
      </w:r>
    </w:p>
    <w:p w14:paraId="0D0DC963" w14:textId="77777777" w:rsidR="00A442C0" w:rsidRPr="008970FA" w:rsidRDefault="00A442C0" w:rsidP="00A442C0">
      <w:pPr>
        <w:pStyle w:val="Odstavecseseznamem"/>
        <w:numPr>
          <w:ilvl w:val="1"/>
          <w:numId w:val="34"/>
        </w:numPr>
        <w:ind w:left="142" w:hanging="426"/>
        <w:rPr>
          <w:sz w:val="18"/>
          <w:szCs w:val="18"/>
        </w:rPr>
      </w:pPr>
      <w:r w:rsidRPr="008970FA">
        <w:rPr>
          <w:sz w:val="18"/>
          <w:szCs w:val="18"/>
        </w:rPr>
        <w:t xml:space="preserve">V případě, že je nebo se stane některé z ustanovení této </w:t>
      </w:r>
      <w:proofErr w:type="spellStart"/>
      <w:r w:rsidRPr="008970FA">
        <w:rPr>
          <w:sz w:val="18"/>
          <w:szCs w:val="18"/>
        </w:rPr>
        <w:t>SoDTE</w:t>
      </w:r>
      <w:proofErr w:type="spellEnd"/>
      <w:r w:rsidRPr="008970FA">
        <w:rPr>
          <w:sz w:val="18"/>
          <w:szCs w:val="18"/>
        </w:rPr>
        <w:t xml:space="preserve">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w:t>
      </w:r>
    </w:p>
    <w:p w14:paraId="64F3A571" w14:textId="77777777" w:rsidR="00A442C0" w:rsidRPr="00BE2DB6" w:rsidRDefault="00A442C0" w:rsidP="00A442C0">
      <w:pPr>
        <w:numPr>
          <w:ilvl w:val="1"/>
          <w:numId w:val="34"/>
        </w:numPr>
        <w:tabs>
          <w:tab w:val="num" w:pos="360"/>
        </w:tabs>
        <w:ind w:left="142" w:hanging="426"/>
        <w:rPr>
          <w:color w:val="000000"/>
          <w:sz w:val="18"/>
          <w:szCs w:val="18"/>
        </w:rPr>
      </w:pPr>
      <w:r w:rsidRPr="00BE2DB6">
        <w:rPr>
          <w:color w:val="000000"/>
          <w:sz w:val="18"/>
          <w:szCs w:val="18"/>
        </w:rPr>
        <w:t xml:space="preserve">Ocitnou-li se ujednání těchto VOPTE v rozporu s ustanoveními obecně závazného právního předpisu nebo obdobného právního aktu (dále v tomto odstavci jen „předpis“), od nichž se smluvní strany nemohou smluvně odchýlit, a zároveň taková ustanovení mají dopadat i na smluvní vztahy uzavřené přede dnem účinnosti takového předpisu, a/nebo jde-li o státní regulaci v energetických odvětvích na základě zákona, dohodly se smluvní strany, že dnem účinnosti takového předpisu se ruší ustanovení těchto VOPTE v rozsahu, v jakém jsou s ním v rozporu, a nahrazují se přímo zněním takových příslušných ustanovení daného předpisu. Dodavatel v takovém případě za účelem srozumitelnosti práv a povinností smluvních stran v přiměřené lhůtě zveřejní úplné znění VOPTE s vyznačením úprav. Taková úprava se nepovažuje za změnu smluvních podmínek a nezakládá právo Odběratele na odstoupení od </w:t>
      </w:r>
      <w:proofErr w:type="spellStart"/>
      <w:r w:rsidRPr="00BE2DB6">
        <w:rPr>
          <w:color w:val="000000"/>
          <w:sz w:val="18"/>
          <w:szCs w:val="18"/>
        </w:rPr>
        <w:t>SoDTE</w:t>
      </w:r>
      <w:proofErr w:type="spellEnd"/>
      <w:r w:rsidRPr="00BE2DB6">
        <w:rPr>
          <w:color w:val="000000"/>
          <w:sz w:val="18"/>
          <w:szCs w:val="18"/>
        </w:rPr>
        <w:t>.</w:t>
      </w:r>
    </w:p>
    <w:p w14:paraId="721ECF04" w14:textId="77777777" w:rsidR="00A442C0" w:rsidRPr="00BE2DB6" w:rsidRDefault="00A442C0" w:rsidP="00A442C0">
      <w:pPr>
        <w:numPr>
          <w:ilvl w:val="1"/>
          <w:numId w:val="34"/>
        </w:numPr>
        <w:tabs>
          <w:tab w:val="num" w:pos="360"/>
        </w:tabs>
        <w:ind w:left="142" w:hanging="426"/>
        <w:rPr>
          <w:color w:val="000000"/>
          <w:sz w:val="18"/>
          <w:szCs w:val="18"/>
        </w:rPr>
      </w:pPr>
      <w:r w:rsidRPr="00BE2DB6">
        <w:rPr>
          <w:color w:val="000000"/>
          <w:sz w:val="18"/>
          <w:szCs w:val="18"/>
        </w:rPr>
        <w:t xml:space="preserve">Obě smluvní strany na sebe přejímají nebezpečí podstatné změny okolností týkajících se postavení obou smluvních stran, tržního prostředí, jakož i okolností tzv. „vyšší moci“ ve smyslu § 1765, odst. 2 OZ. </w:t>
      </w:r>
    </w:p>
    <w:p w14:paraId="22F8CD08" w14:textId="77777777" w:rsidR="00A442C0" w:rsidRPr="00BE2DB6" w:rsidRDefault="00A442C0" w:rsidP="00A442C0">
      <w:pPr>
        <w:rPr>
          <w:sz w:val="18"/>
          <w:szCs w:val="18"/>
        </w:rPr>
      </w:pPr>
    </w:p>
    <w:p w14:paraId="3DDE7A0F" w14:textId="77777777" w:rsidR="00A442C0" w:rsidRPr="00BE2DB6" w:rsidRDefault="00A442C0" w:rsidP="00A442C0">
      <w:pPr>
        <w:rPr>
          <w:sz w:val="18"/>
          <w:szCs w:val="18"/>
        </w:rPr>
      </w:pPr>
      <w:r w:rsidRPr="00902B90">
        <w:rPr>
          <w:sz w:val="18"/>
          <w:szCs w:val="18"/>
        </w:rPr>
        <w:t xml:space="preserve">Tyto VOPTE byly vydány dne </w:t>
      </w:r>
      <w:r>
        <w:rPr>
          <w:noProof/>
          <w:sz w:val="18"/>
          <w:szCs w:val="18"/>
        </w:rPr>
        <w:t>25</w:t>
      </w:r>
      <w:r w:rsidRPr="00902B90">
        <w:rPr>
          <w:noProof/>
          <w:sz w:val="18"/>
          <w:szCs w:val="18"/>
        </w:rPr>
        <w:t>.</w:t>
      </w:r>
      <w:r>
        <w:rPr>
          <w:noProof/>
          <w:sz w:val="18"/>
          <w:szCs w:val="18"/>
        </w:rPr>
        <w:t>5</w:t>
      </w:r>
      <w:r w:rsidRPr="00902B90">
        <w:rPr>
          <w:noProof/>
          <w:sz w:val="18"/>
          <w:szCs w:val="18"/>
        </w:rPr>
        <w:t>.201</w:t>
      </w:r>
      <w:r>
        <w:rPr>
          <w:noProof/>
          <w:sz w:val="18"/>
          <w:szCs w:val="18"/>
        </w:rPr>
        <w:t>8</w:t>
      </w:r>
      <w:r w:rsidRPr="00902B90">
        <w:rPr>
          <w:sz w:val="18"/>
          <w:szCs w:val="18"/>
        </w:rPr>
        <w:t xml:space="preserve"> s účinností od </w:t>
      </w:r>
      <w:r>
        <w:rPr>
          <w:noProof/>
          <w:sz w:val="18"/>
          <w:szCs w:val="18"/>
        </w:rPr>
        <w:t>25</w:t>
      </w:r>
      <w:r w:rsidRPr="00902B90">
        <w:rPr>
          <w:noProof/>
          <w:sz w:val="18"/>
          <w:szCs w:val="18"/>
        </w:rPr>
        <w:t>.</w:t>
      </w:r>
      <w:r>
        <w:rPr>
          <w:noProof/>
          <w:sz w:val="18"/>
          <w:szCs w:val="18"/>
        </w:rPr>
        <w:t>5</w:t>
      </w:r>
      <w:r w:rsidRPr="00902B90">
        <w:rPr>
          <w:noProof/>
          <w:sz w:val="18"/>
          <w:szCs w:val="18"/>
        </w:rPr>
        <w:t>.201</w:t>
      </w:r>
      <w:r>
        <w:rPr>
          <w:noProof/>
          <w:sz w:val="18"/>
          <w:szCs w:val="18"/>
        </w:rPr>
        <w:t>8</w:t>
      </w:r>
      <w:r w:rsidRPr="00902B90">
        <w:rPr>
          <w:sz w:val="18"/>
          <w:szCs w:val="18"/>
        </w:rPr>
        <w:t>.</w:t>
      </w:r>
    </w:p>
    <w:p w14:paraId="1AFD563C" w14:textId="77777777" w:rsidR="00A442C0" w:rsidRDefault="00A442C0" w:rsidP="00A442C0">
      <w:pPr>
        <w:suppressAutoHyphens w:val="0"/>
        <w:jc w:val="left"/>
      </w:pPr>
    </w:p>
    <w:p w14:paraId="03E20BE6" w14:textId="77777777" w:rsidR="00A442C0" w:rsidRDefault="00A442C0" w:rsidP="00A442C0"/>
    <w:p w14:paraId="11EF30B4" w14:textId="77777777" w:rsidR="00A442C0" w:rsidRDefault="00A442C0" w:rsidP="00A442C0">
      <w:pPr>
        <w:suppressAutoHyphens w:val="0"/>
        <w:spacing w:after="60"/>
        <w:jc w:val="left"/>
      </w:pPr>
    </w:p>
    <w:p w14:paraId="202C1B12" w14:textId="77777777" w:rsidR="00D47E7B" w:rsidRDefault="00D47E7B" w:rsidP="00D47E7B">
      <w:pPr>
        <w:suppressAutoHyphens w:val="0"/>
        <w:spacing w:after="60"/>
        <w:jc w:val="left"/>
      </w:pPr>
    </w:p>
    <w:sectPr w:rsidR="00D47E7B" w:rsidSect="00627C0A">
      <w:headerReference w:type="default" r:id="rId9"/>
      <w:footerReference w:type="default" r:id="rId10"/>
      <w:pgSz w:w="11905" w:h="16837"/>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5EB6" w16cex:dateUtc="2022-03-28T14:20:00Z"/>
  <w16cex:commentExtensible w16cex:durableId="25EC5169" w16cex:dateUtc="2022-03-28T13:23:00Z"/>
  <w16cex:commentExtensible w16cex:durableId="25EC512B" w16cex:dateUtc="2022-03-28T13:22:00Z"/>
  <w16cex:commentExtensible w16cex:durableId="25EC5151" w16cex:dateUtc="2022-03-28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F625F" w16cid:durableId="25EC5EB6"/>
  <w16cid:commentId w16cid:paraId="4233020B" w16cid:durableId="25EC4D43"/>
  <w16cid:commentId w16cid:paraId="72EA39C7" w16cid:durableId="25EC5169"/>
  <w16cid:commentId w16cid:paraId="0BD988BF" w16cid:durableId="25EC4D44"/>
  <w16cid:commentId w16cid:paraId="7E2FC632" w16cid:durableId="25EC512B"/>
  <w16cid:commentId w16cid:paraId="4CF8B7B2" w16cid:durableId="25EC4D45"/>
  <w16cid:commentId w16cid:paraId="183A93A3" w16cid:durableId="25EC4D46"/>
  <w16cid:commentId w16cid:paraId="7AADCBCF" w16cid:durableId="25EC51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F589" w14:textId="77777777" w:rsidR="002A528F" w:rsidRDefault="002A528F">
      <w:r>
        <w:separator/>
      </w:r>
    </w:p>
  </w:endnote>
  <w:endnote w:type="continuationSeparator" w:id="0">
    <w:p w14:paraId="05E67036" w14:textId="77777777" w:rsidR="002A528F" w:rsidRDefault="002A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panose1 w:val="00000000000000000000"/>
    <w:charset w:val="FE"/>
    <w:family w:val="auto"/>
    <w:notTrueType/>
    <w:pitch w:val="default"/>
    <w:sig w:usb0="00000003"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2719" w14:textId="1C974980" w:rsidR="003525FB" w:rsidRDefault="003525FB" w:rsidP="00627C0A">
    <w:pPr>
      <w:jc w:val="right"/>
    </w:pPr>
    <w:r>
      <w:fldChar w:fldCharType="begin"/>
    </w:r>
    <w:r>
      <w:instrText xml:space="preserve"> PAGE </w:instrText>
    </w:r>
    <w:r>
      <w:fldChar w:fldCharType="separate"/>
    </w:r>
    <w:r w:rsidR="00A70539">
      <w:rPr>
        <w:noProof/>
      </w:rPr>
      <w:t>13</w:t>
    </w:r>
    <w:r>
      <w:rPr>
        <w:noProof/>
      </w:rPr>
      <w:fldChar w:fldCharType="end"/>
    </w:r>
    <w:r w:rsidRPr="006141AD">
      <w:t xml:space="preserve"> / </w:t>
    </w:r>
    <w:r>
      <w:rPr>
        <w:noProof/>
      </w:rPr>
      <w:fldChar w:fldCharType="begin"/>
    </w:r>
    <w:r>
      <w:rPr>
        <w:noProof/>
      </w:rPr>
      <w:instrText xml:space="preserve"> NUMPAGES  </w:instrText>
    </w:r>
    <w:r>
      <w:rPr>
        <w:noProof/>
      </w:rPr>
      <w:fldChar w:fldCharType="separate"/>
    </w:r>
    <w:r w:rsidR="00A70539">
      <w:rPr>
        <w:noProof/>
      </w:rPr>
      <w:t>13</w:t>
    </w:r>
    <w:r>
      <w:rPr>
        <w:noProof/>
      </w:rPr>
      <w:fldChar w:fldCharType="end"/>
    </w:r>
  </w:p>
  <w:p w14:paraId="4272B310" w14:textId="77777777" w:rsidR="003525FB" w:rsidRDefault="003525FB"/>
  <w:p w14:paraId="454C4381" w14:textId="77777777" w:rsidR="003525FB" w:rsidRDefault="003525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EF92A" w14:textId="77777777" w:rsidR="002A528F" w:rsidRDefault="002A528F">
      <w:r>
        <w:separator/>
      </w:r>
    </w:p>
  </w:footnote>
  <w:footnote w:type="continuationSeparator" w:id="0">
    <w:p w14:paraId="0A7FDE3C" w14:textId="77777777" w:rsidR="002A528F" w:rsidRDefault="002A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6F2E" w14:textId="77777777" w:rsidR="003525FB" w:rsidRDefault="003525FB">
    <w:pPr>
      <w:pStyle w:val="Zhlav"/>
    </w:pPr>
  </w:p>
  <w:p w14:paraId="4B720FFA" w14:textId="77777777" w:rsidR="003525FB" w:rsidRDefault="003525FB"/>
  <w:p w14:paraId="71DBC29C" w14:textId="77777777" w:rsidR="003525FB" w:rsidRDefault="003525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8"/>
    <w:multiLevelType w:val="multilevel"/>
    <w:tmpl w:val="0000000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15:restartNumberingAfterBreak="0">
    <w:nsid w:val="0000000D"/>
    <w:multiLevelType w:val="multilevel"/>
    <w:tmpl w:val="B15A627C"/>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1146"/>
        </w:tabs>
        <w:ind w:left="1146"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0"/>
    <w:multiLevelType w:val="multilevel"/>
    <w:tmpl w:val="000000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4" w15:restartNumberingAfterBreak="0">
    <w:nsid w:val="00D5218F"/>
    <w:multiLevelType w:val="multilevel"/>
    <w:tmpl w:val="0000000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15:restartNumberingAfterBreak="0">
    <w:nsid w:val="06105347"/>
    <w:multiLevelType w:val="hybridMultilevel"/>
    <w:tmpl w:val="F05EEE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1A194A"/>
    <w:multiLevelType w:val="hybridMultilevel"/>
    <w:tmpl w:val="A6E2B2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F55B68"/>
    <w:multiLevelType w:val="hybridMultilevel"/>
    <w:tmpl w:val="C8A62D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B02DF3"/>
    <w:multiLevelType w:val="multilevel"/>
    <w:tmpl w:val="01E89A04"/>
    <w:lvl w:ilvl="0">
      <w:start w:val="1"/>
      <w:numFmt w:val="lowerLetter"/>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D557675"/>
    <w:multiLevelType w:val="multilevel"/>
    <w:tmpl w:val="91B44B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B56E2F"/>
    <w:multiLevelType w:val="multilevel"/>
    <w:tmpl w:val="DBD4F55A"/>
    <w:lvl w:ilvl="0">
      <w:start w:val="5"/>
      <w:numFmt w:val="lowerLetter"/>
      <w:lvlText w:val="%1)"/>
      <w:lvlJc w:val="left"/>
      <w:pPr>
        <w:tabs>
          <w:tab w:val="num" w:pos="705"/>
        </w:tabs>
        <w:ind w:left="705" w:hanging="705"/>
      </w:pPr>
      <w:rPr>
        <w:rFonts w:hint="default"/>
      </w:rPr>
    </w:lvl>
    <w:lvl w:ilvl="1">
      <w:start w:val="5"/>
      <w:numFmt w:val="decimal"/>
      <w:lvlText w:val="2.%2"/>
      <w:lvlJc w:val="left"/>
      <w:pPr>
        <w:tabs>
          <w:tab w:val="num" w:pos="705"/>
        </w:tabs>
        <w:ind w:left="705" w:hanging="705"/>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B10E9E"/>
    <w:multiLevelType w:val="multilevel"/>
    <w:tmpl w:val="0000000B"/>
    <w:lvl w:ilvl="0">
      <w:start w:val="3"/>
      <w:numFmt w:val="decimal"/>
      <w:lvlText w:val="%1"/>
      <w:lvlJc w:val="left"/>
      <w:pPr>
        <w:tabs>
          <w:tab w:val="num" w:pos="705"/>
        </w:tabs>
        <w:ind w:left="705" w:hanging="705"/>
      </w:pPr>
    </w:lvl>
    <w:lvl w:ilvl="1">
      <w:start w:val="1"/>
      <w:numFmt w:val="decimal"/>
      <w:lvlText w:val="2.%2"/>
      <w:lvlJc w:val="left"/>
      <w:pPr>
        <w:tabs>
          <w:tab w:val="num" w:pos="705"/>
        </w:tabs>
        <w:ind w:left="705" w:hanging="705"/>
      </w:pPr>
    </w:lvl>
    <w:lvl w:ilvl="2">
      <w:start w:val="1"/>
      <w:numFmt w:val="decimal"/>
      <w:lvlText w:val="2.%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23DC57BE"/>
    <w:multiLevelType w:val="multilevel"/>
    <w:tmpl w:val="223263E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15:restartNumberingAfterBreak="0">
    <w:nsid w:val="282977FE"/>
    <w:multiLevelType w:val="hybridMultilevel"/>
    <w:tmpl w:val="23967DD2"/>
    <w:lvl w:ilvl="0" w:tplc="47C82E02">
      <w:start w:val="7"/>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7A3A0E"/>
    <w:multiLevelType w:val="hybridMultilevel"/>
    <w:tmpl w:val="971C7D90"/>
    <w:lvl w:ilvl="0" w:tplc="3BC2D3E6">
      <w:start w:val="1"/>
      <w:numFmt w:val="upperRoman"/>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2C3B9A"/>
    <w:multiLevelType w:val="multilevel"/>
    <w:tmpl w:val="6E80B130"/>
    <w:lvl w:ilvl="0">
      <w:start w:val="1"/>
      <w:numFmt w:val="decimal"/>
      <w:lvlText w:val="7.%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A0814A5"/>
    <w:multiLevelType w:val="multilevel"/>
    <w:tmpl w:val="14320192"/>
    <w:lvl w:ilvl="0">
      <w:start w:val="1"/>
      <w:numFmt w:val="upperRoman"/>
      <w:pStyle w:val="Nadpis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B7539B8"/>
    <w:multiLevelType w:val="hybridMultilevel"/>
    <w:tmpl w:val="08563DB4"/>
    <w:lvl w:ilvl="0" w:tplc="9CB4349A">
      <w:start w:val="8"/>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A66CCB"/>
    <w:multiLevelType w:val="hybridMultilevel"/>
    <w:tmpl w:val="E6C4B1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CD26A9"/>
    <w:multiLevelType w:val="hybridMultilevel"/>
    <w:tmpl w:val="A6E8C0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21A7932"/>
    <w:multiLevelType w:val="multilevel"/>
    <w:tmpl w:val="43DE0E02"/>
    <w:lvl w:ilvl="0">
      <w:start w:val="1"/>
      <w:numFmt w:val="decimal"/>
      <w:lvlText w:val="3.%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28622DC"/>
    <w:multiLevelType w:val="multilevel"/>
    <w:tmpl w:val="EEC455A0"/>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color w:val="auto"/>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15:restartNumberingAfterBreak="0">
    <w:nsid w:val="559A3616"/>
    <w:multiLevelType w:val="multilevel"/>
    <w:tmpl w:val="BDE0AC26"/>
    <w:lvl w:ilvl="0">
      <w:start w:val="1"/>
      <w:numFmt w:val="decimal"/>
      <w:lvlText w:val="10.%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3" w15:restartNumberingAfterBreak="0">
    <w:nsid w:val="572D1CFC"/>
    <w:multiLevelType w:val="multilevel"/>
    <w:tmpl w:val="BCAA6F6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4" w15:restartNumberingAfterBreak="0">
    <w:nsid w:val="5A9553F0"/>
    <w:multiLevelType w:val="hybridMultilevel"/>
    <w:tmpl w:val="E9C6F7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225AB9"/>
    <w:multiLevelType w:val="hybridMultilevel"/>
    <w:tmpl w:val="7AE66C32"/>
    <w:lvl w:ilvl="0" w:tplc="D0C6F88C">
      <w:start w:val="9"/>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F0F56"/>
    <w:multiLevelType w:val="multilevel"/>
    <w:tmpl w:val="FFAE4D30"/>
    <w:lvl w:ilvl="0">
      <w:start w:val="1"/>
      <w:numFmt w:val="decimal"/>
      <w:lvlText w:val="8.%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28721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446C8E"/>
    <w:multiLevelType w:val="multilevel"/>
    <w:tmpl w:val="0728DC8A"/>
    <w:lvl w:ilvl="0">
      <w:start w:val="10"/>
      <w:numFmt w:val="decimal"/>
      <w:lvlText w:val="%1"/>
      <w:lvlJc w:val="left"/>
      <w:pPr>
        <w:ind w:left="360" w:hanging="360"/>
      </w:pPr>
      <w:rPr>
        <w:rFonts w:hint="default"/>
      </w:rPr>
    </w:lvl>
    <w:lvl w:ilvl="1">
      <w:start w:val="1"/>
      <w:numFmt w:val="decimal"/>
      <w:lvlText w:val="11.%2."/>
      <w:lvlJc w:val="left"/>
      <w:pPr>
        <w:ind w:left="76" w:hanging="360"/>
      </w:pPr>
      <w:rPr>
        <w:rFonts w:hint="default"/>
        <w:b w:val="0"/>
      </w:rPr>
    </w:lvl>
    <w:lvl w:ilvl="2">
      <w:start w:val="1"/>
      <w:numFmt w:val="decimal"/>
      <w:lvlText w:val="%1.%2.%3"/>
      <w:lvlJc w:val="left"/>
      <w:pPr>
        <w:ind w:left="-208" w:hanging="36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908" w:hanging="1080"/>
      </w:pPr>
      <w:rPr>
        <w:rFonts w:hint="default"/>
      </w:rPr>
    </w:lvl>
    <w:lvl w:ilvl="8">
      <w:start w:val="1"/>
      <w:numFmt w:val="decimal"/>
      <w:lvlText w:val="%1.%2.%3.%4.%5.%6.%7.%8.%9"/>
      <w:lvlJc w:val="left"/>
      <w:pPr>
        <w:ind w:left="-832" w:hanging="1440"/>
      </w:pPr>
      <w:rPr>
        <w:rFonts w:hint="default"/>
      </w:rPr>
    </w:lvl>
  </w:abstractNum>
  <w:abstractNum w:abstractNumId="29" w15:restartNumberingAfterBreak="0">
    <w:nsid w:val="639E02D0"/>
    <w:multiLevelType w:val="multilevel"/>
    <w:tmpl w:val="D91CC370"/>
    <w:lvl w:ilvl="0">
      <w:start w:val="1"/>
      <w:numFmt w:val="decimal"/>
      <w:lvlText w:val="5.%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8375DA2"/>
    <w:multiLevelType w:val="hybridMultilevel"/>
    <w:tmpl w:val="C3FAD15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6B8F2D33"/>
    <w:multiLevelType w:val="multilevel"/>
    <w:tmpl w:val="7CCAB10C"/>
    <w:lvl w:ilvl="0">
      <w:start w:val="1"/>
      <w:numFmt w:val="lowerLetter"/>
      <w:lvlText w:val="%1)"/>
      <w:lvlJc w:val="left"/>
      <w:pPr>
        <w:tabs>
          <w:tab w:val="num" w:pos="720"/>
        </w:tabs>
        <w:ind w:left="720" w:hanging="360"/>
      </w:pPr>
      <w:rPr>
        <w:sz w:val="18"/>
        <w:szCs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6DB6204C"/>
    <w:multiLevelType w:val="hybridMultilevel"/>
    <w:tmpl w:val="9A30A310"/>
    <w:lvl w:ilvl="0" w:tplc="0405000F">
      <w:start w:val="1"/>
      <w:numFmt w:val="decimal"/>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15:restartNumberingAfterBreak="0">
    <w:nsid w:val="6E7250D7"/>
    <w:multiLevelType w:val="multilevel"/>
    <w:tmpl w:val="C02CFC54"/>
    <w:lvl w:ilvl="0">
      <w:start w:val="1"/>
      <w:numFmt w:val="decimal"/>
      <w:lvlText w:val="3.%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94A7086"/>
    <w:multiLevelType w:val="multilevel"/>
    <w:tmpl w:val="005ACD6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5" w15:restartNumberingAfterBreak="0">
    <w:nsid w:val="7CAE6FE1"/>
    <w:multiLevelType w:val="hybridMultilevel"/>
    <w:tmpl w:val="07C69D9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FE3BAF"/>
    <w:multiLevelType w:val="multilevel"/>
    <w:tmpl w:val="92AC5ED2"/>
    <w:lvl w:ilvl="0">
      <w:start w:val="1"/>
      <w:numFmt w:val="decimal"/>
      <w:lvlText w:val="6.%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 w:numId="4">
    <w:abstractNumId w:val="3"/>
  </w:num>
  <w:num w:numId="5">
    <w:abstractNumId w:val="27"/>
  </w:num>
  <w:num w:numId="6">
    <w:abstractNumId w:val="11"/>
  </w:num>
  <w:num w:numId="7">
    <w:abstractNumId w:val="7"/>
  </w:num>
  <w:num w:numId="8">
    <w:abstractNumId w:val="24"/>
  </w:num>
  <w:num w:numId="9">
    <w:abstractNumId w:val="6"/>
  </w:num>
  <w:num w:numId="10">
    <w:abstractNumId w:val="34"/>
  </w:num>
  <w:num w:numId="11">
    <w:abstractNumId w:val="12"/>
  </w:num>
  <w:num w:numId="12">
    <w:abstractNumId w:val="31"/>
  </w:num>
  <w:num w:numId="13">
    <w:abstractNumId w:val="4"/>
  </w:num>
  <w:num w:numId="14">
    <w:abstractNumId w:val="18"/>
  </w:num>
  <w:num w:numId="15">
    <w:abstractNumId w:val="23"/>
  </w:num>
  <w:num w:numId="16">
    <w:abstractNumId w:val="21"/>
  </w:num>
  <w:num w:numId="17">
    <w:abstractNumId w:val="14"/>
  </w:num>
  <w:num w:numId="18">
    <w:abstractNumId w:val="33"/>
  </w:num>
  <w:num w:numId="19">
    <w:abstractNumId w:val="20"/>
  </w:num>
  <w:num w:numId="20">
    <w:abstractNumId w:val="29"/>
  </w:num>
  <w:num w:numId="21">
    <w:abstractNumId w:val="35"/>
  </w:num>
  <w:num w:numId="22">
    <w:abstractNumId w:val="36"/>
  </w:num>
  <w:num w:numId="23">
    <w:abstractNumId w:val="15"/>
  </w:num>
  <w:num w:numId="24">
    <w:abstractNumId w:val="13"/>
  </w:num>
  <w:num w:numId="25">
    <w:abstractNumId w:val="17"/>
  </w:num>
  <w:num w:numId="26">
    <w:abstractNumId w:val="26"/>
  </w:num>
  <w:num w:numId="27">
    <w:abstractNumId w:val="25"/>
  </w:num>
  <w:num w:numId="28">
    <w:abstractNumId w:val="10"/>
  </w:num>
  <w:num w:numId="29">
    <w:abstractNumId w:val="8"/>
  </w:num>
  <w:num w:numId="30">
    <w:abstractNumId w:val="19"/>
  </w:num>
  <w:num w:numId="31">
    <w:abstractNumId w:val="32"/>
  </w:num>
  <w:num w:numId="32">
    <w:abstractNumId w:val="16"/>
  </w:num>
  <w:num w:numId="33">
    <w:abstractNumId w:val="5"/>
  </w:num>
  <w:num w:numId="34">
    <w:abstractNumId w:val="28"/>
  </w:num>
  <w:num w:numId="35">
    <w:abstractNumId w:val="9"/>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7B"/>
    <w:rsid w:val="0000291F"/>
    <w:rsid w:val="000062DC"/>
    <w:rsid w:val="000415EA"/>
    <w:rsid w:val="0004262A"/>
    <w:rsid w:val="00042FEE"/>
    <w:rsid w:val="00043CD7"/>
    <w:rsid w:val="00055C66"/>
    <w:rsid w:val="00055D99"/>
    <w:rsid w:val="000604C1"/>
    <w:rsid w:val="00064504"/>
    <w:rsid w:val="00066400"/>
    <w:rsid w:val="00066AE2"/>
    <w:rsid w:val="00093C85"/>
    <w:rsid w:val="000A3771"/>
    <w:rsid w:val="000A72AB"/>
    <w:rsid w:val="000C170B"/>
    <w:rsid w:val="000C6189"/>
    <w:rsid w:val="000E1E76"/>
    <w:rsid w:val="000F141E"/>
    <w:rsid w:val="00101C12"/>
    <w:rsid w:val="001051B3"/>
    <w:rsid w:val="00106968"/>
    <w:rsid w:val="00121BA2"/>
    <w:rsid w:val="00123595"/>
    <w:rsid w:val="00131FCA"/>
    <w:rsid w:val="001417E4"/>
    <w:rsid w:val="00142322"/>
    <w:rsid w:val="00145376"/>
    <w:rsid w:val="00154801"/>
    <w:rsid w:val="00174E85"/>
    <w:rsid w:val="001823AC"/>
    <w:rsid w:val="00191DE5"/>
    <w:rsid w:val="001B1953"/>
    <w:rsid w:val="001F4B76"/>
    <w:rsid w:val="001F5867"/>
    <w:rsid w:val="00216B60"/>
    <w:rsid w:val="002171EE"/>
    <w:rsid w:val="002241BC"/>
    <w:rsid w:val="002278B5"/>
    <w:rsid w:val="00231AD4"/>
    <w:rsid w:val="00236FE7"/>
    <w:rsid w:val="0027169A"/>
    <w:rsid w:val="00283197"/>
    <w:rsid w:val="00283703"/>
    <w:rsid w:val="00290510"/>
    <w:rsid w:val="002A06C8"/>
    <w:rsid w:val="002A3F0E"/>
    <w:rsid w:val="002A528F"/>
    <w:rsid w:val="002B5C90"/>
    <w:rsid w:val="002D2B2C"/>
    <w:rsid w:val="00327425"/>
    <w:rsid w:val="003334D1"/>
    <w:rsid w:val="003370B9"/>
    <w:rsid w:val="003379BA"/>
    <w:rsid w:val="00347868"/>
    <w:rsid w:val="003507F7"/>
    <w:rsid w:val="003525FB"/>
    <w:rsid w:val="00354AF7"/>
    <w:rsid w:val="00355F62"/>
    <w:rsid w:val="00371E68"/>
    <w:rsid w:val="00377FB9"/>
    <w:rsid w:val="003B072E"/>
    <w:rsid w:val="003B1224"/>
    <w:rsid w:val="003B50EB"/>
    <w:rsid w:val="003C79C3"/>
    <w:rsid w:val="003E063B"/>
    <w:rsid w:val="003E4ECC"/>
    <w:rsid w:val="003E5DEA"/>
    <w:rsid w:val="003F32A6"/>
    <w:rsid w:val="003F619D"/>
    <w:rsid w:val="00426721"/>
    <w:rsid w:val="004421E3"/>
    <w:rsid w:val="00443943"/>
    <w:rsid w:val="0045509B"/>
    <w:rsid w:val="004608CA"/>
    <w:rsid w:val="00460F9A"/>
    <w:rsid w:val="004618CC"/>
    <w:rsid w:val="00473EBD"/>
    <w:rsid w:val="00474E64"/>
    <w:rsid w:val="00490937"/>
    <w:rsid w:val="00493CDF"/>
    <w:rsid w:val="004A1B62"/>
    <w:rsid w:val="004A29EC"/>
    <w:rsid w:val="004B345E"/>
    <w:rsid w:val="004C1F2B"/>
    <w:rsid w:val="004D14F4"/>
    <w:rsid w:val="004D3EB4"/>
    <w:rsid w:val="004D70A5"/>
    <w:rsid w:val="004E04A0"/>
    <w:rsid w:val="004F1E70"/>
    <w:rsid w:val="00505642"/>
    <w:rsid w:val="005277DB"/>
    <w:rsid w:val="0053691C"/>
    <w:rsid w:val="005418B2"/>
    <w:rsid w:val="00545B24"/>
    <w:rsid w:val="00556B06"/>
    <w:rsid w:val="00570396"/>
    <w:rsid w:val="00576300"/>
    <w:rsid w:val="005846B2"/>
    <w:rsid w:val="00586845"/>
    <w:rsid w:val="0059011C"/>
    <w:rsid w:val="005970FD"/>
    <w:rsid w:val="005A2781"/>
    <w:rsid w:val="005A3994"/>
    <w:rsid w:val="005C58F9"/>
    <w:rsid w:val="005E0D2A"/>
    <w:rsid w:val="005F7FC4"/>
    <w:rsid w:val="00605568"/>
    <w:rsid w:val="00627C0A"/>
    <w:rsid w:val="0064059A"/>
    <w:rsid w:val="00652E04"/>
    <w:rsid w:val="006571E2"/>
    <w:rsid w:val="00665488"/>
    <w:rsid w:val="006922F5"/>
    <w:rsid w:val="00694EE1"/>
    <w:rsid w:val="00697A2D"/>
    <w:rsid w:val="006A2F13"/>
    <w:rsid w:val="006A3C16"/>
    <w:rsid w:val="006B0114"/>
    <w:rsid w:val="006B0BD5"/>
    <w:rsid w:val="006B36BF"/>
    <w:rsid w:val="006C2E22"/>
    <w:rsid w:val="006C3751"/>
    <w:rsid w:val="006C43E0"/>
    <w:rsid w:val="006E0EAE"/>
    <w:rsid w:val="006E58BB"/>
    <w:rsid w:val="0072074E"/>
    <w:rsid w:val="0072180B"/>
    <w:rsid w:val="0073167B"/>
    <w:rsid w:val="00732394"/>
    <w:rsid w:val="007423EF"/>
    <w:rsid w:val="00742624"/>
    <w:rsid w:val="007601E5"/>
    <w:rsid w:val="0078104E"/>
    <w:rsid w:val="007832E3"/>
    <w:rsid w:val="0078514E"/>
    <w:rsid w:val="007859D6"/>
    <w:rsid w:val="007921CF"/>
    <w:rsid w:val="00794978"/>
    <w:rsid w:val="007A60A5"/>
    <w:rsid w:val="007B3B87"/>
    <w:rsid w:val="007D26D4"/>
    <w:rsid w:val="007D6B5F"/>
    <w:rsid w:val="007E123B"/>
    <w:rsid w:val="007E264E"/>
    <w:rsid w:val="007F10BF"/>
    <w:rsid w:val="007F2DBA"/>
    <w:rsid w:val="007F507D"/>
    <w:rsid w:val="008006C9"/>
    <w:rsid w:val="00806C99"/>
    <w:rsid w:val="00815A81"/>
    <w:rsid w:val="00823991"/>
    <w:rsid w:val="0082622C"/>
    <w:rsid w:val="0084538B"/>
    <w:rsid w:val="0084631B"/>
    <w:rsid w:val="0085082E"/>
    <w:rsid w:val="00867519"/>
    <w:rsid w:val="00877C18"/>
    <w:rsid w:val="008922CD"/>
    <w:rsid w:val="008A1022"/>
    <w:rsid w:val="008A7F64"/>
    <w:rsid w:val="008B0B98"/>
    <w:rsid w:val="008C40F6"/>
    <w:rsid w:val="008D6620"/>
    <w:rsid w:val="008E2E09"/>
    <w:rsid w:val="008E3AC5"/>
    <w:rsid w:val="008F064B"/>
    <w:rsid w:val="008F6CFA"/>
    <w:rsid w:val="00903767"/>
    <w:rsid w:val="0090564C"/>
    <w:rsid w:val="0090780D"/>
    <w:rsid w:val="00914540"/>
    <w:rsid w:val="00925130"/>
    <w:rsid w:val="00952A08"/>
    <w:rsid w:val="00960744"/>
    <w:rsid w:val="00981F19"/>
    <w:rsid w:val="00983F59"/>
    <w:rsid w:val="009849AB"/>
    <w:rsid w:val="00991F92"/>
    <w:rsid w:val="00995482"/>
    <w:rsid w:val="009A27AA"/>
    <w:rsid w:val="009B067C"/>
    <w:rsid w:val="009B5AD5"/>
    <w:rsid w:val="009D1C0E"/>
    <w:rsid w:val="009D52D1"/>
    <w:rsid w:val="009D52E7"/>
    <w:rsid w:val="009E5761"/>
    <w:rsid w:val="00A01041"/>
    <w:rsid w:val="00A0778B"/>
    <w:rsid w:val="00A11086"/>
    <w:rsid w:val="00A21353"/>
    <w:rsid w:val="00A27846"/>
    <w:rsid w:val="00A30AEF"/>
    <w:rsid w:val="00A32FDC"/>
    <w:rsid w:val="00A37384"/>
    <w:rsid w:val="00A40A24"/>
    <w:rsid w:val="00A442C0"/>
    <w:rsid w:val="00A64F9E"/>
    <w:rsid w:val="00A671A1"/>
    <w:rsid w:val="00A70539"/>
    <w:rsid w:val="00A7382C"/>
    <w:rsid w:val="00A750D3"/>
    <w:rsid w:val="00A823D5"/>
    <w:rsid w:val="00A85475"/>
    <w:rsid w:val="00AA1223"/>
    <w:rsid w:val="00AB20EA"/>
    <w:rsid w:val="00AB242D"/>
    <w:rsid w:val="00AB48E1"/>
    <w:rsid w:val="00AC1692"/>
    <w:rsid w:val="00AC4EE2"/>
    <w:rsid w:val="00AC7C1A"/>
    <w:rsid w:val="00AD16DD"/>
    <w:rsid w:val="00AD481B"/>
    <w:rsid w:val="00AD74EF"/>
    <w:rsid w:val="00AF09DC"/>
    <w:rsid w:val="00B0169C"/>
    <w:rsid w:val="00B02807"/>
    <w:rsid w:val="00B112DC"/>
    <w:rsid w:val="00B134B7"/>
    <w:rsid w:val="00B14CEB"/>
    <w:rsid w:val="00B17965"/>
    <w:rsid w:val="00B7221E"/>
    <w:rsid w:val="00B72CD8"/>
    <w:rsid w:val="00B813A0"/>
    <w:rsid w:val="00B82FBA"/>
    <w:rsid w:val="00BA1697"/>
    <w:rsid w:val="00BB4471"/>
    <w:rsid w:val="00BE0231"/>
    <w:rsid w:val="00BE4C93"/>
    <w:rsid w:val="00BE6665"/>
    <w:rsid w:val="00BF6F9E"/>
    <w:rsid w:val="00C07E32"/>
    <w:rsid w:val="00C13B59"/>
    <w:rsid w:val="00C26F5E"/>
    <w:rsid w:val="00C41D03"/>
    <w:rsid w:val="00C84E7C"/>
    <w:rsid w:val="00C91850"/>
    <w:rsid w:val="00C93634"/>
    <w:rsid w:val="00C9702A"/>
    <w:rsid w:val="00CA1C87"/>
    <w:rsid w:val="00CA5C7E"/>
    <w:rsid w:val="00CA6D45"/>
    <w:rsid w:val="00CD2DFF"/>
    <w:rsid w:val="00CD4809"/>
    <w:rsid w:val="00D00048"/>
    <w:rsid w:val="00D2277B"/>
    <w:rsid w:val="00D23E66"/>
    <w:rsid w:val="00D25A56"/>
    <w:rsid w:val="00D40709"/>
    <w:rsid w:val="00D441C9"/>
    <w:rsid w:val="00D471F7"/>
    <w:rsid w:val="00D47E7B"/>
    <w:rsid w:val="00D55F6C"/>
    <w:rsid w:val="00D65394"/>
    <w:rsid w:val="00D76885"/>
    <w:rsid w:val="00D7751B"/>
    <w:rsid w:val="00D838A9"/>
    <w:rsid w:val="00D84170"/>
    <w:rsid w:val="00D9125C"/>
    <w:rsid w:val="00D92D77"/>
    <w:rsid w:val="00D9568E"/>
    <w:rsid w:val="00DA00E4"/>
    <w:rsid w:val="00DA3F44"/>
    <w:rsid w:val="00DA449D"/>
    <w:rsid w:val="00DA4BD4"/>
    <w:rsid w:val="00DA4DF5"/>
    <w:rsid w:val="00DA5297"/>
    <w:rsid w:val="00DB348E"/>
    <w:rsid w:val="00DB3CC2"/>
    <w:rsid w:val="00DC262A"/>
    <w:rsid w:val="00DC334E"/>
    <w:rsid w:val="00DE7F1A"/>
    <w:rsid w:val="00E03EAE"/>
    <w:rsid w:val="00E17CE4"/>
    <w:rsid w:val="00E20967"/>
    <w:rsid w:val="00E375A3"/>
    <w:rsid w:val="00E37A76"/>
    <w:rsid w:val="00E56F96"/>
    <w:rsid w:val="00E65D0E"/>
    <w:rsid w:val="00EA3F5D"/>
    <w:rsid w:val="00EB4C78"/>
    <w:rsid w:val="00EC038A"/>
    <w:rsid w:val="00EC1950"/>
    <w:rsid w:val="00ED298C"/>
    <w:rsid w:val="00F0075E"/>
    <w:rsid w:val="00F061F5"/>
    <w:rsid w:val="00F348D6"/>
    <w:rsid w:val="00F36B63"/>
    <w:rsid w:val="00F4018C"/>
    <w:rsid w:val="00F41D52"/>
    <w:rsid w:val="00F53113"/>
    <w:rsid w:val="00F533B6"/>
    <w:rsid w:val="00F60EB0"/>
    <w:rsid w:val="00F60FAB"/>
    <w:rsid w:val="00F65806"/>
    <w:rsid w:val="00F71EA9"/>
    <w:rsid w:val="00F73F39"/>
    <w:rsid w:val="00F81D31"/>
    <w:rsid w:val="00F94EF9"/>
    <w:rsid w:val="00FA45B8"/>
    <w:rsid w:val="00FC4F71"/>
    <w:rsid w:val="00FC68AA"/>
    <w:rsid w:val="00FE2778"/>
    <w:rsid w:val="00FF16BE"/>
    <w:rsid w:val="00FF2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3D8B1"/>
  <w15:chartTrackingRefBased/>
  <w15:docId w15:val="{386F9115-04D6-4B9A-A01F-6761B04B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10BF"/>
    <w:pPr>
      <w:suppressAutoHyphens/>
      <w:spacing w:after="0" w:line="240" w:lineRule="auto"/>
      <w:jc w:val="both"/>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D47E7B"/>
    <w:pPr>
      <w:keepNext/>
      <w:numPr>
        <w:numId w:val="32"/>
      </w:numPr>
      <w:pBdr>
        <w:bottom w:val="single" w:sz="8" w:space="1" w:color="000000"/>
      </w:pBdr>
      <w:outlineLvl w:val="0"/>
    </w:pPr>
    <w:rPr>
      <w:b/>
      <w:sz w:val="22"/>
    </w:rPr>
  </w:style>
  <w:style w:type="paragraph" w:styleId="Nadpis2">
    <w:name w:val="heading 2"/>
    <w:basedOn w:val="Normln"/>
    <w:next w:val="Normln"/>
    <w:link w:val="Nadpis2Char"/>
    <w:uiPriority w:val="9"/>
    <w:semiHidden/>
    <w:unhideWhenUsed/>
    <w:qFormat/>
    <w:rsid w:val="00D47E7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7E7B"/>
    <w:rPr>
      <w:rFonts w:ascii="Times New Roman" w:eastAsia="Times New Roman" w:hAnsi="Times New Roman" w:cs="Times New Roman"/>
      <w:b/>
      <w:szCs w:val="20"/>
      <w:lang w:eastAsia="ar-SA"/>
    </w:rPr>
  </w:style>
  <w:style w:type="character" w:customStyle="1" w:styleId="Nadpis2Char">
    <w:name w:val="Nadpis 2 Char"/>
    <w:basedOn w:val="Standardnpsmoodstavce"/>
    <w:link w:val="Nadpis2"/>
    <w:uiPriority w:val="9"/>
    <w:semiHidden/>
    <w:rsid w:val="00D47E7B"/>
    <w:rPr>
      <w:rFonts w:asciiTheme="majorHAnsi" w:eastAsiaTheme="majorEastAsia" w:hAnsiTheme="majorHAnsi" w:cstheme="majorBidi"/>
      <w:b/>
      <w:bCs/>
      <w:color w:val="5B9BD5" w:themeColor="accent1"/>
      <w:sz w:val="26"/>
      <w:szCs w:val="26"/>
      <w:lang w:eastAsia="ar-SA"/>
    </w:rPr>
  </w:style>
  <w:style w:type="paragraph" w:styleId="Zpat">
    <w:name w:val="footer"/>
    <w:basedOn w:val="Normln"/>
    <w:link w:val="ZpatChar"/>
    <w:rsid w:val="00D47E7B"/>
    <w:pPr>
      <w:tabs>
        <w:tab w:val="center" w:pos="4819"/>
        <w:tab w:val="right" w:pos="9071"/>
      </w:tabs>
    </w:pPr>
  </w:style>
  <w:style w:type="character" w:customStyle="1" w:styleId="ZpatChar">
    <w:name w:val="Zápatí Char"/>
    <w:basedOn w:val="Standardnpsmoodstavce"/>
    <w:link w:val="Zpat"/>
    <w:rsid w:val="00D47E7B"/>
    <w:rPr>
      <w:rFonts w:ascii="Times New Roman" w:eastAsia="Times New Roman" w:hAnsi="Times New Roman" w:cs="Times New Roman"/>
      <w:sz w:val="20"/>
      <w:szCs w:val="20"/>
      <w:lang w:eastAsia="ar-SA"/>
    </w:rPr>
  </w:style>
  <w:style w:type="paragraph" w:styleId="Textpoznpodarou">
    <w:name w:val="footnote text"/>
    <w:basedOn w:val="Normln"/>
    <w:link w:val="TextpoznpodarouChar"/>
    <w:rsid w:val="00D47E7B"/>
  </w:style>
  <w:style w:type="character" w:customStyle="1" w:styleId="TextpoznpodarouChar">
    <w:name w:val="Text pozn. pod čarou Char"/>
    <w:basedOn w:val="Standardnpsmoodstavce"/>
    <w:link w:val="Textpoznpodarou"/>
    <w:rsid w:val="00D47E7B"/>
    <w:rPr>
      <w:rFonts w:ascii="Times New Roman" w:eastAsia="Times New Roman" w:hAnsi="Times New Roman" w:cs="Times New Roman"/>
      <w:sz w:val="20"/>
      <w:szCs w:val="20"/>
      <w:lang w:eastAsia="ar-SA"/>
    </w:rPr>
  </w:style>
  <w:style w:type="character" w:styleId="Odkaznakoment">
    <w:name w:val="annotation reference"/>
    <w:uiPriority w:val="99"/>
    <w:unhideWhenUsed/>
    <w:rsid w:val="00D47E7B"/>
    <w:rPr>
      <w:sz w:val="16"/>
      <w:szCs w:val="16"/>
    </w:rPr>
  </w:style>
  <w:style w:type="paragraph" w:styleId="Textkomente">
    <w:name w:val="annotation text"/>
    <w:basedOn w:val="Normln"/>
    <w:link w:val="TextkomenteChar"/>
    <w:uiPriority w:val="99"/>
    <w:unhideWhenUsed/>
    <w:rsid w:val="00D47E7B"/>
  </w:style>
  <w:style w:type="character" w:customStyle="1" w:styleId="TextkomenteChar">
    <w:name w:val="Text komentáře Char"/>
    <w:basedOn w:val="Standardnpsmoodstavce"/>
    <w:link w:val="Textkomente"/>
    <w:uiPriority w:val="99"/>
    <w:rsid w:val="00D47E7B"/>
    <w:rPr>
      <w:rFonts w:ascii="Times New Roman" w:eastAsia="Times New Roman" w:hAnsi="Times New Roman" w:cs="Times New Roman"/>
      <w:sz w:val="20"/>
      <w:szCs w:val="20"/>
      <w:lang w:eastAsia="ar-SA"/>
    </w:rPr>
  </w:style>
  <w:style w:type="character" w:styleId="Hypertextovodkaz">
    <w:name w:val="Hyperlink"/>
    <w:uiPriority w:val="99"/>
    <w:unhideWhenUsed/>
    <w:rsid w:val="00D47E7B"/>
    <w:rPr>
      <w:color w:val="0000FF"/>
      <w:u w:val="single"/>
    </w:rPr>
  </w:style>
  <w:style w:type="paragraph" w:styleId="Odstavecseseznamem">
    <w:name w:val="List Paragraph"/>
    <w:basedOn w:val="Normln"/>
    <w:uiPriority w:val="34"/>
    <w:qFormat/>
    <w:rsid w:val="00D47E7B"/>
    <w:pPr>
      <w:ind w:left="708"/>
    </w:pPr>
  </w:style>
  <w:style w:type="paragraph" w:styleId="Textbubliny">
    <w:name w:val="Balloon Text"/>
    <w:basedOn w:val="Normln"/>
    <w:link w:val="TextbublinyChar"/>
    <w:uiPriority w:val="99"/>
    <w:semiHidden/>
    <w:unhideWhenUsed/>
    <w:rsid w:val="00D47E7B"/>
    <w:rPr>
      <w:rFonts w:ascii="Tahoma" w:hAnsi="Tahoma" w:cs="Tahoma"/>
      <w:sz w:val="16"/>
      <w:szCs w:val="16"/>
    </w:rPr>
  </w:style>
  <w:style w:type="character" w:customStyle="1" w:styleId="TextbublinyChar">
    <w:name w:val="Text bubliny Char"/>
    <w:basedOn w:val="Standardnpsmoodstavce"/>
    <w:link w:val="Textbubliny"/>
    <w:uiPriority w:val="99"/>
    <w:semiHidden/>
    <w:rsid w:val="00D47E7B"/>
    <w:rPr>
      <w:rFonts w:ascii="Tahoma" w:eastAsia="Times New Roman" w:hAnsi="Tahoma" w:cs="Tahoma"/>
      <w:sz w:val="16"/>
      <w:szCs w:val="16"/>
      <w:lang w:eastAsia="ar-SA"/>
    </w:rPr>
  </w:style>
  <w:style w:type="paragraph" w:customStyle="1" w:styleId="nepodtrzeny1">
    <w:name w:val="nepodtrzeny 1"/>
    <w:aliases w:val="5 blok"/>
    <w:basedOn w:val="Normln"/>
    <w:uiPriority w:val="99"/>
    <w:rsid w:val="00D47E7B"/>
    <w:pPr>
      <w:widowControl w:val="0"/>
      <w:suppressAutoHyphens w:val="0"/>
      <w:autoSpaceDE w:val="0"/>
      <w:autoSpaceDN w:val="0"/>
      <w:adjustRightInd w:val="0"/>
      <w:spacing w:line="220" w:lineRule="atLeast"/>
      <w:ind w:left="85"/>
      <w:textAlignment w:val="center"/>
    </w:pPr>
    <w:rPr>
      <w:rFonts w:ascii="RWECorporateCE-Regular" w:eastAsia="Cambria" w:hAnsi="RWECorporateCE-Regular" w:cs="RWECorporateCE-Regular"/>
      <w:color w:val="000000"/>
      <w:sz w:val="16"/>
      <w:szCs w:val="16"/>
      <w:lang w:eastAsia="en-US"/>
    </w:rPr>
  </w:style>
  <w:style w:type="character" w:customStyle="1" w:styleId="text78">
    <w:name w:val="text 7/8"/>
    <w:aliases w:val="5"/>
    <w:uiPriority w:val="99"/>
    <w:rsid w:val="00D47E7B"/>
    <w:rPr>
      <w:rFonts w:ascii="RWECorporateCE-Regular" w:hAnsi="RWECorporateCE-Regular" w:cs="RWECorporateCE-Regular"/>
      <w:color w:val="000000"/>
      <w:sz w:val="14"/>
      <w:szCs w:val="14"/>
      <w:lang w:val="cs-CZ"/>
    </w:rPr>
  </w:style>
  <w:style w:type="paragraph" w:customStyle="1" w:styleId="8ptreg">
    <w:name w:val="8 pt reg"/>
    <w:basedOn w:val="Normln"/>
    <w:link w:val="8ptregChar"/>
    <w:rsid w:val="00D47E7B"/>
    <w:pPr>
      <w:tabs>
        <w:tab w:val="left" w:pos="1247"/>
        <w:tab w:val="left" w:pos="4706"/>
        <w:tab w:val="left" w:pos="6124"/>
        <w:tab w:val="left" w:pos="6691"/>
        <w:tab w:val="left" w:pos="7144"/>
        <w:tab w:val="left" w:pos="8108"/>
      </w:tabs>
      <w:suppressAutoHyphens w:val="0"/>
      <w:spacing w:line="350" w:lineRule="exact"/>
      <w:ind w:left="1134" w:right="2835"/>
      <w:jc w:val="left"/>
    </w:pPr>
    <w:rPr>
      <w:rFonts w:ascii="Arial" w:hAnsi="Arial" w:cs="Arial"/>
      <w:sz w:val="16"/>
      <w:szCs w:val="18"/>
      <w:lang w:eastAsia="cs-CZ"/>
    </w:rPr>
  </w:style>
  <w:style w:type="character" w:customStyle="1" w:styleId="8ptregChar">
    <w:name w:val="8 pt reg Char"/>
    <w:link w:val="8ptreg"/>
    <w:rsid w:val="00D47E7B"/>
    <w:rPr>
      <w:rFonts w:ascii="Arial" w:eastAsia="Times New Roman" w:hAnsi="Arial" w:cs="Arial"/>
      <w:sz w:val="16"/>
      <w:szCs w:val="18"/>
      <w:lang w:eastAsia="cs-CZ"/>
    </w:rPr>
  </w:style>
  <w:style w:type="paragraph" w:styleId="Bezmezer">
    <w:name w:val="No Spacing"/>
    <w:uiPriority w:val="1"/>
    <w:qFormat/>
    <w:rsid w:val="00D47E7B"/>
    <w:pPr>
      <w:suppressAutoHyphens/>
      <w:spacing w:after="0" w:line="240" w:lineRule="auto"/>
      <w:jc w:val="both"/>
    </w:pPr>
    <w:rPr>
      <w:rFonts w:ascii="Times New Roman" w:eastAsia="Times New Roman" w:hAnsi="Times New Roman" w:cs="Times New Roman"/>
      <w:sz w:val="20"/>
      <w:szCs w:val="20"/>
      <w:lang w:eastAsia="ar-SA"/>
    </w:rPr>
  </w:style>
  <w:style w:type="paragraph" w:styleId="Zhlav">
    <w:name w:val="header"/>
    <w:basedOn w:val="Normln"/>
    <w:link w:val="ZhlavChar"/>
    <w:uiPriority w:val="99"/>
    <w:unhideWhenUsed/>
    <w:rsid w:val="00D47E7B"/>
    <w:pPr>
      <w:tabs>
        <w:tab w:val="center" w:pos="4536"/>
        <w:tab w:val="right" w:pos="9072"/>
      </w:tabs>
    </w:pPr>
  </w:style>
  <w:style w:type="character" w:customStyle="1" w:styleId="ZhlavChar">
    <w:name w:val="Záhlaví Char"/>
    <w:basedOn w:val="Standardnpsmoodstavce"/>
    <w:link w:val="Zhlav"/>
    <w:uiPriority w:val="99"/>
    <w:rsid w:val="00D47E7B"/>
    <w:rPr>
      <w:rFonts w:ascii="Times New Roman" w:eastAsia="Times New Roman" w:hAnsi="Times New Roman" w:cs="Times New Roman"/>
      <w:sz w:val="20"/>
      <w:szCs w:val="20"/>
      <w:lang w:eastAsia="ar-SA"/>
    </w:rPr>
  </w:style>
  <w:style w:type="table" w:styleId="Mkatabulky">
    <w:name w:val="Table Grid"/>
    <w:basedOn w:val="Normlntabulka"/>
    <w:uiPriority w:val="59"/>
    <w:rsid w:val="00D4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47E7B"/>
    <w:rPr>
      <w:b/>
      <w:bCs/>
    </w:rPr>
  </w:style>
  <w:style w:type="character" w:customStyle="1" w:styleId="PedmtkomenteChar">
    <w:name w:val="Předmět komentáře Char"/>
    <w:basedOn w:val="TextkomenteChar"/>
    <w:link w:val="Pedmtkomente"/>
    <w:uiPriority w:val="99"/>
    <w:semiHidden/>
    <w:rsid w:val="00D47E7B"/>
    <w:rPr>
      <w:rFonts w:ascii="Times New Roman" w:eastAsia="Times New Roman" w:hAnsi="Times New Roman" w:cs="Times New Roman"/>
      <w:b/>
      <w:bCs/>
      <w:sz w:val="20"/>
      <w:szCs w:val="20"/>
      <w:lang w:eastAsia="ar-SA"/>
    </w:rPr>
  </w:style>
  <w:style w:type="paragraph" w:styleId="Revize">
    <w:name w:val="Revision"/>
    <w:hidden/>
    <w:uiPriority w:val="99"/>
    <w:semiHidden/>
    <w:rsid w:val="00D47E7B"/>
    <w:pPr>
      <w:spacing w:after="0" w:line="240" w:lineRule="auto"/>
    </w:pPr>
    <w:rPr>
      <w:rFonts w:ascii="Times New Roman" w:eastAsia="Times New Roman" w:hAnsi="Times New Roman" w:cs="Times New Roman"/>
      <w:sz w:val="20"/>
      <w:szCs w:val="20"/>
      <w:lang w:eastAsia="ar-SA"/>
    </w:rPr>
  </w:style>
  <w:style w:type="paragraph" w:customStyle="1" w:styleId="4">
    <w:name w:val="4"/>
    <w:basedOn w:val="8ptreg"/>
    <w:qFormat/>
    <w:rsid w:val="00A442C0"/>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character" w:customStyle="1" w:styleId="Nevyeenzmnka1">
    <w:name w:val="Nevyřešená zmínka1"/>
    <w:basedOn w:val="Standardnpsmoodstavce"/>
    <w:uiPriority w:val="99"/>
    <w:semiHidden/>
    <w:unhideWhenUsed/>
    <w:rsid w:val="001B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gy.cz/energo/ochrana-osobnich-udaju/" TargetMode="External"/><Relationship Id="rId3" Type="http://schemas.openxmlformats.org/officeDocument/2006/relationships/settings" Target="settings.xml"/><Relationship Id="rId7" Type="http://schemas.openxmlformats.org/officeDocument/2006/relationships/hyperlink" Target="http://www.innogy.cz"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7087</Words>
  <Characters>41818</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Jusić Alen;Ivo.Aresin@rwe.cz;evzen.listik@rwe.cz</dc:creator>
  <cp:keywords/>
  <dc:description/>
  <cp:lastModifiedBy>Ficková Vlasta</cp:lastModifiedBy>
  <cp:revision>7</cp:revision>
  <cp:lastPrinted>2020-04-07T07:05:00Z</cp:lastPrinted>
  <dcterms:created xsi:type="dcterms:W3CDTF">2022-04-08T08:16:00Z</dcterms:created>
  <dcterms:modified xsi:type="dcterms:W3CDTF">2022-05-05T11:08:00Z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2021-12-01T09:51:09Z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6a8ae9af-7d52-4ea1-a97a-66f7e34a6d7a</vt:lpwstr>
  </property>
  <property fmtid="{D5CDD505-2E9C-101B-9397-08002B2CF9AE}" pid="8" name="MSIP_Label_11f6a6dc-c396-49f6-96f2-ee55ed22e261_ContentBits">
    <vt:lpwstr>0</vt:lpwstr>
  </property>
</Properties>
</file>