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5E34" w14:textId="77777777" w:rsidR="00641B9B" w:rsidRDefault="0042688C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noProof/>
          <w:sz w:val="50"/>
          <w:szCs w:val="50"/>
        </w:rPr>
        <w:drawing>
          <wp:anchor distT="0" distB="0" distL="0" distR="0" simplePos="0" relativeHeight="2" behindDoc="1" locked="0" layoutInCell="0" allowOverlap="1" wp14:anchorId="33564629" wp14:editId="0FCE52BD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0B407" w14:textId="77777777" w:rsidR="00641B9B" w:rsidRDefault="00641B9B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p w14:paraId="033740CC" w14:textId="77777777" w:rsidR="00641B9B" w:rsidRDefault="00641B9B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p w14:paraId="79BD73D3" w14:textId="77777777" w:rsidR="00641B9B" w:rsidRDefault="0042688C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č.: 0-</w:t>
      </w:r>
      <w:proofErr w:type="gramStart"/>
      <w:r>
        <w:rPr>
          <w:rFonts w:ascii="Arial" w:eastAsia="Arial" w:hAnsi="Arial" w:cs="Arial"/>
          <w:sz w:val="50"/>
          <w:szCs w:val="50"/>
        </w:rPr>
        <w:t>3300- 289</w:t>
      </w:r>
      <w:proofErr w:type="gramEnd"/>
      <w:r>
        <w:rPr>
          <w:rFonts w:ascii="Arial" w:eastAsia="Arial" w:hAnsi="Arial" w:cs="Arial"/>
          <w:sz w:val="50"/>
          <w:szCs w:val="50"/>
        </w:rPr>
        <w:t>-2022</w:t>
      </w:r>
    </w:p>
    <w:tbl>
      <w:tblPr>
        <w:tblpPr w:leftFromText="141" w:rightFromText="141" w:vertAnchor="text" w:horzAnchor="margin" w:tblpY="570"/>
        <w:tblW w:w="9559" w:type="dxa"/>
        <w:tblLayout w:type="fixed"/>
        <w:tblLook w:val="0400" w:firstRow="0" w:lastRow="0" w:firstColumn="0" w:lastColumn="0" w:noHBand="0" w:noVBand="1"/>
      </w:tblPr>
      <w:tblGrid>
        <w:gridCol w:w="5029"/>
        <w:gridCol w:w="4530"/>
      </w:tblGrid>
      <w:tr w:rsidR="00641B9B" w14:paraId="5FAC3FD8" w14:textId="77777777">
        <w:tc>
          <w:tcPr>
            <w:tcW w:w="5028" w:type="dxa"/>
          </w:tcPr>
          <w:p w14:paraId="74115BD0" w14:textId="77777777" w:rsidR="00641B9B" w:rsidRDefault="00641B9B">
            <w:pPr>
              <w:widowControl w:val="0"/>
            </w:pPr>
          </w:p>
        </w:tc>
        <w:tc>
          <w:tcPr>
            <w:tcW w:w="4530" w:type="dxa"/>
          </w:tcPr>
          <w:p w14:paraId="58FC3C90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641B9B" w14:paraId="3D942029" w14:textId="77777777">
        <w:tc>
          <w:tcPr>
            <w:tcW w:w="5028" w:type="dxa"/>
          </w:tcPr>
          <w:p w14:paraId="6E1A3202" w14:textId="77777777" w:rsidR="00641B9B" w:rsidRDefault="0042688C">
            <w:pPr>
              <w:widowControl w:val="0"/>
            </w:pPr>
            <w:r>
              <w:t>DODAVETEL</w:t>
            </w:r>
          </w:p>
          <w:p w14:paraId="7DFD702F" w14:textId="77777777" w:rsidR="00641B9B" w:rsidRDefault="0042688C">
            <w:pPr>
              <w:widowControl w:val="0"/>
            </w:pPr>
            <w:r>
              <w:t>SURPMO a.s.</w:t>
            </w:r>
          </w:p>
          <w:p w14:paraId="7EC5A5D8" w14:textId="77777777" w:rsidR="00641B9B" w:rsidRDefault="0042688C">
            <w:pPr>
              <w:widowControl w:val="0"/>
            </w:pPr>
            <w:r>
              <w:t>Opletalova 1626/36</w:t>
            </w:r>
          </w:p>
          <w:p w14:paraId="7F784986" w14:textId="77777777" w:rsidR="00641B9B" w:rsidRDefault="0042688C">
            <w:pPr>
              <w:widowControl w:val="0"/>
            </w:pPr>
            <w:r>
              <w:t>110 00 Praha 1 – Nové Město</w:t>
            </w:r>
          </w:p>
          <w:p w14:paraId="44A995D6" w14:textId="77777777" w:rsidR="00641B9B" w:rsidRDefault="00641B9B">
            <w:pPr>
              <w:widowControl w:val="0"/>
            </w:pPr>
          </w:p>
          <w:p w14:paraId="38E60BD5" w14:textId="77777777" w:rsidR="00641B9B" w:rsidRDefault="0042688C">
            <w:pPr>
              <w:widowControl w:val="0"/>
            </w:pPr>
            <w:r>
              <w:t>IČO: 01807935</w:t>
            </w:r>
          </w:p>
          <w:p w14:paraId="6C60C317" w14:textId="77777777" w:rsidR="00641B9B" w:rsidRDefault="0042688C">
            <w:pPr>
              <w:widowControl w:val="0"/>
            </w:pPr>
            <w:r>
              <w:t>DIČ: CZ699000955</w:t>
            </w:r>
          </w:p>
        </w:tc>
        <w:tc>
          <w:tcPr>
            <w:tcW w:w="4530" w:type="dxa"/>
          </w:tcPr>
          <w:p w14:paraId="57294BF4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14:paraId="6653C08E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360EFD86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7820D3C5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1E692175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423546C4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č. </w:t>
            </w:r>
            <w:r>
              <w:rPr>
                <w:rFonts w:ascii="Arial" w:eastAsia="Arial" w:hAnsi="Arial" w:cs="Arial"/>
                <w:sz w:val="24"/>
                <w:szCs w:val="24"/>
              </w:rPr>
              <w:t>bankovního účtu: 2000700006/6000</w:t>
            </w:r>
          </w:p>
          <w:p w14:paraId="10E8AF10" w14:textId="77777777" w:rsidR="00641B9B" w:rsidRDefault="0042688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4990B4D4" w14:textId="77777777" w:rsidR="00641B9B" w:rsidRDefault="00641B9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7615D0" w14:textId="77777777" w:rsidR="00641B9B" w:rsidRDefault="0042688C">
            <w:pPr>
              <w:widowControl w:val="0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4.5.2022</w:t>
            </w:r>
          </w:p>
          <w:p w14:paraId="002F9C84" w14:textId="77777777" w:rsidR="00641B9B" w:rsidRDefault="00641B9B">
            <w:pPr>
              <w:widowControl w:val="0"/>
              <w:rPr>
                <w:rFonts w:ascii="Arial" w:eastAsia="Arial" w:hAnsi="Arial" w:cs="Arial"/>
                <w:sz w:val="50"/>
                <w:szCs w:val="50"/>
              </w:rPr>
            </w:pPr>
          </w:p>
        </w:tc>
      </w:tr>
    </w:tbl>
    <w:p w14:paraId="76A2A52D" w14:textId="77777777" w:rsidR="00641B9B" w:rsidRDefault="00641B9B">
      <w:pPr>
        <w:spacing w:after="40"/>
        <w:rPr>
          <w:rFonts w:ascii="Arial" w:eastAsia="Arial" w:hAnsi="Arial" w:cs="Arial"/>
          <w:sz w:val="50"/>
          <w:szCs w:val="50"/>
        </w:rPr>
      </w:pPr>
    </w:p>
    <w:p w14:paraId="58A7A73B" w14:textId="77777777" w:rsidR="00641B9B" w:rsidRDefault="0042688C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Objednáváme u Vás:</w:t>
      </w:r>
    </w:p>
    <w:p w14:paraId="32C77440" w14:textId="77777777" w:rsidR="00641B9B" w:rsidRDefault="0042688C">
      <w:pPr>
        <w:spacing w:after="40"/>
        <w:rPr>
          <w:rFonts w:ascii="Arial" w:hAnsi="Arial"/>
          <w:sz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W w:w="9545" w:type="dxa"/>
        <w:tblInd w:w="-61" w:type="dxa"/>
        <w:tblLayout w:type="fixed"/>
        <w:tblLook w:val="0400" w:firstRow="0" w:lastRow="0" w:firstColumn="0" w:lastColumn="0" w:noHBand="0" w:noVBand="1"/>
      </w:tblPr>
      <w:tblGrid>
        <w:gridCol w:w="9545"/>
      </w:tblGrid>
      <w:tr w:rsidR="00641B9B" w14:paraId="71BA0AD8" w14:textId="77777777">
        <w:trPr>
          <w:trHeight w:val="625"/>
        </w:trPr>
        <w:tc>
          <w:tcPr>
            <w:tcW w:w="9545" w:type="dxa"/>
            <w:vAlign w:val="center"/>
          </w:tcPr>
          <w:p w14:paraId="28C391B8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 areál Trojského zámku geodetické doměření severní zdi, chodníku hospodářských budov,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dále provedení kamerového průzkumu dešťové kanalizace a zapracování do digitálního průzkumu. Podrobný rozsah prací je uveden ve vaší cenové nabídce, která je nedílnou součástí objednávky. Cena celkem vč. DPH 61 710,-Kč.</w:t>
            </w:r>
          </w:p>
        </w:tc>
      </w:tr>
    </w:tbl>
    <w:p w14:paraId="093EF9DB" w14:textId="77777777" w:rsidR="00641B9B" w:rsidRDefault="00641B9B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0403ED" w14:textId="77777777" w:rsidR="00641B9B" w:rsidRDefault="00641B9B">
      <w:pP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2590"/>
        <w:gridCol w:w="2469"/>
        <w:gridCol w:w="2654"/>
        <w:gridCol w:w="2205"/>
      </w:tblGrid>
      <w:tr w:rsidR="00641B9B" w14:paraId="6C818AFC" w14:textId="77777777">
        <w:trPr>
          <w:trHeight w:val="322"/>
        </w:trPr>
        <w:tc>
          <w:tcPr>
            <w:tcW w:w="2589" w:type="dxa"/>
          </w:tcPr>
          <w:p w14:paraId="45176BDF" w14:textId="77777777" w:rsidR="00641B9B" w:rsidRDefault="00641B9B">
            <w:pPr>
              <w:widowControl w:val="0"/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2E921C82" w14:textId="77777777" w:rsidR="00641B9B" w:rsidRDefault="0042688C">
            <w:pPr>
              <w:widowControl w:val="0"/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14:paraId="365C808B" w14:textId="77777777" w:rsidR="00641B9B" w:rsidRDefault="0042688C">
            <w:pPr>
              <w:widowControl w:val="0"/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5" w:type="dxa"/>
          </w:tcPr>
          <w:p w14:paraId="15BC1BC1" w14:textId="77777777" w:rsidR="00641B9B" w:rsidRDefault="0042688C">
            <w:pPr>
              <w:widowControl w:val="0"/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641B9B" w14:paraId="615B83E5" w14:textId="77777777">
        <w:trPr>
          <w:trHeight w:val="707"/>
        </w:trPr>
        <w:tc>
          <w:tcPr>
            <w:tcW w:w="2589" w:type="dxa"/>
            <w:vAlign w:val="bottom"/>
          </w:tcPr>
          <w:p w14:paraId="40BDD783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Magdalena Juříková</w:t>
            </w:r>
          </w:p>
          <w:p w14:paraId="4E01A111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469" w:type="dxa"/>
            <w:vAlign w:val="bottom"/>
          </w:tcPr>
          <w:p w14:paraId="2F8CF945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Jalovecká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 Jitka</w:t>
            </w:r>
          </w:p>
          <w:p w14:paraId="12B9988B" w14:textId="46B64F29" w:rsidR="00641B9B" w:rsidRDefault="00641B9B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654" w:type="dxa"/>
            <w:vAlign w:val="bottom"/>
          </w:tcPr>
          <w:p w14:paraId="751DD6E6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Vladimír Plichta</w:t>
            </w:r>
          </w:p>
          <w:p w14:paraId="28DCAEEC" w14:textId="5785E530" w:rsidR="00641B9B" w:rsidRDefault="00641B9B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vAlign w:val="bottom"/>
          </w:tcPr>
          <w:p w14:paraId="352F6183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Eva Koláčková</w:t>
            </w:r>
          </w:p>
          <w:p w14:paraId="75BCA6E5" w14:textId="77777777" w:rsidR="00641B9B" w:rsidRDefault="0042688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správce rozpočtu</w:t>
            </w:r>
          </w:p>
        </w:tc>
      </w:tr>
    </w:tbl>
    <w:p w14:paraId="0EDFC6D4" w14:textId="77777777" w:rsidR="00641B9B" w:rsidRDefault="00641B9B"/>
    <w:p w14:paraId="39DB764D" w14:textId="77777777" w:rsidR="00641B9B" w:rsidRDefault="00641B9B"/>
    <w:sectPr w:rsidR="00641B9B">
      <w:footerReference w:type="default" r:id="rId8"/>
      <w:pgSz w:w="11906" w:h="16838"/>
      <w:pgMar w:top="720" w:right="1418" w:bottom="1134" w:left="1004" w:header="0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8DD9" w14:textId="77777777" w:rsidR="0042688C" w:rsidRDefault="0042688C">
      <w:pPr>
        <w:spacing w:after="0" w:line="240" w:lineRule="auto"/>
      </w:pPr>
      <w:r>
        <w:separator/>
      </w:r>
    </w:p>
  </w:endnote>
  <w:endnote w:type="continuationSeparator" w:id="0">
    <w:p w14:paraId="0E05E566" w14:textId="77777777" w:rsidR="0042688C" w:rsidRDefault="004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altName w:val="Cambria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109D" w14:textId="77777777" w:rsidR="00641B9B" w:rsidRDefault="0042688C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Ředitelství GHMP, Revoluční 1006/5, </w:t>
    </w:r>
    <w:r>
      <w:rPr>
        <w:rFonts w:ascii="Arial" w:eastAsia="Arial" w:hAnsi="Arial" w:cs="Arial"/>
        <w:color w:val="000000"/>
        <w:sz w:val="14"/>
        <w:szCs w:val="14"/>
      </w:rPr>
      <w:t>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7B06" w14:textId="77777777" w:rsidR="0042688C" w:rsidRDefault="0042688C">
      <w:pPr>
        <w:spacing w:after="0" w:line="240" w:lineRule="auto"/>
      </w:pPr>
      <w:r>
        <w:separator/>
      </w:r>
    </w:p>
  </w:footnote>
  <w:footnote w:type="continuationSeparator" w:id="0">
    <w:p w14:paraId="7B51E24D" w14:textId="77777777" w:rsidR="0042688C" w:rsidRDefault="00426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9B"/>
    <w:rsid w:val="00370FDC"/>
    <w:rsid w:val="0042688C"/>
    <w:rsid w:val="00641B9B"/>
    <w:rsid w:val="007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52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HMP-zpatChar">
    <w:name w:val="GHMP-zápatí Char"/>
    <w:basedOn w:val="Standardnpsmoodstavce"/>
    <w:qFormat/>
    <w:rPr>
      <w:rFonts w:ascii="Arial" w:hAnsi="Arial" w:cs="Arial"/>
      <w:sz w:val="14"/>
      <w:szCs w:val="14"/>
    </w:rPr>
  </w:style>
  <w:style w:type="character" w:customStyle="1" w:styleId="PEREX1Char">
    <w:name w:val="PEREX1 Char"/>
    <w:basedOn w:val="Standardnpsmoodstavce"/>
    <w:link w:val="PEREX1"/>
    <w:qFormat/>
    <w:rPr>
      <w:rFonts w:ascii="Arial" w:hAnsi="Arial" w:cs="Arial"/>
      <w:color w:val="000000"/>
      <w:sz w:val="24"/>
      <w:szCs w:val="24"/>
      <w:vertAlign w:val="superscript"/>
    </w:rPr>
  </w:style>
  <w:style w:type="character" w:customStyle="1" w:styleId="TEXTChar">
    <w:name w:val="TEXT Char"/>
    <w:basedOn w:val="PEREX1Char"/>
    <w:link w:val="TEXT"/>
    <w:qFormat/>
    <w:rPr>
      <w:rFonts w:ascii="Arial" w:hAnsi="Arial" w:cs="Arial"/>
      <w:color w:val="000000"/>
      <w:sz w:val="20"/>
      <w:szCs w:val="24"/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bublinyChar">
    <w:name w:val="Text bubliny Char"/>
    <w:basedOn w:val="Standardnpsmoodstavce"/>
    <w:link w:val="Textbubliny"/>
    <w:uiPriority w:val="99"/>
    <w:qFormat/>
    <w:rPr>
      <w:rFonts w:ascii="Segoe UI" w:hAnsi="Segoe UI" w:cs="Segoe UI"/>
      <w:sz w:val="18"/>
      <w:szCs w:val="18"/>
    </w:rPr>
  </w:style>
  <w:style w:type="character" w:customStyle="1" w:styleId="DrobekChar">
    <w:name w:val="Drobek Char"/>
    <w:basedOn w:val="Standardnpsmoodstavce"/>
    <w:link w:val="Drobek"/>
    <w:qFormat/>
    <w:rPr>
      <w:rFonts w:ascii="Arial" w:hAnsi="Arial" w:cs="Arial"/>
      <w:sz w:val="14"/>
      <w:szCs w:val="14"/>
    </w:rPr>
  </w:style>
  <w:style w:type="character" w:customStyle="1" w:styleId="A1">
    <w:name w:val="A1"/>
    <w:uiPriority w:val="99"/>
    <w:qFormat/>
    <w:rPr>
      <w:rFonts w:cs="Magger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rex2">
    <w:name w:val="Perex2"/>
    <w:basedOn w:val="PEREX1"/>
    <w:qFormat/>
    <w:pPr>
      <w:jc w:val="right"/>
    </w:pPr>
  </w:style>
  <w:style w:type="paragraph" w:customStyle="1" w:styleId="GHMP-zpat">
    <w:name w:val="GHMP-zápatí"/>
    <w:basedOn w:val="Normln"/>
    <w:qFormat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pPr>
      <w:spacing w:after="0" w:line="280" w:lineRule="atLeast"/>
    </w:pPr>
    <w:rPr>
      <w:rFonts w:ascii="Arial" w:hAnsi="Arial" w:cs="Arial"/>
      <w:color w:val="000000"/>
      <w:sz w:val="24"/>
      <w:szCs w:val="24"/>
      <w:vertAlign w:val="superscript"/>
    </w:rPr>
  </w:style>
  <w:style w:type="paragraph" w:customStyle="1" w:styleId="TEXT">
    <w:name w:val="TEXT"/>
    <w:basedOn w:val="PEREX1"/>
    <w:link w:val="TEXTChar"/>
    <w:qFormat/>
    <w:pPr>
      <w:spacing w:after="200" w:line="288" w:lineRule="auto"/>
      <w:jc w:val="both"/>
    </w:pPr>
    <w:rPr>
      <w:sz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robek">
    <w:name w:val="Drobek"/>
    <w:basedOn w:val="Normln"/>
    <w:link w:val="DrobekChar"/>
    <w:qFormat/>
    <w:rPr>
      <w:rFonts w:ascii="Arial" w:hAnsi="Arial" w:cs="Arial"/>
      <w:sz w:val="14"/>
      <w:szCs w:val="14"/>
    </w:rPr>
  </w:style>
  <w:style w:type="paragraph" w:customStyle="1" w:styleId="Default">
    <w:name w:val="Default"/>
    <w:qFormat/>
    <w:rPr>
      <w:rFonts w:ascii="Magger" w:hAnsi="Magger" w:cs="Magger"/>
      <w:color w:val="000000"/>
      <w:sz w:val="24"/>
      <w:szCs w:val="24"/>
    </w:rPr>
  </w:style>
  <w:style w:type="paragraph" w:styleId="Podnadpis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LU+Ynwte75TnztcLLCFIbuGwlQ==">AMUW2mX5yRqO4pOGnFsSRigkJPe5g8gaByVv9dJpWU6Pof2L679sm+X/WneChCy+cpHrOdZC+jNFnn6H6r0a3skHtdq8B7ExQn8Un5xBqp9YhaleNSMIv/957JyfsLs5/fwqX6IaHLly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6</cp:revision>
  <cp:lastPrinted>2022-02-16T10:19:00Z</cp:lastPrinted>
  <dcterms:created xsi:type="dcterms:W3CDTF">2022-02-16T10:22:00Z</dcterms:created>
  <dcterms:modified xsi:type="dcterms:W3CDTF">2022-05-05T11:47:00Z</dcterms:modified>
  <dc:language>cs-CZ</dc:language>
</cp:coreProperties>
</file>