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DC7" w:rsidRDefault="00555E50">
      <w:pPr>
        <w:pStyle w:val="Zkladntext20"/>
        <w:framePr w:wrap="none" w:vAnchor="page" w:hAnchor="page" w:x="8765" w:y="1845"/>
        <w:shd w:val="clear" w:color="auto" w:fill="auto"/>
        <w:spacing w:before="0" w:line="220" w:lineRule="exact"/>
        <w:ind w:firstLine="0"/>
      </w:pPr>
      <w:r>
        <w:t>č.j.:</w:t>
      </w:r>
      <w:r w:rsidR="006943D6">
        <w:t xml:space="preserve"> </w:t>
      </w:r>
      <w:r>
        <w:t>NG 789/2017</w:t>
      </w:r>
    </w:p>
    <w:p w:rsidR="000C2DC7" w:rsidRDefault="00555E50">
      <w:pPr>
        <w:pStyle w:val="Nadpis10"/>
        <w:framePr w:w="9173" w:h="582" w:hRule="exact" w:wrap="none" w:vAnchor="page" w:hAnchor="page" w:x="1302" w:y="2071"/>
        <w:shd w:val="clear" w:color="auto" w:fill="auto"/>
        <w:spacing w:after="0" w:line="260" w:lineRule="exact"/>
        <w:ind w:left="2865" w:right="2829"/>
      </w:pPr>
      <w:bookmarkStart w:id="0" w:name="bookmark0"/>
      <w:r>
        <w:t>PŘÍKAZNÍ SMLOUVA</w:t>
      </w:r>
      <w:bookmarkEnd w:id="0"/>
    </w:p>
    <w:p w:rsidR="000C2DC7" w:rsidRDefault="00555E50">
      <w:pPr>
        <w:pStyle w:val="Zkladntext30"/>
        <w:framePr w:w="9173" w:h="582" w:hRule="exact" w:wrap="none" w:vAnchor="page" w:hAnchor="page" w:x="1302" w:y="2071"/>
        <w:shd w:val="clear" w:color="auto" w:fill="auto"/>
        <w:spacing w:before="0" w:after="0" w:line="190" w:lineRule="exact"/>
        <w:ind w:left="2865" w:right="2829"/>
      </w:pPr>
      <w:r>
        <w:t>kterou dnešního dne, měsíce a roku uzavřeli</w:t>
      </w:r>
    </w:p>
    <w:p w:rsidR="000C2DC7" w:rsidRDefault="00555E50">
      <w:pPr>
        <w:pStyle w:val="Nadpis20"/>
        <w:framePr w:w="9173" w:h="2699" w:hRule="exact" w:wrap="none" w:vAnchor="page" w:hAnchor="page" w:x="1302" w:y="3126"/>
        <w:shd w:val="clear" w:color="auto" w:fill="auto"/>
        <w:spacing w:before="0" w:after="0" w:line="220" w:lineRule="exact"/>
      </w:pPr>
      <w:bookmarkStart w:id="1" w:name="bookmark1"/>
      <w:r>
        <w:t>Evalion s.r.o.</w:t>
      </w:r>
      <w:bookmarkEnd w:id="1"/>
    </w:p>
    <w:p w:rsidR="006943D6" w:rsidRDefault="00555E50">
      <w:pPr>
        <w:pStyle w:val="Zkladntext20"/>
        <w:framePr w:w="9173" w:h="2699" w:hRule="exact" w:wrap="none" w:vAnchor="page" w:hAnchor="page" w:x="1302" w:y="3126"/>
        <w:shd w:val="clear" w:color="auto" w:fill="auto"/>
        <w:spacing w:before="0"/>
        <w:ind w:right="5040" w:firstLine="0"/>
      </w:pPr>
      <w:r>
        <w:t xml:space="preserve">se sídlem Na Beránce 57/2, Praha 6, 160 00 </w:t>
      </w:r>
    </w:p>
    <w:p w:rsidR="002F4B29" w:rsidRDefault="00555E50">
      <w:pPr>
        <w:pStyle w:val="Zkladntext20"/>
        <w:framePr w:w="9173" w:h="2699" w:hRule="exact" w:wrap="none" w:vAnchor="page" w:hAnchor="page" w:x="1302" w:y="3126"/>
        <w:shd w:val="clear" w:color="auto" w:fill="auto"/>
        <w:spacing w:before="0"/>
        <w:ind w:right="5040" w:firstLine="0"/>
      </w:pPr>
      <w:r>
        <w:t xml:space="preserve">IČ: 28627601 </w:t>
      </w:r>
    </w:p>
    <w:p w:rsidR="000C2DC7" w:rsidRDefault="00555E50">
      <w:pPr>
        <w:pStyle w:val="Zkladntext20"/>
        <w:framePr w:w="9173" w:h="2699" w:hRule="exact" w:wrap="none" w:vAnchor="page" w:hAnchor="page" w:x="1302" w:y="3126"/>
        <w:shd w:val="clear" w:color="auto" w:fill="auto"/>
        <w:spacing w:before="0"/>
        <w:ind w:right="5040" w:firstLine="0"/>
      </w:pPr>
      <w:r>
        <w:t>DIČ: CZ28627601</w:t>
      </w:r>
    </w:p>
    <w:p w:rsidR="002F4B29" w:rsidRDefault="00555E50" w:rsidP="002F4B29">
      <w:pPr>
        <w:pStyle w:val="Zkladntext20"/>
        <w:framePr w:w="9173" w:h="2699" w:hRule="exact" w:wrap="none" w:vAnchor="page" w:hAnchor="page" w:x="1302" w:y="3126"/>
        <w:shd w:val="clear" w:color="auto" w:fill="auto"/>
        <w:spacing w:before="0" w:line="240" w:lineRule="auto"/>
        <w:ind w:right="5041" w:firstLine="0"/>
      </w:pPr>
      <w:r>
        <w:t xml:space="preserve">zastoupená Ing. Jakub Hellerem, jednatelem bankovní spojení: </w:t>
      </w:r>
    </w:p>
    <w:p w:rsidR="000C2DC7" w:rsidRDefault="00555E50" w:rsidP="002F4B29">
      <w:pPr>
        <w:pStyle w:val="Zkladntext20"/>
        <w:framePr w:w="9173" w:h="2699" w:hRule="exact" w:wrap="none" w:vAnchor="page" w:hAnchor="page" w:x="1302" w:y="3126"/>
        <w:shd w:val="clear" w:color="auto" w:fill="auto"/>
        <w:spacing w:before="0" w:line="240" w:lineRule="auto"/>
        <w:ind w:right="5041" w:firstLine="0"/>
      </w:pPr>
      <w:r>
        <w:t>č. účtu:</w:t>
      </w:r>
    </w:p>
    <w:p w:rsidR="002F4B29" w:rsidRDefault="002F4B29" w:rsidP="002F4B29">
      <w:pPr>
        <w:pStyle w:val="Zkladntext20"/>
        <w:framePr w:w="9173" w:h="2699" w:hRule="exact" w:wrap="none" w:vAnchor="page" w:hAnchor="page" w:x="1302" w:y="3126"/>
        <w:shd w:val="clear" w:color="auto" w:fill="auto"/>
        <w:spacing w:before="0" w:line="240" w:lineRule="auto"/>
        <w:ind w:right="5041" w:firstLine="0"/>
      </w:pPr>
    </w:p>
    <w:p w:rsidR="002F4B29" w:rsidRDefault="00555E50">
      <w:pPr>
        <w:pStyle w:val="Zkladntext20"/>
        <w:framePr w:w="9173" w:h="2699" w:hRule="exact" w:wrap="none" w:vAnchor="page" w:hAnchor="page" w:x="1302" w:y="3126"/>
        <w:shd w:val="clear" w:color="auto" w:fill="auto"/>
        <w:spacing w:before="0" w:line="270" w:lineRule="exact"/>
        <w:ind w:right="4680" w:firstLine="0"/>
        <w:rPr>
          <w:rStyle w:val="Zkladntext2Tun"/>
        </w:rPr>
      </w:pPr>
      <w:r>
        <w:t xml:space="preserve">(dále jen </w:t>
      </w:r>
      <w:r>
        <w:rPr>
          <w:rStyle w:val="Zkladntext2Tun"/>
        </w:rPr>
        <w:t xml:space="preserve">„příkazník“) </w:t>
      </w:r>
    </w:p>
    <w:p w:rsidR="000C2DC7" w:rsidRDefault="00555E50">
      <w:pPr>
        <w:pStyle w:val="Zkladntext20"/>
        <w:framePr w:w="9173" w:h="2699" w:hRule="exact" w:wrap="none" w:vAnchor="page" w:hAnchor="page" w:x="1302" w:y="3126"/>
        <w:shd w:val="clear" w:color="auto" w:fill="auto"/>
        <w:spacing w:before="0" w:line="270" w:lineRule="exact"/>
        <w:ind w:right="4680" w:firstLine="0"/>
      </w:pPr>
      <w:r>
        <w:t>na straně jedné</w:t>
      </w:r>
    </w:p>
    <w:p w:rsidR="000C2DC7" w:rsidRDefault="00555E50">
      <w:pPr>
        <w:pStyle w:val="Zkladntext20"/>
        <w:framePr w:w="9173" w:h="281" w:hRule="exact" w:wrap="none" w:vAnchor="page" w:hAnchor="page" w:x="1302" w:y="6615"/>
        <w:shd w:val="clear" w:color="auto" w:fill="auto"/>
        <w:spacing w:before="0" w:line="220" w:lineRule="exact"/>
        <w:ind w:right="20" w:firstLine="0"/>
        <w:jc w:val="center"/>
      </w:pPr>
      <w:r>
        <w:t>a</w:t>
      </w:r>
    </w:p>
    <w:p w:rsidR="000C2DC7" w:rsidRDefault="00555E50">
      <w:pPr>
        <w:pStyle w:val="Nadpis20"/>
        <w:framePr w:w="9173" w:h="2692" w:hRule="exact" w:wrap="none" w:vAnchor="page" w:hAnchor="page" w:x="1302" w:y="7464"/>
        <w:shd w:val="clear" w:color="auto" w:fill="auto"/>
        <w:spacing w:before="0" w:after="0" w:line="220" w:lineRule="exact"/>
      </w:pPr>
      <w:bookmarkStart w:id="2" w:name="bookmark2"/>
      <w:r>
        <w:t>Národní galerie v Praze</w:t>
      </w:r>
      <w:bookmarkEnd w:id="2"/>
    </w:p>
    <w:p w:rsidR="006943D6" w:rsidRDefault="00555E50">
      <w:pPr>
        <w:pStyle w:val="Zkladntext20"/>
        <w:framePr w:w="9173" w:h="2692" w:hRule="exact" w:wrap="none" w:vAnchor="page" w:hAnchor="page" w:x="1302" w:y="7464"/>
        <w:shd w:val="clear" w:color="auto" w:fill="auto"/>
        <w:spacing w:before="0"/>
        <w:ind w:right="4680" w:firstLine="0"/>
      </w:pPr>
      <w:r>
        <w:t xml:space="preserve">se sídlem Staroměstské nám. 12, 110 15 Praha 1 </w:t>
      </w:r>
    </w:p>
    <w:p w:rsidR="002F4B29" w:rsidRDefault="00555E50">
      <w:pPr>
        <w:pStyle w:val="Zkladntext20"/>
        <w:framePr w:w="9173" w:h="2692" w:hRule="exact" w:wrap="none" w:vAnchor="page" w:hAnchor="page" w:x="1302" w:y="7464"/>
        <w:shd w:val="clear" w:color="auto" w:fill="auto"/>
        <w:spacing w:before="0"/>
        <w:ind w:right="4680" w:firstLine="0"/>
      </w:pPr>
      <w:r>
        <w:t xml:space="preserve">IČ: 00023281 </w:t>
      </w:r>
    </w:p>
    <w:p w:rsidR="000C2DC7" w:rsidRDefault="00555E50">
      <w:pPr>
        <w:pStyle w:val="Zkladntext20"/>
        <w:framePr w:w="9173" w:h="2692" w:hRule="exact" w:wrap="none" w:vAnchor="page" w:hAnchor="page" w:x="1302" w:y="7464"/>
        <w:shd w:val="clear" w:color="auto" w:fill="auto"/>
        <w:spacing w:before="0"/>
        <w:ind w:right="4680" w:firstLine="0"/>
      </w:pPr>
      <w:r>
        <w:t>DIČ: CZ00023281</w:t>
      </w:r>
    </w:p>
    <w:p w:rsidR="002F4B29" w:rsidRDefault="00555E50" w:rsidP="002F4B29">
      <w:pPr>
        <w:pStyle w:val="Zkladntext20"/>
        <w:framePr w:w="9173" w:h="2692" w:hRule="exact" w:wrap="none" w:vAnchor="page" w:hAnchor="page" w:x="1302" w:y="7464"/>
        <w:shd w:val="clear" w:color="auto" w:fill="auto"/>
        <w:spacing w:before="0" w:line="240" w:lineRule="auto"/>
        <w:ind w:right="2620" w:firstLine="0"/>
      </w:pPr>
      <w:r>
        <w:t xml:space="preserve">zastoupená Doc. Dr. et Ing. Jiřím Fajtem, Ph.D., generálním ředitelem bankovní spojení: </w:t>
      </w:r>
      <w:r w:rsidR="002F4B29">
        <w:t>XXXXXXXXXXXXXXXX</w:t>
      </w:r>
      <w:r>
        <w:t xml:space="preserve"> </w:t>
      </w:r>
    </w:p>
    <w:p w:rsidR="000C2DC7" w:rsidRDefault="00555E50" w:rsidP="002F4B29">
      <w:pPr>
        <w:pStyle w:val="Zkladntext20"/>
        <w:framePr w:w="9173" w:h="2692" w:hRule="exact" w:wrap="none" w:vAnchor="page" w:hAnchor="page" w:x="1302" w:y="7464"/>
        <w:shd w:val="clear" w:color="auto" w:fill="auto"/>
        <w:spacing w:before="0" w:line="240" w:lineRule="auto"/>
        <w:ind w:right="2620" w:firstLine="0"/>
      </w:pPr>
      <w:r>
        <w:t xml:space="preserve">č.účtu: </w:t>
      </w:r>
      <w:r w:rsidR="002F4B29">
        <w:t>XXXXXXXXXXXXXXXXXX</w:t>
      </w:r>
    </w:p>
    <w:p w:rsidR="002F4B29" w:rsidRDefault="002F4B29" w:rsidP="002F4B29">
      <w:pPr>
        <w:pStyle w:val="Zkladntext20"/>
        <w:framePr w:w="9173" w:h="2692" w:hRule="exact" w:wrap="none" w:vAnchor="page" w:hAnchor="page" w:x="1302" w:y="7464"/>
        <w:shd w:val="clear" w:color="auto" w:fill="auto"/>
        <w:spacing w:before="0" w:line="240" w:lineRule="auto"/>
        <w:ind w:right="2620" w:firstLine="0"/>
      </w:pPr>
    </w:p>
    <w:p w:rsidR="002F4B29" w:rsidRDefault="00555E50">
      <w:pPr>
        <w:pStyle w:val="Zkladntext20"/>
        <w:framePr w:w="9173" w:h="2692" w:hRule="exact" w:wrap="none" w:vAnchor="page" w:hAnchor="page" w:x="1302" w:y="7464"/>
        <w:shd w:val="clear" w:color="auto" w:fill="auto"/>
        <w:spacing w:before="0"/>
        <w:ind w:right="2620" w:firstLine="0"/>
        <w:rPr>
          <w:rStyle w:val="Zkladntext2Tun"/>
        </w:rPr>
      </w:pPr>
      <w:r>
        <w:t xml:space="preserve">(dále jen </w:t>
      </w:r>
      <w:r>
        <w:rPr>
          <w:rStyle w:val="Zkladntext2Tun"/>
        </w:rPr>
        <w:t xml:space="preserve">„příkazce“) </w:t>
      </w:r>
    </w:p>
    <w:p w:rsidR="000C2DC7" w:rsidRDefault="00555E50">
      <w:pPr>
        <w:pStyle w:val="Zkladntext20"/>
        <w:framePr w:w="9173" w:h="2692" w:hRule="exact" w:wrap="none" w:vAnchor="page" w:hAnchor="page" w:x="1302" w:y="7464"/>
        <w:shd w:val="clear" w:color="auto" w:fill="auto"/>
        <w:spacing w:before="0"/>
        <w:ind w:right="2620" w:firstLine="0"/>
      </w:pPr>
      <w:r>
        <w:t>na straně druhé</w:t>
      </w:r>
    </w:p>
    <w:p w:rsidR="000C2DC7" w:rsidRDefault="00555E50">
      <w:pPr>
        <w:pStyle w:val="Nadpis20"/>
        <w:framePr w:w="9173" w:h="3217" w:hRule="exact" w:wrap="none" w:vAnchor="page" w:hAnchor="page" w:x="1302" w:y="10952"/>
        <w:numPr>
          <w:ilvl w:val="0"/>
          <w:numId w:val="1"/>
        </w:numPr>
        <w:shd w:val="clear" w:color="auto" w:fill="auto"/>
        <w:tabs>
          <w:tab w:val="left" w:pos="3898"/>
        </w:tabs>
        <w:spacing w:before="0" w:after="253" w:line="220" w:lineRule="exact"/>
        <w:ind w:left="3560"/>
        <w:jc w:val="both"/>
      </w:pPr>
      <w:bookmarkStart w:id="3" w:name="bookmark3"/>
      <w:r>
        <w:t>Předmět smlouvy</w:t>
      </w:r>
      <w:bookmarkEnd w:id="3"/>
    </w:p>
    <w:p w:rsidR="000C2DC7" w:rsidRDefault="00555E50">
      <w:pPr>
        <w:pStyle w:val="Zkladntext20"/>
        <w:framePr w:w="9173" w:h="3217" w:hRule="exact" w:wrap="none" w:vAnchor="page" w:hAnchor="page" w:x="1302" w:y="10952"/>
        <w:numPr>
          <w:ilvl w:val="1"/>
          <w:numId w:val="1"/>
        </w:numPr>
        <w:shd w:val="clear" w:color="auto" w:fill="auto"/>
        <w:tabs>
          <w:tab w:val="left" w:pos="752"/>
        </w:tabs>
        <w:spacing w:before="0" w:after="215" w:line="220" w:lineRule="exact"/>
        <w:ind w:firstLine="0"/>
        <w:jc w:val="both"/>
      </w:pPr>
      <w:r>
        <w:t>Příkazník se touto smlouvou zavazuje, že pro příkazce obstará následující záležitost:</w:t>
      </w:r>
    </w:p>
    <w:p w:rsidR="000C2DC7" w:rsidRDefault="00555E50">
      <w:pPr>
        <w:pStyle w:val="Zkladntext20"/>
        <w:framePr w:w="9173" w:h="3217" w:hRule="exact" w:wrap="none" w:vAnchor="page" w:hAnchor="page" w:x="1302" w:y="10952"/>
        <w:numPr>
          <w:ilvl w:val="2"/>
          <w:numId w:val="1"/>
        </w:numPr>
        <w:shd w:val="clear" w:color="auto" w:fill="auto"/>
        <w:tabs>
          <w:tab w:val="left" w:pos="1388"/>
        </w:tabs>
        <w:spacing w:before="0" w:line="263" w:lineRule="exact"/>
        <w:ind w:left="1200" w:hanging="460"/>
        <w:jc w:val="both"/>
      </w:pPr>
      <w:r>
        <w:t>Příprava projektu s pracovním názvem „Dílenská praxe a cesty materiálu v zemích Koruny české 1300-1550 v středoevropském kontextu“ (dále též jen „Projekt“) v rámci Operačního programu výzkum, vývoj a vzdělávání (dále též jen „OP VVV“), dle výzvy č. 25 se zahájením příjmu žádostí v únoru 2017 a</w:t>
      </w:r>
      <w:r w:rsidR="002F4B29">
        <w:t xml:space="preserve"> </w:t>
      </w:r>
      <w:r>
        <w:t>s datem ukončení příjmu žádostí o podporu 20. 6. 2017.</w:t>
      </w:r>
    </w:p>
    <w:p w:rsidR="000C2DC7" w:rsidRDefault="00555E50">
      <w:pPr>
        <w:pStyle w:val="Zkladntext20"/>
        <w:framePr w:w="9173" w:h="3217" w:hRule="exact" w:wrap="none" w:vAnchor="page" w:hAnchor="page" w:x="1302" w:y="10952"/>
        <w:numPr>
          <w:ilvl w:val="2"/>
          <w:numId w:val="1"/>
        </w:numPr>
        <w:shd w:val="clear" w:color="auto" w:fill="auto"/>
        <w:tabs>
          <w:tab w:val="left" w:pos="1388"/>
        </w:tabs>
        <w:spacing w:before="0" w:line="263" w:lineRule="exact"/>
        <w:ind w:left="1200" w:hanging="460"/>
        <w:jc w:val="both"/>
      </w:pPr>
      <w:r>
        <w:t>Příprava a podání žádosti o poskytnutí dotace od Poskytovatele finančního příspěvku Ministerstva školství mládeže a tělovýchovy (dále „Poskytovatel finančního příspěvku“) na základě vstupních informací poskytnutých příkazcem.</w:t>
      </w:r>
    </w:p>
    <w:p w:rsidR="000C2DC7" w:rsidRDefault="00555E50">
      <w:pPr>
        <w:pStyle w:val="ZhlavneboZpat0"/>
        <w:framePr w:wrap="none" w:vAnchor="page" w:hAnchor="page" w:x="5849" w:y="15061"/>
        <w:shd w:val="clear" w:color="auto" w:fill="auto"/>
        <w:spacing w:line="170" w:lineRule="exact"/>
      </w:pPr>
      <w:r>
        <w:t>1/5</w:t>
      </w:r>
    </w:p>
    <w:p w:rsidR="000C2DC7" w:rsidRDefault="000C2DC7">
      <w:pPr>
        <w:rPr>
          <w:sz w:val="2"/>
          <w:szCs w:val="2"/>
        </w:rPr>
        <w:sectPr w:rsidR="000C2D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2DC7" w:rsidRDefault="00555E50">
      <w:pPr>
        <w:pStyle w:val="Zkladntext20"/>
        <w:framePr w:w="9212" w:h="11840" w:hRule="exact" w:wrap="none" w:vAnchor="page" w:hAnchor="page" w:x="1282" w:y="1826"/>
        <w:numPr>
          <w:ilvl w:val="1"/>
          <w:numId w:val="1"/>
        </w:numPr>
        <w:shd w:val="clear" w:color="auto" w:fill="auto"/>
        <w:tabs>
          <w:tab w:val="left" w:pos="774"/>
        </w:tabs>
        <w:spacing w:before="0"/>
        <w:ind w:left="780" w:hanging="780"/>
        <w:jc w:val="both"/>
      </w:pPr>
      <w:r>
        <w:lastRenderedPageBreak/>
        <w:t>Příkazce se zavazuje za obstarání záležitosti dle čl. 1.1 poskytnout příkazníkovi odměnu dle čl. 4 této smlouvy.</w:t>
      </w:r>
    </w:p>
    <w:p w:rsidR="000C2DC7" w:rsidRDefault="00555E50">
      <w:pPr>
        <w:pStyle w:val="Zkladntext20"/>
        <w:framePr w:w="9212" w:h="11840" w:hRule="exact" w:wrap="none" w:vAnchor="page" w:hAnchor="page" w:x="1282" w:y="1826"/>
        <w:numPr>
          <w:ilvl w:val="1"/>
          <w:numId w:val="1"/>
        </w:numPr>
        <w:shd w:val="clear" w:color="auto" w:fill="auto"/>
        <w:tabs>
          <w:tab w:val="left" w:pos="774"/>
        </w:tabs>
        <w:spacing w:before="0"/>
        <w:ind w:left="780" w:hanging="780"/>
        <w:jc w:val="both"/>
      </w:pPr>
      <w:r>
        <w:t>Příkazník je povinen zajistit v rámci provedení příkazu dle čl. 1.1 této smlouvy zejména následující:</w:t>
      </w:r>
    </w:p>
    <w:p w:rsidR="000C2DC7" w:rsidRDefault="00555E50">
      <w:pPr>
        <w:pStyle w:val="Zkladntext20"/>
        <w:framePr w:w="9212" w:h="11840" w:hRule="exact" w:wrap="none" w:vAnchor="page" w:hAnchor="page" w:x="1282" w:y="1826"/>
        <w:numPr>
          <w:ilvl w:val="2"/>
          <w:numId w:val="1"/>
        </w:numPr>
        <w:shd w:val="clear" w:color="auto" w:fill="auto"/>
        <w:tabs>
          <w:tab w:val="left" w:pos="1434"/>
        </w:tabs>
        <w:spacing w:before="0"/>
        <w:ind w:left="1220" w:hanging="440"/>
        <w:jc w:val="both"/>
      </w:pPr>
      <w:r>
        <w:t>Informovat příkazce o OP VVV a jeho formálních i praktických náležitostech</w:t>
      </w:r>
    </w:p>
    <w:p w:rsidR="000C2DC7" w:rsidRDefault="00555E50">
      <w:pPr>
        <w:pStyle w:val="Zkladntext20"/>
        <w:framePr w:w="9212" w:h="11840" w:hRule="exact" w:wrap="none" w:vAnchor="page" w:hAnchor="page" w:x="1282" w:y="1826"/>
        <w:numPr>
          <w:ilvl w:val="2"/>
          <w:numId w:val="1"/>
        </w:numPr>
        <w:shd w:val="clear" w:color="auto" w:fill="auto"/>
        <w:tabs>
          <w:tab w:val="left" w:pos="1434"/>
        </w:tabs>
        <w:spacing w:before="0"/>
        <w:ind w:left="1220" w:hanging="440"/>
        <w:jc w:val="both"/>
      </w:pPr>
      <w:r>
        <w:t xml:space="preserve">Zpracování plné žádosti včetně příloh dle struktury požadované výzvou OP </w:t>
      </w:r>
      <w:r w:rsidR="002F4B29">
        <w:t>VV</w:t>
      </w:r>
      <w:r>
        <w:t>V a jejími přílohami v online systému IS KP 2014+.</w:t>
      </w:r>
    </w:p>
    <w:p w:rsidR="000C2DC7" w:rsidRDefault="00555E50">
      <w:pPr>
        <w:pStyle w:val="Zkladntext20"/>
        <w:framePr w:w="9212" w:h="11840" w:hRule="exact" w:wrap="none" w:vAnchor="page" w:hAnchor="page" w:x="1282" w:y="1826"/>
        <w:numPr>
          <w:ilvl w:val="2"/>
          <w:numId w:val="1"/>
        </w:numPr>
        <w:shd w:val="clear" w:color="auto" w:fill="auto"/>
        <w:tabs>
          <w:tab w:val="left" w:pos="1434"/>
        </w:tabs>
        <w:spacing w:before="0"/>
        <w:ind w:left="1220" w:hanging="440"/>
        <w:jc w:val="both"/>
      </w:pPr>
      <w:r>
        <w:t>Sestavení projektové struktury, tj. celkové projektové koncepce, cílů Projektu, jednotlivých projektových aktivit, časového harmonogramu, alokace úkolů do jednotlivých etap, projektového managementu.</w:t>
      </w:r>
    </w:p>
    <w:p w:rsidR="000C2DC7" w:rsidRDefault="00555E50">
      <w:pPr>
        <w:pStyle w:val="Zkladntext20"/>
        <w:framePr w:w="9212" w:h="11840" w:hRule="exact" w:wrap="none" w:vAnchor="page" w:hAnchor="page" w:x="1282" w:y="1826"/>
        <w:numPr>
          <w:ilvl w:val="2"/>
          <w:numId w:val="1"/>
        </w:numPr>
        <w:shd w:val="clear" w:color="auto" w:fill="auto"/>
        <w:tabs>
          <w:tab w:val="left" w:pos="1434"/>
        </w:tabs>
        <w:spacing w:before="0"/>
        <w:ind w:left="1220" w:hanging="440"/>
        <w:jc w:val="both"/>
      </w:pPr>
      <w:r>
        <w:t>Seznámení příkazce s projektovou žádostí a podrobné prokonzultování náplně jednotlivých kapitol, nezbytné podpůrné dokumentace, statistik, atd.</w:t>
      </w:r>
    </w:p>
    <w:p w:rsidR="000C2DC7" w:rsidRDefault="00555E50">
      <w:pPr>
        <w:pStyle w:val="Zkladntext20"/>
        <w:framePr w:w="9212" w:h="11840" w:hRule="exact" w:wrap="none" w:vAnchor="page" w:hAnchor="page" w:x="1282" w:y="1826"/>
        <w:numPr>
          <w:ilvl w:val="2"/>
          <w:numId w:val="1"/>
        </w:numPr>
        <w:shd w:val="clear" w:color="auto" w:fill="auto"/>
        <w:tabs>
          <w:tab w:val="left" w:pos="1434"/>
        </w:tabs>
        <w:spacing w:before="0"/>
        <w:ind w:left="1220" w:hanging="440"/>
        <w:jc w:val="both"/>
      </w:pPr>
      <w:r>
        <w:t>Pomoc při vypracování rozpočtu a stanovení míry dotace pro jednotlivé etapy i pro celý Projekt.</w:t>
      </w:r>
    </w:p>
    <w:p w:rsidR="000C2DC7" w:rsidRDefault="00555E50">
      <w:pPr>
        <w:pStyle w:val="Zkladntext20"/>
        <w:framePr w:w="9212" w:h="11840" w:hRule="exact" w:wrap="none" w:vAnchor="page" w:hAnchor="page" w:x="1282" w:y="1826"/>
        <w:numPr>
          <w:ilvl w:val="2"/>
          <w:numId w:val="1"/>
        </w:numPr>
        <w:shd w:val="clear" w:color="auto" w:fill="auto"/>
        <w:tabs>
          <w:tab w:val="left" w:pos="1434"/>
        </w:tabs>
        <w:spacing w:before="0"/>
        <w:ind w:left="1220" w:hanging="440"/>
        <w:jc w:val="both"/>
      </w:pPr>
      <w:r>
        <w:t>Zpracování obecných kapitol žádosti.</w:t>
      </w:r>
    </w:p>
    <w:p w:rsidR="000C2DC7" w:rsidRDefault="00555E50">
      <w:pPr>
        <w:pStyle w:val="Zkladntext20"/>
        <w:framePr w:w="9212" w:h="11840" w:hRule="exact" w:wrap="none" w:vAnchor="page" w:hAnchor="page" w:x="1282" w:y="1826"/>
        <w:numPr>
          <w:ilvl w:val="2"/>
          <w:numId w:val="1"/>
        </w:numPr>
        <w:shd w:val="clear" w:color="auto" w:fill="auto"/>
        <w:tabs>
          <w:tab w:val="left" w:pos="1434"/>
        </w:tabs>
        <w:spacing w:before="0"/>
        <w:ind w:left="1220" w:hanging="440"/>
        <w:jc w:val="both"/>
      </w:pPr>
      <w:r>
        <w:t>Spolupráce při zpracování a finalizace odborných kapitol žádosti na základě podkladů dodaných příkazcem.</w:t>
      </w:r>
    </w:p>
    <w:p w:rsidR="000C2DC7" w:rsidRDefault="00555E50">
      <w:pPr>
        <w:pStyle w:val="Zkladntext20"/>
        <w:framePr w:w="9212" w:h="11840" w:hRule="exact" w:wrap="none" w:vAnchor="page" w:hAnchor="page" w:x="1282" w:y="1826"/>
        <w:numPr>
          <w:ilvl w:val="2"/>
          <w:numId w:val="1"/>
        </w:numPr>
        <w:shd w:val="clear" w:color="auto" w:fill="auto"/>
        <w:tabs>
          <w:tab w:val="left" w:pos="1434"/>
        </w:tabs>
        <w:spacing w:before="0" w:after="237"/>
        <w:ind w:left="1220" w:hanging="440"/>
        <w:jc w:val="both"/>
      </w:pPr>
      <w:r>
        <w:t>Zpracování Studie proveditelnosti a dalších povinných příloh žádosti dle struktury požadované Poskytovatelem finančního příspěvku.</w:t>
      </w:r>
    </w:p>
    <w:p w:rsidR="000C2DC7" w:rsidRDefault="00555E50">
      <w:pPr>
        <w:pStyle w:val="Zkladntext20"/>
        <w:framePr w:w="9212" w:h="11840" w:hRule="exact" w:wrap="none" w:vAnchor="page" w:hAnchor="page" w:x="1282" w:y="1826"/>
        <w:numPr>
          <w:ilvl w:val="1"/>
          <w:numId w:val="1"/>
        </w:numPr>
        <w:shd w:val="clear" w:color="auto" w:fill="auto"/>
        <w:tabs>
          <w:tab w:val="left" w:pos="774"/>
        </w:tabs>
        <w:spacing w:before="0" w:after="280" w:line="270" w:lineRule="exact"/>
        <w:ind w:left="780" w:hanging="780"/>
        <w:jc w:val="both"/>
      </w:pPr>
      <w:r>
        <w:t>Předmětem této smlouvy není zajištění podkladů k odborné textové části Projektu, které si vzhledem k charakteru této činnosti zajišťuje sám příkazce.</w:t>
      </w:r>
    </w:p>
    <w:p w:rsidR="000C2DC7" w:rsidRDefault="00555E50">
      <w:pPr>
        <w:pStyle w:val="Nadpis20"/>
        <w:framePr w:w="9212" w:h="11840" w:hRule="exact" w:wrap="none" w:vAnchor="page" w:hAnchor="page" w:x="1282" w:y="1826"/>
        <w:numPr>
          <w:ilvl w:val="0"/>
          <w:numId w:val="1"/>
        </w:numPr>
        <w:shd w:val="clear" w:color="auto" w:fill="auto"/>
        <w:tabs>
          <w:tab w:val="left" w:pos="3026"/>
        </w:tabs>
        <w:spacing w:before="0" w:after="212" w:line="220" w:lineRule="exact"/>
        <w:ind w:left="2680"/>
        <w:jc w:val="both"/>
      </w:pPr>
      <w:bookmarkStart w:id="4" w:name="bookmark4"/>
      <w:r>
        <w:t>Práva a povinnosti smluvních stran</w:t>
      </w:r>
      <w:bookmarkEnd w:id="4"/>
    </w:p>
    <w:p w:rsidR="000C2DC7" w:rsidRDefault="00555E50">
      <w:pPr>
        <w:pStyle w:val="Zkladntext20"/>
        <w:framePr w:w="9212" w:h="11840" w:hRule="exact" w:wrap="none" w:vAnchor="page" w:hAnchor="page" w:x="1282" w:y="1826"/>
        <w:numPr>
          <w:ilvl w:val="1"/>
          <w:numId w:val="1"/>
        </w:numPr>
        <w:shd w:val="clear" w:color="auto" w:fill="auto"/>
        <w:tabs>
          <w:tab w:val="left" w:pos="774"/>
        </w:tabs>
        <w:spacing w:before="0"/>
        <w:ind w:left="780" w:hanging="780"/>
        <w:jc w:val="both"/>
      </w:pPr>
      <w:r>
        <w:t>Příkazce je povinen poskytnout příkazníkovi pro splnění předmětu smlouvy dle čl. 1. potřebnou součinnost, zejména založit a zpřístupnit online žádost o dotaci v systému IS KP</w:t>
      </w:r>
      <w:r w:rsidR="002F4B29">
        <w:t xml:space="preserve"> </w:t>
      </w:r>
      <w:r>
        <w:t>2014+.</w:t>
      </w:r>
    </w:p>
    <w:p w:rsidR="000C2DC7" w:rsidRDefault="00555E50">
      <w:pPr>
        <w:pStyle w:val="Zkladntext20"/>
        <w:framePr w:w="9212" w:h="11840" w:hRule="exact" w:wrap="none" w:vAnchor="page" w:hAnchor="page" w:x="1282" w:y="1826"/>
        <w:numPr>
          <w:ilvl w:val="1"/>
          <w:numId w:val="1"/>
        </w:numPr>
        <w:shd w:val="clear" w:color="auto" w:fill="auto"/>
        <w:tabs>
          <w:tab w:val="left" w:pos="774"/>
        </w:tabs>
        <w:spacing w:before="0" w:after="240"/>
        <w:ind w:left="780" w:hanging="780"/>
        <w:jc w:val="both"/>
      </w:pPr>
      <w:r>
        <w:t>Pro splnění předmětu smlouvy ze strany příkazníka je příkazce povinen poskytnout potřebné podklady a informace, které budou ze strany příkazníka požadovány. Jedná se zejména o:</w:t>
      </w:r>
    </w:p>
    <w:p w:rsidR="000C2DC7" w:rsidRDefault="00555E50">
      <w:pPr>
        <w:pStyle w:val="Zkladntext20"/>
        <w:framePr w:w="9212" w:h="11840" w:hRule="exact" w:wrap="none" w:vAnchor="page" w:hAnchor="page" w:x="1282" w:y="1826"/>
        <w:numPr>
          <w:ilvl w:val="0"/>
          <w:numId w:val="2"/>
        </w:numPr>
        <w:shd w:val="clear" w:color="auto" w:fill="auto"/>
        <w:tabs>
          <w:tab w:val="left" w:pos="774"/>
        </w:tabs>
        <w:spacing w:before="0"/>
        <w:ind w:left="780" w:hanging="340"/>
        <w:jc w:val="both"/>
      </w:pPr>
      <w:r>
        <w:t>Informace o Projektu, jeho cílech, záměrech a výstupech,</w:t>
      </w:r>
    </w:p>
    <w:p w:rsidR="000C2DC7" w:rsidRDefault="00555E50">
      <w:pPr>
        <w:pStyle w:val="Zkladntext20"/>
        <w:framePr w:w="9212" w:h="11840" w:hRule="exact" w:wrap="none" w:vAnchor="page" w:hAnchor="page" w:x="1282" w:y="1826"/>
        <w:numPr>
          <w:ilvl w:val="0"/>
          <w:numId w:val="2"/>
        </w:numPr>
        <w:shd w:val="clear" w:color="auto" w:fill="auto"/>
        <w:tabs>
          <w:tab w:val="left" w:pos="774"/>
        </w:tabs>
        <w:spacing w:before="0"/>
        <w:ind w:left="780" w:hanging="340"/>
        <w:jc w:val="both"/>
      </w:pPr>
      <w:r>
        <w:t>Podklady pro odborné kapitoly a rozpočet</w:t>
      </w:r>
    </w:p>
    <w:p w:rsidR="000C2DC7" w:rsidRDefault="00555E50">
      <w:pPr>
        <w:pStyle w:val="Zkladntext20"/>
        <w:framePr w:w="9212" w:h="11840" w:hRule="exact" w:wrap="none" w:vAnchor="page" w:hAnchor="page" w:x="1282" w:y="1826"/>
        <w:numPr>
          <w:ilvl w:val="0"/>
          <w:numId w:val="2"/>
        </w:numPr>
        <w:shd w:val="clear" w:color="auto" w:fill="auto"/>
        <w:tabs>
          <w:tab w:val="left" w:pos="774"/>
        </w:tabs>
        <w:spacing w:before="0"/>
        <w:ind w:left="780" w:hanging="340"/>
        <w:jc w:val="both"/>
      </w:pPr>
      <w:r>
        <w:t>Finanční podklady a účetní uzávěrky</w:t>
      </w:r>
    </w:p>
    <w:p w:rsidR="000C2DC7" w:rsidRDefault="00555E50">
      <w:pPr>
        <w:pStyle w:val="Zkladntext20"/>
        <w:framePr w:w="9212" w:h="11840" w:hRule="exact" w:wrap="none" w:vAnchor="page" w:hAnchor="page" w:x="1282" w:y="1826"/>
        <w:numPr>
          <w:ilvl w:val="0"/>
          <w:numId w:val="2"/>
        </w:numPr>
        <w:shd w:val="clear" w:color="auto" w:fill="auto"/>
        <w:tabs>
          <w:tab w:val="left" w:pos="774"/>
        </w:tabs>
        <w:spacing w:before="0" w:line="263" w:lineRule="exact"/>
        <w:ind w:left="780" w:hanging="340"/>
        <w:jc w:val="both"/>
      </w:pPr>
      <w:r>
        <w:t>Další formální údaje a přílohy žádosti (životopisy, čestná prohlášení, kontakty, adresy apod.)</w:t>
      </w:r>
    </w:p>
    <w:p w:rsidR="000C2DC7" w:rsidRDefault="00555E50">
      <w:pPr>
        <w:pStyle w:val="Zkladntext20"/>
        <w:framePr w:w="9212" w:h="11840" w:hRule="exact" w:wrap="none" w:vAnchor="page" w:hAnchor="page" w:x="1282" w:y="1826"/>
        <w:numPr>
          <w:ilvl w:val="0"/>
          <w:numId w:val="2"/>
        </w:numPr>
        <w:shd w:val="clear" w:color="auto" w:fill="auto"/>
        <w:tabs>
          <w:tab w:val="left" w:pos="774"/>
        </w:tabs>
        <w:spacing w:before="0" w:after="234" w:line="259" w:lineRule="exact"/>
        <w:ind w:left="780" w:hanging="340"/>
        <w:jc w:val="both"/>
      </w:pPr>
      <w:r>
        <w:t>a dále podklady, o které příkazník v průběhu zpracování Projektu písemně požádá, které budou nezbytné k řádnému plnění příkazu a které budou příkazci v době plnění předmětu smlouvy dle čl. 3. dostupné.</w:t>
      </w:r>
    </w:p>
    <w:p w:rsidR="000C2DC7" w:rsidRDefault="00555E50">
      <w:pPr>
        <w:pStyle w:val="Zkladntext20"/>
        <w:framePr w:w="9212" w:h="11840" w:hRule="exact" w:wrap="none" w:vAnchor="page" w:hAnchor="page" w:x="1282" w:y="1826"/>
        <w:numPr>
          <w:ilvl w:val="1"/>
          <w:numId w:val="1"/>
        </w:numPr>
        <w:shd w:val="clear" w:color="auto" w:fill="auto"/>
        <w:tabs>
          <w:tab w:val="left" w:pos="774"/>
        </w:tabs>
        <w:spacing w:before="0"/>
        <w:ind w:left="780" w:hanging="780"/>
        <w:jc w:val="both"/>
      </w:pPr>
      <w:r>
        <w:t>Příkazce je povinen zajistit překlad relevantních částí žádosti do anglického jazyka v co nejkratší době od jejich zpracování, doručení příkazníkem a odsouhlasení, zejména tak, aby nebyl ohrožen termín odevzdání žádosti o dotaci.</w:t>
      </w:r>
    </w:p>
    <w:p w:rsidR="000C2DC7" w:rsidRDefault="00555E50">
      <w:pPr>
        <w:pStyle w:val="ZhlavneboZpat0"/>
        <w:framePr w:wrap="none" w:vAnchor="page" w:hAnchor="page" w:x="5818" w:y="15089"/>
        <w:shd w:val="clear" w:color="auto" w:fill="auto"/>
        <w:spacing w:line="170" w:lineRule="exact"/>
      </w:pPr>
      <w:r>
        <w:t>2/5</w:t>
      </w:r>
    </w:p>
    <w:p w:rsidR="000C2DC7" w:rsidRDefault="000C2DC7">
      <w:pPr>
        <w:rPr>
          <w:sz w:val="2"/>
          <w:szCs w:val="2"/>
        </w:rPr>
        <w:sectPr w:rsidR="000C2D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2DC7" w:rsidRDefault="00555E50">
      <w:pPr>
        <w:pStyle w:val="Zkladntext20"/>
        <w:framePr w:w="9209" w:h="10508" w:hRule="exact" w:wrap="none" w:vAnchor="page" w:hAnchor="page" w:x="1292" w:y="1788"/>
        <w:numPr>
          <w:ilvl w:val="1"/>
          <w:numId w:val="1"/>
        </w:numPr>
        <w:shd w:val="clear" w:color="auto" w:fill="auto"/>
        <w:tabs>
          <w:tab w:val="left" w:pos="773"/>
        </w:tabs>
        <w:spacing w:before="0"/>
        <w:ind w:left="800"/>
        <w:jc w:val="both"/>
      </w:pPr>
      <w:r>
        <w:lastRenderedPageBreak/>
        <w:t>Příkazce je povinen dokumenty předané příkazníkem a všechny jejich přílohy elektronicky podepsat v online systému IS KP 2014+ v co nejkratší době od jejich zpracování a doručení příkazníkem, zejména tak, aby nebyl ohrožen termín odevzdání žádosti o dotaci.</w:t>
      </w:r>
    </w:p>
    <w:p w:rsidR="000C2DC7" w:rsidRDefault="00555E50">
      <w:pPr>
        <w:pStyle w:val="Zkladntext20"/>
        <w:framePr w:w="9209" w:h="10508" w:hRule="exact" w:wrap="none" w:vAnchor="page" w:hAnchor="page" w:x="1292" w:y="1788"/>
        <w:numPr>
          <w:ilvl w:val="1"/>
          <w:numId w:val="1"/>
        </w:numPr>
        <w:shd w:val="clear" w:color="auto" w:fill="auto"/>
        <w:tabs>
          <w:tab w:val="left" w:pos="773"/>
        </w:tabs>
        <w:spacing w:before="0"/>
        <w:ind w:left="800"/>
        <w:jc w:val="both"/>
      </w:pPr>
      <w:r>
        <w:t>Příkazník je povinen se řídit pokyny příkazce.</w:t>
      </w:r>
    </w:p>
    <w:p w:rsidR="000C2DC7" w:rsidRDefault="00555E50">
      <w:pPr>
        <w:pStyle w:val="Zkladntext20"/>
        <w:framePr w:w="9209" w:h="10508" w:hRule="exact" w:wrap="none" w:vAnchor="page" w:hAnchor="page" w:x="1292" w:y="1788"/>
        <w:numPr>
          <w:ilvl w:val="1"/>
          <w:numId w:val="1"/>
        </w:numPr>
        <w:shd w:val="clear" w:color="auto" w:fill="auto"/>
        <w:tabs>
          <w:tab w:val="left" w:pos="773"/>
        </w:tabs>
        <w:spacing w:before="0"/>
        <w:ind w:left="800"/>
        <w:jc w:val="both"/>
      </w:pPr>
      <w:r>
        <w:t>Příkazník je povinen při plnění příkazu postupovat poctivě a pečlivě s veškerou odbornou péčí a v zájmu příkazce. Příkazce je povinen dbát na vysokou odbornou úroveň poskytovaného plnění.</w:t>
      </w:r>
    </w:p>
    <w:p w:rsidR="000C2DC7" w:rsidRDefault="00555E50">
      <w:pPr>
        <w:pStyle w:val="Zkladntext20"/>
        <w:framePr w:w="9209" w:h="10508" w:hRule="exact" w:wrap="none" w:vAnchor="page" w:hAnchor="page" w:x="1292" w:y="1788"/>
        <w:numPr>
          <w:ilvl w:val="1"/>
          <w:numId w:val="1"/>
        </w:numPr>
        <w:shd w:val="clear" w:color="auto" w:fill="auto"/>
        <w:tabs>
          <w:tab w:val="left" w:pos="773"/>
        </w:tabs>
        <w:spacing w:before="0"/>
        <w:ind w:left="800"/>
        <w:jc w:val="both"/>
      </w:pPr>
      <w:r>
        <w:t>Příkazník je povinen bez zbytečného odkladu oznámit příkazci veškeré okolnosti, o nichž se dozvěděl při své činnosti a které by mohly mít vliv na změnu pokynů příkazce.</w:t>
      </w:r>
    </w:p>
    <w:p w:rsidR="000C2DC7" w:rsidRDefault="00555E50">
      <w:pPr>
        <w:pStyle w:val="Zkladntext20"/>
        <w:framePr w:w="9209" w:h="10508" w:hRule="exact" w:wrap="none" w:vAnchor="page" w:hAnchor="page" w:x="1292" w:y="1788"/>
        <w:numPr>
          <w:ilvl w:val="1"/>
          <w:numId w:val="1"/>
        </w:numPr>
        <w:shd w:val="clear" w:color="auto" w:fill="auto"/>
        <w:tabs>
          <w:tab w:val="left" w:pos="773"/>
        </w:tabs>
        <w:spacing w:before="0"/>
        <w:ind w:left="800"/>
        <w:jc w:val="both"/>
      </w:pPr>
      <w:r>
        <w:t>Příkazník je povinen na vyžádání příkazce poskytnout příkazci přehled své činnosti dle této smlouvy spolu s časovou specifikací této činnosti.</w:t>
      </w:r>
    </w:p>
    <w:p w:rsidR="000C2DC7" w:rsidRDefault="00555E50">
      <w:pPr>
        <w:pStyle w:val="Zkladntext20"/>
        <w:framePr w:w="9209" w:h="10508" w:hRule="exact" w:wrap="none" w:vAnchor="page" w:hAnchor="page" w:x="1292" w:y="1788"/>
        <w:numPr>
          <w:ilvl w:val="1"/>
          <w:numId w:val="1"/>
        </w:numPr>
        <w:shd w:val="clear" w:color="auto" w:fill="auto"/>
        <w:tabs>
          <w:tab w:val="left" w:pos="773"/>
        </w:tabs>
        <w:spacing w:before="0"/>
        <w:ind w:left="800"/>
        <w:jc w:val="both"/>
      </w:pPr>
      <w:r>
        <w:t>Příkazce se zavazuje na požádání poskytnout příkazníkovi stručný písemný popis Projektu a nejméně jeden den před každou konzultací zaslat podklady, které mají být předmětem konzultace.</w:t>
      </w:r>
    </w:p>
    <w:p w:rsidR="000C2DC7" w:rsidRDefault="00555E50">
      <w:pPr>
        <w:pStyle w:val="Zkladntext20"/>
        <w:framePr w:w="9209" w:h="10508" w:hRule="exact" w:wrap="none" w:vAnchor="page" w:hAnchor="page" w:x="1292" w:y="1788"/>
        <w:numPr>
          <w:ilvl w:val="1"/>
          <w:numId w:val="1"/>
        </w:numPr>
        <w:shd w:val="clear" w:color="auto" w:fill="auto"/>
        <w:tabs>
          <w:tab w:val="left" w:pos="773"/>
        </w:tabs>
        <w:spacing w:before="0"/>
        <w:ind w:left="800"/>
        <w:jc w:val="both"/>
      </w:pPr>
      <w:r>
        <w:t>Příkazce se zavazuje na požádání poskytnout příkazníkovi informace o průběhu grantového řízení.</w:t>
      </w:r>
    </w:p>
    <w:p w:rsidR="000C2DC7" w:rsidRDefault="00555E50">
      <w:pPr>
        <w:pStyle w:val="Zkladntext20"/>
        <w:framePr w:w="9209" w:h="10508" w:hRule="exact" w:wrap="none" w:vAnchor="page" w:hAnchor="page" w:x="1292" w:y="1788"/>
        <w:numPr>
          <w:ilvl w:val="1"/>
          <w:numId w:val="1"/>
        </w:numPr>
        <w:shd w:val="clear" w:color="auto" w:fill="auto"/>
        <w:tabs>
          <w:tab w:val="left" w:pos="773"/>
        </w:tabs>
        <w:spacing w:before="0" w:after="277"/>
        <w:ind w:left="800"/>
        <w:jc w:val="both"/>
      </w:pPr>
      <w:r>
        <w:t>Pro případ nepřítomnosti pracovníka příkazce zodpovědného za Projekt v době přípravy Projektu z důvodů např. zahraniční cesty se smluvní strany dohodnou na způsobu poskytování plnění příkazníka a zpracování potřebných podkladů příkazce např. prostřednictvím elektronické pošty včetně sjednávání plnění termínů tak, aby účel konzultací byl naplněn řádně a včas.</w:t>
      </w:r>
    </w:p>
    <w:p w:rsidR="000C2DC7" w:rsidRDefault="00555E50">
      <w:pPr>
        <w:pStyle w:val="Nadpis20"/>
        <w:framePr w:w="9209" w:h="10508" w:hRule="exact" w:wrap="none" w:vAnchor="page" w:hAnchor="page" w:x="1292" w:y="1788"/>
        <w:numPr>
          <w:ilvl w:val="0"/>
          <w:numId w:val="1"/>
        </w:numPr>
        <w:shd w:val="clear" w:color="auto" w:fill="auto"/>
        <w:tabs>
          <w:tab w:val="left" w:pos="3633"/>
        </w:tabs>
        <w:spacing w:before="0" w:after="209" w:line="220" w:lineRule="exact"/>
        <w:ind w:left="3280"/>
        <w:jc w:val="both"/>
      </w:pPr>
      <w:bookmarkStart w:id="5" w:name="bookmark5"/>
      <w:r>
        <w:t>Termín a místo plnění</w:t>
      </w:r>
      <w:bookmarkEnd w:id="5"/>
    </w:p>
    <w:p w:rsidR="000C2DC7" w:rsidRDefault="00555E50">
      <w:pPr>
        <w:pStyle w:val="Zkladntext20"/>
        <w:framePr w:w="9209" w:h="10508" w:hRule="exact" w:wrap="none" w:vAnchor="page" w:hAnchor="page" w:x="1292" w:y="1788"/>
        <w:numPr>
          <w:ilvl w:val="1"/>
          <w:numId w:val="1"/>
        </w:numPr>
        <w:shd w:val="clear" w:color="auto" w:fill="auto"/>
        <w:tabs>
          <w:tab w:val="left" w:pos="773"/>
        </w:tabs>
        <w:spacing w:before="0"/>
        <w:ind w:left="800"/>
        <w:jc w:val="both"/>
      </w:pPr>
      <w:r>
        <w:t>Příkazník je povinen započít s plněním příkazu dle této smlouvy bezprostředně po podpisu této smlouvy. Plnění příkazu je ukončeno dnem doručení vyjádření Poskytovatele finančního příspěvku o poskytnutí/neposkytnutí dotace na Projekt.</w:t>
      </w:r>
    </w:p>
    <w:p w:rsidR="000C2DC7" w:rsidRDefault="00555E50">
      <w:pPr>
        <w:pStyle w:val="Zkladntext20"/>
        <w:framePr w:w="9209" w:h="10508" w:hRule="exact" w:wrap="none" w:vAnchor="page" w:hAnchor="page" w:x="1292" w:y="1788"/>
        <w:numPr>
          <w:ilvl w:val="1"/>
          <w:numId w:val="1"/>
        </w:numPr>
        <w:shd w:val="clear" w:color="auto" w:fill="auto"/>
        <w:tabs>
          <w:tab w:val="left" w:pos="773"/>
        </w:tabs>
        <w:spacing w:before="0"/>
        <w:ind w:left="800"/>
        <w:jc w:val="both"/>
      </w:pPr>
      <w:r>
        <w:t>Příkazník je povinen příkaz plnit řádně a včas v termínech potřebných pro příkazce tak, aby mohl pokračovat a případně se spolupodílet na přípravě Projektu, aby mohl zpracovat včas další podklady vycházející z plnění příkazníka a současně tak, aby nebyl ohrožen termín odevzdání žádosti o dotaci uvedený v č. 1.1.1. této smlouvy.</w:t>
      </w:r>
    </w:p>
    <w:p w:rsidR="000C2DC7" w:rsidRDefault="00555E50">
      <w:pPr>
        <w:pStyle w:val="Zkladntext20"/>
        <w:framePr w:w="9209" w:h="10508" w:hRule="exact" w:wrap="none" w:vAnchor="page" w:hAnchor="page" w:x="1292" w:y="1788"/>
        <w:numPr>
          <w:ilvl w:val="1"/>
          <w:numId w:val="1"/>
        </w:numPr>
        <w:shd w:val="clear" w:color="auto" w:fill="auto"/>
        <w:tabs>
          <w:tab w:val="left" w:pos="773"/>
        </w:tabs>
        <w:spacing w:before="0"/>
        <w:ind w:left="800"/>
        <w:jc w:val="both"/>
      </w:pPr>
      <w:r>
        <w:t>Splnění předmětu smlouvy podle čl. 1.1. bude potvrzeno vyjádřením Poskytovatele finančního příspěvku o formální přijatelnosti projektové žádost (přijetím do hodnotícího procesu).</w:t>
      </w:r>
    </w:p>
    <w:p w:rsidR="000C2DC7" w:rsidRDefault="00555E50">
      <w:pPr>
        <w:pStyle w:val="Zkladntext20"/>
        <w:framePr w:w="9209" w:h="10508" w:hRule="exact" w:wrap="none" w:vAnchor="page" w:hAnchor="page" w:x="1292" w:y="1788"/>
        <w:numPr>
          <w:ilvl w:val="1"/>
          <w:numId w:val="1"/>
        </w:numPr>
        <w:shd w:val="clear" w:color="auto" w:fill="auto"/>
        <w:tabs>
          <w:tab w:val="left" w:pos="773"/>
        </w:tabs>
        <w:spacing w:before="0"/>
        <w:ind w:left="800"/>
        <w:jc w:val="both"/>
      </w:pPr>
      <w:r>
        <w:t>Příkazce se zavazuje materiály dle čl. 2.2. předat v termínu do 10 dnů před ukončením lhůty pro podání žádosti o dotaci vyhlášené ve výzvě, nejpozději však tak, aby neohrozil termíny pro plnění příkazu dle této smlouvy a zejména závazné termíny předkládání žádosti o dotaci.</w:t>
      </w:r>
    </w:p>
    <w:p w:rsidR="000C2DC7" w:rsidRDefault="00555E50">
      <w:pPr>
        <w:pStyle w:val="Zkladntext20"/>
        <w:framePr w:w="9209" w:h="10508" w:hRule="exact" w:wrap="none" w:vAnchor="page" w:hAnchor="page" w:x="1292" w:y="1788"/>
        <w:numPr>
          <w:ilvl w:val="1"/>
          <w:numId w:val="1"/>
        </w:numPr>
        <w:shd w:val="clear" w:color="auto" w:fill="auto"/>
        <w:tabs>
          <w:tab w:val="left" w:pos="773"/>
        </w:tabs>
        <w:spacing w:before="0"/>
        <w:ind w:left="800"/>
        <w:jc w:val="both"/>
      </w:pPr>
      <w:r>
        <w:t>Plnění bude poskytováno v provozovnách příkazce, nebude-li dohodnuto jinak.</w:t>
      </w:r>
    </w:p>
    <w:p w:rsidR="000C2DC7" w:rsidRDefault="00555E50">
      <w:pPr>
        <w:pStyle w:val="Nadpis20"/>
        <w:framePr w:w="9209" w:h="820" w:hRule="exact" w:wrap="none" w:vAnchor="page" w:hAnchor="page" w:x="1292" w:y="13071"/>
        <w:numPr>
          <w:ilvl w:val="0"/>
          <w:numId w:val="1"/>
        </w:numPr>
        <w:shd w:val="clear" w:color="auto" w:fill="auto"/>
        <w:tabs>
          <w:tab w:val="left" w:pos="3633"/>
        </w:tabs>
        <w:spacing w:before="0" w:after="246" w:line="220" w:lineRule="exact"/>
        <w:ind w:left="3280"/>
        <w:jc w:val="both"/>
      </w:pPr>
      <w:bookmarkStart w:id="6" w:name="bookmark6"/>
      <w:r>
        <w:t>Odměna a její splatnost</w:t>
      </w:r>
      <w:bookmarkEnd w:id="6"/>
    </w:p>
    <w:p w:rsidR="000C2DC7" w:rsidRDefault="00555E50">
      <w:pPr>
        <w:pStyle w:val="Zkladntext20"/>
        <w:framePr w:w="9209" w:h="820" w:hRule="exact" w:wrap="none" w:vAnchor="page" w:hAnchor="page" w:x="1292" w:y="13071"/>
        <w:numPr>
          <w:ilvl w:val="1"/>
          <w:numId w:val="1"/>
        </w:numPr>
        <w:shd w:val="clear" w:color="auto" w:fill="auto"/>
        <w:tabs>
          <w:tab w:val="left" w:pos="773"/>
        </w:tabs>
        <w:spacing w:before="0" w:line="220" w:lineRule="exact"/>
        <w:ind w:left="800"/>
        <w:jc w:val="both"/>
      </w:pPr>
      <w:r>
        <w:t>Příkazce se zavazuje za řádné splnění příkazu poskytnout příkazníkovi</w:t>
      </w:r>
    </w:p>
    <w:p w:rsidR="000C2DC7" w:rsidRDefault="00555E50">
      <w:pPr>
        <w:pStyle w:val="ZhlavneboZpat0"/>
        <w:framePr w:wrap="none" w:vAnchor="page" w:hAnchor="page" w:x="5835" w:y="15055"/>
        <w:shd w:val="clear" w:color="auto" w:fill="auto"/>
        <w:spacing w:line="170" w:lineRule="exact"/>
      </w:pPr>
      <w:r>
        <w:t>3/5</w:t>
      </w:r>
    </w:p>
    <w:p w:rsidR="000C2DC7" w:rsidRDefault="000C2DC7">
      <w:pPr>
        <w:rPr>
          <w:sz w:val="2"/>
          <w:szCs w:val="2"/>
        </w:rPr>
        <w:sectPr w:rsidR="000C2D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2DC7" w:rsidRDefault="00555E50">
      <w:pPr>
        <w:pStyle w:val="Zkladntext20"/>
        <w:framePr w:w="9220" w:h="10508" w:hRule="exact" w:wrap="none" w:vAnchor="page" w:hAnchor="page" w:x="1279" w:y="1805"/>
        <w:numPr>
          <w:ilvl w:val="2"/>
          <w:numId w:val="1"/>
        </w:numPr>
        <w:shd w:val="clear" w:color="auto" w:fill="auto"/>
        <w:tabs>
          <w:tab w:val="left" w:pos="1480"/>
        </w:tabs>
        <w:spacing w:before="0"/>
        <w:ind w:left="1240" w:hanging="440"/>
        <w:jc w:val="both"/>
      </w:pPr>
      <w:r>
        <w:lastRenderedPageBreak/>
        <w:t>Jednorázovou odměnu ve výši 90 000,- Kč (devadesáttisíckorunčeských), která je splatná na základě faktury vystavené příkazníkem nejdříve po doručení oznámení o přijetí Plné formálně přijatelné žádosti do procesu hodnocení (čl. 3.3 této smlouvy).</w:t>
      </w:r>
    </w:p>
    <w:p w:rsidR="000C2DC7" w:rsidRDefault="00555E50">
      <w:pPr>
        <w:pStyle w:val="Zkladntext20"/>
        <w:framePr w:w="9220" w:h="10508" w:hRule="exact" w:wrap="none" w:vAnchor="page" w:hAnchor="page" w:x="1279" w:y="1805"/>
        <w:numPr>
          <w:ilvl w:val="2"/>
          <w:numId w:val="1"/>
        </w:numPr>
        <w:shd w:val="clear" w:color="auto" w:fill="auto"/>
        <w:tabs>
          <w:tab w:val="left" w:pos="1480"/>
        </w:tabs>
        <w:spacing w:before="0"/>
        <w:ind w:left="1240" w:hanging="440"/>
        <w:jc w:val="both"/>
      </w:pPr>
      <w:r>
        <w:t>Odměnu (success fee) ve výši 200 000,- (dvěstětisíckorunčeských) Kč, která je splatná na základě faktury vystavené příkazníkem po podpisu smlouvy o dotaci na Projekt mezi příkazcem a Poskytovatelem finančního příspěvku. V případě, že na základě příkazníkem připravené žádosti o dotaci na Projekt nedojde k podpisu smlouvy o dotaci mezi příkazcem a Poskytovatelem finančního příspěvku nárok na odměnu dle tohoto článku příkazníkovi nevznikne.</w:t>
      </w:r>
    </w:p>
    <w:p w:rsidR="000C2DC7" w:rsidRDefault="00555E50">
      <w:pPr>
        <w:pStyle w:val="Zkladntext20"/>
        <w:framePr w:w="9220" w:h="10508" w:hRule="exact" w:wrap="none" w:vAnchor="page" w:hAnchor="page" w:x="1279" w:y="1805"/>
        <w:numPr>
          <w:ilvl w:val="1"/>
          <w:numId w:val="1"/>
        </w:numPr>
        <w:shd w:val="clear" w:color="auto" w:fill="auto"/>
        <w:tabs>
          <w:tab w:val="left" w:pos="781"/>
        </w:tabs>
        <w:spacing w:before="0"/>
        <w:ind w:left="800"/>
        <w:jc w:val="both"/>
      </w:pPr>
      <w:r>
        <w:t>Pokud bude žádost o dotaci na Projekt podaná v určeném termínu vyhodnocena Poskytovatelem finančního příspěvku jako formálně nepřijatelná (bude vyloučena z hodnocení na základě formálních nedostatků), má příkazce vůči příkazníkovi nárok na úhradu smluvní pokuty ve výši 30 000,- Kč (třicettisíckorunčeských), která je splatná do 30 dnů od obdržení vyjádření o vyřazení Projektu z důvodu formální nepřijatelnosti. Nárok na odměnu dle čl. 4.1 v takovém případě nevzniká.</w:t>
      </w:r>
    </w:p>
    <w:p w:rsidR="000C2DC7" w:rsidRDefault="00555E50">
      <w:pPr>
        <w:pStyle w:val="Zkladntext20"/>
        <w:framePr w:w="9220" w:h="10508" w:hRule="exact" w:wrap="none" w:vAnchor="page" w:hAnchor="page" w:x="1279" w:y="1805"/>
        <w:numPr>
          <w:ilvl w:val="1"/>
          <w:numId w:val="1"/>
        </w:numPr>
        <w:shd w:val="clear" w:color="auto" w:fill="auto"/>
        <w:tabs>
          <w:tab w:val="left" w:pos="781"/>
        </w:tabs>
        <w:spacing w:before="0"/>
        <w:ind w:left="800"/>
        <w:jc w:val="both"/>
      </w:pPr>
      <w:r>
        <w:t>Pokud nebude žádost o dotaci na Projekt podána v termínu určeném v čl. 1.1.1 z důvodů vzniklých na straně příkazníka, má příkazce vůči příkazníkovi nárok na úhradu smluvní pokuty ve výši 30 000,- Kč (třicettisíckorunčeských), která je splatná do 30 dnů od termínu odevzdání Projektu uvedeného v čl. 1.1.1.</w:t>
      </w:r>
    </w:p>
    <w:p w:rsidR="000C2DC7" w:rsidRDefault="00555E50">
      <w:pPr>
        <w:pStyle w:val="Zkladntext20"/>
        <w:framePr w:w="9220" w:h="10508" w:hRule="exact" w:wrap="none" w:vAnchor="page" w:hAnchor="page" w:x="1279" w:y="1805"/>
        <w:numPr>
          <w:ilvl w:val="1"/>
          <w:numId w:val="1"/>
        </w:numPr>
        <w:shd w:val="clear" w:color="auto" w:fill="auto"/>
        <w:tabs>
          <w:tab w:val="left" w:pos="781"/>
        </w:tabs>
        <w:spacing w:before="0"/>
        <w:ind w:left="800"/>
        <w:jc w:val="both"/>
      </w:pPr>
      <w:r>
        <w:t>Pokud nebude žádost o dotaci na Projekt podána v termínu určeném v čl. 1.1.1 z důvodů vzniklých na straně příkazce a pokud příkazník na Projektu odpracoval minimálně 7 pracovních dní dle výkazů práce vedených příkazníkem, zavazuje se příkazce příkazníkovi namísto odměny dle čl. 4.1. uhradit paušální odměnu ve výši 30 000,- Kč (třicettisíckorunčeských). Tato částka je splatná na základě faktury vystavené příkazníkem po marném uplynutí termínu pro odevzdání projektu uvedeného v čl. 1.1.1.</w:t>
      </w:r>
    </w:p>
    <w:p w:rsidR="000C2DC7" w:rsidRDefault="00555E50">
      <w:pPr>
        <w:pStyle w:val="Zkladntext20"/>
        <w:framePr w:w="9220" w:h="10508" w:hRule="exact" w:wrap="none" w:vAnchor="page" w:hAnchor="page" w:x="1279" w:y="1805"/>
        <w:numPr>
          <w:ilvl w:val="1"/>
          <w:numId w:val="1"/>
        </w:numPr>
        <w:shd w:val="clear" w:color="auto" w:fill="auto"/>
        <w:tabs>
          <w:tab w:val="left" w:pos="781"/>
        </w:tabs>
        <w:spacing w:before="0"/>
        <w:ind w:left="800"/>
        <w:jc w:val="both"/>
      </w:pPr>
      <w:r>
        <w:t>Pro případ prodlení se zaplacením odměny či jiné platby dle tohoto článku sjednaly si smluvní strany úrok z prodlení ve výši 0,05 % z dlužné částky za každý den prodlení.</w:t>
      </w:r>
    </w:p>
    <w:p w:rsidR="000C2DC7" w:rsidRDefault="00555E50">
      <w:pPr>
        <w:pStyle w:val="Zkladntext20"/>
        <w:framePr w:w="9220" w:h="10508" w:hRule="exact" w:wrap="none" w:vAnchor="page" w:hAnchor="page" w:x="1279" w:y="1805"/>
        <w:numPr>
          <w:ilvl w:val="1"/>
          <w:numId w:val="1"/>
        </w:numPr>
        <w:shd w:val="clear" w:color="auto" w:fill="auto"/>
        <w:tabs>
          <w:tab w:val="left" w:pos="781"/>
        </w:tabs>
        <w:spacing w:before="0"/>
        <w:ind w:left="800"/>
        <w:jc w:val="both"/>
      </w:pPr>
      <w:r>
        <w:t xml:space="preserve">Platby odměny budou prováděny bezhotovostním převodem na účet příkazníka. Platba se považuje za uhrazenou okamžikem jejího odeslání na účet příkazníka. Platby proběhnou v Kč na základě faktur vystavených příkazníkem v souladu se zák. č. 563/1991 Sb., o účetnictví a zák. č. 235/2004 Sb., o dani z přidané hodnoty, ve znění pozdějších předpisů. Lhůta splatnosti je 30 dnů ode dne doručení faktury příkazci. V případě, že faktura nebude mít odpovídající náležitosti ve smyslu platných právních předpisů, je příkazce oprávněn zaslat ji ve lhůtě splatnosti zpět příkazníkovi aniž se tak dostane do prodlení se splatností; lhůta splatnosti počíná běžet od opětovného doručení doplněného či opraveného dokladu. Příkazník bude veškeré fyzicky vystavené faktury zasílat též v elektronické podobě na adresu: </w:t>
      </w:r>
      <w:hyperlink r:id="rId7" w:history="1">
        <w:r>
          <w:rPr>
            <w:rStyle w:val="Hypertextovodkaz"/>
            <w:lang w:val="en-US" w:eastAsia="en-US" w:bidi="en-US"/>
          </w:rPr>
          <w:t>faktury@ngprague.cz</w:t>
        </w:r>
      </w:hyperlink>
      <w:r>
        <w:rPr>
          <w:lang w:val="en-US" w:eastAsia="en-US" w:bidi="en-US"/>
        </w:rPr>
        <w:t>.</w:t>
      </w:r>
    </w:p>
    <w:p w:rsidR="000C2DC7" w:rsidRDefault="00555E50">
      <w:pPr>
        <w:pStyle w:val="Zkladntext20"/>
        <w:framePr w:w="9220" w:h="10508" w:hRule="exact" w:wrap="none" w:vAnchor="page" w:hAnchor="page" w:x="1279" w:y="1805"/>
        <w:numPr>
          <w:ilvl w:val="1"/>
          <w:numId w:val="1"/>
        </w:numPr>
        <w:shd w:val="clear" w:color="auto" w:fill="auto"/>
        <w:tabs>
          <w:tab w:val="left" w:pos="781"/>
        </w:tabs>
        <w:spacing w:before="0"/>
        <w:ind w:left="800"/>
        <w:jc w:val="both"/>
      </w:pPr>
      <w:r>
        <w:t>Odměna obsahuje veškeré náklady příkazníka spojené s plněním příkazu (zejm. administrativní náklady, poštovné, telefonní poplatky, náklady na dopravu).</w:t>
      </w:r>
    </w:p>
    <w:p w:rsidR="000C2DC7" w:rsidRDefault="00555E50">
      <w:pPr>
        <w:pStyle w:val="Nadpis20"/>
        <w:framePr w:w="9220" w:h="1086" w:hRule="exact" w:wrap="none" w:vAnchor="page" w:hAnchor="page" w:x="1279" w:y="13089"/>
        <w:numPr>
          <w:ilvl w:val="0"/>
          <w:numId w:val="1"/>
        </w:numPr>
        <w:shd w:val="clear" w:color="auto" w:fill="auto"/>
        <w:tabs>
          <w:tab w:val="left" w:pos="3649"/>
        </w:tabs>
        <w:spacing w:before="0" w:after="212" w:line="220" w:lineRule="exact"/>
        <w:ind w:left="3300"/>
        <w:jc w:val="both"/>
      </w:pPr>
      <w:bookmarkStart w:id="7" w:name="bookmark7"/>
      <w:r>
        <w:t>Povinnost mlčenlivosti</w:t>
      </w:r>
      <w:bookmarkEnd w:id="7"/>
    </w:p>
    <w:p w:rsidR="000C2DC7" w:rsidRDefault="00555E50">
      <w:pPr>
        <w:pStyle w:val="Zkladntext20"/>
        <w:framePr w:w="9220" w:h="1086" w:hRule="exact" w:wrap="none" w:vAnchor="page" w:hAnchor="page" w:x="1279" w:y="13089"/>
        <w:shd w:val="clear" w:color="auto" w:fill="auto"/>
        <w:spacing w:before="0"/>
        <w:ind w:left="800"/>
        <w:jc w:val="both"/>
      </w:pPr>
      <w:r>
        <w:t xml:space="preserve">5.1. </w:t>
      </w:r>
      <w:r w:rsidR="005B2009">
        <w:tab/>
      </w:r>
      <w:r>
        <w:t>Příkazník se zavazuje důsledně respektovat ujednání, že veškerá získaná dokumentace poskytnutá příkazcem, ať již písemná, grafická, zvuková, obrazová, či jiná, bez ohledu na</w:t>
      </w:r>
    </w:p>
    <w:p w:rsidR="000C2DC7" w:rsidRDefault="00555E50">
      <w:pPr>
        <w:pStyle w:val="ZhlavneboZpat0"/>
        <w:framePr w:wrap="none" w:vAnchor="page" w:hAnchor="page" w:x="5815" w:y="15066"/>
        <w:shd w:val="clear" w:color="auto" w:fill="auto"/>
        <w:spacing w:line="170" w:lineRule="exact"/>
      </w:pPr>
      <w:r>
        <w:t>4/5</w:t>
      </w:r>
    </w:p>
    <w:p w:rsidR="000C2DC7" w:rsidRDefault="000C2DC7">
      <w:pPr>
        <w:rPr>
          <w:sz w:val="2"/>
          <w:szCs w:val="2"/>
        </w:rPr>
        <w:sectPr w:rsidR="000C2D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2DC7" w:rsidRDefault="00555E50" w:rsidP="005B2009">
      <w:pPr>
        <w:pStyle w:val="Zkladntext20"/>
        <w:framePr w:w="9373" w:h="13285" w:hRule="exact" w:wrap="none" w:vAnchor="page" w:hAnchor="page" w:x="1477" w:y="2485"/>
        <w:shd w:val="clear" w:color="auto" w:fill="auto"/>
        <w:spacing w:before="0"/>
        <w:ind w:left="800" w:firstLine="0"/>
        <w:jc w:val="both"/>
      </w:pPr>
      <w:r>
        <w:lastRenderedPageBreak/>
        <w:t>použitý zdroj záznamu nebo nosič informace, či vlastnictví k záznamovým prostředkům, jsou výlučným vlastnictvím příkazce a nesmí být použita jinak než pro splnění činností dle čl. 1. Příkazník je povinen tuto dokumentaci chránit proti zneužití. Veškerá dokumentace bude po uplynutí termínu plnění dle čl. 2 předána příkazci, který má výlučné právo k jejímu dalšímu využití. Příkazník není bez zvláštního souhlasu příkazce oprávněn dokumentaci mu svěřenou používat pro jiné účely než pro účely plnění dle čl. 1.</w:t>
      </w:r>
    </w:p>
    <w:p w:rsidR="000C2DC7" w:rsidRDefault="00555E50" w:rsidP="005B2009">
      <w:pPr>
        <w:pStyle w:val="Zkladntext20"/>
        <w:framePr w:w="9373" w:h="13285" w:hRule="exact" w:wrap="none" w:vAnchor="page" w:hAnchor="page" w:x="1477" w:y="2485"/>
        <w:numPr>
          <w:ilvl w:val="0"/>
          <w:numId w:val="3"/>
        </w:numPr>
        <w:shd w:val="clear" w:color="auto" w:fill="auto"/>
        <w:tabs>
          <w:tab w:val="left" w:pos="767"/>
        </w:tabs>
        <w:spacing w:before="0" w:after="277"/>
        <w:ind w:left="800"/>
        <w:jc w:val="both"/>
      </w:pPr>
      <w:r>
        <w:t>Příkazník je povinen zachovávat mlčenlivost o všech skutečnostech, o nichž se dozvěděl v souvislosti s plněním této smlouvy, ledaže by šlo o skutečnosti nepochybně obecně známé. Povinnosti mlčenlivosti může příkazníka zprostit pouze příkazce svým písemným prohlášením adresovaným příkazníkovi. Závazek příkazníka k zachování mlčenlivosti zůstává v platnosti i po zániku této smlouvy. Příkazník se výslovně zavazuje zachovávat mlčenlivost o všech údajích získaných nebo přístupných v informačním systému příkazce, zejména o osobních údajích (dle zákona č. 101/2000 Sb. o ochraně osobních údajů v platném znění) a o bezpečnostních opatřeních, jejichž zveřejnění by ohrozilo zabezpečení osobních údajů. Povinnost mlčenlivosti trvá i po ukončení platnosti této smlouvy.</w:t>
      </w:r>
    </w:p>
    <w:p w:rsidR="000C2DC7" w:rsidRDefault="00555E50" w:rsidP="005B2009">
      <w:pPr>
        <w:pStyle w:val="Nadpis20"/>
        <w:framePr w:w="9373" w:h="13285" w:hRule="exact" w:wrap="none" w:vAnchor="page" w:hAnchor="page" w:x="1477" w:y="2485"/>
        <w:numPr>
          <w:ilvl w:val="0"/>
          <w:numId w:val="1"/>
        </w:numPr>
        <w:shd w:val="clear" w:color="auto" w:fill="auto"/>
        <w:tabs>
          <w:tab w:val="left" w:pos="3686"/>
        </w:tabs>
        <w:spacing w:before="0" w:after="246" w:line="220" w:lineRule="exact"/>
        <w:ind w:left="3340"/>
        <w:jc w:val="both"/>
      </w:pPr>
      <w:bookmarkStart w:id="8" w:name="bookmark8"/>
      <w:r>
        <w:t>Závěrečná ustanovení</w:t>
      </w:r>
      <w:bookmarkEnd w:id="8"/>
    </w:p>
    <w:p w:rsidR="000C2DC7" w:rsidRDefault="00555E50" w:rsidP="005B2009">
      <w:pPr>
        <w:pStyle w:val="Zkladntext20"/>
        <w:framePr w:w="9373" w:h="13285" w:hRule="exact" w:wrap="none" w:vAnchor="page" w:hAnchor="page" w:x="1477" w:y="2485"/>
        <w:numPr>
          <w:ilvl w:val="1"/>
          <w:numId w:val="1"/>
        </w:numPr>
        <w:shd w:val="clear" w:color="auto" w:fill="auto"/>
        <w:tabs>
          <w:tab w:val="left" w:pos="767"/>
        </w:tabs>
        <w:spacing w:before="0" w:line="220" w:lineRule="exact"/>
        <w:ind w:left="800"/>
        <w:jc w:val="both"/>
      </w:pPr>
      <w:r>
        <w:t>Tato smlouva nabývá účinnosti dnem podpisu oběma smluvními stranami.</w:t>
      </w:r>
    </w:p>
    <w:p w:rsidR="000C2DC7" w:rsidRDefault="00555E50" w:rsidP="005B2009">
      <w:pPr>
        <w:pStyle w:val="Zkladntext20"/>
        <w:framePr w:w="9373" w:h="13285" w:hRule="exact" w:wrap="none" w:vAnchor="page" w:hAnchor="page" w:x="1477" w:y="2485"/>
        <w:numPr>
          <w:ilvl w:val="1"/>
          <w:numId w:val="1"/>
        </w:numPr>
        <w:shd w:val="clear" w:color="auto" w:fill="auto"/>
        <w:tabs>
          <w:tab w:val="left" w:pos="767"/>
        </w:tabs>
        <w:spacing w:before="0" w:line="270" w:lineRule="exact"/>
        <w:ind w:left="800"/>
        <w:jc w:val="both"/>
      </w:pPr>
      <w:r>
        <w:t>Veškeré změny a dodatky k této smlouvě ke své platnosti vyžadují písemnou formu a souhlas obou účastníků.</w:t>
      </w:r>
    </w:p>
    <w:p w:rsidR="000C2DC7" w:rsidRDefault="00555E50" w:rsidP="005B2009">
      <w:pPr>
        <w:pStyle w:val="Zkladntext20"/>
        <w:framePr w:w="9373" w:h="13285" w:hRule="exact" w:wrap="none" w:vAnchor="page" w:hAnchor="page" w:x="1477" w:y="2485"/>
        <w:numPr>
          <w:ilvl w:val="1"/>
          <w:numId w:val="1"/>
        </w:numPr>
        <w:shd w:val="clear" w:color="auto" w:fill="auto"/>
        <w:tabs>
          <w:tab w:val="left" w:pos="767"/>
        </w:tabs>
        <w:spacing w:before="0" w:after="240"/>
        <w:ind w:left="800"/>
        <w:jc w:val="both"/>
      </w:pPr>
      <w:r>
        <w:t>Pro případ povinnosti zveřejnění této smlouvy dle zákona č. 340/2015 Sb., o registru smluv, smluvní strany sjednávají, že zveřejnění provede příkazce. Obě strany berou na vědomí, že nebudou zveřejněny pouze ty informace, které nelze poskytnout podle předpisů upravujících svobodný přístup k informacím. Považuje-li příkazník některé informace uvedené v této Smlouvě za informace, které nemohou nebo nemají být zveřejněny v registru smluv dle zákona č. 340/2015 Sb., je povinen na to příkazce současně s uzavřením této smlouvy písemně upozornit.</w:t>
      </w:r>
    </w:p>
    <w:p w:rsidR="000C2DC7" w:rsidRDefault="00555E50" w:rsidP="005B2009">
      <w:pPr>
        <w:pStyle w:val="Zkladntext20"/>
        <w:framePr w:w="9373" w:h="13285" w:hRule="exact" w:wrap="none" w:vAnchor="page" w:hAnchor="page" w:x="1477" w:y="2485"/>
        <w:shd w:val="clear" w:color="auto" w:fill="auto"/>
        <w:spacing w:before="0" w:after="229"/>
        <w:ind w:left="800" w:firstLine="0"/>
        <w:jc w:val="both"/>
      </w:pPr>
      <w:r>
        <w:t>Účastníci prohlašují, že tuto smlouvu uzavírají svobodně a vážně, s úctou a při zachování dobrých mravů, bez omylu a po bedlivém prozkoumání všech rozhodných skutečností, za podmínek spravedlivých a nikoliv nevýhodných a aniž jsou k tomu vedeni tísní, a proto potvrzují tuto smlouvu svým podpisem.</w:t>
      </w:r>
    </w:p>
    <w:p w:rsidR="000C2DC7" w:rsidRPr="005B2009" w:rsidRDefault="00555E50" w:rsidP="005B2009">
      <w:pPr>
        <w:pStyle w:val="Zkladntext20"/>
        <w:framePr w:w="9373" w:h="13285" w:hRule="exact" w:wrap="none" w:vAnchor="page" w:hAnchor="page" w:x="1477" w:y="2485"/>
        <w:shd w:val="clear" w:color="auto" w:fill="auto"/>
        <w:tabs>
          <w:tab w:val="left" w:pos="4802"/>
          <w:tab w:val="left" w:pos="6764"/>
        </w:tabs>
        <w:spacing w:before="0" w:line="240" w:lineRule="auto"/>
        <w:ind w:left="799" w:hanging="799"/>
        <w:jc w:val="both"/>
      </w:pPr>
      <w:r w:rsidRPr="005B2009">
        <w:t>Za příkazníka:</w:t>
      </w:r>
      <w:r w:rsidRPr="005B2009">
        <w:tab/>
        <w:t>Za příkazce:</w:t>
      </w:r>
      <w:r w:rsidRPr="005B2009">
        <w:tab/>
      </w:r>
    </w:p>
    <w:p w:rsidR="005B2009" w:rsidRPr="005B2009" w:rsidRDefault="005B2009" w:rsidP="005B2009">
      <w:pPr>
        <w:pStyle w:val="Zkladntext20"/>
        <w:framePr w:w="9373" w:h="13285" w:hRule="exact" w:wrap="none" w:vAnchor="page" w:hAnchor="page" w:x="1477" w:y="2485"/>
        <w:shd w:val="clear" w:color="auto" w:fill="auto"/>
        <w:tabs>
          <w:tab w:val="left" w:leader="dot" w:pos="1631"/>
          <w:tab w:val="left" w:leader="dot" w:pos="2728"/>
          <w:tab w:val="left" w:leader="dot" w:pos="3211"/>
          <w:tab w:val="left" w:pos="4802"/>
          <w:tab w:val="left" w:leader="dot" w:pos="8374"/>
        </w:tabs>
        <w:spacing w:before="0" w:line="240" w:lineRule="auto"/>
        <w:ind w:firstLine="0"/>
        <w:jc w:val="both"/>
      </w:pPr>
    </w:p>
    <w:p w:rsidR="005B2009" w:rsidRDefault="005B2009" w:rsidP="005B2009">
      <w:pPr>
        <w:pStyle w:val="Zkladntext20"/>
        <w:framePr w:w="9373" w:h="13285" w:hRule="exact" w:wrap="none" w:vAnchor="page" w:hAnchor="page" w:x="1477" w:y="2485"/>
        <w:shd w:val="clear" w:color="auto" w:fill="auto"/>
        <w:tabs>
          <w:tab w:val="left" w:leader="dot" w:pos="1631"/>
          <w:tab w:val="left" w:leader="dot" w:pos="2728"/>
          <w:tab w:val="left" w:leader="dot" w:pos="3211"/>
          <w:tab w:val="left" w:pos="4802"/>
          <w:tab w:val="left" w:leader="dot" w:pos="8374"/>
        </w:tabs>
        <w:spacing w:before="0" w:line="240" w:lineRule="auto"/>
        <w:ind w:left="799" w:hanging="799"/>
        <w:jc w:val="both"/>
      </w:pPr>
      <w:r w:rsidRPr="005B2009">
        <w:t>V Praze dne  29. 3. 2017                                                V Praze dne   5. 4. 2017</w:t>
      </w:r>
    </w:p>
    <w:p w:rsidR="005B2009" w:rsidRDefault="005B2009" w:rsidP="005B2009">
      <w:pPr>
        <w:pStyle w:val="Zkladntext20"/>
        <w:framePr w:w="9373" w:h="13285" w:hRule="exact" w:wrap="none" w:vAnchor="page" w:hAnchor="page" w:x="1477" w:y="2485"/>
        <w:shd w:val="clear" w:color="auto" w:fill="auto"/>
        <w:tabs>
          <w:tab w:val="left" w:leader="dot" w:pos="1631"/>
          <w:tab w:val="left" w:leader="dot" w:pos="2728"/>
          <w:tab w:val="left" w:leader="dot" w:pos="3211"/>
          <w:tab w:val="left" w:pos="4802"/>
          <w:tab w:val="left" w:leader="dot" w:pos="8374"/>
        </w:tabs>
        <w:spacing w:before="0" w:line="240" w:lineRule="auto"/>
        <w:ind w:left="799" w:hanging="799"/>
        <w:jc w:val="both"/>
      </w:pPr>
    </w:p>
    <w:p w:rsidR="005B2009" w:rsidRDefault="005B2009" w:rsidP="005B2009">
      <w:pPr>
        <w:pStyle w:val="Zkladntext20"/>
        <w:framePr w:w="9373" w:h="13285" w:hRule="exact" w:wrap="none" w:vAnchor="page" w:hAnchor="page" w:x="1477" w:y="2485"/>
        <w:shd w:val="clear" w:color="auto" w:fill="auto"/>
        <w:tabs>
          <w:tab w:val="left" w:leader="dot" w:pos="1631"/>
          <w:tab w:val="left" w:leader="dot" w:pos="2728"/>
          <w:tab w:val="left" w:leader="dot" w:pos="3211"/>
          <w:tab w:val="left" w:pos="4802"/>
          <w:tab w:val="left" w:leader="dot" w:pos="8374"/>
        </w:tabs>
        <w:spacing w:before="0" w:line="240" w:lineRule="auto"/>
        <w:ind w:left="799" w:hanging="799"/>
        <w:jc w:val="both"/>
      </w:pPr>
    </w:p>
    <w:p w:rsidR="005B2009" w:rsidRDefault="005B2009" w:rsidP="005B2009">
      <w:pPr>
        <w:pStyle w:val="Zkladntext20"/>
        <w:framePr w:w="9373" w:h="13285" w:hRule="exact" w:wrap="none" w:vAnchor="page" w:hAnchor="page" w:x="1477" w:y="2485"/>
        <w:shd w:val="clear" w:color="auto" w:fill="auto"/>
        <w:tabs>
          <w:tab w:val="left" w:leader="dot" w:pos="1631"/>
          <w:tab w:val="left" w:leader="dot" w:pos="2728"/>
          <w:tab w:val="left" w:leader="dot" w:pos="3211"/>
          <w:tab w:val="left" w:pos="4802"/>
          <w:tab w:val="left" w:leader="dot" w:pos="8374"/>
        </w:tabs>
        <w:spacing w:before="0" w:line="240" w:lineRule="auto"/>
        <w:ind w:left="799" w:hanging="799"/>
        <w:jc w:val="both"/>
      </w:pPr>
    </w:p>
    <w:p w:rsidR="005B2009" w:rsidRDefault="005B2009" w:rsidP="005B2009">
      <w:pPr>
        <w:pStyle w:val="Zkladntext20"/>
        <w:framePr w:w="9373" w:h="13285" w:hRule="exact" w:wrap="none" w:vAnchor="page" w:hAnchor="page" w:x="1477" w:y="2485"/>
        <w:shd w:val="clear" w:color="auto" w:fill="auto"/>
        <w:tabs>
          <w:tab w:val="left" w:leader="dot" w:pos="1631"/>
          <w:tab w:val="left" w:leader="dot" w:pos="2728"/>
          <w:tab w:val="left" w:leader="dot" w:pos="3211"/>
          <w:tab w:val="left" w:pos="4802"/>
          <w:tab w:val="left" w:leader="dot" w:pos="8374"/>
        </w:tabs>
        <w:spacing w:before="0" w:line="240" w:lineRule="auto"/>
        <w:ind w:left="799" w:hanging="799"/>
        <w:jc w:val="both"/>
      </w:pPr>
    </w:p>
    <w:p w:rsidR="005B2009" w:rsidRDefault="005B2009" w:rsidP="005B2009">
      <w:pPr>
        <w:pStyle w:val="Zkladntext20"/>
        <w:framePr w:w="9373" w:h="13285" w:hRule="exact" w:wrap="none" w:vAnchor="page" w:hAnchor="page" w:x="1477" w:y="2485"/>
        <w:shd w:val="clear" w:color="auto" w:fill="auto"/>
        <w:tabs>
          <w:tab w:val="left" w:leader="dot" w:pos="1631"/>
          <w:tab w:val="left" w:leader="dot" w:pos="2728"/>
          <w:tab w:val="left" w:leader="dot" w:pos="3211"/>
          <w:tab w:val="left" w:pos="4802"/>
          <w:tab w:val="left" w:leader="dot" w:pos="8374"/>
        </w:tabs>
        <w:spacing w:before="0" w:line="240" w:lineRule="auto"/>
        <w:ind w:left="799" w:hanging="799"/>
        <w:jc w:val="both"/>
      </w:pPr>
      <w:r>
        <w:t xml:space="preserve">                       Jakub Heller                                                                    Jiří Fajt</w:t>
      </w:r>
    </w:p>
    <w:p w:rsidR="005B2009" w:rsidRDefault="005B2009" w:rsidP="005B2009">
      <w:pPr>
        <w:pStyle w:val="Zkladntext20"/>
        <w:framePr w:w="9373" w:h="13285" w:hRule="exact" w:wrap="none" w:vAnchor="page" w:hAnchor="page" w:x="1477" w:y="2485"/>
        <w:shd w:val="clear" w:color="auto" w:fill="auto"/>
        <w:tabs>
          <w:tab w:val="left" w:leader="dot" w:pos="1631"/>
          <w:tab w:val="left" w:leader="dot" w:pos="2728"/>
          <w:tab w:val="left" w:leader="dot" w:pos="3211"/>
          <w:tab w:val="left" w:pos="4802"/>
          <w:tab w:val="left" w:leader="dot" w:pos="8374"/>
        </w:tabs>
        <w:spacing w:before="0" w:line="240" w:lineRule="auto"/>
        <w:ind w:left="799" w:hanging="799"/>
        <w:jc w:val="both"/>
      </w:pPr>
      <w:r>
        <w:t xml:space="preserve">                jednatel Evalion s.r.o.                                     generální ředitel Národní galerie  v Praze</w:t>
      </w:r>
    </w:p>
    <w:p w:rsidR="005B2009" w:rsidRPr="005B2009" w:rsidRDefault="005B2009" w:rsidP="005B2009">
      <w:pPr>
        <w:pStyle w:val="Zkladntext20"/>
        <w:framePr w:w="9373" w:h="13285" w:hRule="exact" w:wrap="none" w:vAnchor="page" w:hAnchor="page" w:x="1477" w:y="2485"/>
        <w:shd w:val="clear" w:color="auto" w:fill="auto"/>
        <w:tabs>
          <w:tab w:val="left" w:leader="dot" w:pos="1631"/>
          <w:tab w:val="left" w:leader="dot" w:pos="2728"/>
          <w:tab w:val="left" w:leader="dot" w:pos="3211"/>
          <w:tab w:val="left" w:pos="4802"/>
          <w:tab w:val="left" w:leader="dot" w:pos="8374"/>
        </w:tabs>
        <w:spacing w:before="0" w:line="240" w:lineRule="auto"/>
        <w:ind w:left="799" w:hanging="799"/>
        <w:jc w:val="both"/>
      </w:pPr>
      <w:r>
        <w:t xml:space="preserve">                       </w:t>
      </w:r>
    </w:p>
    <w:p w:rsidR="005B2009" w:rsidRPr="005B2009" w:rsidRDefault="005B2009" w:rsidP="005B2009">
      <w:pPr>
        <w:pStyle w:val="Zkladntext20"/>
        <w:framePr w:w="9373" w:h="13285" w:hRule="exact" w:wrap="none" w:vAnchor="page" w:hAnchor="page" w:x="1477" w:y="2485"/>
        <w:shd w:val="clear" w:color="auto" w:fill="auto"/>
        <w:tabs>
          <w:tab w:val="left" w:leader="dot" w:pos="1631"/>
          <w:tab w:val="left" w:leader="dot" w:pos="2728"/>
          <w:tab w:val="left" w:leader="dot" w:pos="3211"/>
          <w:tab w:val="left" w:pos="4802"/>
          <w:tab w:val="left" w:leader="dot" w:pos="8374"/>
        </w:tabs>
        <w:spacing w:before="0" w:line="240" w:lineRule="auto"/>
        <w:ind w:left="799" w:hanging="799"/>
        <w:jc w:val="both"/>
      </w:pPr>
    </w:p>
    <w:p w:rsidR="005B2009" w:rsidRPr="005B2009" w:rsidRDefault="005B2009" w:rsidP="005B2009">
      <w:pPr>
        <w:pStyle w:val="Zkladntext20"/>
        <w:framePr w:w="9373" w:h="13285" w:hRule="exact" w:wrap="none" w:vAnchor="page" w:hAnchor="page" w:x="1477" w:y="2485"/>
        <w:shd w:val="clear" w:color="auto" w:fill="auto"/>
        <w:tabs>
          <w:tab w:val="left" w:leader="dot" w:pos="1631"/>
          <w:tab w:val="left" w:leader="dot" w:pos="2728"/>
          <w:tab w:val="left" w:leader="dot" w:pos="3211"/>
          <w:tab w:val="left" w:pos="4802"/>
          <w:tab w:val="left" w:leader="dot" w:pos="8374"/>
        </w:tabs>
        <w:spacing w:before="0" w:line="240" w:lineRule="auto"/>
        <w:ind w:left="799" w:hanging="799"/>
        <w:jc w:val="both"/>
      </w:pPr>
    </w:p>
    <w:p w:rsidR="005B2009" w:rsidRPr="005B2009" w:rsidRDefault="005B2009" w:rsidP="005B2009">
      <w:pPr>
        <w:pStyle w:val="Zkladntext20"/>
        <w:framePr w:w="9373" w:h="13285" w:hRule="exact" w:wrap="none" w:vAnchor="page" w:hAnchor="page" w:x="1477" w:y="2485"/>
        <w:shd w:val="clear" w:color="auto" w:fill="auto"/>
        <w:tabs>
          <w:tab w:val="left" w:leader="dot" w:pos="1631"/>
          <w:tab w:val="left" w:leader="dot" w:pos="2728"/>
          <w:tab w:val="left" w:leader="dot" w:pos="3211"/>
          <w:tab w:val="left" w:pos="4802"/>
          <w:tab w:val="left" w:leader="dot" w:pos="8374"/>
        </w:tabs>
        <w:spacing w:before="0" w:line="240" w:lineRule="auto"/>
        <w:ind w:left="799" w:hanging="799"/>
        <w:jc w:val="both"/>
      </w:pPr>
    </w:p>
    <w:p w:rsidR="005B2009" w:rsidRPr="005B2009" w:rsidRDefault="005B2009" w:rsidP="005B2009">
      <w:pPr>
        <w:pStyle w:val="Zkladntext20"/>
        <w:framePr w:w="9373" w:h="13285" w:hRule="exact" w:wrap="none" w:vAnchor="page" w:hAnchor="page" w:x="1477" w:y="2485"/>
        <w:shd w:val="clear" w:color="auto" w:fill="auto"/>
        <w:tabs>
          <w:tab w:val="left" w:leader="dot" w:pos="1631"/>
          <w:tab w:val="left" w:leader="dot" w:pos="2728"/>
          <w:tab w:val="left" w:leader="dot" w:pos="3211"/>
          <w:tab w:val="left" w:pos="4802"/>
          <w:tab w:val="left" w:leader="dot" w:pos="8374"/>
        </w:tabs>
        <w:spacing w:before="0" w:line="240" w:lineRule="auto"/>
        <w:ind w:left="799" w:hanging="799"/>
        <w:jc w:val="both"/>
      </w:pPr>
    </w:p>
    <w:p w:rsidR="005B2009" w:rsidRDefault="005B2009" w:rsidP="005B2009">
      <w:pPr>
        <w:pStyle w:val="Zkladntext20"/>
        <w:framePr w:w="9373" w:h="13285" w:hRule="exact" w:wrap="none" w:vAnchor="page" w:hAnchor="page" w:x="1477" w:y="2485"/>
        <w:shd w:val="clear" w:color="auto" w:fill="auto"/>
        <w:tabs>
          <w:tab w:val="left" w:leader="dot" w:pos="1631"/>
          <w:tab w:val="left" w:leader="dot" w:pos="2728"/>
          <w:tab w:val="left" w:leader="dot" w:pos="3211"/>
          <w:tab w:val="left" w:pos="4802"/>
          <w:tab w:val="left" w:leader="dot" w:pos="8374"/>
        </w:tabs>
        <w:spacing w:before="0" w:line="240" w:lineRule="auto"/>
        <w:ind w:left="799" w:hanging="799"/>
        <w:jc w:val="both"/>
      </w:pPr>
    </w:p>
    <w:p w:rsidR="005B2009" w:rsidRDefault="005B2009" w:rsidP="005B2009">
      <w:pPr>
        <w:pStyle w:val="Zkladntext20"/>
        <w:framePr w:w="9373" w:h="13285" w:hRule="exact" w:wrap="none" w:vAnchor="page" w:hAnchor="page" w:x="1477" w:y="2485"/>
        <w:shd w:val="clear" w:color="auto" w:fill="auto"/>
        <w:tabs>
          <w:tab w:val="left" w:leader="dot" w:pos="1631"/>
          <w:tab w:val="left" w:leader="dot" w:pos="2728"/>
          <w:tab w:val="left" w:leader="dot" w:pos="3211"/>
          <w:tab w:val="left" w:pos="4802"/>
          <w:tab w:val="left" w:leader="dot" w:pos="8374"/>
        </w:tabs>
        <w:spacing w:before="0" w:line="240" w:lineRule="auto"/>
        <w:ind w:left="799" w:hanging="799"/>
        <w:jc w:val="both"/>
      </w:pPr>
    </w:p>
    <w:p w:rsidR="005B2009" w:rsidRDefault="005B2009" w:rsidP="005B2009">
      <w:pPr>
        <w:pStyle w:val="Zkladntext20"/>
        <w:framePr w:w="9373" w:h="13285" w:hRule="exact" w:wrap="none" w:vAnchor="page" w:hAnchor="page" w:x="1477" w:y="2485"/>
        <w:shd w:val="clear" w:color="auto" w:fill="auto"/>
        <w:tabs>
          <w:tab w:val="left" w:leader="dot" w:pos="1631"/>
          <w:tab w:val="left" w:leader="dot" w:pos="2728"/>
          <w:tab w:val="left" w:leader="dot" w:pos="3211"/>
          <w:tab w:val="left" w:pos="4802"/>
          <w:tab w:val="left" w:leader="dot" w:pos="8374"/>
        </w:tabs>
        <w:spacing w:before="0" w:line="240" w:lineRule="auto"/>
        <w:ind w:left="799" w:hanging="799"/>
        <w:jc w:val="both"/>
      </w:pPr>
    </w:p>
    <w:p w:rsidR="005B2009" w:rsidRPr="005B2009" w:rsidRDefault="005B2009" w:rsidP="005B2009">
      <w:pPr>
        <w:pStyle w:val="Zkladntext20"/>
        <w:framePr w:w="9373" w:h="13285" w:hRule="exact" w:wrap="none" w:vAnchor="page" w:hAnchor="page" w:x="1477" w:y="2485"/>
        <w:shd w:val="clear" w:color="auto" w:fill="auto"/>
        <w:tabs>
          <w:tab w:val="left" w:leader="dot" w:pos="1631"/>
          <w:tab w:val="left" w:leader="dot" w:pos="2728"/>
          <w:tab w:val="left" w:leader="dot" w:pos="3211"/>
          <w:tab w:val="left" w:pos="4802"/>
          <w:tab w:val="left" w:leader="dot" w:pos="8374"/>
        </w:tabs>
        <w:spacing w:before="0" w:line="240" w:lineRule="auto"/>
        <w:ind w:left="799" w:hanging="799"/>
        <w:jc w:val="both"/>
        <w:rPr>
          <w:sz w:val="18"/>
          <w:szCs w:val="18"/>
        </w:rPr>
      </w:pPr>
      <w:r>
        <w:t xml:space="preserve">                                                                               </w:t>
      </w:r>
      <w:r w:rsidRPr="005B2009">
        <w:rPr>
          <w:sz w:val="18"/>
          <w:szCs w:val="18"/>
        </w:rPr>
        <w:t>5/5</w:t>
      </w:r>
    </w:p>
    <w:p w:rsidR="005B2009" w:rsidRDefault="005B2009" w:rsidP="005B2009">
      <w:pPr>
        <w:pStyle w:val="Zkladntext20"/>
        <w:framePr w:w="9373" w:h="13285" w:hRule="exact" w:wrap="none" w:vAnchor="page" w:hAnchor="page" w:x="1477" w:y="2485"/>
        <w:shd w:val="clear" w:color="auto" w:fill="auto"/>
        <w:tabs>
          <w:tab w:val="left" w:leader="dot" w:pos="1631"/>
          <w:tab w:val="left" w:leader="dot" w:pos="2728"/>
          <w:tab w:val="left" w:leader="dot" w:pos="3211"/>
          <w:tab w:val="left" w:pos="4802"/>
          <w:tab w:val="left" w:leader="dot" w:pos="8374"/>
        </w:tabs>
        <w:spacing w:before="0" w:line="240" w:lineRule="auto"/>
        <w:ind w:left="799" w:hanging="799"/>
        <w:jc w:val="both"/>
      </w:pPr>
    </w:p>
    <w:p w:rsidR="005B2009" w:rsidRPr="005B2009" w:rsidRDefault="005B2009" w:rsidP="005B2009">
      <w:pPr>
        <w:pStyle w:val="Zkladntext20"/>
        <w:framePr w:w="9373" w:h="13285" w:hRule="exact" w:wrap="none" w:vAnchor="page" w:hAnchor="page" w:x="1477" w:y="2485"/>
        <w:shd w:val="clear" w:color="auto" w:fill="auto"/>
        <w:tabs>
          <w:tab w:val="left" w:leader="dot" w:pos="1631"/>
          <w:tab w:val="left" w:leader="dot" w:pos="2728"/>
          <w:tab w:val="left" w:leader="dot" w:pos="3211"/>
          <w:tab w:val="left" w:pos="4802"/>
          <w:tab w:val="left" w:leader="dot" w:pos="8374"/>
        </w:tabs>
        <w:spacing w:before="0" w:line="240" w:lineRule="auto"/>
        <w:ind w:left="799" w:hanging="799"/>
        <w:jc w:val="both"/>
      </w:pPr>
      <w:r>
        <w:t xml:space="preserve">                         </w:t>
      </w:r>
    </w:p>
    <w:p w:rsidR="005B2009" w:rsidRPr="005B2009" w:rsidRDefault="005B2009" w:rsidP="005B2009">
      <w:pPr>
        <w:pStyle w:val="Zkladntext20"/>
        <w:framePr w:w="9373" w:h="13285" w:hRule="exact" w:wrap="none" w:vAnchor="page" w:hAnchor="page" w:x="1477" w:y="2485"/>
        <w:shd w:val="clear" w:color="auto" w:fill="auto"/>
        <w:tabs>
          <w:tab w:val="left" w:leader="dot" w:pos="1631"/>
          <w:tab w:val="left" w:leader="dot" w:pos="2728"/>
          <w:tab w:val="left" w:leader="dot" w:pos="3211"/>
          <w:tab w:val="left" w:pos="4802"/>
          <w:tab w:val="left" w:leader="dot" w:pos="8374"/>
        </w:tabs>
        <w:spacing w:before="0" w:line="240" w:lineRule="auto"/>
        <w:ind w:left="799" w:hanging="799"/>
        <w:jc w:val="both"/>
      </w:pPr>
    </w:p>
    <w:p w:rsidR="005B2009" w:rsidRPr="005B2009" w:rsidRDefault="005B2009" w:rsidP="005B2009">
      <w:pPr>
        <w:pStyle w:val="Zkladntext20"/>
        <w:framePr w:w="9373" w:h="13285" w:hRule="exact" w:wrap="none" w:vAnchor="page" w:hAnchor="page" w:x="1477" w:y="2485"/>
        <w:shd w:val="clear" w:color="auto" w:fill="auto"/>
        <w:tabs>
          <w:tab w:val="left" w:leader="dot" w:pos="1631"/>
          <w:tab w:val="left" w:leader="dot" w:pos="2728"/>
          <w:tab w:val="left" w:leader="dot" w:pos="3211"/>
          <w:tab w:val="left" w:pos="4802"/>
          <w:tab w:val="left" w:leader="dot" w:pos="8374"/>
        </w:tabs>
        <w:spacing w:before="0" w:line="240" w:lineRule="auto"/>
        <w:ind w:left="799" w:hanging="799"/>
        <w:jc w:val="both"/>
      </w:pPr>
    </w:p>
    <w:p w:rsidR="005B2009" w:rsidRPr="005B2009" w:rsidRDefault="005B2009" w:rsidP="005B2009">
      <w:pPr>
        <w:pStyle w:val="Zkladntext20"/>
        <w:framePr w:w="9373" w:h="13285" w:hRule="exact" w:wrap="none" w:vAnchor="page" w:hAnchor="page" w:x="1477" w:y="2485"/>
        <w:shd w:val="clear" w:color="auto" w:fill="auto"/>
        <w:tabs>
          <w:tab w:val="left" w:leader="dot" w:pos="1631"/>
          <w:tab w:val="left" w:leader="dot" w:pos="2728"/>
          <w:tab w:val="left" w:leader="dot" w:pos="3211"/>
          <w:tab w:val="left" w:pos="4802"/>
          <w:tab w:val="left" w:leader="dot" w:pos="8374"/>
        </w:tabs>
        <w:spacing w:before="0" w:line="240" w:lineRule="auto"/>
        <w:ind w:left="799" w:hanging="799"/>
        <w:jc w:val="both"/>
      </w:pPr>
    </w:p>
    <w:p w:rsidR="005B2009" w:rsidRPr="005B2009" w:rsidRDefault="005B2009" w:rsidP="005B2009">
      <w:pPr>
        <w:pStyle w:val="Zkladntext20"/>
        <w:framePr w:w="9373" w:h="13285" w:hRule="exact" w:wrap="none" w:vAnchor="page" w:hAnchor="page" w:x="1477" w:y="2485"/>
        <w:shd w:val="clear" w:color="auto" w:fill="auto"/>
        <w:tabs>
          <w:tab w:val="left" w:leader="dot" w:pos="1631"/>
          <w:tab w:val="left" w:leader="dot" w:pos="2728"/>
          <w:tab w:val="left" w:leader="dot" w:pos="3211"/>
          <w:tab w:val="left" w:pos="4802"/>
          <w:tab w:val="left" w:leader="dot" w:pos="8374"/>
        </w:tabs>
        <w:spacing w:before="0" w:line="240" w:lineRule="auto"/>
        <w:ind w:left="799" w:hanging="799"/>
        <w:jc w:val="both"/>
      </w:pPr>
    </w:p>
    <w:p w:rsidR="000C2DC7" w:rsidRPr="005B2009" w:rsidRDefault="00555E50" w:rsidP="005B2009">
      <w:pPr>
        <w:pStyle w:val="Zkladntext20"/>
        <w:framePr w:w="9373" w:h="13285" w:hRule="exact" w:wrap="none" w:vAnchor="page" w:hAnchor="page" w:x="1477" w:y="2485"/>
        <w:shd w:val="clear" w:color="auto" w:fill="auto"/>
        <w:tabs>
          <w:tab w:val="left" w:leader="dot" w:pos="1631"/>
          <w:tab w:val="left" w:leader="dot" w:pos="2728"/>
          <w:tab w:val="left" w:leader="dot" w:pos="3211"/>
          <w:tab w:val="left" w:pos="4802"/>
          <w:tab w:val="left" w:leader="dot" w:pos="8374"/>
        </w:tabs>
        <w:spacing w:before="0" w:line="240" w:lineRule="auto"/>
        <w:ind w:left="799" w:hanging="799"/>
        <w:jc w:val="both"/>
      </w:pPr>
      <w:r w:rsidRPr="005B2009">
        <w:t>5/5</w:t>
      </w:r>
    </w:p>
    <w:p w:rsidR="000C2DC7" w:rsidRDefault="000C2DC7">
      <w:pPr>
        <w:rPr>
          <w:sz w:val="2"/>
          <w:szCs w:val="2"/>
        </w:rPr>
      </w:pPr>
      <w:bookmarkStart w:id="9" w:name="_GoBack"/>
      <w:bookmarkEnd w:id="9"/>
    </w:p>
    <w:sectPr w:rsidR="000C2DC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AB0" w:rsidRDefault="000F1AB0">
      <w:r>
        <w:separator/>
      </w:r>
    </w:p>
  </w:endnote>
  <w:endnote w:type="continuationSeparator" w:id="0">
    <w:p w:rsidR="000F1AB0" w:rsidRDefault="000F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AB0" w:rsidRDefault="000F1AB0"/>
  </w:footnote>
  <w:footnote w:type="continuationSeparator" w:id="0">
    <w:p w:rsidR="000F1AB0" w:rsidRDefault="000F1A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96A42"/>
    <w:multiLevelType w:val="multilevel"/>
    <w:tmpl w:val="50DC67B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4809A2"/>
    <w:multiLevelType w:val="multilevel"/>
    <w:tmpl w:val="77A0D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941044"/>
    <w:multiLevelType w:val="multilevel"/>
    <w:tmpl w:val="549683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C2DC7"/>
    <w:rsid w:val="000C2DC7"/>
    <w:rsid w:val="000F1AB0"/>
    <w:rsid w:val="002F4B29"/>
    <w:rsid w:val="00555E50"/>
    <w:rsid w:val="005B2009"/>
    <w:rsid w:val="0069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1D045"/>
  <w15:docId w15:val="{E4A866D1-16E8-4FEC-886B-67A46F66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4ptMtko60">
    <w:name w:val="Základní text (2) + 14 pt;Měřítko 60%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8"/>
      <w:szCs w:val="28"/>
      <w:u w:val="none"/>
      <w:lang w:val="cs-CZ" w:eastAsia="cs-CZ" w:bidi="cs-CZ"/>
    </w:rPr>
  </w:style>
  <w:style w:type="character" w:customStyle="1" w:styleId="Zkladntext285ptTun">
    <w:name w:val="Základní text (2) + 8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Garamond" w:eastAsia="Garamond" w:hAnsi="Garamond" w:cs="Garamond"/>
      <w:b w:val="0"/>
      <w:bCs w:val="0"/>
      <w:i/>
      <w:iCs/>
      <w:smallCaps w:val="0"/>
      <w:strike w:val="0"/>
      <w:spacing w:val="0"/>
      <w:sz w:val="11"/>
      <w:szCs w:val="11"/>
      <w:u w:val="none"/>
    </w:rPr>
  </w:style>
  <w:style w:type="character" w:customStyle="1" w:styleId="Zkladntext41">
    <w:name w:val="Základní text (4)"/>
    <w:basedOn w:val="Zkladntext4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495ptNekurzvadkovn1pt">
    <w:name w:val="Základní text (4) + 9;5 pt;Ne kurzíva;Řádkování 1 pt"/>
    <w:basedOn w:val="Zkladntext4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Gulim" w:eastAsia="Gulim" w:hAnsi="Gulim" w:cs="Gulim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1">
    <w:name w:val="Základní text (5)"/>
    <w:basedOn w:val="Zkladntext5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5TrebuchetMS11ptKurzva">
    <w:name w:val="Základní text (5) + Trebuchet MS;11 pt;Kurzíva"/>
    <w:basedOn w:val="Zkladntext5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266" w:lineRule="exact"/>
      <w:ind w:hanging="8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540" w:line="0" w:lineRule="atLeas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48" w:lineRule="exact"/>
      <w:jc w:val="both"/>
    </w:pPr>
    <w:rPr>
      <w:rFonts w:ascii="Garamond" w:eastAsia="Garamond" w:hAnsi="Garamond" w:cs="Garamond"/>
      <w:i/>
      <w:iCs/>
      <w:sz w:val="11"/>
      <w:szCs w:val="1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48" w:lineRule="exact"/>
      <w:jc w:val="both"/>
    </w:pPr>
    <w:rPr>
      <w:rFonts w:ascii="Gulim" w:eastAsia="Gulim" w:hAnsi="Gulim" w:cs="Gulim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1799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c224.pk.gr-20170411161154</vt:lpstr>
    </vt:vector>
  </TitlesOfParts>
  <Company/>
  <LinksUpToDate>false</LinksUpToDate>
  <CharactersWithSpaces>12394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c224.pk.gr-20170411161154</dc:title>
  <dc:subject/>
  <dc:creator/>
  <cp:keywords/>
  <cp:lastModifiedBy>Zdenka Šímová</cp:lastModifiedBy>
  <cp:revision>3</cp:revision>
  <dcterms:created xsi:type="dcterms:W3CDTF">2017-04-11T13:54:00Z</dcterms:created>
  <dcterms:modified xsi:type="dcterms:W3CDTF">2017-04-24T10:49:00Z</dcterms:modified>
</cp:coreProperties>
</file>