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EE" w:rsidRPr="009940C5" w:rsidRDefault="000405EE" w:rsidP="000405EE">
      <w:pPr>
        <w:pStyle w:val="Nzev"/>
        <w:rPr>
          <w:rFonts w:cs="Calibri Light"/>
        </w:rPr>
      </w:pPr>
      <w:r w:rsidRPr="009940C5">
        <w:rPr>
          <w:rFonts w:cs="Calibri Light"/>
        </w:rPr>
        <w:t>Dodatek č. 1</w:t>
      </w:r>
    </w:p>
    <w:p w:rsidR="000405EE" w:rsidRPr="009940C5" w:rsidRDefault="000405EE" w:rsidP="000405EE">
      <w:pPr>
        <w:pStyle w:val="Nzev"/>
        <w:rPr>
          <w:rFonts w:cs="Calibri Light"/>
          <w:sz w:val="24"/>
          <w:szCs w:val="24"/>
        </w:rPr>
      </w:pPr>
    </w:p>
    <w:p w:rsidR="000405EE" w:rsidRPr="00022BD8" w:rsidRDefault="000405EE" w:rsidP="000405EE">
      <w:pPr>
        <w:pStyle w:val="Nzev"/>
        <w:rPr>
          <w:rFonts w:cs="Calibri Light"/>
          <w:sz w:val="24"/>
          <w:szCs w:val="24"/>
        </w:rPr>
      </w:pPr>
      <w:r w:rsidRPr="009940C5">
        <w:rPr>
          <w:rFonts w:cs="Calibri Light"/>
          <w:sz w:val="24"/>
          <w:szCs w:val="24"/>
        </w:rPr>
        <w:t xml:space="preserve">kupní smlouvy č. objednatele: </w:t>
      </w:r>
      <w:r w:rsidRPr="009940C5">
        <w:rPr>
          <w:sz w:val="22"/>
          <w:szCs w:val="22"/>
        </w:rPr>
        <w:t xml:space="preserve">A 023/17 </w:t>
      </w:r>
      <w:r w:rsidRPr="009940C5">
        <w:rPr>
          <w:rFonts w:cs="Calibri Light"/>
          <w:sz w:val="24"/>
          <w:szCs w:val="24"/>
        </w:rPr>
        <w:t xml:space="preserve">a zhotovitele: </w:t>
      </w:r>
      <w:r w:rsidRPr="009940C5">
        <w:rPr>
          <w:sz w:val="22"/>
          <w:szCs w:val="22"/>
        </w:rPr>
        <w:t>CADS-17-Z000119 uzavřené dne 29.8.2017</w:t>
      </w:r>
    </w:p>
    <w:p w:rsidR="000405EE" w:rsidRPr="009940C5" w:rsidRDefault="000405EE" w:rsidP="000405EE"/>
    <w:p w:rsidR="000405EE" w:rsidRPr="009940C5" w:rsidRDefault="000405EE" w:rsidP="000405EE">
      <w:pPr>
        <w:pStyle w:val="Nadpis1"/>
      </w:pPr>
      <w:r w:rsidRPr="009940C5">
        <w:t>Smluvní strany</w:t>
      </w:r>
    </w:p>
    <w:p w:rsidR="000405EE" w:rsidRPr="009940C5" w:rsidRDefault="000405EE" w:rsidP="000405EE">
      <w:pPr>
        <w:autoSpaceDE w:val="0"/>
        <w:spacing w:after="0"/>
        <w:ind w:left="357"/>
        <w:rPr>
          <w:rStyle w:val="Siln"/>
          <w:rFonts w:eastAsiaTheme="majorEastAsia"/>
        </w:rPr>
      </w:pPr>
      <w:r w:rsidRPr="009940C5">
        <w:rPr>
          <w:rStyle w:val="Siln"/>
          <w:rFonts w:eastAsiaTheme="majorEastAsia"/>
        </w:rPr>
        <w:t>Prodávající</w:t>
      </w:r>
      <w:r w:rsidRPr="00022BD8">
        <w:rPr>
          <w:rStyle w:val="Siln"/>
          <w:rFonts w:eastAsiaTheme="majorEastAsia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520"/>
        <w:gridCol w:w="5760"/>
      </w:tblGrid>
      <w:tr w:rsidR="00022BD8" w:rsidRPr="009940C5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bookmarkStart w:id="0" w:name="_Hlk68698711"/>
            <w:r w:rsidRPr="009940C5">
              <w:rPr>
                <w:rFonts w:cs="Calibri"/>
              </w:rPr>
              <w:t>Společnost</w:t>
            </w:r>
          </w:p>
        </w:tc>
        <w:tc>
          <w:tcPr>
            <w:tcW w:w="5760" w:type="dxa"/>
            <w:shd w:val="clear" w:color="auto" w:fill="auto"/>
          </w:tcPr>
          <w:p w:rsidR="000405EE" w:rsidRPr="009940C5" w:rsidRDefault="000405EE" w:rsidP="00C238AF">
            <w:pPr>
              <w:pStyle w:val="Bezmezer"/>
              <w:rPr>
                <w:rFonts w:cs="Calibri"/>
                <w:b/>
                <w:bCs/>
              </w:rPr>
            </w:pPr>
            <w:r w:rsidRPr="009940C5">
              <w:rPr>
                <w:rFonts w:cs="Calibri"/>
                <w:b/>
                <w:bCs/>
              </w:rPr>
              <w:t>CAD Studio a.s.</w:t>
            </w:r>
          </w:p>
        </w:tc>
      </w:tr>
      <w:tr w:rsidR="00022BD8" w:rsidRPr="009940C5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t>Sídlo</w:t>
            </w:r>
          </w:p>
        </w:tc>
        <w:tc>
          <w:tcPr>
            <w:tcW w:w="5760" w:type="dxa"/>
            <w:shd w:val="clear" w:color="auto" w:fill="auto"/>
          </w:tcPr>
          <w:p w:rsidR="000405EE" w:rsidRPr="00022BD8" w:rsidRDefault="000405EE" w:rsidP="00C238AF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t>Ostrava-Moravská Ostrava, Hornopolní 3322/34, PSČ 702 00</w:t>
            </w:r>
          </w:p>
        </w:tc>
      </w:tr>
      <w:tr w:rsidR="00022BD8" w:rsidRPr="009940C5" w:rsidTr="00C238AF">
        <w:trPr>
          <w:trHeight w:val="283"/>
        </w:trPr>
        <w:tc>
          <w:tcPr>
            <w:tcW w:w="2520" w:type="dxa"/>
            <w:shd w:val="clear" w:color="auto" w:fill="auto"/>
            <w:hideMark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t>IČO</w:t>
            </w:r>
            <w:r w:rsidR="00D62E0E" w:rsidRPr="009940C5">
              <w:rPr>
                <w:rFonts w:cs="Calibri"/>
              </w:rPr>
              <w:t xml:space="preserve"> / DIČ</w:t>
            </w:r>
          </w:p>
        </w:tc>
        <w:tc>
          <w:tcPr>
            <w:tcW w:w="5760" w:type="dxa"/>
            <w:shd w:val="clear" w:color="auto" w:fill="auto"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proofErr w:type="gramStart"/>
            <w:r w:rsidRPr="009940C5">
              <w:rPr>
                <w:rFonts w:cs="Calibri"/>
              </w:rPr>
              <w:t>26197081</w:t>
            </w:r>
            <w:r w:rsidR="00D62E0E" w:rsidRPr="009940C5">
              <w:rPr>
                <w:rFonts w:cs="Calibri"/>
              </w:rPr>
              <w:t xml:space="preserve">  /  CZ26197081</w:t>
            </w:r>
            <w:proofErr w:type="gramEnd"/>
          </w:p>
        </w:tc>
      </w:tr>
      <w:tr w:rsidR="00022BD8" w:rsidRPr="00022BD8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t>Spisová značka</w:t>
            </w:r>
          </w:p>
        </w:tc>
        <w:tc>
          <w:tcPr>
            <w:tcW w:w="5760" w:type="dxa"/>
            <w:shd w:val="clear" w:color="auto" w:fill="auto"/>
          </w:tcPr>
          <w:p w:rsidR="000405EE" w:rsidRPr="00022BD8" w:rsidRDefault="000405EE" w:rsidP="00C238AF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t xml:space="preserve">Oddíl </w:t>
            </w:r>
            <w:r w:rsidR="00E34B76" w:rsidRPr="009940C5">
              <w:rPr>
                <w:rFonts w:cs="Calibri"/>
              </w:rPr>
              <w:t>B</w:t>
            </w:r>
            <w:r w:rsidR="006013C0">
              <w:rPr>
                <w:rFonts w:cs="Calibri"/>
              </w:rPr>
              <w:t xml:space="preserve">, Vložka: </w:t>
            </w:r>
            <w:r w:rsidR="006013C0">
              <w:rPr>
                <w:snapToGrid w:val="0"/>
              </w:rPr>
              <w:t>4384</w:t>
            </w:r>
            <w:r w:rsidR="006013C0">
              <w:rPr>
                <w:rFonts w:cs="Calibri"/>
              </w:rPr>
              <w:t xml:space="preserve">, vedená u: Krajského soudu v Ostravě </w:t>
            </w:r>
          </w:p>
        </w:tc>
      </w:tr>
      <w:tr w:rsidR="000405EE" w:rsidRPr="00022BD8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022BD8" w:rsidRDefault="006013C0" w:rsidP="00C238AF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>Zastoupená</w:t>
            </w:r>
          </w:p>
        </w:tc>
        <w:tc>
          <w:tcPr>
            <w:tcW w:w="5760" w:type="dxa"/>
            <w:shd w:val="clear" w:color="auto" w:fill="auto"/>
          </w:tcPr>
          <w:p w:rsidR="000405EE" w:rsidRPr="009940C5" w:rsidRDefault="00616350" w:rsidP="003254B5">
            <w:pPr>
              <w:pStyle w:val="Bezmezer"/>
              <w:rPr>
                <w:rFonts w:cs="Calibri"/>
              </w:rPr>
            </w:pPr>
            <w:r w:rsidRPr="009940C5">
              <w:rPr>
                <w:rFonts w:cs="Calibri"/>
              </w:rPr>
              <w:fldChar w:fldCharType="begin"/>
            </w:r>
            <w:r w:rsidR="003254B5" w:rsidRPr="009940C5">
              <w:rPr>
                <w:rFonts w:cs="Calibri"/>
              </w:rPr>
              <w:instrText xml:space="preserve"> DOCPROPERTY  Zastoupená  \* MERGEFORMAT </w:instrText>
            </w:r>
            <w:r w:rsidRPr="009940C5">
              <w:rPr>
                <w:rFonts w:cs="Calibri"/>
              </w:rPr>
              <w:fldChar w:fldCharType="separate"/>
            </w:r>
            <w:proofErr w:type="spellStart"/>
            <w:r w:rsidR="003254B5">
              <w:rPr>
                <w:rFonts w:cs="Calibri"/>
              </w:rPr>
              <w:t>xxx</w:t>
            </w:r>
            <w:proofErr w:type="spellEnd"/>
            <w:r w:rsidR="003254B5" w:rsidRPr="009940C5">
              <w:rPr>
                <w:rFonts w:cs="Calibri"/>
              </w:rPr>
              <w:t>, jednatel</w:t>
            </w:r>
            <w:r w:rsidRPr="009940C5">
              <w:rPr>
                <w:rFonts w:cs="Calibri"/>
              </w:rPr>
              <w:fldChar w:fldCharType="end"/>
            </w:r>
            <w:r w:rsidR="000405EE" w:rsidRPr="00022BD8">
              <w:rPr>
                <w:rFonts w:cs="Calibri"/>
              </w:rPr>
              <w:t xml:space="preserve"> společnosti</w:t>
            </w:r>
          </w:p>
        </w:tc>
      </w:tr>
      <w:bookmarkEnd w:id="0"/>
    </w:tbl>
    <w:p w:rsidR="000405EE" w:rsidRPr="00022BD8" w:rsidRDefault="000405EE" w:rsidP="000405EE">
      <w:pPr>
        <w:autoSpaceDE w:val="0"/>
        <w:autoSpaceDN w:val="0"/>
        <w:adjustRightInd w:val="0"/>
        <w:spacing w:after="0"/>
        <w:ind w:left="357"/>
        <w:rPr>
          <w:rStyle w:val="Siln"/>
          <w:rFonts w:eastAsiaTheme="majorEastAsia"/>
        </w:rPr>
      </w:pPr>
    </w:p>
    <w:p w:rsidR="000405EE" w:rsidRPr="009940C5" w:rsidRDefault="000405EE" w:rsidP="000405EE">
      <w:pPr>
        <w:autoSpaceDE w:val="0"/>
        <w:spacing w:after="0"/>
        <w:ind w:left="357"/>
        <w:rPr>
          <w:rStyle w:val="Siln"/>
          <w:rFonts w:eastAsiaTheme="majorEastAsia"/>
        </w:rPr>
      </w:pPr>
      <w:r w:rsidRPr="009940C5">
        <w:rPr>
          <w:rStyle w:val="Siln"/>
          <w:rFonts w:eastAsiaTheme="majorEastAsia"/>
        </w:rPr>
        <w:t>Kupující: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520"/>
        <w:gridCol w:w="5760"/>
      </w:tblGrid>
      <w:tr w:rsidR="00022BD8" w:rsidRPr="001B54B1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9940C5" w:rsidRDefault="000405EE" w:rsidP="00C238AF">
            <w:pPr>
              <w:pStyle w:val="Bezmezer"/>
              <w:rPr>
                <w:rFonts w:cs="Calibri"/>
              </w:rPr>
            </w:pPr>
            <w:r w:rsidRPr="00022BD8">
              <w:rPr>
                <w:rFonts w:cs="Calibri"/>
              </w:rPr>
              <w:t>Společnost</w:t>
            </w:r>
          </w:p>
        </w:tc>
        <w:tc>
          <w:tcPr>
            <w:tcW w:w="576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b/>
              </w:rPr>
              <w:t>Povodí Odry, státní podnik</w:t>
            </w:r>
          </w:p>
        </w:tc>
      </w:tr>
      <w:tr w:rsidR="00022BD8" w:rsidRPr="001B54B1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>Sídlo</w:t>
            </w:r>
          </w:p>
        </w:tc>
        <w:tc>
          <w:tcPr>
            <w:tcW w:w="5760" w:type="dxa"/>
            <w:shd w:val="clear" w:color="auto" w:fill="auto"/>
          </w:tcPr>
          <w:p w:rsidR="000405EE" w:rsidRPr="001B54B1" w:rsidRDefault="000405EE" w:rsidP="00C238AF">
            <w:pPr>
              <w:pStyle w:val="Bezmezer"/>
            </w:pPr>
            <w:r w:rsidRPr="001B54B1">
              <w:t>Varenská 3101/49, Moravská Ostrava, 702 00 Ostrava</w:t>
            </w:r>
          </w:p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t xml:space="preserve">doruč.  </w:t>
            </w:r>
            <w:proofErr w:type="gramStart"/>
            <w:r w:rsidRPr="001B54B1">
              <w:t>číslo</w:t>
            </w:r>
            <w:proofErr w:type="gramEnd"/>
            <w:r w:rsidRPr="001B54B1">
              <w:t>:  701 26</w:t>
            </w:r>
          </w:p>
        </w:tc>
      </w:tr>
      <w:tr w:rsidR="00022BD8" w:rsidRPr="001B54B1" w:rsidTr="00C238AF">
        <w:trPr>
          <w:trHeight w:val="283"/>
        </w:trPr>
        <w:tc>
          <w:tcPr>
            <w:tcW w:w="2520" w:type="dxa"/>
            <w:shd w:val="clear" w:color="auto" w:fill="auto"/>
            <w:hideMark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>IČO</w:t>
            </w:r>
            <w:r w:rsidR="00D62E0E" w:rsidRPr="001B54B1">
              <w:rPr>
                <w:rFonts w:cs="Calibri"/>
              </w:rPr>
              <w:t xml:space="preserve"> / DIČ</w:t>
            </w:r>
          </w:p>
        </w:tc>
        <w:tc>
          <w:tcPr>
            <w:tcW w:w="576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proofErr w:type="gramStart"/>
            <w:r w:rsidRPr="001B54B1">
              <w:t>70890021</w:t>
            </w:r>
            <w:r w:rsidR="00D62E0E" w:rsidRPr="001B54B1">
              <w:t xml:space="preserve">  /  CZ70890021</w:t>
            </w:r>
            <w:proofErr w:type="gramEnd"/>
          </w:p>
        </w:tc>
      </w:tr>
      <w:tr w:rsidR="00022BD8" w:rsidRPr="001B54B1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>Spisová značka</w:t>
            </w:r>
          </w:p>
        </w:tc>
        <w:tc>
          <w:tcPr>
            <w:tcW w:w="576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 xml:space="preserve">Oddíl </w:t>
            </w:r>
            <w:r w:rsidRPr="001B54B1">
              <w:t>A XIV</w:t>
            </w:r>
            <w:r w:rsidRPr="001B54B1">
              <w:rPr>
                <w:rFonts w:cs="Calibri"/>
              </w:rPr>
              <w:t xml:space="preserve">, Vložka: </w:t>
            </w:r>
            <w:r w:rsidRPr="001B54B1">
              <w:t>584</w:t>
            </w:r>
            <w:r w:rsidRPr="001B54B1">
              <w:rPr>
                <w:rFonts w:cs="Calibri"/>
              </w:rPr>
              <w:t>, vedená u: Krajského soudu v Ostravě</w:t>
            </w:r>
          </w:p>
        </w:tc>
      </w:tr>
      <w:tr w:rsidR="000405EE" w:rsidRPr="001B54B1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>Zastoupená</w:t>
            </w:r>
          </w:p>
        </w:tc>
        <w:tc>
          <w:tcPr>
            <w:tcW w:w="5760" w:type="dxa"/>
            <w:shd w:val="clear" w:color="auto" w:fill="auto"/>
          </w:tcPr>
          <w:p w:rsidR="000405EE" w:rsidRPr="001B54B1" w:rsidRDefault="000405EE" w:rsidP="00C238AF">
            <w:pPr>
              <w:pStyle w:val="Bezmezer"/>
              <w:rPr>
                <w:rFonts w:cs="Calibri"/>
              </w:rPr>
            </w:pPr>
            <w:r w:rsidRPr="001B54B1">
              <w:rPr>
                <w:rFonts w:cs="Calibri"/>
              </w:rPr>
              <w:t>Ing. Jiřím Tkáčem, generálním ředitelem</w:t>
            </w:r>
          </w:p>
        </w:tc>
      </w:tr>
    </w:tbl>
    <w:p w:rsidR="000405EE" w:rsidRPr="001B54B1" w:rsidRDefault="000405EE" w:rsidP="000405EE">
      <w:pPr>
        <w:autoSpaceDE w:val="0"/>
        <w:spacing w:after="0"/>
        <w:ind w:left="357"/>
        <w:rPr>
          <w:rStyle w:val="Siln"/>
          <w:rFonts w:eastAsiaTheme="majorEastAsia"/>
        </w:rPr>
      </w:pPr>
    </w:p>
    <w:p w:rsidR="000405EE" w:rsidRPr="009940C5" w:rsidRDefault="000405EE" w:rsidP="000405EE">
      <w:pPr>
        <w:autoSpaceDE w:val="0"/>
        <w:spacing w:after="0"/>
        <w:jc w:val="both"/>
        <w:rPr>
          <w:rStyle w:val="Siln"/>
          <w:rFonts w:eastAsiaTheme="majorEastAsia"/>
        </w:rPr>
      </w:pPr>
      <w:r w:rsidRPr="009940C5">
        <w:rPr>
          <w:rStyle w:val="Siln"/>
          <w:rFonts w:eastAsiaTheme="majorEastAsia"/>
        </w:rPr>
        <w:t>Smluvní strany se dohodly v souladu se zněním čl. VI. bod 3) na následujících změnách citované smlouvy:</w:t>
      </w:r>
    </w:p>
    <w:p w:rsidR="000405EE" w:rsidRPr="00022BD8" w:rsidRDefault="000405EE" w:rsidP="000405EE">
      <w:pPr>
        <w:autoSpaceDE w:val="0"/>
        <w:spacing w:after="0"/>
        <w:rPr>
          <w:rStyle w:val="Siln"/>
          <w:rFonts w:eastAsiaTheme="majorEastAsia"/>
        </w:rPr>
      </w:pPr>
    </w:p>
    <w:p w:rsidR="000405EE" w:rsidRPr="009940C5" w:rsidRDefault="000405EE" w:rsidP="000405EE">
      <w:pPr>
        <w:autoSpaceDE w:val="0"/>
        <w:spacing w:after="0"/>
        <w:ind w:left="357"/>
        <w:rPr>
          <w:rStyle w:val="Siln"/>
          <w:rFonts w:eastAsiaTheme="majorEastAsia"/>
        </w:rPr>
      </w:pPr>
      <w:r w:rsidRPr="009940C5">
        <w:rPr>
          <w:rStyle w:val="Siln"/>
          <w:rFonts w:eastAsiaTheme="majorEastAsia"/>
        </w:rPr>
        <w:t>Prodávající – dochází ke změně názvu a sídla společnosti: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520"/>
        <w:gridCol w:w="5760"/>
      </w:tblGrid>
      <w:tr w:rsidR="000405EE" w:rsidRPr="00200732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Společnost</w:t>
            </w:r>
          </w:p>
        </w:tc>
        <w:tc>
          <w:tcPr>
            <w:tcW w:w="5760" w:type="dxa"/>
            <w:shd w:val="clear" w:color="auto" w:fill="auto"/>
          </w:tcPr>
          <w:p w:rsidR="000405EE" w:rsidRPr="00604E5A" w:rsidRDefault="000405EE" w:rsidP="00C238AF">
            <w:pPr>
              <w:pStyle w:val="Bezmezer"/>
              <w:rPr>
                <w:rFonts w:cs="Calibri"/>
                <w:b/>
                <w:bCs/>
              </w:rPr>
            </w:pPr>
            <w:r w:rsidRPr="00604E5A">
              <w:rPr>
                <w:rFonts w:cs="Calibri"/>
                <w:b/>
                <w:bCs/>
              </w:rPr>
              <w:t>Arkance Systems CZ s.r.o.</w:t>
            </w:r>
          </w:p>
        </w:tc>
      </w:tr>
      <w:tr w:rsidR="000405EE" w:rsidRPr="00200732" w:rsidTr="00C238AF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Sídlo</w:t>
            </w:r>
          </w:p>
        </w:tc>
        <w:tc>
          <w:tcPr>
            <w:tcW w:w="5760" w:type="dxa"/>
            <w:shd w:val="clear" w:color="auto" w:fill="auto"/>
          </w:tcPr>
          <w:p w:rsidR="000405EE" w:rsidRPr="000405EE" w:rsidRDefault="000405EE" w:rsidP="00C238AF">
            <w:pPr>
              <w:pStyle w:val="Bezmezer"/>
              <w:rPr>
                <w:rFonts w:cs="Calibri"/>
                <w:b/>
              </w:rPr>
            </w:pPr>
            <w:r w:rsidRPr="000405EE">
              <w:rPr>
                <w:rFonts w:cs="Calibri"/>
                <w:b/>
              </w:rPr>
              <w:t>Líbalova 2348/1, Chodov, 149 00, Praha 4</w:t>
            </w:r>
          </w:p>
        </w:tc>
      </w:tr>
      <w:tr w:rsidR="000405EE" w:rsidRPr="00200732" w:rsidTr="00C238AF">
        <w:trPr>
          <w:trHeight w:val="283"/>
        </w:trPr>
        <w:tc>
          <w:tcPr>
            <w:tcW w:w="2520" w:type="dxa"/>
            <w:shd w:val="clear" w:color="auto" w:fill="auto"/>
            <w:hideMark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IČO</w:t>
            </w:r>
          </w:p>
        </w:tc>
        <w:tc>
          <w:tcPr>
            <w:tcW w:w="5760" w:type="dxa"/>
            <w:shd w:val="clear" w:color="auto" w:fill="auto"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26197081</w:t>
            </w:r>
          </w:p>
        </w:tc>
      </w:tr>
      <w:tr w:rsidR="000405EE" w:rsidRPr="00200732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DIČ</w:t>
            </w:r>
          </w:p>
        </w:tc>
        <w:tc>
          <w:tcPr>
            <w:tcW w:w="5760" w:type="dxa"/>
            <w:shd w:val="clear" w:color="auto" w:fill="auto"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CZ26197081</w:t>
            </w:r>
          </w:p>
        </w:tc>
      </w:tr>
      <w:tr w:rsidR="000405EE" w:rsidRPr="00200732" w:rsidTr="00C238AF">
        <w:trPr>
          <w:trHeight w:val="283"/>
        </w:trPr>
        <w:tc>
          <w:tcPr>
            <w:tcW w:w="2520" w:type="dxa"/>
            <w:shd w:val="clear" w:color="auto" w:fill="auto"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Spisová značka</w:t>
            </w:r>
          </w:p>
        </w:tc>
        <w:tc>
          <w:tcPr>
            <w:tcW w:w="5760" w:type="dxa"/>
            <w:shd w:val="clear" w:color="auto" w:fill="auto"/>
          </w:tcPr>
          <w:p w:rsidR="000405EE" w:rsidRPr="00200732" w:rsidRDefault="000405EE" w:rsidP="00C238AF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Oddíl</w:t>
            </w:r>
            <w:r>
              <w:rPr>
                <w:rFonts w:cs="Calibri"/>
              </w:rPr>
              <w:t xml:space="preserve"> C</w:t>
            </w:r>
            <w:r w:rsidRPr="00200732">
              <w:rPr>
                <w:rFonts w:cs="Calibri"/>
              </w:rPr>
              <w:t>, Vložka:</w:t>
            </w:r>
            <w:r>
              <w:rPr>
                <w:rFonts w:cs="Calibri"/>
              </w:rPr>
              <w:t xml:space="preserve"> </w:t>
            </w:r>
            <w:r w:rsidRPr="00BD5660">
              <w:rPr>
                <w:rFonts w:cs="Calibri"/>
              </w:rPr>
              <w:t>350100</w:t>
            </w:r>
            <w:r w:rsidRPr="00200732">
              <w:rPr>
                <w:rFonts w:cs="Calibri"/>
              </w:rPr>
              <w:t xml:space="preserve">, vedená u: </w:t>
            </w:r>
            <w:r>
              <w:rPr>
                <w:rFonts w:cs="Calibri"/>
              </w:rPr>
              <w:t>Městského</w:t>
            </w:r>
            <w:r w:rsidRPr="00BD5660">
              <w:rPr>
                <w:rFonts w:cs="Calibri"/>
              </w:rPr>
              <w:t xml:space="preserve"> soudu v Praze</w:t>
            </w:r>
          </w:p>
        </w:tc>
      </w:tr>
    </w:tbl>
    <w:p w:rsidR="000405EE" w:rsidRDefault="000405EE" w:rsidP="000405EE">
      <w:pPr>
        <w:autoSpaceDE w:val="0"/>
        <w:autoSpaceDN w:val="0"/>
        <w:adjustRightInd w:val="0"/>
        <w:spacing w:after="0"/>
        <w:ind w:left="357"/>
        <w:rPr>
          <w:rStyle w:val="Siln"/>
          <w:rFonts w:eastAsiaTheme="majorEastAsia"/>
        </w:rPr>
      </w:pPr>
    </w:p>
    <w:p w:rsidR="000405EE" w:rsidRPr="00667734" w:rsidRDefault="000405EE" w:rsidP="000405EE">
      <w:pPr>
        <w:pStyle w:val="Nadpis1"/>
      </w:pPr>
      <w:r w:rsidRPr="00667734">
        <w:t>Předmět dodatku</w:t>
      </w:r>
    </w:p>
    <w:p w:rsidR="000405EE" w:rsidRPr="00667734" w:rsidRDefault="000405EE" w:rsidP="000405EE">
      <w:pPr>
        <w:pStyle w:val="SmlSeznam"/>
        <w:numPr>
          <w:ilvl w:val="0"/>
          <w:numId w:val="0"/>
        </w:numPr>
        <w:ind w:left="1440"/>
        <w:jc w:val="both"/>
        <w:rPr>
          <w:sz w:val="22"/>
          <w:szCs w:val="22"/>
        </w:rPr>
      </w:pPr>
      <w:r w:rsidRPr="00667734">
        <w:rPr>
          <w:sz w:val="22"/>
          <w:szCs w:val="22"/>
        </w:rPr>
        <w:t xml:space="preserve">Předmětem plnění tohoto dodatku je závazek </w:t>
      </w:r>
      <w:r w:rsidR="005656DB" w:rsidRPr="00667734">
        <w:rPr>
          <w:sz w:val="22"/>
          <w:szCs w:val="22"/>
        </w:rPr>
        <w:t>prodávajícího</w:t>
      </w:r>
      <w:r w:rsidRPr="00667734">
        <w:rPr>
          <w:sz w:val="22"/>
          <w:szCs w:val="22"/>
        </w:rPr>
        <w:t xml:space="preserve"> poskytnout </w:t>
      </w:r>
      <w:r w:rsidR="005656DB" w:rsidRPr="00667734">
        <w:rPr>
          <w:sz w:val="22"/>
          <w:szCs w:val="22"/>
        </w:rPr>
        <w:t xml:space="preserve">kupujícímu </w:t>
      </w:r>
      <w:r w:rsidRPr="00667734">
        <w:rPr>
          <w:sz w:val="22"/>
          <w:szCs w:val="22"/>
        </w:rPr>
        <w:t xml:space="preserve">dodávku SW komponent a příslušných služeb v oblasti realizace rozvoje GIS technologií na základě smlouvy č. </w:t>
      </w:r>
      <w:r w:rsidR="005656DB" w:rsidRPr="00667734">
        <w:rPr>
          <w:sz w:val="22"/>
          <w:szCs w:val="22"/>
        </w:rPr>
        <w:t>kupujícího</w:t>
      </w:r>
      <w:r w:rsidRPr="00667734">
        <w:rPr>
          <w:sz w:val="22"/>
          <w:szCs w:val="22"/>
        </w:rPr>
        <w:t xml:space="preserve">: A 023/17 a č. </w:t>
      </w:r>
      <w:r w:rsidR="005656DB" w:rsidRPr="00667734">
        <w:rPr>
          <w:sz w:val="22"/>
          <w:szCs w:val="22"/>
        </w:rPr>
        <w:t>prodávajícího</w:t>
      </w:r>
      <w:r w:rsidRPr="00667734">
        <w:rPr>
          <w:sz w:val="22"/>
          <w:szCs w:val="22"/>
        </w:rPr>
        <w:t xml:space="preserve">: CADS-17-Z000119na „Dodávku softwarové webové aplikace pro zobrazování grafických a popisných GIS dat – </w:t>
      </w:r>
      <w:proofErr w:type="spellStart"/>
      <w:r w:rsidRPr="00667734">
        <w:rPr>
          <w:sz w:val="22"/>
          <w:szCs w:val="22"/>
        </w:rPr>
        <w:t>twiGIS</w:t>
      </w:r>
      <w:proofErr w:type="spellEnd"/>
      <w:r w:rsidRPr="00667734">
        <w:rPr>
          <w:sz w:val="22"/>
          <w:szCs w:val="22"/>
        </w:rPr>
        <w:t xml:space="preserve"> M“</w:t>
      </w:r>
    </w:p>
    <w:p w:rsidR="000405EE" w:rsidRPr="00667734" w:rsidRDefault="000405EE" w:rsidP="000405EE">
      <w:pPr>
        <w:pStyle w:val="SmlSeznam"/>
        <w:numPr>
          <w:ilvl w:val="0"/>
          <w:numId w:val="0"/>
        </w:numPr>
        <w:ind w:left="1440"/>
        <w:jc w:val="both"/>
        <w:rPr>
          <w:sz w:val="22"/>
          <w:szCs w:val="22"/>
        </w:rPr>
      </w:pPr>
      <w:r w:rsidRPr="00667734">
        <w:rPr>
          <w:sz w:val="22"/>
          <w:szCs w:val="22"/>
        </w:rPr>
        <w:t xml:space="preserve">Podrobná </w:t>
      </w:r>
      <w:proofErr w:type="gramStart"/>
      <w:r w:rsidRPr="00667734">
        <w:rPr>
          <w:sz w:val="22"/>
          <w:szCs w:val="22"/>
        </w:rPr>
        <w:t>specifikace  je</w:t>
      </w:r>
      <w:proofErr w:type="gramEnd"/>
      <w:r w:rsidRPr="00667734">
        <w:rPr>
          <w:sz w:val="22"/>
          <w:szCs w:val="22"/>
        </w:rPr>
        <w:t xml:space="preserve"> Přílohou č. 1 tohoto dodatku</w:t>
      </w:r>
    </w:p>
    <w:p w:rsidR="000405EE" w:rsidRPr="00667734" w:rsidRDefault="000405EE" w:rsidP="000405EE">
      <w:pPr>
        <w:pStyle w:val="SmlSeznam"/>
        <w:numPr>
          <w:ilvl w:val="0"/>
          <w:numId w:val="0"/>
        </w:numPr>
        <w:ind w:left="1440"/>
        <w:jc w:val="both"/>
        <w:rPr>
          <w:sz w:val="22"/>
          <w:szCs w:val="22"/>
        </w:rPr>
      </w:pPr>
    </w:p>
    <w:p w:rsidR="000405EE" w:rsidRPr="00667734" w:rsidRDefault="000405EE" w:rsidP="000405EE">
      <w:pPr>
        <w:pStyle w:val="SmlSeznam"/>
        <w:numPr>
          <w:ilvl w:val="0"/>
          <w:numId w:val="0"/>
        </w:numPr>
        <w:ind w:left="1440"/>
        <w:jc w:val="both"/>
        <w:rPr>
          <w:sz w:val="22"/>
          <w:szCs w:val="22"/>
        </w:rPr>
      </w:pPr>
      <w:r w:rsidRPr="00667734">
        <w:rPr>
          <w:sz w:val="22"/>
          <w:szCs w:val="22"/>
        </w:rPr>
        <w:lastRenderedPageBreak/>
        <w:t xml:space="preserve">Smluvní strany se dohodly na následujícím doplnění smlouvy: </w:t>
      </w:r>
    </w:p>
    <w:p w:rsidR="000405EE" w:rsidRPr="000F0D28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0F0D28">
        <w:rPr>
          <w:sz w:val="22"/>
          <w:szCs w:val="22"/>
        </w:rPr>
        <w:t xml:space="preserve">Předmět plnění se skládá z následujících dílčích plnění </w:t>
      </w:r>
    </w:p>
    <w:p w:rsidR="000405EE" w:rsidRDefault="000405EE" w:rsidP="000405EE">
      <w:pPr>
        <w:pStyle w:val="SmlSeznam2"/>
        <w:rPr>
          <w:sz w:val="22"/>
          <w:szCs w:val="22"/>
        </w:rPr>
      </w:pPr>
      <w:r w:rsidRPr="000F0D28">
        <w:rPr>
          <w:sz w:val="22"/>
          <w:szCs w:val="22"/>
        </w:rPr>
        <w:t xml:space="preserve">1. </w:t>
      </w:r>
      <w:r>
        <w:rPr>
          <w:sz w:val="22"/>
          <w:szCs w:val="22"/>
        </w:rPr>
        <w:t>e</w:t>
      </w:r>
      <w:r w:rsidRPr="000F0D28">
        <w:rPr>
          <w:sz w:val="22"/>
          <w:szCs w:val="22"/>
        </w:rPr>
        <w:t>tapa</w:t>
      </w:r>
    </w:p>
    <w:p w:rsidR="000405EE" w:rsidRPr="008B7170" w:rsidRDefault="000405EE" w:rsidP="000405EE">
      <w:pPr>
        <w:pStyle w:val="SmlSeznam2"/>
        <w:numPr>
          <w:ilvl w:val="3"/>
          <w:numId w:val="1"/>
        </w:numPr>
        <w:rPr>
          <w:sz w:val="22"/>
          <w:szCs w:val="22"/>
        </w:rPr>
      </w:pPr>
      <w:r w:rsidRPr="00270E2D">
        <w:rPr>
          <w:sz w:val="22"/>
          <w:szCs w:val="22"/>
        </w:rPr>
        <w:t>Up</w:t>
      </w:r>
      <w:r>
        <w:rPr>
          <w:sz w:val="22"/>
          <w:szCs w:val="22"/>
        </w:rPr>
        <w:t>g</w:t>
      </w:r>
      <w:r w:rsidRPr="00270E2D">
        <w:rPr>
          <w:sz w:val="22"/>
          <w:szCs w:val="22"/>
        </w:rPr>
        <w:t xml:space="preserve">rade licence z </w:t>
      </w:r>
      <w:proofErr w:type="spellStart"/>
      <w:r w:rsidRPr="00270E2D">
        <w:rPr>
          <w:sz w:val="22"/>
          <w:szCs w:val="22"/>
        </w:rPr>
        <w:t>twiGIS</w:t>
      </w:r>
      <w:proofErr w:type="spellEnd"/>
      <w:r w:rsidRPr="00270E2D">
        <w:rPr>
          <w:sz w:val="22"/>
          <w:szCs w:val="22"/>
        </w:rPr>
        <w:t xml:space="preserve"> M na L</w:t>
      </w:r>
    </w:p>
    <w:p w:rsidR="000405EE" w:rsidRPr="00270E2D" w:rsidRDefault="000405EE" w:rsidP="000405EE">
      <w:pPr>
        <w:pStyle w:val="SmlSeznam2"/>
        <w:numPr>
          <w:ilvl w:val="0"/>
          <w:numId w:val="0"/>
        </w:numPr>
        <w:ind w:left="2880"/>
        <w:rPr>
          <w:sz w:val="22"/>
          <w:szCs w:val="22"/>
        </w:rPr>
      </w:pPr>
      <w:r w:rsidRPr="00270E2D">
        <w:rPr>
          <w:sz w:val="22"/>
          <w:szCs w:val="22"/>
        </w:rPr>
        <w:t>Základní funkce: vývoj funkcí a předání k testování na prostředí dodavatele (FAT)</w:t>
      </w:r>
    </w:p>
    <w:p w:rsidR="000405EE" w:rsidRPr="00270E2D" w:rsidRDefault="000405EE" w:rsidP="000405EE">
      <w:pPr>
        <w:pStyle w:val="SmlSeznam2"/>
        <w:numPr>
          <w:ilvl w:val="3"/>
          <w:numId w:val="1"/>
        </w:numPr>
        <w:rPr>
          <w:sz w:val="22"/>
          <w:szCs w:val="22"/>
        </w:rPr>
      </w:pPr>
      <w:r w:rsidRPr="00270E2D">
        <w:rPr>
          <w:sz w:val="22"/>
          <w:szCs w:val="22"/>
        </w:rPr>
        <w:t>Realizace a nasazení podmnožiny funkcí 1. etapy v prostředí objednatele</w:t>
      </w:r>
    </w:p>
    <w:p w:rsidR="000405EE" w:rsidRDefault="000405EE" w:rsidP="000405EE">
      <w:pPr>
        <w:pStyle w:val="SmlSeznam2"/>
        <w:rPr>
          <w:sz w:val="22"/>
          <w:szCs w:val="22"/>
        </w:rPr>
      </w:pPr>
      <w:r w:rsidRPr="000F0D28">
        <w:rPr>
          <w:sz w:val="22"/>
          <w:szCs w:val="22"/>
        </w:rPr>
        <w:t xml:space="preserve">2. </w:t>
      </w:r>
      <w:r>
        <w:rPr>
          <w:sz w:val="22"/>
          <w:szCs w:val="22"/>
        </w:rPr>
        <w:t>e</w:t>
      </w:r>
      <w:r w:rsidRPr="000F0D28">
        <w:rPr>
          <w:sz w:val="22"/>
          <w:szCs w:val="22"/>
        </w:rPr>
        <w:t>tapa</w:t>
      </w:r>
    </w:p>
    <w:p w:rsidR="000405EE" w:rsidRDefault="000405EE" w:rsidP="000405EE">
      <w:pPr>
        <w:pStyle w:val="SmlSeznam2"/>
        <w:numPr>
          <w:ilvl w:val="3"/>
          <w:numId w:val="1"/>
        </w:numPr>
        <w:rPr>
          <w:sz w:val="22"/>
          <w:szCs w:val="22"/>
        </w:rPr>
      </w:pPr>
      <w:r w:rsidRPr="00270E2D">
        <w:rPr>
          <w:sz w:val="22"/>
          <w:szCs w:val="22"/>
        </w:rPr>
        <w:t xml:space="preserve">Funkce do plného rozsahu cílového konceptu: </w:t>
      </w:r>
      <w:proofErr w:type="spellStart"/>
      <w:r w:rsidRPr="00270E2D">
        <w:rPr>
          <w:sz w:val="22"/>
          <w:szCs w:val="22"/>
        </w:rPr>
        <w:t>twiGIS</w:t>
      </w:r>
      <w:proofErr w:type="spellEnd"/>
      <w:r w:rsidRPr="00270E2D">
        <w:rPr>
          <w:sz w:val="22"/>
          <w:szCs w:val="22"/>
        </w:rPr>
        <w:t xml:space="preserve"> a QGIS - vývoj funkcí a předání k testování na prostředí dodavatele (FAT)</w:t>
      </w:r>
    </w:p>
    <w:p w:rsidR="000405EE" w:rsidRPr="000F0D28" w:rsidRDefault="000405EE" w:rsidP="000405EE">
      <w:pPr>
        <w:pStyle w:val="SmlSeznam2"/>
        <w:numPr>
          <w:ilvl w:val="3"/>
          <w:numId w:val="1"/>
        </w:numPr>
        <w:rPr>
          <w:sz w:val="22"/>
          <w:szCs w:val="22"/>
        </w:rPr>
      </w:pPr>
      <w:r w:rsidRPr="00270E2D">
        <w:rPr>
          <w:sz w:val="22"/>
          <w:szCs w:val="22"/>
        </w:rPr>
        <w:t>Realizace a nasazení podmnožiny funkcí 2. etapy v prostředí objednatele</w:t>
      </w:r>
    </w:p>
    <w:p w:rsidR="000405EE" w:rsidRPr="000F0D28" w:rsidRDefault="000405EE" w:rsidP="000405EE">
      <w:pPr>
        <w:pStyle w:val="SmlSeznam2"/>
        <w:rPr>
          <w:sz w:val="22"/>
          <w:szCs w:val="22"/>
        </w:rPr>
      </w:pPr>
      <w:r w:rsidRPr="000F0D28">
        <w:rPr>
          <w:sz w:val="22"/>
          <w:szCs w:val="22"/>
        </w:rPr>
        <w:t>Doplňkové služby – volitelná položka</w:t>
      </w:r>
    </w:p>
    <w:p w:rsidR="000405EE" w:rsidRPr="007B57C7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7B57C7">
        <w:rPr>
          <w:sz w:val="22"/>
          <w:szCs w:val="22"/>
        </w:rPr>
        <w:t xml:space="preserve">Předmět plnění je podrobně specifikován v příloze č. 1 této smlouvy </w:t>
      </w:r>
    </w:p>
    <w:p w:rsidR="000405EE" w:rsidRPr="001B54B1" w:rsidRDefault="000405EE" w:rsidP="000405EE">
      <w:pPr>
        <w:pStyle w:val="Nadpis1"/>
        <w:spacing w:before="240"/>
        <w:ind w:left="714" w:hanging="357"/>
        <w:jc w:val="both"/>
      </w:pPr>
      <w:r w:rsidRPr="001B54B1">
        <w:t>Doba a místo plnění</w:t>
      </w:r>
    </w:p>
    <w:p w:rsidR="000405EE" w:rsidRPr="007B57C7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>Termín pro předání</w:t>
      </w:r>
      <w:r w:rsidRPr="007B57C7">
        <w:rPr>
          <w:sz w:val="22"/>
          <w:szCs w:val="22"/>
        </w:rPr>
        <w:t xml:space="preserve"> </w:t>
      </w:r>
      <w:r w:rsidR="005656DB" w:rsidRPr="007B57C7">
        <w:rPr>
          <w:sz w:val="22"/>
          <w:szCs w:val="22"/>
        </w:rPr>
        <w:t>plnění</w:t>
      </w:r>
      <w:r w:rsidRPr="007B57C7">
        <w:rPr>
          <w:sz w:val="22"/>
          <w:szCs w:val="22"/>
        </w:rPr>
        <w:t xml:space="preserve"> do jednotlivých etap je:</w:t>
      </w:r>
    </w:p>
    <w:p w:rsidR="000405EE" w:rsidRPr="001B54B1" w:rsidRDefault="000405EE" w:rsidP="000405EE">
      <w:pPr>
        <w:pStyle w:val="SmlSeznam2"/>
        <w:rPr>
          <w:sz w:val="22"/>
          <w:szCs w:val="22"/>
        </w:rPr>
      </w:pPr>
      <w:r w:rsidRPr="001B54B1">
        <w:rPr>
          <w:sz w:val="22"/>
          <w:szCs w:val="22"/>
        </w:rPr>
        <w:t xml:space="preserve">1. etapa dle bodu 1. do </w:t>
      </w:r>
      <w:r w:rsidRPr="001B54B1">
        <w:rPr>
          <w:b/>
          <w:bCs/>
          <w:sz w:val="22"/>
          <w:szCs w:val="22"/>
        </w:rPr>
        <w:t>30. 6. 2022</w:t>
      </w:r>
    </w:p>
    <w:p w:rsidR="000405EE" w:rsidRPr="001B54B1" w:rsidRDefault="000405EE" w:rsidP="000405EE">
      <w:pPr>
        <w:pStyle w:val="SmlSeznam2"/>
        <w:rPr>
          <w:sz w:val="22"/>
          <w:szCs w:val="22"/>
        </w:rPr>
      </w:pPr>
      <w:r w:rsidRPr="001B54B1">
        <w:rPr>
          <w:sz w:val="22"/>
          <w:szCs w:val="22"/>
        </w:rPr>
        <w:t>1. etapa dle bodu 2. do</w:t>
      </w:r>
      <w:r w:rsidRPr="001B54B1">
        <w:rPr>
          <w:b/>
          <w:bCs/>
          <w:sz w:val="22"/>
          <w:szCs w:val="22"/>
        </w:rPr>
        <w:t xml:space="preserve"> 30. 11. 2022</w:t>
      </w:r>
    </w:p>
    <w:p w:rsidR="000405EE" w:rsidRPr="001B54B1" w:rsidRDefault="000405EE" w:rsidP="000405EE">
      <w:pPr>
        <w:pStyle w:val="SmlSeznam2"/>
        <w:rPr>
          <w:sz w:val="22"/>
          <w:szCs w:val="22"/>
        </w:rPr>
      </w:pPr>
      <w:r w:rsidRPr="001B54B1">
        <w:rPr>
          <w:sz w:val="22"/>
          <w:szCs w:val="22"/>
        </w:rPr>
        <w:t xml:space="preserve">2. etapa dle bodu 1. do </w:t>
      </w:r>
      <w:r w:rsidRPr="001B54B1">
        <w:rPr>
          <w:b/>
          <w:bCs/>
          <w:sz w:val="22"/>
          <w:szCs w:val="22"/>
        </w:rPr>
        <w:t>31. 3. 2023</w:t>
      </w:r>
    </w:p>
    <w:p w:rsidR="000405EE" w:rsidRPr="001B54B1" w:rsidRDefault="000405EE" w:rsidP="000405EE">
      <w:pPr>
        <w:pStyle w:val="SmlSeznam2"/>
        <w:rPr>
          <w:sz w:val="22"/>
          <w:szCs w:val="22"/>
        </w:rPr>
      </w:pPr>
      <w:r w:rsidRPr="001B54B1">
        <w:rPr>
          <w:sz w:val="22"/>
          <w:szCs w:val="22"/>
        </w:rPr>
        <w:t>2. etapa dle bodu 2. do</w:t>
      </w:r>
      <w:r w:rsidRPr="001B54B1">
        <w:rPr>
          <w:b/>
          <w:bCs/>
          <w:sz w:val="22"/>
          <w:szCs w:val="22"/>
        </w:rPr>
        <w:t xml:space="preserve"> 31. 5. 2023</w:t>
      </w:r>
    </w:p>
    <w:p w:rsidR="000405EE" w:rsidRPr="001B54B1" w:rsidRDefault="000405EE" w:rsidP="000405EE">
      <w:pPr>
        <w:pStyle w:val="SmlSeznam2"/>
        <w:rPr>
          <w:sz w:val="22"/>
          <w:szCs w:val="22"/>
        </w:rPr>
      </w:pPr>
      <w:r w:rsidRPr="001B54B1">
        <w:rPr>
          <w:sz w:val="22"/>
          <w:szCs w:val="22"/>
        </w:rPr>
        <w:t xml:space="preserve">Doplňkové služby – volitelná položka do </w:t>
      </w:r>
      <w:r w:rsidRPr="001B54B1">
        <w:rPr>
          <w:b/>
          <w:bCs/>
          <w:sz w:val="22"/>
          <w:szCs w:val="22"/>
        </w:rPr>
        <w:t>31.5.2023</w:t>
      </w:r>
    </w:p>
    <w:p w:rsidR="000405EE" w:rsidRPr="007B57C7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 xml:space="preserve">Podrobný harmonogram plnění stanoví příloha č. 1 </w:t>
      </w:r>
      <w:r w:rsidR="005656DB" w:rsidRPr="007B57C7">
        <w:rPr>
          <w:sz w:val="22"/>
          <w:szCs w:val="22"/>
        </w:rPr>
        <w:t>tohoto dodatku.</w:t>
      </w:r>
    </w:p>
    <w:p w:rsidR="000405EE" w:rsidRPr="001B54B1" w:rsidRDefault="000405EE" w:rsidP="000405EE">
      <w:pPr>
        <w:pStyle w:val="Nadpis1"/>
        <w:spacing w:before="240"/>
        <w:ind w:left="714" w:hanging="357"/>
        <w:jc w:val="both"/>
      </w:pPr>
      <w:r w:rsidRPr="001B54B1">
        <w:t>Cena a platební podmínky</w:t>
      </w:r>
    </w:p>
    <w:p w:rsidR="000405EE" w:rsidRPr="007B57C7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 xml:space="preserve">Celková cena za </w:t>
      </w:r>
      <w:r w:rsidR="005656DB" w:rsidRPr="007B57C7">
        <w:rPr>
          <w:sz w:val="22"/>
          <w:szCs w:val="22"/>
        </w:rPr>
        <w:t>plnění</w:t>
      </w:r>
      <w:r w:rsidRPr="007B57C7">
        <w:rPr>
          <w:sz w:val="22"/>
          <w:szCs w:val="22"/>
        </w:rPr>
        <w:t xml:space="preserve"> je </w:t>
      </w:r>
      <w:r w:rsidRPr="007B57C7">
        <w:rPr>
          <w:b/>
          <w:bCs/>
          <w:sz w:val="22"/>
          <w:szCs w:val="22"/>
        </w:rPr>
        <w:t>1 038 400,- Kč bez DPH.</w:t>
      </w:r>
      <w:r w:rsidRPr="007B57C7">
        <w:rPr>
          <w:sz w:val="22"/>
          <w:szCs w:val="22"/>
        </w:rPr>
        <w:t xml:space="preserve"> </w:t>
      </w:r>
    </w:p>
    <w:p w:rsidR="000405EE" w:rsidRPr="007B57C7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7B57C7">
        <w:rPr>
          <w:sz w:val="22"/>
          <w:szCs w:val="22"/>
        </w:rPr>
        <w:t xml:space="preserve">Cena jednotlivých částí </w:t>
      </w:r>
      <w:r w:rsidR="005656DB" w:rsidRPr="007B57C7">
        <w:rPr>
          <w:sz w:val="22"/>
          <w:szCs w:val="22"/>
        </w:rPr>
        <w:t>plnění</w:t>
      </w:r>
      <w:r w:rsidRPr="007B57C7">
        <w:rPr>
          <w:sz w:val="22"/>
          <w:szCs w:val="22"/>
        </w:rPr>
        <w:t xml:space="preserve"> činí:</w:t>
      </w:r>
    </w:p>
    <w:p w:rsidR="000405EE" w:rsidRPr="00F9014F" w:rsidRDefault="00616350" w:rsidP="000405EE">
      <w:pPr>
        <w:pStyle w:val="SmlSeznam2"/>
        <w:rPr>
          <w:sz w:val="22"/>
          <w:szCs w:val="22"/>
        </w:rPr>
      </w:pPr>
      <w:r w:rsidRPr="00616350">
        <w:rPr>
          <w:sz w:val="22"/>
          <w:szCs w:val="22"/>
        </w:rPr>
        <w:t xml:space="preserve">Cena plnění dle </w:t>
      </w:r>
      <w:proofErr w:type="gramStart"/>
      <w:r w:rsidRPr="00616350">
        <w:rPr>
          <w:sz w:val="22"/>
          <w:szCs w:val="22"/>
        </w:rPr>
        <w:t>článku 2.b.i.</w:t>
      </w:r>
      <w:proofErr w:type="gramEnd"/>
      <w:r w:rsidRPr="00616350">
        <w:rPr>
          <w:sz w:val="22"/>
          <w:szCs w:val="22"/>
        </w:rPr>
        <w:t xml:space="preserve">1. činí </w:t>
      </w:r>
      <w:proofErr w:type="spellStart"/>
      <w:r w:rsidR="00F9014F">
        <w:rPr>
          <w:b/>
          <w:bCs/>
          <w:sz w:val="22"/>
          <w:szCs w:val="22"/>
        </w:rPr>
        <w:t>xxx</w:t>
      </w:r>
      <w:proofErr w:type="spellEnd"/>
    </w:p>
    <w:p w:rsidR="000405EE" w:rsidRPr="00F9014F" w:rsidRDefault="00616350" w:rsidP="000405EE">
      <w:pPr>
        <w:pStyle w:val="SmlSeznam2"/>
        <w:rPr>
          <w:sz w:val="22"/>
          <w:szCs w:val="22"/>
        </w:rPr>
      </w:pPr>
      <w:r w:rsidRPr="00616350">
        <w:rPr>
          <w:sz w:val="22"/>
          <w:szCs w:val="22"/>
        </w:rPr>
        <w:t xml:space="preserve">Cena plnění dle </w:t>
      </w:r>
      <w:proofErr w:type="gramStart"/>
      <w:r w:rsidRPr="00616350">
        <w:rPr>
          <w:sz w:val="22"/>
          <w:szCs w:val="22"/>
        </w:rPr>
        <w:t>článku 2.b.i.</w:t>
      </w:r>
      <w:proofErr w:type="gramEnd"/>
      <w:r w:rsidRPr="00616350">
        <w:rPr>
          <w:sz w:val="22"/>
          <w:szCs w:val="22"/>
        </w:rPr>
        <w:t xml:space="preserve">2. činí </w:t>
      </w:r>
      <w:proofErr w:type="spellStart"/>
      <w:r w:rsidR="00F9014F">
        <w:rPr>
          <w:b/>
          <w:bCs/>
          <w:sz w:val="22"/>
          <w:szCs w:val="22"/>
        </w:rPr>
        <w:t>xxx</w:t>
      </w:r>
      <w:proofErr w:type="spellEnd"/>
    </w:p>
    <w:p w:rsidR="000405EE" w:rsidRPr="00F9014F" w:rsidRDefault="00616350" w:rsidP="000405EE">
      <w:pPr>
        <w:pStyle w:val="SmlSeznam2"/>
        <w:rPr>
          <w:sz w:val="22"/>
          <w:szCs w:val="22"/>
        </w:rPr>
      </w:pPr>
      <w:r w:rsidRPr="00616350">
        <w:rPr>
          <w:sz w:val="22"/>
          <w:szCs w:val="22"/>
        </w:rPr>
        <w:t xml:space="preserve">Cena plnění dle </w:t>
      </w:r>
      <w:proofErr w:type="gramStart"/>
      <w:r w:rsidRPr="00616350">
        <w:rPr>
          <w:sz w:val="22"/>
          <w:szCs w:val="22"/>
        </w:rPr>
        <w:t>článku 2.b.ii</w:t>
      </w:r>
      <w:proofErr w:type="gramEnd"/>
      <w:r w:rsidRPr="00616350">
        <w:rPr>
          <w:sz w:val="22"/>
          <w:szCs w:val="22"/>
        </w:rPr>
        <w:t xml:space="preserve">.1. činí </w:t>
      </w:r>
      <w:proofErr w:type="spellStart"/>
      <w:r w:rsidR="00F9014F">
        <w:rPr>
          <w:b/>
          <w:bCs/>
          <w:sz w:val="22"/>
          <w:szCs w:val="22"/>
        </w:rPr>
        <w:t>xxx</w:t>
      </w:r>
      <w:proofErr w:type="spellEnd"/>
    </w:p>
    <w:p w:rsidR="000405EE" w:rsidRPr="00F9014F" w:rsidRDefault="00616350" w:rsidP="000405EE">
      <w:pPr>
        <w:pStyle w:val="SmlSeznam2"/>
        <w:rPr>
          <w:sz w:val="22"/>
          <w:szCs w:val="22"/>
        </w:rPr>
      </w:pPr>
      <w:r w:rsidRPr="00616350">
        <w:rPr>
          <w:sz w:val="22"/>
          <w:szCs w:val="22"/>
        </w:rPr>
        <w:t xml:space="preserve">Cena plnění dle </w:t>
      </w:r>
      <w:proofErr w:type="gramStart"/>
      <w:r w:rsidRPr="00616350">
        <w:rPr>
          <w:sz w:val="22"/>
          <w:szCs w:val="22"/>
        </w:rPr>
        <w:t>článku 2.b.ii</w:t>
      </w:r>
      <w:proofErr w:type="gramEnd"/>
      <w:r w:rsidRPr="00616350">
        <w:rPr>
          <w:sz w:val="22"/>
          <w:szCs w:val="22"/>
        </w:rPr>
        <w:t xml:space="preserve">.2. činí </w:t>
      </w:r>
      <w:proofErr w:type="spellStart"/>
      <w:r w:rsidR="00F9014F">
        <w:rPr>
          <w:b/>
          <w:bCs/>
          <w:sz w:val="22"/>
          <w:szCs w:val="22"/>
        </w:rPr>
        <w:t>xxx</w:t>
      </w:r>
      <w:proofErr w:type="spellEnd"/>
    </w:p>
    <w:p w:rsidR="000405EE" w:rsidRPr="00F9014F" w:rsidRDefault="00616350" w:rsidP="000405EE">
      <w:pPr>
        <w:pStyle w:val="SmlSeznam2"/>
        <w:rPr>
          <w:sz w:val="22"/>
          <w:szCs w:val="22"/>
        </w:rPr>
      </w:pPr>
      <w:r w:rsidRPr="00616350">
        <w:rPr>
          <w:sz w:val="22"/>
          <w:szCs w:val="22"/>
        </w:rPr>
        <w:t xml:space="preserve">Cena plnění dle </w:t>
      </w:r>
      <w:proofErr w:type="gramStart"/>
      <w:r w:rsidRPr="00616350">
        <w:rPr>
          <w:sz w:val="22"/>
          <w:szCs w:val="22"/>
        </w:rPr>
        <w:t>článku 2.b.iii</w:t>
      </w:r>
      <w:proofErr w:type="gramEnd"/>
      <w:r w:rsidRPr="00616350">
        <w:rPr>
          <w:sz w:val="22"/>
          <w:szCs w:val="22"/>
        </w:rPr>
        <w:t xml:space="preserve">. činí </w:t>
      </w:r>
      <w:proofErr w:type="spellStart"/>
      <w:r w:rsidR="00F9014F">
        <w:rPr>
          <w:b/>
          <w:bCs/>
          <w:sz w:val="22"/>
          <w:szCs w:val="22"/>
        </w:rPr>
        <w:t>xxx</w:t>
      </w:r>
      <w:proofErr w:type="spellEnd"/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 xml:space="preserve">Celková cena je předběžná, bude upřesněna na základě skutečně poskytnutých hodin </w:t>
      </w:r>
      <w:proofErr w:type="gramStart"/>
      <w:r w:rsidRPr="001B54B1">
        <w:rPr>
          <w:sz w:val="22"/>
          <w:szCs w:val="22"/>
        </w:rPr>
        <w:t>dle  článku</w:t>
      </w:r>
      <w:proofErr w:type="gramEnd"/>
      <w:r w:rsidRPr="001B54B1">
        <w:rPr>
          <w:sz w:val="22"/>
          <w:szCs w:val="22"/>
        </w:rPr>
        <w:t xml:space="preserve"> 2.b.iii a nepřekročí 1 038 400,- Kč bez DPH</w:t>
      </w:r>
    </w:p>
    <w:p w:rsidR="000405EE" w:rsidRPr="001B54B1" w:rsidRDefault="000405EE" w:rsidP="000405EE">
      <w:pPr>
        <w:pStyle w:val="Nadpis1"/>
        <w:spacing w:before="240"/>
        <w:ind w:left="714" w:hanging="357"/>
        <w:jc w:val="both"/>
      </w:pPr>
      <w:r w:rsidRPr="001B54B1">
        <w:t>Závěrečná ujednání</w:t>
      </w:r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>Ostatní ustanovení smlouvy</w:t>
      </w:r>
      <w:r w:rsidR="00D62E0E" w:rsidRPr="00D30BF6">
        <w:rPr>
          <w:sz w:val="22"/>
          <w:szCs w:val="22"/>
        </w:rPr>
        <w:t>, tímto dodatkem nedotčená,</w:t>
      </w:r>
      <w:r w:rsidRPr="00D30BF6">
        <w:rPr>
          <w:sz w:val="22"/>
          <w:szCs w:val="22"/>
        </w:rPr>
        <w:t xml:space="preserve"> zůstávají v platnosti v původním znění</w:t>
      </w:r>
      <w:r w:rsidR="00D62E0E" w:rsidRPr="001B54B1">
        <w:rPr>
          <w:sz w:val="22"/>
          <w:szCs w:val="22"/>
        </w:rPr>
        <w:t>.</w:t>
      </w:r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lastRenderedPageBreak/>
        <w:t>Tento dodatek se vyhotovuje v elektronické podobě a je elektronicky podepsán oběma smluvními stranami.</w:t>
      </w:r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>Dodatek smlouvy nabývá platnosti datem podepsání oběma stranami a účinnosti dnem zveřejnění v registru smluv.</w:t>
      </w:r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 xml:space="preserve">Obě smluvní strany potvrzují po přečtení autentičnost </w:t>
      </w:r>
      <w:r w:rsidR="00D62E0E" w:rsidRPr="00D30BF6">
        <w:rPr>
          <w:sz w:val="22"/>
          <w:szCs w:val="22"/>
        </w:rPr>
        <w:t>tohoto dodatku</w:t>
      </w:r>
      <w:r w:rsidRPr="00D30BF6">
        <w:rPr>
          <w:sz w:val="22"/>
          <w:szCs w:val="22"/>
        </w:rPr>
        <w:t xml:space="preserve"> svým podpisem. Zároveň obě smluvní strany prohlašují, že </w:t>
      </w:r>
      <w:r w:rsidR="00D62E0E" w:rsidRPr="00D30BF6">
        <w:rPr>
          <w:sz w:val="22"/>
          <w:szCs w:val="22"/>
        </w:rPr>
        <w:t>tento dodatek</w:t>
      </w:r>
      <w:r w:rsidRPr="00D30BF6">
        <w:rPr>
          <w:sz w:val="22"/>
          <w:szCs w:val="22"/>
        </w:rPr>
        <w:t xml:space="preserve"> </w:t>
      </w:r>
      <w:r w:rsidR="00D62E0E" w:rsidRPr="00D30BF6">
        <w:rPr>
          <w:sz w:val="22"/>
          <w:szCs w:val="22"/>
        </w:rPr>
        <w:t>nebyl sjednán</w:t>
      </w:r>
      <w:r w:rsidRPr="00D30BF6">
        <w:rPr>
          <w:sz w:val="22"/>
          <w:szCs w:val="22"/>
        </w:rPr>
        <w:t xml:space="preserve"> v tísni ani za jinak jednostranně nevýhodných podmínek. </w:t>
      </w:r>
    </w:p>
    <w:p w:rsidR="000405EE" w:rsidRPr="001B54B1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1B54B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5656DB" w:rsidRPr="00D30BF6" w:rsidRDefault="005656DB" w:rsidP="005656DB">
      <w:pPr>
        <w:pStyle w:val="SmlSeznam"/>
        <w:ind w:left="1134" w:hanging="708"/>
        <w:jc w:val="both"/>
        <w:rPr>
          <w:sz w:val="22"/>
          <w:szCs w:val="22"/>
        </w:rPr>
      </w:pPr>
      <w:r w:rsidRPr="00D30BF6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405EE" w:rsidRPr="003254B5" w:rsidRDefault="000405EE" w:rsidP="00D62E0E">
      <w:pPr>
        <w:pStyle w:val="SmlSeznam"/>
        <w:ind w:left="1134" w:hanging="708"/>
        <w:jc w:val="both"/>
        <w:rPr>
          <w:sz w:val="22"/>
          <w:szCs w:val="22"/>
        </w:rPr>
      </w:pPr>
      <w:r w:rsidRPr="00D30BF6">
        <w:rPr>
          <w:sz w:val="22"/>
          <w:szCs w:val="22"/>
        </w:rPr>
        <w:t xml:space="preserve">Smluvní strany se dohodly, že </w:t>
      </w:r>
      <w:r w:rsidR="00430C0F" w:rsidRPr="00D30BF6">
        <w:rPr>
          <w:sz w:val="22"/>
          <w:szCs w:val="22"/>
        </w:rPr>
        <w:t>tento dodatek</w:t>
      </w:r>
      <w:r w:rsidRPr="00D30BF6">
        <w:rPr>
          <w:sz w:val="22"/>
          <w:szCs w:val="22"/>
        </w:rPr>
        <w:t xml:space="preserve"> zveřejní v registru smluv Povodí Odry, státní podnik do 30 dnů od jeho uzavření.</w:t>
      </w:r>
    </w:p>
    <w:p w:rsidR="003254B5" w:rsidRPr="00D30BF6" w:rsidRDefault="003254B5" w:rsidP="00D62E0E">
      <w:pPr>
        <w:pStyle w:val="SmlSeznam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prohlašuje, že Příloha </w:t>
      </w:r>
      <w:proofErr w:type="gramStart"/>
      <w:r>
        <w:rPr>
          <w:sz w:val="22"/>
          <w:szCs w:val="22"/>
        </w:rPr>
        <w:t>č.1 tohoto</w:t>
      </w:r>
      <w:proofErr w:type="gramEnd"/>
      <w:r>
        <w:rPr>
          <w:sz w:val="22"/>
          <w:szCs w:val="22"/>
        </w:rPr>
        <w:t xml:space="preserve"> dodatku tvoří jeho obchodní tajemství, a proto nebude tato příloha zveřejněna v registru smluv.</w:t>
      </w:r>
    </w:p>
    <w:p w:rsidR="000405EE" w:rsidRPr="000B34F9" w:rsidRDefault="000405EE" w:rsidP="000405EE">
      <w:pPr>
        <w:pStyle w:val="Nadpis1"/>
        <w:spacing w:before="240"/>
        <w:ind w:left="714" w:hanging="357"/>
        <w:jc w:val="both"/>
      </w:pPr>
      <w:r w:rsidRPr="000B34F9">
        <w:t>Seznam příloh</w:t>
      </w:r>
    </w:p>
    <w:p w:rsidR="000405EE" w:rsidRPr="00EB3CAA" w:rsidRDefault="000405EE" w:rsidP="00D62E0E">
      <w:pPr>
        <w:pStyle w:val="SmlSeznam"/>
        <w:ind w:left="1134" w:hanging="708"/>
        <w:rPr>
          <w:rStyle w:val="Siln"/>
          <w:rFonts w:eastAsiaTheme="majorEastAsia"/>
          <w:b w:val="0"/>
          <w:sz w:val="22"/>
          <w:szCs w:val="22"/>
        </w:rPr>
      </w:pPr>
      <w:r w:rsidRPr="00EB3CAA">
        <w:rPr>
          <w:rStyle w:val="Siln"/>
          <w:rFonts w:eastAsiaTheme="majorEastAsia"/>
          <w:b w:val="0"/>
          <w:sz w:val="22"/>
          <w:szCs w:val="22"/>
        </w:rPr>
        <w:t xml:space="preserve">Příloha č. 1 – </w:t>
      </w:r>
      <w:r w:rsidRPr="00EB3CAA">
        <w:rPr>
          <w:sz w:val="22"/>
          <w:szCs w:val="22"/>
        </w:rPr>
        <w:t>Podrobná specifikace</w:t>
      </w:r>
      <w:r>
        <w:rPr>
          <w:sz w:val="22"/>
          <w:szCs w:val="22"/>
        </w:rPr>
        <w:t>, rozpad ceny</w:t>
      </w:r>
    </w:p>
    <w:p w:rsidR="000405EE" w:rsidRPr="00EB3CAA" w:rsidRDefault="000405EE" w:rsidP="00D62E0E">
      <w:pPr>
        <w:pStyle w:val="SmlSeznam"/>
        <w:spacing w:before="0" w:after="0"/>
        <w:ind w:left="1134" w:hanging="708"/>
        <w:jc w:val="both"/>
        <w:rPr>
          <w:rStyle w:val="Siln"/>
          <w:rFonts w:eastAsiaTheme="majorEastAsia"/>
          <w:b w:val="0"/>
          <w:sz w:val="22"/>
          <w:szCs w:val="22"/>
        </w:rPr>
      </w:pPr>
      <w:r w:rsidRPr="00EB3CAA">
        <w:rPr>
          <w:rStyle w:val="Siln"/>
          <w:rFonts w:eastAsiaTheme="majorEastAsia"/>
          <w:b w:val="0"/>
          <w:sz w:val="22"/>
          <w:szCs w:val="22"/>
        </w:rPr>
        <w:t xml:space="preserve">Příloha č. 2 – </w:t>
      </w:r>
      <w:r w:rsidRPr="00EB3CAA">
        <w:rPr>
          <w:sz w:val="22"/>
          <w:szCs w:val="22"/>
        </w:rPr>
        <w:t>Všeobecné smluvní podmínky společnosti Arkance Systems CZ s.r.o. pro podnikatele</w:t>
      </w:r>
    </w:p>
    <w:p w:rsidR="000405EE" w:rsidRDefault="000405EE" w:rsidP="000405EE">
      <w:pPr>
        <w:pStyle w:val="SmlSeznam"/>
        <w:numPr>
          <w:ilvl w:val="0"/>
          <w:numId w:val="0"/>
        </w:numPr>
        <w:spacing w:before="0" w:after="0"/>
        <w:ind w:left="1134"/>
        <w:jc w:val="both"/>
        <w:rPr>
          <w:rStyle w:val="Siln"/>
          <w:rFonts w:eastAsiaTheme="majorEastAsia"/>
          <w:b w:val="0"/>
          <w:sz w:val="16"/>
          <w:szCs w:val="16"/>
          <w:highlight w:val="yellow"/>
        </w:rPr>
      </w:pPr>
    </w:p>
    <w:p w:rsidR="000405EE" w:rsidRPr="000B34F9" w:rsidRDefault="000405EE" w:rsidP="000405EE">
      <w:pPr>
        <w:pStyle w:val="SmlSeznam"/>
        <w:numPr>
          <w:ilvl w:val="0"/>
          <w:numId w:val="0"/>
        </w:numPr>
        <w:spacing w:before="0" w:after="0"/>
        <w:ind w:left="1134"/>
        <w:jc w:val="both"/>
        <w:rPr>
          <w:rStyle w:val="Siln"/>
          <w:rFonts w:eastAsiaTheme="majorEastAsia"/>
          <w:b w:val="0"/>
          <w:sz w:val="16"/>
          <w:szCs w:val="16"/>
          <w:highlight w:val="yellow"/>
        </w:rPr>
      </w:pPr>
    </w:p>
    <w:tbl>
      <w:tblPr>
        <w:tblpPr w:leftFromText="141" w:rightFromText="141" w:vertAnchor="text" w:horzAnchor="margin" w:tblpXSpec="center" w:tblpY="301"/>
        <w:tblW w:w="0" w:type="auto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0405EE" w:rsidRPr="000B34F9" w:rsidTr="00C238AF">
        <w:tc>
          <w:tcPr>
            <w:tcW w:w="4605" w:type="dxa"/>
            <w:hideMark/>
          </w:tcPr>
          <w:p w:rsidR="00DF5A19" w:rsidRDefault="000405EE">
            <w:pPr>
              <w:pStyle w:val="Bezmezer"/>
            </w:pPr>
            <w:bookmarkStart w:id="1" w:name="_Hlk57274413"/>
            <w:r w:rsidRPr="000B34F9">
              <w:t xml:space="preserve">V Českých Budějovicích  </w:t>
            </w:r>
            <w:proofErr w:type="gramStart"/>
            <w:r w:rsidR="003254B5">
              <w:t>29.4.2022</w:t>
            </w:r>
            <w:proofErr w:type="gramEnd"/>
          </w:p>
        </w:tc>
        <w:tc>
          <w:tcPr>
            <w:tcW w:w="4605" w:type="dxa"/>
            <w:hideMark/>
          </w:tcPr>
          <w:p w:rsidR="00DF5A19" w:rsidRDefault="000405EE">
            <w:pPr>
              <w:pStyle w:val="Bezmezer"/>
              <w:jc w:val="center"/>
            </w:pPr>
            <w:r w:rsidRPr="000B34F9">
              <w:t xml:space="preserve">V Ostravě  </w:t>
            </w:r>
            <w:proofErr w:type="gramStart"/>
            <w:r w:rsidR="003254B5">
              <w:t>2.5.2022</w:t>
            </w:r>
            <w:proofErr w:type="gramEnd"/>
          </w:p>
        </w:tc>
      </w:tr>
      <w:tr w:rsidR="000405EE" w:rsidRPr="000B34F9" w:rsidTr="00437F85">
        <w:trPr>
          <w:trHeight w:val="869"/>
        </w:trPr>
        <w:tc>
          <w:tcPr>
            <w:tcW w:w="4605" w:type="dxa"/>
            <w:vAlign w:val="bottom"/>
            <w:hideMark/>
          </w:tcPr>
          <w:p w:rsidR="000405EE" w:rsidRPr="000B34F9" w:rsidRDefault="00437F85" w:rsidP="00C238AF">
            <w:pPr>
              <w:pStyle w:val="Bezmezer"/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4605" w:type="dxa"/>
            <w:vAlign w:val="bottom"/>
            <w:hideMark/>
          </w:tcPr>
          <w:p w:rsidR="000405EE" w:rsidRPr="000B34F9" w:rsidRDefault="00437F85" w:rsidP="00C238AF">
            <w:pPr>
              <w:pStyle w:val="Bezmezer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xxx</w:t>
            </w:r>
            <w:proofErr w:type="spellEnd"/>
          </w:p>
        </w:tc>
      </w:tr>
      <w:tr w:rsidR="000405EE" w:rsidRPr="009C5127" w:rsidTr="00C238AF">
        <w:trPr>
          <w:trHeight w:val="362"/>
        </w:trPr>
        <w:tc>
          <w:tcPr>
            <w:tcW w:w="4605" w:type="dxa"/>
            <w:hideMark/>
          </w:tcPr>
          <w:p w:rsidR="000405EE" w:rsidRDefault="000405EE" w:rsidP="00C238AF">
            <w:pPr>
              <w:pStyle w:val="Bezmezer"/>
              <w:jc w:val="center"/>
            </w:pPr>
            <w:r>
              <w:t>Arkance Systems CZ s.r.o.</w:t>
            </w:r>
          </w:p>
          <w:p w:rsidR="000405EE" w:rsidRDefault="00437F85" w:rsidP="00C238AF">
            <w:pPr>
              <w:pStyle w:val="Bezmezer"/>
              <w:jc w:val="center"/>
            </w:pPr>
            <w:proofErr w:type="spellStart"/>
            <w:r>
              <w:t>xxx</w:t>
            </w:r>
            <w:proofErr w:type="spellEnd"/>
          </w:p>
          <w:p w:rsidR="000405EE" w:rsidRPr="009C5127" w:rsidRDefault="000405EE" w:rsidP="00C238AF">
            <w:pPr>
              <w:pStyle w:val="Bezmezer"/>
              <w:jc w:val="center"/>
              <w:rPr>
                <w:szCs w:val="24"/>
              </w:rPr>
            </w:pPr>
            <w:r>
              <w:t>jednatel společnosti</w:t>
            </w:r>
          </w:p>
        </w:tc>
        <w:tc>
          <w:tcPr>
            <w:tcW w:w="4605" w:type="dxa"/>
            <w:hideMark/>
          </w:tcPr>
          <w:p w:rsidR="000405EE" w:rsidRDefault="000405EE" w:rsidP="00C238AF">
            <w:pPr>
              <w:pStyle w:val="Bezmezer"/>
              <w:jc w:val="center"/>
            </w:pPr>
            <w:r w:rsidRPr="00BD6F67">
              <w:t>Povodí Odry, státní podnik</w:t>
            </w:r>
          </w:p>
          <w:p w:rsidR="000405EE" w:rsidRPr="000A21E2" w:rsidRDefault="000405EE" w:rsidP="00C238AF">
            <w:pPr>
              <w:pStyle w:val="Bezmezer"/>
              <w:jc w:val="center"/>
            </w:pPr>
            <w:r>
              <w:t>Ing. Jiří Tkáč</w:t>
            </w:r>
          </w:p>
          <w:p w:rsidR="000405EE" w:rsidRPr="009C5127" w:rsidRDefault="000405EE" w:rsidP="00C238AF">
            <w:pPr>
              <w:pStyle w:val="Bezmezer"/>
              <w:jc w:val="center"/>
            </w:pPr>
            <w:r>
              <w:t>generální ředitel</w:t>
            </w:r>
          </w:p>
        </w:tc>
      </w:tr>
    </w:tbl>
    <w:bookmarkEnd w:id="1"/>
    <w:p w:rsidR="00DF5A19" w:rsidRDefault="000405EE">
      <w:pPr>
        <w:pStyle w:val="Nadpis1"/>
        <w:numPr>
          <w:ilvl w:val="0"/>
          <w:numId w:val="0"/>
        </w:numPr>
        <w:ind w:left="720" w:hanging="360"/>
        <w:jc w:val="both"/>
        <w:rPr>
          <w:szCs w:val="26"/>
        </w:rPr>
      </w:pPr>
      <w:r>
        <w:br w:type="column"/>
      </w:r>
      <w:r w:rsidRPr="00B72666">
        <w:rPr>
          <w:szCs w:val="26"/>
        </w:rPr>
        <w:lastRenderedPageBreak/>
        <w:t xml:space="preserve"> </w:t>
      </w:r>
    </w:p>
    <w:p w:rsidR="000405EE" w:rsidRDefault="000405EE" w:rsidP="000405EE">
      <w:pPr>
        <w:spacing w:after="0" w:line="240" w:lineRule="auto"/>
        <w:rPr>
          <w:szCs w:val="26"/>
        </w:rPr>
      </w:pPr>
    </w:p>
    <w:p w:rsidR="000405EE" w:rsidRPr="00B54E09" w:rsidRDefault="000405EE" w:rsidP="000405EE">
      <w:pPr>
        <w:spacing w:after="0" w:line="240" w:lineRule="auto"/>
        <w:textAlignment w:val="center"/>
        <w:rPr>
          <w:rFonts w:cs="Calibri"/>
          <w:highlight w:val="black"/>
        </w:rPr>
      </w:pPr>
    </w:p>
    <w:p w:rsidR="000405EE" w:rsidRPr="00B54E09" w:rsidRDefault="000405EE" w:rsidP="000405EE">
      <w:pPr>
        <w:spacing w:after="0" w:line="240" w:lineRule="auto"/>
        <w:textAlignment w:val="center"/>
        <w:rPr>
          <w:rFonts w:cs="Calibri"/>
          <w:highlight w:val="black"/>
        </w:rPr>
      </w:pPr>
    </w:p>
    <w:p w:rsidR="000405EE" w:rsidRPr="00B54E09" w:rsidRDefault="000405EE" w:rsidP="000405EE">
      <w:pPr>
        <w:spacing w:after="0" w:line="240" w:lineRule="auto"/>
        <w:textAlignment w:val="center"/>
        <w:rPr>
          <w:rFonts w:cs="Calibri"/>
          <w:highlight w:val="black"/>
        </w:rPr>
      </w:pPr>
    </w:p>
    <w:p w:rsidR="000405EE" w:rsidRDefault="000405EE" w:rsidP="000405EE">
      <w:pPr>
        <w:jc w:val="both"/>
      </w:pPr>
    </w:p>
    <w:p w:rsidR="000405EE" w:rsidRDefault="000405EE" w:rsidP="000405EE">
      <w:pPr>
        <w:spacing w:after="0" w:line="240" w:lineRule="auto"/>
      </w:pPr>
      <w:r w:rsidRPr="00B96242">
        <w:rPr>
          <w:rFonts w:cs="Calibri"/>
          <w:b/>
          <w:sz w:val="28"/>
          <w:szCs w:val="32"/>
        </w:rPr>
        <w:t>Příloha č.</w:t>
      </w:r>
      <w:r>
        <w:rPr>
          <w:rFonts w:cs="Calibri"/>
          <w:b/>
          <w:sz w:val="28"/>
          <w:szCs w:val="32"/>
        </w:rPr>
        <w:t xml:space="preserve"> 2 - </w:t>
      </w:r>
      <w:r w:rsidRPr="00B96242">
        <w:rPr>
          <w:rFonts w:cs="Calibri"/>
          <w:b/>
          <w:sz w:val="28"/>
          <w:szCs w:val="32"/>
        </w:rPr>
        <w:t>Všeobecné smluvní podmínky</w:t>
      </w:r>
    </w:p>
    <w:p w:rsidR="000405EE" w:rsidRPr="00B96242" w:rsidRDefault="000405EE" w:rsidP="000405EE">
      <w:pPr>
        <w:spacing w:after="0" w:line="240" w:lineRule="auto"/>
        <w:rPr>
          <w:rFonts w:cs="Calibri"/>
          <w:b/>
          <w:sz w:val="28"/>
          <w:szCs w:val="32"/>
        </w:rPr>
      </w:pPr>
    </w:p>
    <w:p w:rsidR="000405EE" w:rsidRDefault="00616350" w:rsidP="000405EE">
      <w:pPr>
        <w:spacing w:after="0" w:line="240" w:lineRule="auto"/>
        <w:rPr>
          <w:rFonts w:ascii="Segoe UI" w:hAnsi="Segoe UI" w:cs="Segoe UI"/>
          <w:sz w:val="21"/>
          <w:szCs w:val="21"/>
        </w:rPr>
      </w:pPr>
      <w:hyperlink r:id="rId8" w:history="1">
        <w:r w:rsidR="000405EE" w:rsidRPr="00262B67">
          <w:rPr>
            <w:rStyle w:val="Hypertextovodkaz"/>
            <w:rFonts w:ascii="Segoe UI" w:hAnsi="Segoe UI" w:cs="Segoe UI"/>
            <w:sz w:val="21"/>
            <w:szCs w:val="21"/>
          </w:rPr>
          <w:t>https://www.arkance-systems.cz/wp-content/uploads/sites/12/2021/03/Vseobecne-podminky-Arkance-Systems.pdf</w:t>
        </w:r>
      </w:hyperlink>
    </w:p>
    <w:p w:rsidR="000405EE" w:rsidRDefault="000405EE" w:rsidP="000405EE">
      <w:pPr>
        <w:spacing w:line="240" w:lineRule="auto"/>
        <w:jc w:val="both"/>
      </w:pPr>
      <w:r>
        <w:br/>
      </w:r>
      <w:r>
        <w:rPr>
          <w:sz w:val="24"/>
          <w:szCs w:val="24"/>
        </w:rPr>
        <w:t> </w:t>
      </w:r>
      <w:r>
        <w:t xml:space="preserve"> </w:t>
      </w:r>
    </w:p>
    <w:p w:rsidR="000405EE" w:rsidRPr="00612D10" w:rsidRDefault="000405EE" w:rsidP="000405EE">
      <w:pPr>
        <w:spacing w:line="240" w:lineRule="auto"/>
        <w:jc w:val="both"/>
      </w:pPr>
      <w:r>
        <w:br/>
      </w:r>
    </w:p>
    <w:p w:rsidR="00E61CC5" w:rsidRDefault="00E61CC5"/>
    <w:sectPr w:rsidR="00E61CC5" w:rsidSect="00B63D76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A8" w:rsidRDefault="007D7FA8">
      <w:pPr>
        <w:spacing w:after="0" w:line="240" w:lineRule="auto"/>
      </w:pPr>
      <w:r>
        <w:separator/>
      </w:r>
    </w:p>
  </w:endnote>
  <w:endnote w:type="continuationSeparator" w:id="0">
    <w:p w:rsidR="007D7FA8" w:rsidRDefault="007D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82" w:rsidRDefault="00616350">
    <w:pPr>
      <w:pStyle w:val="Zpat"/>
      <w:jc w:val="center"/>
    </w:pPr>
    <w:r>
      <w:fldChar w:fldCharType="begin"/>
    </w:r>
    <w:r w:rsidR="00222A90">
      <w:instrText>PAGE   \* MERGEFORMAT</w:instrText>
    </w:r>
    <w:r>
      <w:fldChar w:fldCharType="separate"/>
    </w:r>
    <w:r w:rsidR="007100D0">
      <w:rPr>
        <w:noProof/>
      </w:rPr>
      <w:t>3</w:t>
    </w:r>
    <w:r>
      <w:fldChar w:fldCharType="end"/>
    </w:r>
  </w:p>
  <w:p w:rsidR="00510B82" w:rsidRDefault="007D7F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A8" w:rsidRDefault="007D7FA8">
      <w:pPr>
        <w:spacing w:after="0" w:line="240" w:lineRule="auto"/>
      </w:pPr>
      <w:r>
        <w:separator/>
      </w:r>
    </w:p>
  </w:footnote>
  <w:footnote w:type="continuationSeparator" w:id="0">
    <w:p w:rsidR="007D7FA8" w:rsidRDefault="007D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3" w:rsidRDefault="000405EE" w:rsidP="00DD316D">
    <w:pPr>
      <w:jc w:val="right"/>
    </w:pPr>
    <w:r w:rsidRPr="00426462">
      <w:rPr>
        <w:noProof/>
      </w:rPr>
      <w:drawing>
        <wp:inline distT="0" distB="0" distL="0" distR="0">
          <wp:extent cx="1454785" cy="6648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31" w:rsidRDefault="000405E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-135890</wp:posOffset>
          </wp:positionV>
          <wp:extent cx="1435735" cy="4381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09C"/>
    <w:multiLevelType w:val="multilevel"/>
    <w:tmpl w:val="38D6CE6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pStyle w:val="SmlSeznam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pStyle w:val="SmlSezna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D3A1C5C"/>
    <w:multiLevelType w:val="hybridMultilevel"/>
    <w:tmpl w:val="B02894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3B833F9C"/>
    <w:multiLevelType w:val="multilevel"/>
    <w:tmpl w:val="0330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75B4F"/>
    <w:multiLevelType w:val="hybridMultilevel"/>
    <w:tmpl w:val="DF0EC694"/>
    <w:lvl w:ilvl="0" w:tplc="6C9033F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13E4"/>
    <w:multiLevelType w:val="multilevel"/>
    <w:tmpl w:val="C95A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29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14813"/>
    <w:multiLevelType w:val="hybridMultilevel"/>
    <w:tmpl w:val="9C5CE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D48AE"/>
    <w:multiLevelType w:val="hybridMultilevel"/>
    <w:tmpl w:val="62D02146"/>
    <w:lvl w:ilvl="0" w:tplc="76D67D6E">
      <w:start w:val="7"/>
      <w:numFmt w:val="bullet"/>
      <w:lvlText w:val="-"/>
      <w:lvlJc w:val="left"/>
      <w:rPr>
        <w:rFonts w:ascii="Roboto" w:eastAsia="Times New Roman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5"/>
    <w:lvlOverride w:ilvl="0"/>
    <w:lvlOverride w:ilvl="1">
      <w:startOverride w:val="1"/>
    </w:lvlOverride>
  </w:num>
  <w:num w:numId="4">
    <w:abstractNumId w:val="5"/>
    <w:lvlOverride w:ilvl="0"/>
    <w:lvlOverride w:ilvl="1"/>
    <w:lvlOverride w:ilvl="2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/>
    <w:lvlOverride w:ilvl="1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7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Trojanová">
    <w15:presenceInfo w15:providerId="AD" w15:userId="S::petra.trojanova@arkance-systems.com::7cf49db2-8bd9-4b07-86b6-fdb3854b3d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405EE"/>
    <w:rsid w:val="00022BD8"/>
    <w:rsid w:val="000405EE"/>
    <w:rsid w:val="00177D9B"/>
    <w:rsid w:val="001B54B1"/>
    <w:rsid w:val="00222A90"/>
    <w:rsid w:val="0027675F"/>
    <w:rsid w:val="00322587"/>
    <w:rsid w:val="003254B5"/>
    <w:rsid w:val="00382DE7"/>
    <w:rsid w:val="00430C0F"/>
    <w:rsid w:val="00437F85"/>
    <w:rsid w:val="004604F9"/>
    <w:rsid w:val="00495B6B"/>
    <w:rsid w:val="004A67CD"/>
    <w:rsid w:val="005656DB"/>
    <w:rsid w:val="005A3068"/>
    <w:rsid w:val="006013C0"/>
    <w:rsid w:val="00616350"/>
    <w:rsid w:val="00667734"/>
    <w:rsid w:val="006F2C15"/>
    <w:rsid w:val="007100D0"/>
    <w:rsid w:val="007B57C7"/>
    <w:rsid w:val="007D7FA8"/>
    <w:rsid w:val="00887B3F"/>
    <w:rsid w:val="00924A47"/>
    <w:rsid w:val="00962085"/>
    <w:rsid w:val="009940C5"/>
    <w:rsid w:val="00A45905"/>
    <w:rsid w:val="00B43F2A"/>
    <w:rsid w:val="00B54E09"/>
    <w:rsid w:val="00CB3CBC"/>
    <w:rsid w:val="00D30B21"/>
    <w:rsid w:val="00D30BF6"/>
    <w:rsid w:val="00D62E0E"/>
    <w:rsid w:val="00DB1233"/>
    <w:rsid w:val="00DF5A19"/>
    <w:rsid w:val="00E3080A"/>
    <w:rsid w:val="00E34B76"/>
    <w:rsid w:val="00E61CC5"/>
    <w:rsid w:val="00F9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Sml Normální"/>
    <w:qFormat/>
    <w:rsid w:val="000405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aliases w:val="Sml Nadpis 1"/>
    <w:basedOn w:val="Normln"/>
    <w:next w:val="Normln"/>
    <w:link w:val="Nadpis1Char"/>
    <w:qFormat/>
    <w:rsid w:val="000405EE"/>
    <w:pPr>
      <w:keepNext/>
      <w:keepLines/>
      <w:numPr>
        <w:numId w:val="1"/>
      </w:numPr>
      <w:tabs>
        <w:tab w:val="center" w:pos="851"/>
        <w:tab w:val="left" w:pos="7905"/>
      </w:tabs>
      <w:spacing w:before="48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ml Nadpis 1 Char"/>
    <w:basedOn w:val="Standardnpsmoodstavce"/>
    <w:link w:val="Nadpis1"/>
    <w:rsid w:val="000405EE"/>
    <w:rPr>
      <w:rFonts w:ascii="Calibri" w:eastAsia="Times New Roman" w:hAnsi="Calibri" w:cs="Times New Roman"/>
      <w:b/>
      <w:sz w:val="28"/>
      <w:szCs w:val="32"/>
    </w:rPr>
  </w:style>
  <w:style w:type="paragraph" w:styleId="Bezmezer">
    <w:name w:val="No Spacing"/>
    <w:aliases w:val="Sml Tabulka"/>
    <w:uiPriority w:val="1"/>
    <w:qFormat/>
    <w:rsid w:val="000405EE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4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5E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5E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nhideWhenUsed/>
    <w:rsid w:val="000405EE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05EE"/>
    <w:pPr>
      <w:ind w:left="720"/>
      <w:contextualSpacing/>
    </w:pPr>
  </w:style>
  <w:style w:type="paragraph" w:styleId="Nzev">
    <w:name w:val="Title"/>
    <w:aliases w:val="Sml Název"/>
    <w:basedOn w:val="Normln"/>
    <w:next w:val="Normln"/>
    <w:link w:val="NzevChar"/>
    <w:uiPriority w:val="10"/>
    <w:qFormat/>
    <w:rsid w:val="000405EE"/>
    <w:pPr>
      <w:spacing w:before="480" w:after="0" w:line="240" w:lineRule="auto"/>
      <w:contextualSpacing/>
      <w:jc w:val="center"/>
    </w:pPr>
    <w:rPr>
      <w:rFonts w:ascii="Calibri Light" w:hAnsi="Calibri Light"/>
      <w:b/>
      <w:spacing w:val="-10"/>
      <w:kern w:val="28"/>
      <w:sz w:val="40"/>
      <w:szCs w:val="40"/>
    </w:rPr>
  </w:style>
  <w:style w:type="character" w:customStyle="1" w:styleId="NzevChar">
    <w:name w:val="Název Char"/>
    <w:aliases w:val="Sml Název Char"/>
    <w:basedOn w:val="Standardnpsmoodstavce"/>
    <w:link w:val="Nzev"/>
    <w:uiPriority w:val="10"/>
    <w:rsid w:val="000405EE"/>
    <w:rPr>
      <w:rFonts w:ascii="Calibri Light" w:eastAsia="Times New Roman" w:hAnsi="Calibri Light" w:cs="Times New Roman"/>
      <w:b/>
      <w:spacing w:val="-10"/>
      <w:kern w:val="28"/>
      <w:sz w:val="40"/>
      <w:szCs w:val="40"/>
      <w:lang w:eastAsia="cs-CZ"/>
    </w:rPr>
  </w:style>
  <w:style w:type="character" w:styleId="Siln">
    <w:name w:val="Strong"/>
    <w:aliases w:val="Sml Silné"/>
    <w:uiPriority w:val="22"/>
    <w:qFormat/>
    <w:rsid w:val="000405EE"/>
    <w:rPr>
      <w:b/>
      <w:bCs/>
    </w:rPr>
  </w:style>
  <w:style w:type="paragraph" w:customStyle="1" w:styleId="SmlSeznam">
    <w:name w:val="Sml Seznam"/>
    <w:basedOn w:val="Nadpis2"/>
    <w:link w:val="SmlSeznamChar"/>
    <w:qFormat/>
    <w:rsid w:val="000405EE"/>
    <w:pPr>
      <w:keepNext w:val="0"/>
      <w:keepLines w:val="0"/>
      <w:numPr>
        <w:ilvl w:val="1"/>
        <w:numId w:val="1"/>
      </w:numPr>
      <w:spacing w:before="120" w:after="60" w:line="240" w:lineRule="auto"/>
    </w:pPr>
    <w:rPr>
      <w:rFonts w:ascii="Calibri" w:eastAsia="Times New Roman" w:hAnsi="Calibri" w:cs="Times New Roman"/>
      <w:color w:val="auto"/>
      <w:sz w:val="28"/>
    </w:rPr>
  </w:style>
  <w:style w:type="character" w:customStyle="1" w:styleId="SmlSeznamChar">
    <w:name w:val="Sml Seznam Char"/>
    <w:link w:val="SmlSeznam"/>
    <w:rsid w:val="000405EE"/>
    <w:rPr>
      <w:rFonts w:ascii="Calibri" w:eastAsia="Times New Roman" w:hAnsi="Calibri" w:cs="Times New Roman"/>
      <w:sz w:val="28"/>
      <w:szCs w:val="26"/>
      <w:lang w:eastAsia="cs-CZ"/>
    </w:rPr>
  </w:style>
  <w:style w:type="paragraph" w:customStyle="1" w:styleId="SmlSeznam2">
    <w:name w:val="Sml Seznam 2"/>
    <w:basedOn w:val="SmlSeznam"/>
    <w:link w:val="SmlSeznam2Char"/>
    <w:qFormat/>
    <w:rsid w:val="000405EE"/>
    <w:pPr>
      <w:numPr>
        <w:ilvl w:val="2"/>
      </w:numPr>
      <w:spacing w:before="60"/>
      <w:ind w:left="1417" w:hanging="181"/>
    </w:pPr>
  </w:style>
  <w:style w:type="character" w:customStyle="1" w:styleId="SmlSeznam2Char">
    <w:name w:val="Sml Seznam 2 Char"/>
    <w:link w:val="SmlSeznam2"/>
    <w:rsid w:val="000405EE"/>
    <w:rPr>
      <w:rFonts w:ascii="Calibri" w:eastAsia="Times New Roman" w:hAnsi="Calibri" w:cs="Times New Roman"/>
      <w:sz w:val="28"/>
      <w:szCs w:val="26"/>
      <w:lang w:eastAsia="cs-CZ"/>
    </w:rPr>
  </w:style>
  <w:style w:type="character" w:styleId="Odkaznakoment">
    <w:name w:val="annotation reference"/>
    <w:uiPriority w:val="99"/>
    <w:semiHidden/>
    <w:unhideWhenUsed/>
    <w:rsid w:val="00040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5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5EE"/>
    <w:rPr>
      <w:rFonts w:ascii="Calibri" w:eastAsia="Times New Roman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rsid w:val="000405EE"/>
    <w:rPr>
      <w:rFonts w:ascii="Calibri" w:eastAsia="Times New Roman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5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A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ance-systems.cz/wp-content/uploads/sites/12/2021/03/Vseobecne-podminky-Arkance-System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A51E-CD0C-4E90-9E7A-69CB1636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Groholova</cp:lastModifiedBy>
  <cp:revision>6</cp:revision>
  <dcterms:created xsi:type="dcterms:W3CDTF">2022-05-03T09:56:00Z</dcterms:created>
  <dcterms:modified xsi:type="dcterms:W3CDTF">2022-05-04T09:19:00Z</dcterms:modified>
</cp:coreProperties>
</file>