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Smlouva o zajištění školy v přírodě</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uzavřená v souladu s § 1746 odst. 2 zákona č. 89/2012 Sb., občanský zákoník</w:t>
      </w:r>
    </w:p>
    <w:p w:rsidR="00000000" w:rsidDel="00000000" w:rsidP="00000000" w:rsidRDefault="00000000" w:rsidRPr="00000000" w14:paraId="00000003">
      <w:pPr>
        <w:pStyle w:val="Heading1"/>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Níže uvedeného dne, měsíce a roku uzavřeli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Základní škola a mateřská škola ANGEL v Praze 12</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Angelovova 3183/15, 143 00 Praha 4 – Modřany</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IČO:  49367463</w:t>
        <w:tab/>
        <w:t xml:space="preserve">  </w:t>
        <w:tab/>
        <w:tab/>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bankovní spojení: 159049009/0300 (ČSOB, a.s.)</w:t>
        <w:tab/>
      </w:r>
    </w:p>
    <w:p w:rsidR="00000000" w:rsidDel="00000000" w:rsidP="00000000" w:rsidRDefault="00000000" w:rsidRPr="00000000" w14:paraId="00000009">
      <w:pPr>
        <w:rPr>
          <w:rFonts w:ascii="Calibri" w:cs="Calibri" w:eastAsia="Calibri" w:hAnsi="Calibri"/>
          <w:highlight w:val="black"/>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highlight w:val="black"/>
          <w:rtl w:val="0"/>
        </w:rPr>
        <w:t xml:space="preserve">PaedDr. Iva Cichoňová, ředitelka školy</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Organizace zapsána u Městského soudu v Praze, oddíl Pr, vložka 1015</w:t>
      </w:r>
    </w:p>
    <w:p w:rsidR="00000000" w:rsidDel="00000000" w:rsidP="00000000" w:rsidRDefault="00000000" w:rsidRPr="00000000" w14:paraId="0000000B">
      <w:pPr>
        <w:rPr>
          <w:rFonts w:ascii="Calibri" w:cs="Calibri" w:eastAsia="Calibri" w:hAnsi="Calibri"/>
          <w:highlight w:val="black"/>
        </w:rPr>
      </w:pPr>
      <w:r w:rsidDel="00000000" w:rsidR="00000000" w:rsidRPr="00000000">
        <w:rPr>
          <w:rFonts w:ascii="Calibri" w:cs="Calibri" w:eastAsia="Calibri" w:hAnsi="Calibri"/>
          <w:rtl w:val="0"/>
        </w:rPr>
        <w:t xml:space="preserve">Vedoucí školy v přírodě:</w:t>
      </w:r>
      <w:r w:rsidDel="00000000" w:rsidR="00000000" w:rsidRPr="00000000">
        <w:rPr>
          <w:rFonts w:ascii="Calibri" w:cs="Calibri" w:eastAsia="Calibri" w:hAnsi="Calibri"/>
          <w:highlight w:val="black"/>
          <w:rtl w:val="0"/>
        </w:rPr>
        <w:t xml:space="preserve"> Mgr. Gabriela Schubertová</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„Škola“)</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Sportlines a.s. – středisko volného času</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Adresa: Květnového vítězství 938/ 79, 149 00, Praha 4</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IČ: 05328993</w:t>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rtl w:val="0"/>
        </w:rPr>
        <w:t xml:space="preserve">DIČ: CZ05328993</w:t>
      </w:r>
      <w:r w:rsidDel="00000000" w:rsidR="00000000" w:rsidRPr="00000000">
        <w:rPr>
          <w:rtl w:val="0"/>
        </w:rPr>
      </w:r>
    </w:p>
    <w:p w:rsidR="00000000" w:rsidDel="00000000" w:rsidP="00000000" w:rsidRDefault="00000000" w:rsidRPr="00000000" w14:paraId="00000014">
      <w:pPr>
        <w:rPr>
          <w:rFonts w:ascii="Calibri" w:cs="Calibri" w:eastAsia="Calibri" w:hAnsi="Calibri"/>
          <w:color w:val="ff0000"/>
        </w:rPr>
      </w:pPr>
      <w:r w:rsidDel="00000000" w:rsidR="00000000" w:rsidRPr="00000000">
        <w:rPr>
          <w:rFonts w:ascii="Calibri" w:cs="Calibri" w:eastAsia="Calibri" w:hAnsi="Calibri"/>
          <w:rtl w:val="0"/>
        </w:rPr>
        <w:t xml:space="preserve">bankovní spojení: 94-</w:t>
      </w:r>
      <w:r w:rsidDel="00000000" w:rsidR="00000000" w:rsidRPr="00000000">
        <w:rPr>
          <w:rFonts w:ascii="Calibri" w:cs="Calibri" w:eastAsia="Calibri" w:hAnsi="Calibri"/>
          <w:color w:val="000000"/>
          <w:rtl w:val="0"/>
        </w:rPr>
        <w:t xml:space="preserve">4238150349/0800</w:t>
      </w:r>
      <w:r w:rsidDel="00000000" w:rsidR="00000000" w:rsidRPr="00000000">
        <w:rPr>
          <w:rtl w:val="0"/>
        </w:rPr>
      </w:r>
    </w:p>
    <w:p w:rsidR="00000000" w:rsidDel="00000000" w:rsidP="00000000" w:rsidRDefault="00000000" w:rsidRPr="00000000" w14:paraId="00000015">
      <w:pPr>
        <w:tabs>
          <w:tab w:val="left" w:pos="851"/>
        </w:tabs>
        <w:rPr>
          <w:rFonts w:ascii="Calibri" w:cs="Calibri" w:eastAsia="Calibri" w:hAnsi="Calibri"/>
          <w:highlight w:val="black"/>
        </w:rPr>
      </w:pPr>
      <w:r w:rsidDel="00000000" w:rsidR="00000000" w:rsidRPr="00000000">
        <w:rPr>
          <w:rFonts w:ascii="Calibri" w:cs="Calibri" w:eastAsia="Calibri" w:hAnsi="Calibri"/>
          <w:rtl w:val="0"/>
        </w:rPr>
        <w:t xml:space="preserve">zastoupená:</w:t>
      </w:r>
      <w:r w:rsidDel="00000000" w:rsidR="00000000" w:rsidRPr="00000000">
        <w:rPr>
          <w:rFonts w:ascii="Calibri" w:cs="Calibri" w:eastAsia="Calibri" w:hAnsi="Calibri"/>
          <w:highlight w:val="black"/>
          <w:rtl w:val="0"/>
        </w:rPr>
        <w:t xml:space="preserve"> Michaela Komzáková, Bc. Martin Havrlík</w:t>
      </w:r>
    </w:p>
    <w:p w:rsidR="00000000" w:rsidDel="00000000" w:rsidP="00000000" w:rsidRDefault="00000000" w:rsidRPr="00000000" w14:paraId="00000016">
      <w:pPr>
        <w:tabs>
          <w:tab w:val="left" w:pos="851"/>
        </w:tabs>
        <w:rPr>
          <w:rFonts w:ascii="Calibri" w:cs="Calibri" w:eastAsia="Calibri" w:hAnsi="Calibri"/>
        </w:rPr>
      </w:pPr>
      <w:r w:rsidDel="00000000" w:rsidR="00000000" w:rsidRPr="00000000">
        <w:rPr>
          <w:rFonts w:ascii="Calibri" w:cs="Calibri" w:eastAsia="Calibri" w:hAnsi="Calibri"/>
          <w:rtl w:val="0"/>
        </w:rPr>
        <w:t xml:space="preserve">organizace zapsána u Městského soudu v Praze B 21808</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(dále jen „Dodavatel”)</w:t>
      </w:r>
    </w:p>
    <w:p w:rsidR="00000000" w:rsidDel="00000000" w:rsidP="00000000" w:rsidRDefault="00000000" w:rsidRPr="00000000" w14:paraId="00000018">
      <w:pPr>
        <w:pStyle w:val="Heading1"/>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Smlouva o zajištění školy v přírodě </w:t>
      </w:r>
      <w:r w:rsidDel="00000000" w:rsidR="00000000" w:rsidRPr="00000000">
        <w:rPr>
          <w:rFonts w:ascii="Calibri" w:cs="Calibri" w:eastAsia="Calibri" w:hAnsi="Calibri"/>
          <w:b w:val="0"/>
          <w:sz w:val="20"/>
          <w:szCs w:val="20"/>
          <w:rtl w:val="0"/>
        </w:rPr>
        <w:t xml:space="preserve">(dále jen „Pobyt“)</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708" w:firstLine="0"/>
        <w:rPr>
          <w:rFonts w:ascii="Calibri" w:cs="Calibri" w:eastAsia="Calibri" w:hAnsi="Calibri"/>
          <w:b w:val="1"/>
        </w:rPr>
      </w:pPr>
      <w:r w:rsidDel="00000000" w:rsidR="00000000" w:rsidRPr="00000000">
        <w:rPr>
          <w:rFonts w:ascii="Calibri" w:cs="Calibri" w:eastAsia="Calibri" w:hAnsi="Calibri"/>
          <w:b w:val="1"/>
          <w:rtl w:val="0"/>
        </w:rPr>
        <w:t xml:space="preserve">Předmět smlouvy</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Předmětem této smlouvy je 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Místo a doba pobytu, ubytování a počet lůžek, stravování</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Termín:</w:t>
        <w:tab/>
        <w:t xml:space="preserve"> </w:t>
        <w:tab/>
      </w:r>
      <w:r w:rsidDel="00000000" w:rsidR="00000000" w:rsidRPr="00000000">
        <w:rPr>
          <w:rFonts w:ascii="Calibri" w:cs="Calibri" w:eastAsia="Calibri" w:hAnsi="Calibri"/>
          <w:rtl w:val="0"/>
        </w:rPr>
        <w:t xml:space="preserve">16. 5. - 20. 5. 2022</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Místo konání:</w:t>
        <w:tab/>
        <w:t xml:space="preserve">Penzion Arnika, Roudnice 69, 514 01 Jestřabí v Krkonoších</w:t>
      </w:r>
      <w:r w:rsidDel="00000000" w:rsidR="00000000" w:rsidRPr="00000000">
        <w:rPr>
          <w:rFonts w:ascii="Calibri" w:cs="Calibri" w:eastAsia="Calibri" w:hAnsi="Calibri"/>
          <w:rtl w:val="0"/>
        </w:rPr>
        <w:tab/>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(dále jen “Provozovatel”)</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Doprava:</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Dopravu zajišťuje Dodavatel</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Autobus bude přistaven u garáží Vitošská, Praha 412 – Modřany v den odjezdu 16. 5. 2022 v 7:30.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Odjezd z místa ubytování 20. 5. 2022 v cca 10:00 (Cesta trvá cca 2 - 2,5 hod.)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b w:val="1"/>
          <w:rtl w:val="0"/>
        </w:rPr>
        <w:t xml:space="preserve">Počet účastníků:</w:t>
      </w: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Předběžný počet žáků: 40 žáků 1. stupně, 4 pedagogové</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Fonts w:ascii="Calibri" w:cs="Calibri" w:eastAsia="Calibri" w:hAnsi="Calibri"/>
          <w:b w:val="1"/>
          <w:rtl w:val="0"/>
        </w:rPr>
        <w:t xml:space="preserve">Ubytování:</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Je zajištěno ve dvoulůžkových až šestilůžkových pokojích s vlastním nebo společným sociálním zařízením. Bude přihlédnuto k nutnosti oddělení chlapců a dívek, popř. žáků různých ročníků, pedagogů a dalších osob.</w:t>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Kontakt na nejbližšího dětského lékaře: </w:t>
      </w:r>
    </w:p>
    <w:p w:rsidR="00000000" w:rsidDel="00000000" w:rsidP="00000000" w:rsidRDefault="00000000" w:rsidRPr="00000000" w14:paraId="00000030">
      <w:pPr>
        <w:rPr>
          <w:rFonts w:ascii="Calibri" w:cs="Calibri" w:eastAsia="Calibri" w:hAnsi="Calibri"/>
          <w:highlight w:val="black"/>
        </w:rPr>
      </w:pPr>
      <w:r w:rsidDel="00000000" w:rsidR="00000000" w:rsidRPr="00000000">
        <w:rPr>
          <w:rFonts w:ascii="Calibri" w:cs="Calibri" w:eastAsia="Calibri" w:hAnsi="Calibri"/>
          <w:highlight w:val="black"/>
          <w:rtl w:val="0"/>
        </w:rPr>
        <w:t xml:space="preserve">MUDr. Hana Kubínová, praktický lékař pro děti a odrost</w:t>
      </w:r>
    </w:p>
    <w:p w:rsidR="00000000" w:rsidDel="00000000" w:rsidP="00000000" w:rsidRDefault="00000000" w:rsidRPr="00000000" w14:paraId="00000031">
      <w:pPr>
        <w:rPr>
          <w:rFonts w:ascii="Calibri" w:cs="Calibri" w:eastAsia="Calibri" w:hAnsi="Calibri"/>
          <w:highlight w:val="black"/>
        </w:rPr>
      </w:pPr>
      <w:r w:rsidDel="00000000" w:rsidR="00000000" w:rsidRPr="00000000">
        <w:rPr>
          <w:rFonts w:ascii="Calibri" w:cs="Calibri" w:eastAsia="Calibri" w:hAnsi="Calibri"/>
          <w:highlight w:val="black"/>
          <w:rtl w:val="0"/>
        </w:rPr>
        <w:t xml:space="preserve">Metyšova 468, 14 01 Jilemnice</w:t>
      </w:r>
    </w:p>
    <w:p w:rsidR="00000000" w:rsidDel="00000000" w:rsidP="00000000" w:rsidRDefault="00000000" w:rsidRPr="00000000" w14:paraId="00000032">
      <w:pPr>
        <w:rPr>
          <w:rFonts w:ascii="Calibri" w:cs="Calibri" w:eastAsia="Calibri" w:hAnsi="Calibri"/>
          <w:b w:val="1"/>
          <w:highlight w:val="black"/>
        </w:rPr>
      </w:pPr>
      <w:r w:rsidDel="00000000" w:rsidR="00000000" w:rsidRPr="00000000">
        <w:rPr>
          <w:rFonts w:ascii="Calibri" w:cs="Calibri" w:eastAsia="Calibri" w:hAnsi="Calibri"/>
          <w:highlight w:val="black"/>
          <w:rtl w:val="0"/>
        </w:rPr>
        <w:t xml:space="preserve">tel.: +420 605 987 617, +420 733 553 386</w:t>
        <w:br w:type="textWrapping"/>
      </w:r>
      <w:r w:rsidDel="00000000" w:rsidR="00000000" w:rsidRPr="00000000">
        <w:rPr>
          <w:rFonts w:ascii="Calibri" w:cs="Calibri" w:eastAsia="Calibri" w:hAnsi="Calibri"/>
          <w:b w:val="1"/>
          <w:highlight w:val="black"/>
          <w:rtl w:val="0"/>
        </w:rPr>
        <w:t xml:space="preserve"> </w:t>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b w:val="1"/>
          <w:rtl w:val="0"/>
        </w:rPr>
        <w:t xml:space="preserve">Stravování:</w:t>
      </w:r>
      <w:r w:rsidDel="00000000" w:rsidR="00000000" w:rsidRPr="00000000">
        <w:rPr>
          <w:rtl w:val="0"/>
        </w:rPr>
      </w:r>
    </w:p>
    <w:p w:rsidR="00000000" w:rsidDel="00000000" w:rsidP="00000000" w:rsidRDefault="00000000" w:rsidRPr="00000000" w14:paraId="00000035">
      <w:pPr>
        <w:tabs>
          <w:tab w:val="left" w:pos="851"/>
        </w:tabs>
        <w:jc w:val="both"/>
        <w:rPr>
          <w:rFonts w:ascii="Calibri" w:cs="Calibri" w:eastAsia="Calibri" w:hAnsi="Calibri"/>
        </w:rPr>
      </w:pPr>
      <w:r w:rsidDel="00000000" w:rsidR="00000000" w:rsidRPr="00000000">
        <w:rPr>
          <w:rFonts w:ascii="Calibri" w:cs="Calibri" w:eastAsia="Calibri" w:hAnsi="Calibri"/>
          <w:rtl w:val="0"/>
        </w:rPr>
        <w:t xml:space="preserve">Stravování bude zajištěno v pravidelných časech 5x denně. Současně bude zajištěn celodenní pitný režim. Stravování začíná obědem v den příjezdu a končí snídaní (svačinou se rozumí běžná denní svačina, nikoliv balíček na cestu). </w:t>
      </w:r>
      <w:r w:rsidDel="00000000" w:rsidR="00000000" w:rsidRPr="00000000">
        <w:rPr>
          <w:rFonts w:ascii="Calibri" w:cs="Calibri" w:eastAsia="Calibri" w:hAnsi="Calibri"/>
          <w:b w:val="1"/>
          <w:rtl w:val="0"/>
        </w:rPr>
        <w:t xml:space="preserve">V případě požadavku na speciální stravování – bezlepková dieta a další – je tuto skutečnost nutné hlásit s předstihem. </w:t>
      </w:r>
      <w:r w:rsidDel="00000000" w:rsidR="00000000" w:rsidRPr="00000000">
        <w:rPr>
          <w:rFonts w:ascii="Calibri" w:cs="Calibri" w:eastAsia="Calibri" w:hAnsi="Calibri"/>
          <w:rtl w:val="0"/>
        </w:rPr>
        <w:t xml:space="preserve">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Cenová ujednání, počet účastníků:</w:t>
      </w:r>
    </w:p>
    <w:p w:rsidR="00000000" w:rsidDel="00000000" w:rsidP="00000000" w:rsidRDefault="00000000" w:rsidRPr="00000000" w14:paraId="00000038">
      <w:pPr>
        <w:jc w:val="both"/>
        <w:rPr>
          <w:rFonts w:ascii="Calibri" w:cs="Calibri" w:eastAsia="Calibri" w:hAnsi="Calibri"/>
          <w:color w:val="000000"/>
        </w:rPr>
      </w:pPr>
      <w:r w:rsidDel="00000000" w:rsidR="00000000" w:rsidRPr="00000000">
        <w:rPr>
          <w:rFonts w:ascii="Calibri" w:cs="Calibri" w:eastAsia="Calibri" w:hAnsi="Calibri"/>
          <w:b w:val="1"/>
          <w:rtl w:val="0"/>
        </w:rPr>
        <w:t xml:space="preserve">Cena za pobyt</w:t>
      </w:r>
      <w:r w:rsidDel="00000000" w:rsidR="00000000" w:rsidRPr="00000000">
        <w:rPr>
          <w:rFonts w:ascii="Calibri" w:cs="Calibri" w:eastAsia="Calibri" w:hAnsi="Calibri"/>
          <w:rtl w:val="0"/>
        </w:rPr>
        <w:t xml:space="preserve"> činí 4 150</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w:t>
      </w:r>
      <w:r w:rsidDel="00000000" w:rsidR="00000000" w:rsidRPr="00000000">
        <w:rPr>
          <w:rFonts w:ascii="Calibri" w:cs="Calibri" w:eastAsia="Calibri" w:hAnsi="Calibri"/>
          <w:color w:val="000000"/>
          <w:rtl w:val="0"/>
        </w:rPr>
        <w:t xml:space="preserve">Tato cena je zaručena při dodržení výše uvedeného předběžného počtu žáků s tolerancí 3 žáků. </w:t>
      </w:r>
    </w:p>
    <w:p w:rsidR="00000000" w:rsidDel="00000000" w:rsidP="00000000" w:rsidRDefault="00000000" w:rsidRPr="00000000" w14:paraId="0000003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b w:val="1"/>
          <w:rtl w:val="0"/>
        </w:rPr>
        <w:t xml:space="preserve">Cena za pobyt zahrnuje</w:t>
      </w:r>
      <w:r w:rsidDel="00000000" w:rsidR="00000000" w:rsidRPr="00000000">
        <w:rPr>
          <w:rFonts w:ascii="Calibri" w:cs="Calibri" w:eastAsia="Calibri" w:hAnsi="Calibri"/>
          <w:rtl w:val="0"/>
        </w:rPr>
        <w:t xml:space="preserve">: dopravu, ubytování, stravu 5x denně (vč. pitného režimu), ubytování a stravu pro daný počet pedagogů (4), instruktory, odpolední a večerní program dle zvolené varianty, materiální vybavení, zdravotníka, plně vybavenou lékárničku, pojištění storna pobytu v případě nemoci. Doprava bude zajištěna autobusy, které splňují podmínky přepravy pro děti, bezpečnostní pásy a daný počet míst pro děti.</w:t>
        <w:br w:type="textWrapping"/>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Pojištění se vztahuje na zrušení pobytu z důvodu nemoci pouze před odjezdem a pro nárokování pojistného plnění je potřeba lékařská zpráva nebo potvrzení o karanténě. Pojišťovna poté vyplácí na účet rodičů až 80 výše storna.</w:t>
        <w:br w:type="textWrapping"/>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b w:val="1"/>
          <w:rtl w:val="0"/>
        </w:rPr>
        <w:t xml:space="preserve">Cena za pobyt nezahrnuje: </w:t>
      </w:r>
      <w:r w:rsidDel="00000000" w:rsidR="00000000" w:rsidRPr="00000000">
        <w:rPr>
          <w:rFonts w:ascii="Calibri" w:cs="Calibri" w:eastAsia="Calibri" w:hAnsi="Calibri"/>
          <w:rtl w:val="0"/>
        </w:rPr>
        <w:t xml:space="preserve">Cena nezahrnuje, noční hlídání, úrazové pojištění.</w:t>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Opékání buřtů může být zahrnuto v ceně v případě, že bude zvoleno jako večeře. Takto zvolené variantě bude předcházet hutná polévka a spolu s buřty bude servírováno pečivo a zelenina. V případě buřtů navíc činí cena 35Kč/osoba.</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b w:val="1"/>
          <w:rtl w:val="0"/>
        </w:rPr>
        <w:t xml:space="preserve">Celková cena</w:t>
      </w:r>
      <w:r w:rsidDel="00000000" w:rsidR="00000000" w:rsidRPr="00000000">
        <w:rPr>
          <w:rFonts w:ascii="Calibri" w:cs="Calibri" w:eastAsia="Calibri" w:hAnsi="Calibri"/>
          <w:rtl w:val="0"/>
        </w:rPr>
        <w:t xml:space="preserve"> za pobyt činí 166 000 Kč. Tato služba je osvobozena od DPH podle §57 odst. 1 písmeno b, zákona o DPH.</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rPr>
      </w:pPr>
      <w:r w:rsidDel="00000000" w:rsidR="00000000" w:rsidRPr="00000000">
        <w:rPr>
          <w:rFonts w:ascii="Calibri" w:cs="Calibri" w:eastAsia="Calibri" w:hAnsi="Calibri"/>
          <w:b w:val="1"/>
          <w:rtl w:val="0"/>
        </w:rPr>
        <w:t xml:space="preserve">Storno podmínky</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V případě, že klesne počet žáků pod toleranci 3 oproti uvedenému počtu, nabývají platnosti následující storno podmínky z ceny pobytu žáka (minimálně však 2 000 Kč).</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50 % z ceny pobytu žáka při zrušení účasti do 14 dnů před zahájením pobytu</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70 % z ceny pobytu žáka při zrušení účasti do 7 dnů před zahájením pobytu</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100 % z ceny pobytu žáka při zrušení účasti do 3 dnů a méně před zahájením pobytu</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Zdravotní důvod (nutné doložit kopii lékařské zprávy): </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Při onemocnění žáka před odjezdem, bude žákovi na základě potvrzení od lékaře vrácena částka za pobyt snížená o částku 2 000 Kč. Nejzazší termín pro vystavení lékařské zprávy je datum odjezdu na Pobyt.</w:t>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Pojišťovna na základě lékařské zprávy poté vyplatí žákovi 80 % z výše storno poplatku. </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Při onemocnění nebo úrazu žáka v průběhu pobytu, bude žákovi vrácena částka za příslušný počet nocí, které zbývaly do konce pobytu ve výši 450 Kč za každou tuto noc. Nepočítá se pak první noc neúčasti na Pobytu.</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Při odjezdu z jiných důvodů se částka nevrací, pokud není domluveno jinak přímo na místě a potvrzeno na formuláři.</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Způsob úhrady</w:t>
      </w:r>
      <w:r w:rsidDel="00000000" w:rsidR="00000000" w:rsidRPr="00000000">
        <w:rPr>
          <w:rFonts w:ascii="Calibri" w:cs="Calibri" w:eastAsia="Calibri" w:hAnsi="Calibri"/>
          <w:rtl w:val="0"/>
        </w:rPr>
        <w:t xml:space="preserve"> si smluvní strany dohodly tak, že:</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- 1. Záloha dle zálohové faktury ve výši </w:t>
      </w:r>
      <w:r w:rsidDel="00000000" w:rsidR="00000000" w:rsidRPr="00000000">
        <w:rPr>
          <w:rFonts w:ascii="Calibri" w:cs="Calibri" w:eastAsia="Calibri" w:hAnsi="Calibri"/>
          <w:b w:val="1"/>
          <w:rtl w:val="0"/>
        </w:rPr>
        <w:t xml:space="preserve">2 000 Kč /dítě</w:t>
      </w:r>
      <w:r w:rsidDel="00000000" w:rsidR="00000000" w:rsidRPr="00000000">
        <w:rPr>
          <w:rFonts w:ascii="Calibri" w:cs="Calibri" w:eastAsia="Calibri" w:hAnsi="Calibri"/>
          <w:rtl w:val="0"/>
        </w:rPr>
        <w:t xml:space="preserve"> je splatná</w:t>
      </w:r>
      <w:r w:rsidDel="00000000" w:rsidR="00000000" w:rsidRPr="00000000">
        <w:rPr>
          <w:rFonts w:ascii="Calibri" w:cs="Calibri" w:eastAsia="Calibri" w:hAnsi="Calibri"/>
          <w:color w:val="000000"/>
          <w:rtl w:val="0"/>
        </w:rPr>
        <w:t xml:space="preserve"> do 20. 4. 2022. </w:t>
        <w:br w:type="textWrapping"/>
      </w:r>
      <w:r w:rsidDel="00000000" w:rsidR="00000000" w:rsidRPr="00000000">
        <w:rPr>
          <w:rFonts w:ascii="Calibri" w:cs="Calibri" w:eastAsia="Calibri" w:hAnsi="Calibri"/>
          <w:rtl w:val="0"/>
        </w:rPr>
        <w:t xml:space="preserve">- 2. Záloha dle zálohové faktury ve výši </w:t>
      </w:r>
      <w:r w:rsidDel="00000000" w:rsidR="00000000" w:rsidRPr="00000000">
        <w:rPr>
          <w:rFonts w:ascii="Calibri" w:cs="Calibri" w:eastAsia="Calibri" w:hAnsi="Calibri"/>
          <w:b w:val="1"/>
          <w:rtl w:val="0"/>
        </w:rPr>
        <w:t xml:space="preserve">2 150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Kč/dítě</w:t>
      </w:r>
      <w:r w:rsidDel="00000000" w:rsidR="00000000" w:rsidRPr="00000000">
        <w:rPr>
          <w:rFonts w:ascii="Calibri" w:cs="Calibri" w:eastAsia="Calibri" w:hAnsi="Calibri"/>
          <w:rtl w:val="0"/>
        </w:rPr>
        <w:t xml:space="preserve"> je splatná</w:t>
      </w:r>
      <w:r w:rsidDel="00000000" w:rsidR="00000000" w:rsidRPr="00000000">
        <w:rPr>
          <w:rFonts w:ascii="Calibri" w:cs="Calibri" w:eastAsia="Calibri" w:hAnsi="Calibri"/>
          <w:color w:val="000000"/>
          <w:rtl w:val="0"/>
        </w:rPr>
        <w:t xml:space="preserve"> do 13. 5. 2022.</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Platby budou označeny ve zprávě pro příjemce názvem školy, jako variabilní číslo bude uvedeno číslo zálohové faktury.</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rPr>
      </w:pPr>
      <w:r w:rsidDel="00000000" w:rsidR="00000000" w:rsidRPr="00000000">
        <w:rPr>
          <w:rFonts w:ascii="Calibri" w:cs="Calibri" w:eastAsia="Calibri" w:hAnsi="Calibri"/>
          <w:b w:val="1"/>
          <w:rtl w:val="0"/>
        </w:rPr>
        <w:t xml:space="preserve">Práva a povinnosti smluvních stran:</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Dodavatel je povinen zajistit, aby místo pobytu žáků Školy splňovalo veškeré hygienické, bezpečností a požární předpisy ubytovacího a stravovacího zařízení a podmínky pro zabezpečení výchovy a výuky dle platných právních předpisů.</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Dodavatel je povinen připravit na pokojích před začátkem pobytu lůžkoviny povlečení, které si samostatně provedou žáci Školy spolu s pedagogy. V případě potřeby budou k dispozici instruktoři Dodavatele.</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Škola je povinna zajistit si nahlášení pobytu na hygienickou stanici pomocí dokumentů, které budou připraveny Dodavatelem. Nahlášení pobytu u lékaře v místě konání zajišťuje Dodavatel.</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Dodavatel je povinen zabezpečit řádný úklid všech poskytnutých prostor.</w:t>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Žáci Školy jsou povinni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Dodavatel neodpovídá za škody způsobené žáky Školy, které byly způsobeny v dopravním prostředku nebo v ubytovacím aj. zařízení, kde došlo k čerpání služby zajištěné dle smlouvy.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Škola je povinna předat Dodavateli po skončení pobytu všechny užívané prostory a věci, které užívala, ve stavu, v jakém je převzala, s přihlédnutím k běžnému opotřebení.</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Škola je povinna Dodavateli nahradit škodu vzniklou na jeho majetku, která byla způsobena prokazatelně žáky Školy.</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Dodavatel jako Zpracovatel poskytnutých osobních údajů bude používat získané údaje pouze za účelem zajištění výše uvedeného pobytu a pouze po dobu nezbytně nutnou k jeho realizaci. Osobní údaje budou zpracovávány ve smyslu zákona č. 110/2019 Sb. o ochraně osobních údajů, dle nařízení Evropského parlamentu a Rady (EU) 2016/679 z 27.4. 2016 o ochraně fyzických osob.</w:t>
      </w:r>
    </w:p>
    <w:p w:rsidR="00000000" w:rsidDel="00000000" w:rsidP="00000000" w:rsidRDefault="00000000" w:rsidRPr="00000000" w14:paraId="0000006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rPr>
      </w:pPr>
      <w:r w:rsidDel="00000000" w:rsidR="00000000" w:rsidRPr="00000000">
        <w:rPr>
          <w:rFonts w:ascii="Calibri" w:cs="Calibri" w:eastAsia="Calibri" w:hAnsi="Calibri"/>
          <w:b w:val="1"/>
          <w:rtl w:val="0"/>
        </w:rPr>
        <w:t xml:space="preserve">Odstoupení od smlouvy</w:t>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V případech touto smlouvou výslovně neupravených se odstoupení od smlouvy řídí § 2001 občanského zákoníku.</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Škola má právo na odstoupení od smlouvy bez uplatnění jakýchkoliv storno podmínek v případě zrušení pobytu Dodavatelem nebo při závažné změně programu, místa ubytování, způsobu přepravy a ceny Pobytu bez předchozího písemného upozornění.</w:t>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Dodavatel je v tomto případě povinen vrátit zaplacenou zálohu do 30 dnů ode dne odstoupení.</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V případě zrušení pobytu z důvodu živelné pohromy, epidemie na škole nebo katastrofy je záloha nevratná a v takovém případě se obě strany písemně domluví na náhradním termínu konání pobytu.</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rPr>
      </w:pPr>
      <w:r w:rsidDel="00000000" w:rsidR="00000000" w:rsidRPr="00000000">
        <w:rPr>
          <w:rFonts w:ascii="Calibri" w:cs="Calibri" w:eastAsia="Calibri" w:hAnsi="Calibri"/>
          <w:b w:val="1"/>
          <w:rtl w:val="0"/>
        </w:rPr>
        <w:t xml:space="preserve">Závěrečná ujednání</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Právní vztahy touto smlouvou neupravené se řídí příslušnými obecně platnými právními předpisy, zejména příslušnými ustanoveními občanského zákoníku. </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Případné změny a doplňky této smlouvy v době její účinnosti lze provádět pouze po dohodě smluvních stran, výlučně písemnými vzestupně číslovanými dodatky oboustranně </w:t>
      </w:r>
      <w:r w:rsidDel="00000000" w:rsidR="00000000" w:rsidRPr="00000000">
        <w:rPr>
          <w:rFonts w:ascii="Calibri" w:cs="Calibri" w:eastAsia="Calibri" w:hAnsi="Calibri"/>
          <w:rtl w:val="0"/>
        </w:rPr>
        <w:t xml:space="preserve">podepsané</w:t>
      </w:r>
      <w:r w:rsidDel="00000000" w:rsidR="00000000" w:rsidRPr="00000000">
        <w:rPr>
          <w:rFonts w:ascii="Calibri" w:cs="Calibri" w:eastAsia="Calibri" w:hAnsi="Calibri"/>
          <w:color w:val="000000"/>
          <w:rtl w:val="0"/>
        </w:rPr>
        <w:t xml:space="preserve"> oprávněnými zástupci obou smluvních stran na jedné listině.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Tato smlouva se sepisuje ve dvou vyhotoveních, z nichž každé má hodnotu originálu. Každá smluvní strana obdrží jedno vyhotovení. </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Smluvní strany nepřebírají riziko změny okolností ve smyslu § 1765 odst. 2 občanského zákoníku.</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Smluvní strany po přečtení této smlouvy prohlašují, že tato smlouva byla sepsána dle jejich pravé a svobodné vůle a na důkaz toho připojují </w:t>
      </w:r>
      <w:r w:rsidDel="00000000" w:rsidR="00000000" w:rsidRPr="00000000">
        <w:rPr>
          <w:rFonts w:ascii="Calibri" w:cs="Calibri" w:eastAsia="Calibri" w:hAnsi="Calibri"/>
          <w:rtl w:val="0"/>
        </w:rPr>
        <w:t xml:space="preserve">své</w:t>
      </w:r>
      <w:r w:rsidDel="00000000" w:rsidR="00000000" w:rsidRPr="00000000">
        <w:rPr>
          <w:rFonts w:ascii="Calibri" w:cs="Calibri" w:eastAsia="Calibri" w:hAnsi="Calibri"/>
          <w:color w:val="000000"/>
          <w:rtl w:val="0"/>
        </w:rPr>
        <w:t xml:space="preserve"> vlastnoruční podpisy.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Smlouva podléhající povinnosti uveřejnění dle zákona č. 340/2015 Sb., o registru smluv nabývá účinnosti nejdříve dnem uveřejnění dle zákona č. 340/2015 Sb., o registru smluv. Zveřejnění zajistí objednatel.</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V Praze dne:21.04.2022</w:t>
        <w:tab/>
        <w:tab/>
        <w:tab/>
        <w:tab/>
        <w:tab/>
        <w:tab/>
        <w:t xml:space="preserve">V Praze dne 12. 4. 2022</w:t>
      </w:r>
    </w:p>
    <w:p w:rsidR="00000000" w:rsidDel="00000000" w:rsidP="00000000" w:rsidRDefault="00000000" w:rsidRPr="00000000" w14:paraId="00000074">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w:t>
        <w:tab/>
        <w:tab/>
        <w:tab/>
        <w:t xml:space="preserve">____________________________</w:t>
      </w:r>
    </w:p>
    <w:p w:rsidR="00000000" w:rsidDel="00000000" w:rsidP="00000000" w:rsidRDefault="00000000" w:rsidRPr="00000000" w14:paraId="00000078">
      <w:pPr>
        <w:ind w:firstLine="708"/>
        <w:jc w:val="both"/>
        <w:rPr>
          <w:rFonts w:ascii="Calibri" w:cs="Calibri" w:eastAsia="Calibri" w:hAnsi="Calibri"/>
        </w:rPr>
      </w:pPr>
      <w:r w:rsidDel="00000000" w:rsidR="00000000" w:rsidRPr="00000000">
        <w:rPr>
          <w:rFonts w:ascii="Calibri" w:cs="Calibri" w:eastAsia="Calibri" w:hAnsi="Calibri"/>
          <w:rtl w:val="0"/>
        </w:rPr>
        <w:t xml:space="preserve">Škola</w:t>
        <w:tab/>
        <w:tab/>
        <w:tab/>
        <w:tab/>
        <w:tab/>
        <w:tab/>
        <w:tab/>
        <w:t xml:space="preserve">Dodavatel</w:t>
      </w:r>
    </w:p>
    <w:sectPr>
      <w:pgSz w:h="16838" w:w="11906" w:orient="portrait"/>
      <w:pgMar w:bottom="539" w:top="107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E1215"/>
    <w:rPr>
      <w:lang w:val="en-US"/>
    </w:rPr>
  </w:style>
  <w:style w:type="paragraph" w:styleId="Nadpis1">
    <w:name w:val="heading 1"/>
    <w:basedOn w:val="Normln"/>
    <w:next w:val="Normln"/>
    <w:link w:val="Nadpis1Char"/>
    <w:uiPriority w:val="9"/>
    <w:qFormat w:val="1"/>
    <w:rsid w:val="001D57A6"/>
    <w:pPr>
      <w:keepNext w:val="1"/>
      <w:spacing w:after="60" w:before="240"/>
      <w:outlineLvl w:val="0"/>
    </w:pPr>
    <w:rPr>
      <w:rFonts w:ascii="Cambria" w:hAnsi="Cambria"/>
      <w:b w:val="1"/>
      <w:bCs w:val="1"/>
      <w:kern w:val="32"/>
      <w:sz w:val="32"/>
      <w:szCs w:val="32"/>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styleId="FormtovanvHTMLChar" w:customStyle="1">
    <w:name w:val="Formátovaný v HTML Char"/>
    <w:link w:val="FormtovanvHTML"/>
    <w:uiPriority w:val="99"/>
    <w:semiHidden w:val="1"/>
    <w:rsid w:val="00C90F17"/>
    <w:rPr>
      <w:rFonts w:ascii="Courier New" w:cs="Courier New" w:hAnsi="Courier New"/>
      <w:sz w:val="20"/>
      <w:szCs w:val="20"/>
      <w:lang w:val="en-US"/>
    </w:rPr>
  </w:style>
  <w:style w:type="paragraph" w:styleId="Default" w:customStyle="1">
    <w:name w:val="Default"/>
    <w:rsid w:val="00325437"/>
    <w:pPr>
      <w:autoSpaceDE w:val="0"/>
      <w:autoSpaceDN w:val="0"/>
      <w:adjustRightInd w:val="0"/>
    </w:pPr>
    <w:rPr>
      <w:color w:val="000000"/>
      <w:sz w:val="24"/>
      <w:szCs w:val="24"/>
      <w:lang w:eastAsia="en-US" w:val="en-GB"/>
    </w:rPr>
  </w:style>
  <w:style w:type="paragraph" w:styleId="Odstavecseseznamem">
    <w:name w:val="List Paragraph"/>
    <w:basedOn w:val="Normln"/>
    <w:uiPriority w:val="34"/>
    <w:qFormat w:val="1"/>
    <w:rsid w:val="00BA1165"/>
    <w:pPr>
      <w:ind w:left="720"/>
      <w:contextualSpacing w:val="1"/>
    </w:pPr>
  </w:style>
  <w:style w:type="character" w:styleId="bold" w:customStyle="1">
    <w:name w:val="bold"/>
    <w:basedOn w:val="Standardnpsmoodstavce"/>
    <w:rsid w:val="002E55D2"/>
  </w:style>
  <w:style w:type="character" w:styleId="Siln">
    <w:name w:val="Strong"/>
    <w:uiPriority w:val="22"/>
    <w:qFormat w:val="1"/>
    <w:locked w:val="1"/>
    <w:rsid w:val="001E7E8B"/>
    <w:rPr>
      <w:b w:val="1"/>
      <w:bCs w:val="1"/>
    </w:rPr>
  </w:style>
  <w:style w:type="paragraph" w:styleId="Normlnweb">
    <w:name w:val="Normal (Web)"/>
    <w:basedOn w:val="Normln"/>
    <w:uiPriority w:val="99"/>
    <w:semiHidden w:val="1"/>
    <w:unhideWhenUsed w:val="1"/>
    <w:rsid w:val="001E7E8B"/>
    <w:pPr>
      <w:spacing w:after="100" w:afterAutospacing="1" w:before="100" w:beforeAutospacing="1"/>
    </w:pPr>
    <w:rPr>
      <w:sz w:val="24"/>
      <w:szCs w:val="24"/>
      <w:lang w:val="cs-CZ"/>
    </w:rPr>
  </w:style>
  <w:style w:type="character" w:styleId="Nadpis1Char" w:customStyle="1">
    <w:name w:val="Nadpis 1 Char"/>
    <w:link w:val="Nadpis1"/>
    <w:rsid w:val="001D57A6"/>
    <w:rPr>
      <w:rFonts w:ascii="Cambria" w:cs="Times New Roman" w:eastAsia="Times New Roman" w:hAnsi="Cambria"/>
      <w:b w:val="1"/>
      <w:bCs w:val="1"/>
      <w:kern w:val="32"/>
      <w:sz w:val="32"/>
      <w:szCs w:val="32"/>
      <w:lang w:val="en-US"/>
    </w:rPr>
  </w:style>
  <w:style w:type="table" w:styleId="Mkatabulky">
    <w:name w:val="Table Grid"/>
    <w:basedOn w:val="Normlntabulka"/>
    <w:uiPriority w:val="59"/>
    <w:rsid w:val="00C174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255B76"/>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255B76"/>
    <w:rPr>
      <w:rFonts w:ascii="Segoe UI" w:cs="Segoe UI" w:hAnsi="Segoe UI"/>
      <w:sz w:val="18"/>
      <w:szCs w:val="18"/>
      <w:lang w:val="en-US"/>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MinS8hLW2QjKbmJC/sT/ws6tA==">AMUW2mWb66HTK9ZVCzVGTcOb/MDkzEkTHPHvCE5AXux1KpDxMvwSRMNQuAGqwNcoLbkWKO1W2JwaNON9C7IwHsmc+JrZXNGGIZdljMLJ+1vlIuCDJCHUqt5jOTKzld/s2Y0dXTvshrpg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2022-03-01T10:24:00Z</dcterms:created>
  <dc:creator>lipertova</dc:creator>
</cp:coreProperties>
</file>