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21E6C" w14:textId="32201F9D" w:rsidR="00F9628A" w:rsidRPr="00253051" w:rsidRDefault="00F9628A" w:rsidP="00253051">
      <w:pPr>
        <w:pStyle w:val="Nzev"/>
        <w:spacing w:before="60"/>
        <w:rPr>
          <w:sz w:val="16"/>
          <w:szCs w:val="16"/>
        </w:rPr>
      </w:pPr>
      <w:bookmarkStart w:id="0" w:name="_GoBack"/>
      <w:bookmarkEnd w:id="0"/>
      <w:r w:rsidRPr="00253051">
        <w:rPr>
          <w:sz w:val="16"/>
          <w:szCs w:val="16"/>
        </w:rPr>
        <w:t>Všeobecné smluvní podmínky</w:t>
      </w:r>
    </w:p>
    <w:p w14:paraId="4D75C9D5" w14:textId="5EB1D798" w:rsidR="00F9628A" w:rsidRPr="00DA7F3B" w:rsidRDefault="00F9628A" w:rsidP="00253051">
      <w:pPr>
        <w:pStyle w:val="Nzev"/>
        <w:spacing w:before="60"/>
        <w:rPr>
          <w:sz w:val="16"/>
          <w:szCs w:val="16"/>
        </w:rPr>
      </w:pPr>
      <w:r w:rsidRPr="00253051">
        <w:rPr>
          <w:sz w:val="16"/>
          <w:szCs w:val="16"/>
        </w:rPr>
        <w:t xml:space="preserve">ke Smlouvě o </w:t>
      </w:r>
      <w:r w:rsidR="00253051" w:rsidRPr="00DA7F3B">
        <w:rPr>
          <w:sz w:val="16"/>
          <w:szCs w:val="16"/>
        </w:rPr>
        <w:t xml:space="preserve">technických službách </w:t>
      </w:r>
    </w:p>
    <w:p w14:paraId="3ACCDDDA" w14:textId="77777777" w:rsidR="00F9628A" w:rsidRPr="00D10751" w:rsidRDefault="00F9628A" w:rsidP="00F9628A">
      <w:pPr>
        <w:pStyle w:val="Zkladntext2"/>
        <w:spacing w:before="60"/>
        <w:jc w:val="center"/>
        <w:rPr>
          <w:b/>
          <w:sz w:val="16"/>
          <w:szCs w:val="16"/>
        </w:rPr>
      </w:pPr>
    </w:p>
    <w:p w14:paraId="266B03D2" w14:textId="4E3C8E80" w:rsidR="00F9628A" w:rsidRPr="00D10751" w:rsidRDefault="0015766B" w:rsidP="00F9628A">
      <w:pPr>
        <w:pStyle w:val="Zkladntext2"/>
        <w:spacing w:before="60"/>
        <w:jc w:val="center"/>
        <w:rPr>
          <w:b/>
          <w:sz w:val="16"/>
          <w:szCs w:val="16"/>
        </w:rPr>
      </w:pPr>
      <w:r>
        <w:rPr>
          <w:b/>
          <w:sz w:val="16"/>
          <w:szCs w:val="16"/>
        </w:rPr>
        <w:t>čl.</w:t>
      </w:r>
      <w:r w:rsidR="00F9628A" w:rsidRPr="00D10751">
        <w:rPr>
          <w:b/>
          <w:sz w:val="16"/>
          <w:szCs w:val="16"/>
        </w:rPr>
        <w:t xml:space="preserve"> 1 </w:t>
      </w:r>
    </w:p>
    <w:p w14:paraId="727E5917" w14:textId="77777777" w:rsidR="00F9628A" w:rsidRPr="00D10751" w:rsidRDefault="00F9628A" w:rsidP="00F9628A">
      <w:pPr>
        <w:pStyle w:val="Zkladntext2"/>
        <w:spacing w:before="60"/>
        <w:jc w:val="center"/>
        <w:rPr>
          <w:b/>
          <w:sz w:val="16"/>
          <w:szCs w:val="16"/>
        </w:rPr>
      </w:pPr>
      <w:r w:rsidRPr="00D10751">
        <w:rPr>
          <w:b/>
          <w:sz w:val="16"/>
          <w:szCs w:val="16"/>
        </w:rPr>
        <w:t>Účinnost všeobecných smluvních podmínek</w:t>
      </w:r>
    </w:p>
    <w:p w14:paraId="742CC455" w14:textId="4EADE3D8" w:rsidR="00055D3C" w:rsidRPr="00055D3C" w:rsidRDefault="00055D3C" w:rsidP="002A6A41">
      <w:pPr>
        <w:pStyle w:val="Zkladntext2"/>
        <w:numPr>
          <w:ilvl w:val="0"/>
          <w:numId w:val="2"/>
        </w:numPr>
        <w:spacing w:before="60"/>
        <w:rPr>
          <w:sz w:val="16"/>
          <w:szCs w:val="16"/>
        </w:rPr>
      </w:pPr>
      <w:r w:rsidRPr="00055D3C">
        <w:rPr>
          <w:sz w:val="16"/>
          <w:szCs w:val="16"/>
        </w:rPr>
        <w:t>Tyto Všeobecné smluvní podmínky (dále jen „VSP“) jsou vypracované podle § 1751 a násl. zákona č. 89/2012 Sb., občanský zákoník, ve znění pozdějších předpisů (dále jen „občanský zákoník“) a stanoví základní pravidla a podmínky, kterými se budou řídit veškeré právní vztahy vzniklé na základě smluv o technických službách (dá</w:t>
      </w:r>
      <w:r w:rsidR="00D551CE">
        <w:rPr>
          <w:sz w:val="16"/>
          <w:szCs w:val="16"/>
        </w:rPr>
        <w:t>le jen „S</w:t>
      </w:r>
      <w:r w:rsidRPr="00055D3C">
        <w:rPr>
          <w:sz w:val="16"/>
          <w:szCs w:val="16"/>
        </w:rPr>
        <w:t>mlouvy“</w:t>
      </w:r>
      <w:r w:rsidR="009C113A">
        <w:rPr>
          <w:sz w:val="16"/>
          <w:szCs w:val="16"/>
        </w:rPr>
        <w:t xml:space="preserve"> nebo „Smlouva“</w:t>
      </w:r>
      <w:r w:rsidRPr="00055D3C">
        <w:rPr>
          <w:sz w:val="16"/>
          <w:szCs w:val="16"/>
        </w:rPr>
        <w:t xml:space="preserve">) uzavřených mezi obchodní </w:t>
      </w:r>
      <w:proofErr w:type="gramStart"/>
      <w:r w:rsidRPr="00055D3C">
        <w:rPr>
          <w:sz w:val="16"/>
          <w:szCs w:val="16"/>
        </w:rPr>
        <w:t>společností I.T.</w:t>
      </w:r>
      <w:proofErr w:type="gramEnd"/>
      <w:r w:rsidRPr="00055D3C">
        <w:rPr>
          <w:sz w:val="16"/>
          <w:szCs w:val="16"/>
        </w:rPr>
        <w:t>A. Servisní s.r.o.,</w:t>
      </w:r>
      <w:r w:rsidR="002A6A41">
        <w:rPr>
          <w:sz w:val="16"/>
          <w:szCs w:val="16"/>
        </w:rPr>
        <w:t xml:space="preserve"> se sídlem Černokostelecká 616/143, Malešice, 108 00 Praha 10,</w:t>
      </w:r>
      <w:r w:rsidRPr="00055D3C">
        <w:rPr>
          <w:sz w:val="16"/>
          <w:szCs w:val="16"/>
        </w:rPr>
        <w:t xml:space="preserve"> IČ: 24780162</w:t>
      </w:r>
      <w:r w:rsidR="002A6A41">
        <w:rPr>
          <w:sz w:val="16"/>
          <w:szCs w:val="16"/>
        </w:rPr>
        <w:t xml:space="preserve">, zapsaná v obchodním rejstříku vedeném Městským soudem v Praze, oddíl C, vložka </w:t>
      </w:r>
      <w:r w:rsidR="002A6A41" w:rsidRPr="002A6A41">
        <w:rPr>
          <w:sz w:val="16"/>
          <w:szCs w:val="16"/>
        </w:rPr>
        <w:t>173649</w:t>
      </w:r>
      <w:r w:rsidRPr="00055D3C">
        <w:rPr>
          <w:sz w:val="16"/>
          <w:szCs w:val="16"/>
        </w:rPr>
        <w:t xml:space="preserve"> (dále jen "Poskytovatel") – a d</w:t>
      </w:r>
      <w:r w:rsidR="003D5005">
        <w:rPr>
          <w:sz w:val="16"/>
          <w:szCs w:val="16"/>
        </w:rPr>
        <w:t>ru</w:t>
      </w:r>
      <w:r w:rsidRPr="00055D3C">
        <w:rPr>
          <w:sz w:val="16"/>
          <w:szCs w:val="16"/>
        </w:rPr>
        <w:t xml:space="preserve">hou smluvní stranou (dále jen „Objednatelem“). </w:t>
      </w:r>
    </w:p>
    <w:p w14:paraId="7474F02E" w14:textId="0CE3B09C" w:rsidR="00055D3C" w:rsidRPr="00055D3C" w:rsidRDefault="00055D3C" w:rsidP="00055D3C">
      <w:pPr>
        <w:pStyle w:val="Zkladntext2"/>
        <w:numPr>
          <w:ilvl w:val="0"/>
          <w:numId w:val="2"/>
        </w:numPr>
        <w:spacing w:before="60"/>
        <w:rPr>
          <w:sz w:val="16"/>
          <w:szCs w:val="16"/>
        </w:rPr>
      </w:pPr>
      <w:r w:rsidRPr="00055D3C">
        <w:rPr>
          <w:sz w:val="16"/>
          <w:szCs w:val="16"/>
        </w:rPr>
        <w:t>Tyto VS</w:t>
      </w:r>
      <w:r w:rsidR="00D551CE">
        <w:rPr>
          <w:sz w:val="16"/>
          <w:szCs w:val="16"/>
        </w:rPr>
        <w:t>P tvoří nedílnou součást všech S</w:t>
      </w:r>
      <w:r w:rsidRPr="00055D3C">
        <w:rPr>
          <w:sz w:val="16"/>
          <w:szCs w:val="16"/>
        </w:rPr>
        <w:t>mluv</w:t>
      </w:r>
      <w:r w:rsidR="00D551CE">
        <w:rPr>
          <w:sz w:val="16"/>
          <w:szCs w:val="16"/>
        </w:rPr>
        <w:t xml:space="preserve"> </w:t>
      </w:r>
      <w:r w:rsidRPr="00055D3C">
        <w:rPr>
          <w:sz w:val="16"/>
          <w:szCs w:val="16"/>
        </w:rPr>
        <w:t xml:space="preserve">(bez ohledu na způsob uzavření či jejich formu) uzavřených mezi Poskytovatelem a Objednatelem. Společně se </w:t>
      </w:r>
      <w:r w:rsidR="00D551CE">
        <w:rPr>
          <w:sz w:val="16"/>
          <w:szCs w:val="16"/>
        </w:rPr>
        <w:t>S</w:t>
      </w:r>
      <w:r w:rsidRPr="00055D3C">
        <w:rPr>
          <w:sz w:val="16"/>
          <w:szCs w:val="16"/>
        </w:rPr>
        <w:t>mlouvou představují VSP úplnou dohodu smluvní</w:t>
      </w:r>
      <w:r w:rsidR="00D551CE">
        <w:rPr>
          <w:sz w:val="16"/>
          <w:szCs w:val="16"/>
        </w:rPr>
        <w:t>ch stran. Objednatel uzavřením S</w:t>
      </w:r>
      <w:r w:rsidRPr="00055D3C">
        <w:rPr>
          <w:sz w:val="16"/>
          <w:szCs w:val="16"/>
        </w:rPr>
        <w:t>mlouvy s Poskytovatelem stvrzuje, že se před jejím uzavřením seznámil s těmito VSP včetně všech jejich změn a dodatků, akceptuje je a bude je dodržovat.</w:t>
      </w:r>
    </w:p>
    <w:p w14:paraId="452F05ED" w14:textId="3CA34C0E" w:rsidR="00055D3C" w:rsidRPr="00055D3C" w:rsidRDefault="00055D3C" w:rsidP="00055D3C">
      <w:pPr>
        <w:pStyle w:val="Zkladntext2"/>
        <w:numPr>
          <w:ilvl w:val="0"/>
          <w:numId w:val="2"/>
        </w:numPr>
        <w:spacing w:before="60"/>
        <w:rPr>
          <w:sz w:val="16"/>
          <w:szCs w:val="16"/>
        </w:rPr>
      </w:pPr>
      <w:r w:rsidRPr="00055D3C">
        <w:rPr>
          <w:sz w:val="16"/>
          <w:szCs w:val="16"/>
        </w:rPr>
        <w:t>Jakákoli ústní nebo písemná prohlášení, záruky, jednání, obchodní soutěže, oznámení o záměrech a obchodní praxe výslovně neuvedené či v</w:t>
      </w:r>
      <w:r w:rsidR="00D551CE">
        <w:rPr>
          <w:sz w:val="16"/>
          <w:szCs w:val="16"/>
        </w:rPr>
        <w:t>ýslovným odkazem nezahrnuté ve S</w:t>
      </w:r>
      <w:r w:rsidRPr="00055D3C">
        <w:rPr>
          <w:sz w:val="16"/>
          <w:szCs w:val="16"/>
        </w:rPr>
        <w:t xml:space="preserve">mlouvě či v těchto VSP nebudou pro žádnou smluvní stranu závazné. Každá ze smluvních stran prohlašuje, že se neopírá ani nebyla ovlivněna žádnými prohlášeními druhé smluvní strany, která nejsou obsažena ve </w:t>
      </w:r>
      <w:r w:rsidR="00D551CE">
        <w:rPr>
          <w:sz w:val="16"/>
          <w:szCs w:val="16"/>
        </w:rPr>
        <w:t>S</w:t>
      </w:r>
      <w:r w:rsidRPr="00055D3C">
        <w:rPr>
          <w:sz w:val="16"/>
          <w:szCs w:val="16"/>
        </w:rPr>
        <w:t>mlouvě či v těchto VSP. Výslo</w:t>
      </w:r>
      <w:r w:rsidR="00D551CE">
        <w:rPr>
          <w:sz w:val="16"/>
          <w:szCs w:val="16"/>
        </w:rPr>
        <w:t>vně platí, že S</w:t>
      </w:r>
      <w:r w:rsidRPr="00055D3C">
        <w:rPr>
          <w:sz w:val="16"/>
          <w:szCs w:val="16"/>
        </w:rPr>
        <w:t xml:space="preserve">mlouva společně s VSP nahrazuje veškeré dřívější písemné či ústní dohody jakéhokoli charakteru, závazky, plány, obchodní soutěže, a veškeré další dokumenty týkající se služeb mezi Poskytovatelem a Objednatelem, které byly předmětem úvah či jednání smluvních </w:t>
      </w:r>
      <w:r w:rsidR="00D551CE">
        <w:rPr>
          <w:sz w:val="16"/>
          <w:szCs w:val="16"/>
        </w:rPr>
        <w:t>stran před uzavřením příslušné S</w:t>
      </w:r>
      <w:r w:rsidRPr="00055D3C">
        <w:rPr>
          <w:sz w:val="16"/>
          <w:szCs w:val="16"/>
        </w:rPr>
        <w:t>mlouvy.</w:t>
      </w:r>
    </w:p>
    <w:p w14:paraId="3803409F" w14:textId="35AD0FFA" w:rsidR="00055D3C" w:rsidRPr="00055D3C" w:rsidRDefault="00D551CE" w:rsidP="00055D3C">
      <w:pPr>
        <w:pStyle w:val="Zkladntext2"/>
        <w:numPr>
          <w:ilvl w:val="0"/>
          <w:numId w:val="2"/>
        </w:numPr>
        <w:spacing w:before="60"/>
        <w:rPr>
          <w:sz w:val="16"/>
          <w:szCs w:val="16"/>
        </w:rPr>
      </w:pPr>
      <w:r>
        <w:rPr>
          <w:sz w:val="16"/>
          <w:szCs w:val="16"/>
        </w:rPr>
        <w:t>V případě rozporů mezi S</w:t>
      </w:r>
      <w:r w:rsidR="00055D3C" w:rsidRPr="00055D3C">
        <w:rPr>
          <w:sz w:val="16"/>
          <w:szCs w:val="16"/>
        </w:rPr>
        <w:t>mlouvou a ustanoven</w:t>
      </w:r>
      <w:r>
        <w:rPr>
          <w:sz w:val="16"/>
          <w:szCs w:val="16"/>
        </w:rPr>
        <w:t>ími těchto VSP mají ustanovení S</w:t>
      </w:r>
      <w:r w:rsidR="00055D3C" w:rsidRPr="00055D3C">
        <w:rPr>
          <w:sz w:val="16"/>
          <w:szCs w:val="16"/>
        </w:rPr>
        <w:t>mlouvy přednost před rozpornými ustanoveními VSP.</w:t>
      </w:r>
    </w:p>
    <w:p w14:paraId="6FD2E056" w14:textId="77777777" w:rsidR="00F9628A" w:rsidRPr="00D10751" w:rsidRDefault="00F9628A" w:rsidP="00F9628A">
      <w:pPr>
        <w:pStyle w:val="Zkladntext2"/>
        <w:numPr>
          <w:ilvl w:val="0"/>
          <w:numId w:val="2"/>
        </w:numPr>
        <w:spacing w:before="60"/>
        <w:rPr>
          <w:sz w:val="16"/>
          <w:szCs w:val="16"/>
        </w:rPr>
      </w:pPr>
      <w:r w:rsidRPr="00D10751">
        <w:rPr>
          <w:sz w:val="16"/>
          <w:szCs w:val="16"/>
        </w:rPr>
        <w:t xml:space="preserve">Poskytovatel je oprávněn VSP jednostranně měnit. Změna nabývá účinnosti nejdříve prvním dnem měsíce následujícího </w:t>
      </w:r>
      <w:r w:rsidR="000E0781">
        <w:rPr>
          <w:sz w:val="16"/>
          <w:szCs w:val="16"/>
        </w:rPr>
        <w:t>p</w:t>
      </w:r>
      <w:r w:rsidRPr="00D10751">
        <w:rPr>
          <w:sz w:val="16"/>
          <w:szCs w:val="16"/>
        </w:rPr>
        <w:t xml:space="preserve">o doručení nových VSP Objednateli. Pokud Objednatel se </w:t>
      </w:r>
      <w:r w:rsidR="00361113">
        <w:rPr>
          <w:sz w:val="16"/>
          <w:szCs w:val="16"/>
        </w:rPr>
        <w:t>změněnými VSP nesouhlasí a do 15</w:t>
      </w:r>
      <w:r w:rsidRPr="00D10751">
        <w:rPr>
          <w:sz w:val="16"/>
          <w:szCs w:val="16"/>
        </w:rPr>
        <w:t xml:space="preserve"> dnů od jejich převzetí Smlouvu vypoví, pak pro něho do konce výpovědní doby platí původní VSP. </w:t>
      </w:r>
    </w:p>
    <w:p w14:paraId="07F53583" w14:textId="77777777" w:rsidR="00F9628A" w:rsidRPr="00D10751" w:rsidRDefault="00F9628A" w:rsidP="00F9628A">
      <w:pPr>
        <w:pStyle w:val="Zkladntext2"/>
        <w:spacing w:before="60"/>
        <w:rPr>
          <w:sz w:val="16"/>
          <w:szCs w:val="16"/>
        </w:rPr>
      </w:pPr>
    </w:p>
    <w:p w14:paraId="65129637" w14:textId="4E070726"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2 </w:t>
      </w:r>
    </w:p>
    <w:p w14:paraId="15199B98" w14:textId="77777777" w:rsidR="00F9628A" w:rsidRPr="00D10751" w:rsidRDefault="00F9628A" w:rsidP="00F9628A">
      <w:pPr>
        <w:spacing w:before="60"/>
        <w:jc w:val="center"/>
        <w:rPr>
          <w:b/>
          <w:snapToGrid w:val="0"/>
          <w:sz w:val="16"/>
          <w:szCs w:val="16"/>
        </w:rPr>
      </w:pPr>
      <w:r w:rsidRPr="00D10751">
        <w:rPr>
          <w:b/>
          <w:snapToGrid w:val="0"/>
          <w:sz w:val="16"/>
          <w:szCs w:val="16"/>
        </w:rPr>
        <w:t xml:space="preserve">Cenové podmínky </w:t>
      </w:r>
    </w:p>
    <w:p w14:paraId="1272C102" w14:textId="77777777" w:rsidR="00F9628A" w:rsidRPr="00D10751" w:rsidRDefault="00F9628A" w:rsidP="00380AC4">
      <w:pPr>
        <w:pStyle w:val="Zkladntext2"/>
        <w:numPr>
          <w:ilvl w:val="0"/>
          <w:numId w:val="3"/>
        </w:numPr>
        <w:spacing w:before="60"/>
        <w:rPr>
          <w:sz w:val="16"/>
          <w:szCs w:val="16"/>
        </w:rPr>
      </w:pPr>
      <w:r w:rsidRPr="00D10751">
        <w:rPr>
          <w:sz w:val="16"/>
          <w:szCs w:val="16"/>
        </w:rPr>
        <w:t>Úhradu odměny bude Objednatel provádět na základě faktur vystavených Poskytovatelem vždy za období uplynulého kalendářního měsíce.</w:t>
      </w:r>
      <w:r w:rsidR="00707EA9">
        <w:rPr>
          <w:sz w:val="16"/>
          <w:szCs w:val="16"/>
        </w:rPr>
        <w:t xml:space="preserve"> </w:t>
      </w:r>
      <w:r w:rsidR="007A25F0">
        <w:rPr>
          <w:sz w:val="16"/>
          <w:szCs w:val="16"/>
        </w:rPr>
        <w:t>Splatnost faktur se sjednává  14</w:t>
      </w:r>
      <w:r w:rsidRPr="00D10751">
        <w:rPr>
          <w:sz w:val="16"/>
          <w:szCs w:val="16"/>
        </w:rPr>
        <w:t xml:space="preserve"> dnů od jejich vystavení Poskytovatelem</w:t>
      </w:r>
      <w:r w:rsidR="003D3D28">
        <w:rPr>
          <w:sz w:val="16"/>
          <w:szCs w:val="16"/>
        </w:rPr>
        <w:t>, pokud není uvedeno jinak</w:t>
      </w:r>
      <w:r w:rsidRPr="00D10751">
        <w:rPr>
          <w:sz w:val="16"/>
          <w:szCs w:val="16"/>
        </w:rPr>
        <w:t xml:space="preserve">. K částce bude přičtena DPH v zákonem stanovené výši. </w:t>
      </w:r>
    </w:p>
    <w:p w14:paraId="57631256" w14:textId="77777777" w:rsidR="00F9628A" w:rsidRDefault="00F9628A" w:rsidP="00380AC4">
      <w:pPr>
        <w:pStyle w:val="Zkladntext2"/>
        <w:numPr>
          <w:ilvl w:val="0"/>
          <w:numId w:val="3"/>
        </w:numPr>
        <w:spacing w:before="60"/>
        <w:rPr>
          <w:sz w:val="16"/>
          <w:szCs w:val="16"/>
        </w:rPr>
      </w:pPr>
      <w:r w:rsidRPr="00D10751">
        <w:rPr>
          <w:sz w:val="16"/>
          <w:szCs w:val="16"/>
        </w:rPr>
        <w:t xml:space="preserve">Poskytovatel je oprávněn cenu za paušálně hrazené služby 1x ročně zvýšit o míru inflace spotřebitelských cen za kalendářní rok zveřejňovanou Českým statistickým úřadem. </w:t>
      </w:r>
    </w:p>
    <w:p w14:paraId="419E92BD" w14:textId="2B198965" w:rsidR="00380AC4" w:rsidRPr="00380AC4" w:rsidRDefault="00380AC4" w:rsidP="00380AC4">
      <w:pPr>
        <w:pStyle w:val="Odstavecseseznamem"/>
        <w:numPr>
          <w:ilvl w:val="0"/>
          <w:numId w:val="3"/>
        </w:numPr>
        <w:jc w:val="both"/>
        <w:rPr>
          <w:snapToGrid w:val="0"/>
          <w:sz w:val="16"/>
          <w:szCs w:val="16"/>
        </w:rPr>
      </w:pPr>
      <w:r w:rsidRPr="00380AC4">
        <w:rPr>
          <w:snapToGrid w:val="0"/>
          <w:sz w:val="16"/>
          <w:szCs w:val="16"/>
        </w:rPr>
        <w:t xml:space="preserve">Pokud dojde, v porovnání se stavem ke dni uzavření této </w:t>
      </w:r>
      <w:r>
        <w:rPr>
          <w:snapToGrid w:val="0"/>
          <w:sz w:val="16"/>
          <w:szCs w:val="16"/>
        </w:rPr>
        <w:t>S</w:t>
      </w:r>
      <w:r w:rsidRPr="00380AC4">
        <w:rPr>
          <w:snapToGrid w:val="0"/>
          <w:sz w:val="16"/>
          <w:szCs w:val="16"/>
        </w:rPr>
        <w:t xml:space="preserve">mlouvy, k prokazatelnému zvýšení nákladů zhotovitele ovlivňujících sjednanou cenu plnění, nebo k jakémukoliv zvýšení nákladů na plnění dle této </w:t>
      </w:r>
      <w:r w:rsidR="00E649C7">
        <w:rPr>
          <w:snapToGrid w:val="0"/>
          <w:sz w:val="16"/>
          <w:szCs w:val="16"/>
        </w:rPr>
        <w:t>S</w:t>
      </w:r>
      <w:r w:rsidRPr="00380AC4">
        <w:rPr>
          <w:snapToGrid w:val="0"/>
          <w:sz w:val="16"/>
          <w:szCs w:val="16"/>
        </w:rPr>
        <w:t>mlouvy vzniklému na základě případně nově přijatých či změněných právních předpisů; takové zvýšení sjednané ceny je vůči objednateli účinné od prvního dne kalendářního měsíce, v němž zhotovitel zvýšení sjednané ceny písemně objednateli oznámil.</w:t>
      </w:r>
    </w:p>
    <w:p w14:paraId="0EC35851" w14:textId="77777777" w:rsidR="00F9628A" w:rsidRPr="00D10751" w:rsidRDefault="00F9628A" w:rsidP="00380AC4">
      <w:pPr>
        <w:pStyle w:val="Zkladntext2"/>
        <w:numPr>
          <w:ilvl w:val="0"/>
          <w:numId w:val="3"/>
        </w:numPr>
        <w:spacing w:before="60"/>
        <w:rPr>
          <w:sz w:val="16"/>
          <w:szCs w:val="16"/>
        </w:rPr>
      </w:pPr>
      <w:r w:rsidRPr="00D10751">
        <w:rPr>
          <w:sz w:val="16"/>
          <w:szCs w:val="16"/>
        </w:rPr>
        <w:t xml:space="preserve">V případě prodlení Objednatele </w:t>
      </w:r>
      <w:r w:rsidR="000E0781">
        <w:rPr>
          <w:sz w:val="16"/>
          <w:szCs w:val="16"/>
        </w:rPr>
        <w:t>s</w:t>
      </w:r>
      <w:r w:rsidRPr="00D10751">
        <w:rPr>
          <w:sz w:val="16"/>
          <w:szCs w:val="16"/>
        </w:rPr>
        <w:t xml:space="preserve"> úhradou jakékoli faktury vzniká Poskytovateli nárok na smluvní pokutu 0,1 % z dlužné částky za každý den prodlení. Smluvní pokuta nemá vliv na nárok Poskyt</w:t>
      </w:r>
      <w:r w:rsidR="000E0781">
        <w:rPr>
          <w:sz w:val="16"/>
          <w:szCs w:val="16"/>
        </w:rPr>
        <w:t>ovatele na náhradu škody způsobené porušením závazků ze strany Objednatele, které je zajištěno smluvní pokutou. To platí i tehdy, bude-li smluvní pokuta snížena rozhodnutím soudu.</w:t>
      </w:r>
    </w:p>
    <w:p w14:paraId="771FE48E" w14:textId="77777777" w:rsidR="00F9628A" w:rsidRPr="00D10751" w:rsidRDefault="00F9628A" w:rsidP="00380AC4">
      <w:pPr>
        <w:pStyle w:val="Zkladntext2"/>
        <w:numPr>
          <w:ilvl w:val="0"/>
          <w:numId w:val="3"/>
        </w:numPr>
        <w:spacing w:before="60"/>
        <w:rPr>
          <w:sz w:val="16"/>
          <w:szCs w:val="16"/>
        </w:rPr>
      </w:pPr>
      <w:r w:rsidRPr="00D10751">
        <w:rPr>
          <w:sz w:val="16"/>
          <w:szCs w:val="16"/>
        </w:rPr>
        <w:t xml:space="preserve">Poskytovatel může nabídnout Objednateli zvýhodnění v podobě finančních či jiných bonusů v souvislosti s objemem spolupráce zejména v oblasti služeb zdravotní péče. V takovém případě budou podmínky a forma bonusů sjednány ve zvláštním dodatku Smlouvy. </w:t>
      </w:r>
    </w:p>
    <w:p w14:paraId="1D900038" w14:textId="77777777" w:rsidR="00F9628A" w:rsidRPr="00D10751" w:rsidRDefault="00F9628A" w:rsidP="00F9628A">
      <w:pPr>
        <w:spacing w:before="60"/>
        <w:rPr>
          <w:b/>
          <w:snapToGrid w:val="0"/>
          <w:sz w:val="16"/>
          <w:szCs w:val="16"/>
        </w:rPr>
      </w:pPr>
    </w:p>
    <w:p w14:paraId="386515B9" w14:textId="7BBFE9FC"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3</w:t>
      </w:r>
    </w:p>
    <w:p w14:paraId="18FF2896" w14:textId="77777777" w:rsidR="00F9628A" w:rsidRPr="00D10751" w:rsidRDefault="00F9628A" w:rsidP="00F9628A">
      <w:pPr>
        <w:spacing w:before="60"/>
        <w:jc w:val="center"/>
        <w:rPr>
          <w:b/>
          <w:snapToGrid w:val="0"/>
          <w:sz w:val="16"/>
          <w:szCs w:val="16"/>
        </w:rPr>
      </w:pPr>
      <w:r w:rsidRPr="00D10751">
        <w:rPr>
          <w:b/>
          <w:snapToGrid w:val="0"/>
          <w:sz w:val="16"/>
          <w:szCs w:val="16"/>
        </w:rPr>
        <w:t>Ceník</w:t>
      </w:r>
    </w:p>
    <w:p w14:paraId="0FC4B5D2" w14:textId="0DB8B625" w:rsidR="00F9628A" w:rsidRPr="00D10751" w:rsidRDefault="00F9628A" w:rsidP="00F9628A">
      <w:pPr>
        <w:numPr>
          <w:ilvl w:val="0"/>
          <w:numId w:val="4"/>
        </w:numPr>
        <w:spacing w:before="60"/>
        <w:jc w:val="both"/>
        <w:rPr>
          <w:snapToGrid w:val="0"/>
          <w:sz w:val="16"/>
          <w:szCs w:val="16"/>
        </w:rPr>
      </w:pPr>
      <w:r w:rsidRPr="00D10751">
        <w:rPr>
          <w:snapToGrid w:val="0"/>
          <w:sz w:val="16"/>
          <w:szCs w:val="16"/>
        </w:rPr>
        <w:t xml:space="preserve">Přílohou a nedílnou součástí Smlouvy je Ceník, který stanoví aktuální ceny za služby poskytované dle Smlouvy. </w:t>
      </w:r>
    </w:p>
    <w:p w14:paraId="087FFD07" w14:textId="77777777" w:rsidR="00F9628A" w:rsidRPr="00D10751" w:rsidRDefault="00F9628A" w:rsidP="00F9628A">
      <w:pPr>
        <w:numPr>
          <w:ilvl w:val="0"/>
          <w:numId w:val="4"/>
        </w:numPr>
        <w:spacing w:before="60"/>
        <w:jc w:val="both"/>
        <w:rPr>
          <w:snapToGrid w:val="0"/>
          <w:sz w:val="16"/>
          <w:szCs w:val="16"/>
        </w:rPr>
      </w:pPr>
      <w:r w:rsidRPr="00D10751">
        <w:rPr>
          <w:sz w:val="16"/>
          <w:szCs w:val="16"/>
        </w:rPr>
        <w:t>Ceník může být Poskytovatelem v průběhu smluvního vztahu jednostranně měněn. Změna nabývá účinnosti nejdříve prvním dnem měsíce následujícího o doručení nového Ceníku Objednateli. Pokud Objednatel nesouhlasí se změnou nově předloženého Ceníku a do 15 dnů od převzetí Ceníku Smlouvu vypoví, pak pro něho do konce výpovědní doby platí ceny dle původního Ceníku.</w:t>
      </w:r>
    </w:p>
    <w:p w14:paraId="311AB0D0" w14:textId="77777777" w:rsidR="00F9628A" w:rsidRPr="00D10751" w:rsidRDefault="00F9628A" w:rsidP="00F9628A">
      <w:pPr>
        <w:spacing w:before="60"/>
        <w:jc w:val="both"/>
        <w:rPr>
          <w:snapToGrid w:val="0"/>
          <w:sz w:val="16"/>
          <w:szCs w:val="16"/>
        </w:rPr>
      </w:pPr>
    </w:p>
    <w:p w14:paraId="67FDE909" w14:textId="35423F4B"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4</w:t>
      </w:r>
    </w:p>
    <w:p w14:paraId="12E1F76F" w14:textId="77777777" w:rsidR="00F9628A" w:rsidRPr="00D10751" w:rsidRDefault="00F9628A" w:rsidP="00F9628A">
      <w:pPr>
        <w:spacing w:before="60"/>
        <w:jc w:val="center"/>
        <w:rPr>
          <w:b/>
          <w:snapToGrid w:val="0"/>
          <w:sz w:val="16"/>
          <w:szCs w:val="16"/>
        </w:rPr>
      </w:pPr>
      <w:r w:rsidRPr="00D10751">
        <w:rPr>
          <w:b/>
          <w:snapToGrid w:val="0"/>
          <w:sz w:val="16"/>
          <w:szCs w:val="16"/>
        </w:rPr>
        <w:t xml:space="preserve"> Závazky Poskytovatele </w:t>
      </w:r>
    </w:p>
    <w:p w14:paraId="01DE05CA" w14:textId="77777777" w:rsidR="00F9628A" w:rsidRPr="00D10751" w:rsidRDefault="00F9628A" w:rsidP="00F9628A">
      <w:pPr>
        <w:pStyle w:val="Zkladntext2"/>
        <w:numPr>
          <w:ilvl w:val="0"/>
          <w:numId w:val="1"/>
        </w:numPr>
        <w:spacing w:before="60"/>
        <w:rPr>
          <w:sz w:val="16"/>
          <w:szCs w:val="16"/>
        </w:rPr>
      </w:pPr>
      <w:r w:rsidRPr="00D10751">
        <w:rPr>
          <w:sz w:val="16"/>
          <w:szCs w:val="16"/>
        </w:rPr>
        <w:t xml:space="preserve">Poskytovatel se zavazuje poskytovat Objednateli služby sjednané podle Smlouvy v souladu s platnými právními předpisy a podle pokynů a požadavků Objednatele. </w:t>
      </w:r>
    </w:p>
    <w:p w14:paraId="3D90CD28" w14:textId="77777777" w:rsidR="00F9628A" w:rsidRPr="00D10751" w:rsidRDefault="00F9628A" w:rsidP="00F9628A">
      <w:pPr>
        <w:pStyle w:val="Zkladntext2"/>
        <w:numPr>
          <w:ilvl w:val="0"/>
          <w:numId w:val="1"/>
        </w:numPr>
        <w:spacing w:before="60"/>
        <w:rPr>
          <w:sz w:val="16"/>
          <w:szCs w:val="16"/>
        </w:rPr>
      </w:pPr>
      <w:r w:rsidRPr="00D10751">
        <w:rPr>
          <w:sz w:val="16"/>
          <w:szCs w:val="16"/>
        </w:rPr>
        <w:t>Poskytovatel prohlašuje, že je plně odborně způsobilý a dle právních předpisů oprávněný poskytovat služby, které jsou sjednány Smlouvou.</w:t>
      </w:r>
    </w:p>
    <w:p w14:paraId="771B48E7" w14:textId="77777777" w:rsidR="00F9628A" w:rsidRPr="00D10751" w:rsidRDefault="00F9628A" w:rsidP="00F9628A">
      <w:pPr>
        <w:numPr>
          <w:ilvl w:val="0"/>
          <w:numId w:val="1"/>
        </w:numPr>
        <w:spacing w:before="60"/>
        <w:jc w:val="both"/>
        <w:rPr>
          <w:snapToGrid w:val="0"/>
          <w:sz w:val="16"/>
          <w:szCs w:val="16"/>
        </w:rPr>
      </w:pPr>
      <w:r w:rsidRPr="00D10751">
        <w:rPr>
          <w:snapToGrid w:val="0"/>
          <w:sz w:val="16"/>
          <w:szCs w:val="16"/>
        </w:rPr>
        <w:t xml:space="preserve">Poskytovatel je oprávněn zajišťovat sjednané služby také prostřednictvím třetích subjektů, odpovídá však přitom Objednateli, jako by služby poskytoval sám. Objednatel je oprávněn požadovat na poskytovateli v odůvodněných případech změnu těchto třetích subjektů. </w:t>
      </w:r>
    </w:p>
    <w:p w14:paraId="6CC8C0CC" w14:textId="77777777" w:rsidR="00F9628A" w:rsidRPr="00D10751" w:rsidRDefault="00F9628A" w:rsidP="00F9628A">
      <w:pPr>
        <w:numPr>
          <w:ilvl w:val="0"/>
          <w:numId w:val="1"/>
        </w:numPr>
        <w:spacing w:before="60"/>
        <w:jc w:val="both"/>
        <w:rPr>
          <w:snapToGrid w:val="0"/>
          <w:sz w:val="16"/>
          <w:szCs w:val="16"/>
        </w:rPr>
      </w:pPr>
      <w:r w:rsidRPr="00D10751">
        <w:rPr>
          <w:snapToGrid w:val="0"/>
          <w:sz w:val="16"/>
          <w:szCs w:val="16"/>
        </w:rPr>
        <w:t>Poskytovatel se zavazuje neposkytovat bez souhlasu Objednatele jakýmkoli třetím osobám, s výjimkou osob oprávněných zákonem, žádné informace, které získal o Objednateli v souvislosti s touto Smlouvou. Tato mlčenlivost se nevztahuje na soudní řízení týkající se nároků ze Smlouvy.</w:t>
      </w:r>
    </w:p>
    <w:p w14:paraId="6C994E1D" w14:textId="77777777" w:rsidR="002D60AE" w:rsidRDefault="002D60AE"/>
    <w:p w14:paraId="64250F06" w14:textId="77777777" w:rsidR="00380AC4" w:rsidRDefault="00380AC4" w:rsidP="00F9628A">
      <w:pPr>
        <w:spacing w:before="60"/>
        <w:jc w:val="center"/>
        <w:rPr>
          <w:b/>
          <w:snapToGrid w:val="0"/>
          <w:sz w:val="16"/>
          <w:szCs w:val="16"/>
        </w:rPr>
      </w:pPr>
    </w:p>
    <w:p w14:paraId="7CBE52A3" w14:textId="77777777" w:rsidR="00380AC4" w:rsidRDefault="00380AC4" w:rsidP="00F9628A">
      <w:pPr>
        <w:spacing w:before="60"/>
        <w:jc w:val="center"/>
        <w:rPr>
          <w:b/>
          <w:snapToGrid w:val="0"/>
          <w:sz w:val="16"/>
          <w:szCs w:val="16"/>
        </w:rPr>
      </w:pPr>
    </w:p>
    <w:p w14:paraId="48F665F1" w14:textId="77777777" w:rsidR="0015766B" w:rsidRDefault="0015766B" w:rsidP="00F9628A">
      <w:pPr>
        <w:spacing w:before="60"/>
        <w:jc w:val="center"/>
        <w:rPr>
          <w:b/>
          <w:snapToGrid w:val="0"/>
          <w:sz w:val="16"/>
          <w:szCs w:val="16"/>
        </w:rPr>
      </w:pPr>
    </w:p>
    <w:p w14:paraId="5056A00D" w14:textId="5494D4BC" w:rsidR="00F9628A" w:rsidRPr="00D10751" w:rsidRDefault="0015766B" w:rsidP="00F9628A">
      <w:pPr>
        <w:spacing w:before="60"/>
        <w:jc w:val="center"/>
        <w:rPr>
          <w:b/>
          <w:snapToGrid w:val="0"/>
          <w:sz w:val="16"/>
          <w:szCs w:val="16"/>
        </w:rPr>
      </w:pPr>
      <w:r>
        <w:rPr>
          <w:b/>
          <w:snapToGrid w:val="0"/>
          <w:sz w:val="16"/>
          <w:szCs w:val="16"/>
        </w:rPr>
        <w:lastRenderedPageBreak/>
        <w:t xml:space="preserve">čl. </w:t>
      </w:r>
      <w:r w:rsidR="00F9628A" w:rsidRPr="00D10751">
        <w:rPr>
          <w:b/>
          <w:snapToGrid w:val="0"/>
          <w:sz w:val="16"/>
          <w:szCs w:val="16"/>
        </w:rPr>
        <w:t>5</w:t>
      </w:r>
    </w:p>
    <w:p w14:paraId="2646F3C2" w14:textId="77777777" w:rsidR="00F9628A" w:rsidRPr="00D10751" w:rsidRDefault="00F9628A" w:rsidP="00F9628A">
      <w:pPr>
        <w:spacing w:before="60"/>
        <w:jc w:val="center"/>
        <w:rPr>
          <w:b/>
          <w:snapToGrid w:val="0"/>
          <w:sz w:val="16"/>
          <w:szCs w:val="16"/>
        </w:rPr>
      </w:pPr>
      <w:r w:rsidRPr="00D10751">
        <w:rPr>
          <w:b/>
          <w:snapToGrid w:val="0"/>
          <w:sz w:val="16"/>
          <w:szCs w:val="16"/>
        </w:rPr>
        <w:t xml:space="preserve"> Závazky Objednatele </w:t>
      </w:r>
    </w:p>
    <w:p w14:paraId="0B021593" w14:textId="77777777" w:rsidR="00F9628A" w:rsidRPr="00D10751" w:rsidRDefault="00F9628A" w:rsidP="00F9628A">
      <w:pPr>
        <w:pStyle w:val="Zkladntext2"/>
        <w:numPr>
          <w:ilvl w:val="0"/>
          <w:numId w:val="6"/>
        </w:numPr>
        <w:spacing w:before="60"/>
        <w:rPr>
          <w:sz w:val="16"/>
          <w:szCs w:val="16"/>
        </w:rPr>
      </w:pPr>
      <w:r w:rsidRPr="00D10751">
        <w:rPr>
          <w:sz w:val="16"/>
          <w:szCs w:val="16"/>
        </w:rPr>
        <w:t>Objednatel se zavazuje hradit za poskytované služby Poskytovateli dohodnutou cenu, a to řádně a včas.</w:t>
      </w:r>
    </w:p>
    <w:p w14:paraId="6A024F70" w14:textId="77777777" w:rsidR="00F9628A" w:rsidRPr="00D10751" w:rsidRDefault="00F9628A" w:rsidP="00F9628A">
      <w:pPr>
        <w:pStyle w:val="Zkladntext2"/>
        <w:numPr>
          <w:ilvl w:val="0"/>
          <w:numId w:val="6"/>
        </w:numPr>
        <w:spacing w:before="60"/>
        <w:ind w:left="357" w:hanging="357"/>
        <w:rPr>
          <w:sz w:val="16"/>
          <w:szCs w:val="16"/>
        </w:rPr>
      </w:pPr>
      <w:r w:rsidRPr="00D10751">
        <w:rPr>
          <w:sz w:val="16"/>
          <w:szCs w:val="16"/>
        </w:rPr>
        <w:t>Objednatel je povinen poskytovat při plnění služeb potřebnou součinnost. Poskytovatel neodpovídá za nedodržení svých závazků ze Smlouvy, pokud bylo zaviněno neposkytnutím dostatečné součinnosti ze strany Objednatele.</w:t>
      </w:r>
    </w:p>
    <w:p w14:paraId="75AE6DE0" w14:textId="77777777" w:rsidR="00F9628A" w:rsidRDefault="00F9628A" w:rsidP="00F9628A">
      <w:pPr>
        <w:numPr>
          <w:ilvl w:val="0"/>
          <w:numId w:val="6"/>
        </w:numPr>
        <w:spacing w:before="60"/>
        <w:ind w:left="357" w:hanging="357"/>
        <w:jc w:val="both"/>
        <w:rPr>
          <w:snapToGrid w:val="0"/>
          <w:sz w:val="16"/>
          <w:szCs w:val="16"/>
        </w:rPr>
      </w:pPr>
      <w:r w:rsidRPr="00D10751">
        <w:rPr>
          <w:snapToGrid w:val="0"/>
          <w:sz w:val="16"/>
          <w:szCs w:val="16"/>
        </w:rPr>
        <w:t>Objednatel se zavazuje neposkytovat bez souhlasu Poskytovatele jakýmkoli třetím osobám, s výjimkou osob oprávněných zákonem, žádné informace, které získal o Poskytovateli v souvislosti s touto Smlouvou. Tato mlčenlivost se nevztahuje na soudní řízení týkající se nároků ze Smlouvy.</w:t>
      </w:r>
    </w:p>
    <w:p w14:paraId="5BE880E4" w14:textId="03F5D7A6" w:rsidR="00380AC4" w:rsidRPr="00380AC4" w:rsidRDefault="00380AC4" w:rsidP="00380AC4">
      <w:pPr>
        <w:numPr>
          <w:ilvl w:val="0"/>
          <w:numId w:val="6"/>
        </w:numPr>
        <w:spacing w:before="60"/>
        <w:ind w:left="357" w:hanging="357"/>
        <w:jc w:val="both"/>
        <w:rPr>
          <w:snapToGrid w:val="0"/>
          <w:sz w:val="16"/>
          <w:szCs w:val="16"/>
        </w:rPr>
      </w:pPr>
      <w:r w:rsidRPr="005A27E8">
        <w:rPr>
          <w:snapToGrid w:val="0"/>
          <w:sz w:val="16"/>
          <w:szCs w:val="16"/>
        </w:rPr>
        <w:t>Objednatel je povinen odstranit veškeré věci zanechané v kapsách oděvů převzatých Poskytovatelem k čištění prádla dle Smlouvy o hospodářsko-technických službách. Poskytovatel nebere odpovědnost za vady na oděvu, zejména obarvení prádla zanechanými předměty, vzniklé v důsledku nevyprázdnění kapes Objednatelem ani nepřebírá odpovědnost za ztrátu zanechaných věcí v oděvech (např. bankovky a mince, doklady, účtenky, …).</w:t>
      </w:r>
    </w:p>
    <w:p w14:paraId="62F7CD69" w14:textId="77777777" w:rsidR="00E31CF2" w:rsidRDefault="00E31CF2" w:rsidP="00F9628A">
      <w:pPr>
        <w:spacing w:before="60"/>
        <w:jc w:val="center"/>
        <w:rPr>
          <w:b/>
          <w:snapToGrid w:val="0"/>
          <w:sz w:val="16"/>
          <w:szCs w:val="16"/>
        </w:rPr>
      </w:pPr>
    </w:p>
    <w:p w14:paraId="57901101" w14:textId="1B144F0B"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6 </w:t>
      </w:r>
    </w:p>
    <w:p w14:paraId="4CE947BA" w14:textId="77777777" w:rsidR="00F9628A" w:rsidRPr="00D10751" w:rsidRDefault="00F9628A" w:rsidP="00F9628A">
      <w:pPr>
        <w:spacing w:before="60"/>
        <w:jc w:val="center"/>
        <w:rPr>
          <w:b/>
          <w:snapToGrid w:val="0"/>
          <w:sz w:val="16"/>
          <w:szCs w:val="16"/>
        </w:rPr>
      </w:pPr>
      <w:r w:rsidRPr="00D10751">
        <w:rPr>
          <w:b/>
          <w:snapToGrid w:val="0"/>
          <w:sz w:val="16"/>
          <w:szCs w:val="16"/>
        </w:rPr>
        <w:t>Doručování</w:t>
      </w:r>
    </w:p>
    <w:p w14:paraId="2C7187C8" w14:textId="77777777" w:rsidR="00F9628A" w:rsidRPr="00D10751" w:rsidRDefault="00F9628A" w:rsidP="00F9628A">
      <w:pPr>
        <w:numPr>
          <w:ilvl w:val="0"/>
          <w:numId w:val="8"/>
        </w:numPr>
        <w:spacing w:before="60"/>
        <w:jc w:val="both"/>
        <w:rPr>
          <w:sz w:val="16"/>
          <w:szCs w:val="16"/>
        </w:rPr>
      </w:pPr>
      <w:r w:rsidRPr="00D10751">
        <w:rPr>
          <w:sz w:val="16"/>
          <w:szCs w:val="16"/>
        </w:rPr>
        <w:t xml:space="preserve">Písemnosti mezi stranami budou doručovány osobním předáním oproti podpisu, anebo poštovní zásilkou. Pro vzájemné doručování budou používány adresy uvedené v záhlaví Smlouvy. </w:t>
      </w:r>
    </w:p>
    <w:p w14:paraId="1A72DC00" w14:textId="77777777" w:rsidR="00F9628A" w:rsidRPr="00D10751" w:rsidRDefault="00F9628A" w:rsidP="00F9628A">
      <w:pPr>
        <w:numPr>
          <w:ilvl w:val="0"/>
          <w:numId w:val="8"/>
        </w:numPr>
        <w:spacing w:before="60"/>
        <w:jc w:val="both"/>
        <w:rPr>
          <w:sz w:val="16"/>
          <w:szCs w:val="16"/>
        </w:rPr>
      </w:pPr>
      <w:r w:rsidRPr="00D10751">
        <w:rPr>
          <w:sz w:val="16"/>
          <w:szCs w:val="16"/>
        </w:rPr>
        <w:t>Zásilka odeslaná na uvedenou adresu se pokládá za doručenou i tehdy, pokud byla uložena na poště a adresát si ji nevyzvedl. Za den doručení se v takovém případě považuje pátý den od uložení zásilky na poště. To platí i tehdy pokud se adresát na uvedené adrese nezdržuje, ledaže prokáže, že na změnu své adresy druhou stranu předtím upozornil. Pokud adresát odmítne zásilku převzít, považuje se den odmítnutí převzetí za den doručení odmítnuté zásilky.</w:t>
      </w:r>
    </w:p>
    <w:p w14:paraId="436EA565" w14:textId="77777777" w:rsidR="00F9628A" w:rsidRPr="00D10751" w:rsidRDefault="00F9628A" w:rsidP="00F9628A">
      <w:pPr>
        <w:spacing w:before="60"/>
        <w:jc w:val="both"/>
        <w:rPr>
          <w:snapToGrid w:val="0"/>
          <w:sz w:val="16"/>
          <w:szCs w:val="16"/>
        </w:rPr>
      </w:pPr>
    </w:p>
    <w:p w14:paraId="06CBF2C7" w14:textId="54A94384"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7 </w:t>
      </w:r>
    </w:p>
    <w:p w14:paraId="592D8306" w14:textId="77777777" w:rsidR="00F9628A" w:rsidRPr="00D10751" w:rsidRDefault="00F9628A" w:rsidP="00F9628A">
      <w:pPr>
        <w:spacing w:before="60"/>
        <w:jc w:val="center"/>
        <w:rPr>
          <w:b/>
          <w:snapToGrid w:val="0"/>
          <w:sz w:val="16"/>
          <w:szCs w:val="16"/>
        </w:rPr>
      </w:pPr>
      <w:r w:rsidRPr="00D10751">
        <w:rPr>
          <w:b/>
          <w:snapToGrid w:val="0"/>
          <w:sz w:val="16"/>
          <w:szCs w:val="16"/>
        </w:rPr>
        <w:t>Změny účastníků</w:t>
      </w:r>
    </w:p>
    <w:p w14:paraId="42086900" w14:textId="4B4AB20D" w:rsidR="00F9628A" w:rsidRPr="00D446C4" w:rsidRDefault="00F9628A" w:rsidP="00F9628A">
      <w:pPr>
        <w:numPr>
          <w:ilvl w:val="0"/>
          <w:numId w:val="7"/>
        </w:numPr>
        <w:spacing w:before="60"/>
        <w:jc w:val="both"/>
        <w:rPr>
          <w:snapToGrid w:val="0"/>
          <w:sz w:val="16"/>
          <w:szCs w:val="16"/>
        </w:rPr>
      </w:pPr>
      <w:r w:rsidRPr="00D446C4">
        <w:rPr>
          <w:snapToGrid w:val="0"/>
          <w:sz w:val="16"/>
          <w:szCs w:val="16"/>
        </w:rPr>
        <w:t>Změna právní formy Objednatele nebo Poskytovatele nebo přeměna Objednatele nebo Poskyto</w:t>
      </w:r>
      <w:r w:rsidR="003D3D28" w:rsidRPr="00D446C4">
        <w:rPr>
          <w:snapToGrid w:val="0"/>
          <w:sz w:val="16"/>
          <w:szCs w:val="16"/>
        </w:rPr>
        <w:t xml:space="preserve">vatele ve smyslu </w:t>
      </w:r>
      <w:r w:rsidR="000E0781" w:rsidRPr="00D446C4">
        <w:rPr>
          <w:snapToGrid w:val="0"/>
          <w:sz w:val="16"/>
          <w:szCs w:val="16"/>
        </w:rPr>
        <w:t>občanského</w:t>
      </w:r>
      <w:r w:rsidRPr="00D446C4">
        <w:rPr>
          <w:snapToGrid w:val="0"/>
          <w:sz w:val="16"/>
          <w:szCs w:val="16"/>
        </w:rPr>
        <w:t xml:space="preserve"> zákoníku (</w:t>
      </w:r>
      <w:r w:rsidR="000E0781" w:rsidRPr="00D446C4">
        <w:rPr>
          <w:snapToGrid w:val="0"/>
          <w:sz w:val="16"/>
          <w:szCs w:val="16"/>
        </w:rPr>
        <w:t>fúze,</w:t>
      </w:r>
      <w:r w:rsidRPr="00D446C4">
        <w:rPr>
          <w:snapToGrid w:val="0"/>
          <w:sz w:val="16"/>
          <w:szCs w:val="16"/>
        </w:rPr>
        <w:t xml:space="preserve"> rozdělení</w:t>
      </w:r>
      <w:r w:rsidR="000E0781" w:rsidRPr="00D446C4">
        <w:rPr>
          <w:snapToGrid w:val="0"/>
          <w:sz w:val="16"/>
          <w:szCs w:val="16"/>
        </w:rPr>
        <w:t xml:space="preserve"> a změna právní formy</w:t>
      </w:r>
      <w:r w:rsidRPr="00D446C4">
        <w:rPr>
          <w:snapToGrid w:val="0"/>
          <w:sz w:val="16"/>
          <w:szCs w:val="16"/>
        </w:rPr>
        <w:t>) nebo převod závazků smlouvou o prodeji (části) podniku nemá vliv na trvání Smlouvy a závazků z ní vyplývajících. Do právních vztahů vstupuje v takových případech právní nástupce v plném rozsahu.</w:t>
      </w:r>
    </w:p>
    <w:p w14:paraId="57B10D73" w14:textId="77777777" w:rsidR="00F9628A" w:rsidRPr="00D10751" w:rsidRDefault="00F9628A" w:rsidP="00F9628A">
      <w:pPr>
        <w:spacing w:before="60"/>
        <w:jc w:val="both"/>
        <w:rPr>
          <w:snapToGrid w:val="0"/>
          <w:sz w:val="16"/>
          <w:szCs w:val="16"/>
        </w:rPr>
      </w:pPr>
    </w:p>
    <w:p w14:paraId="3E5DD68F" w14:textId="5E834319" w:rsidR="00F9628A" w:rsidRPr="00D10751"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8</w:t>
      </w:r>
    </w:p>
    <w:p w14:paraId="30FD075D" w14:textId="77777777" w:rsidR="00F9628A" w:rsidRPr="00D10751" w:rsidRDefault="00F9628A" w:rsidP="00F9628A">
      <w:pPr>
        <w:spacing w:before="60"/>
        <w:jc w:val="center"/>
        <w:rPr>
          <w:b/>
          <w:snapToGrid w:val="0"/>
          <w:sz w:val="16"/>
          <w:szCs w:val="16"/>
        </w:rPr>
      </w:pPr>
      <w:r w:rsidRPr="00D10751">
        <w:rPr>
          <w:b/>
          <w:snapToGrid w:val="0"/>
          <w:sz w:val="16"/>
          <w:szCs w:val="16"/>
        </w:rPr>
        <w:t>Ukončení Smlouvy</w:t>
      </w:r>
    </w:p>
    <w:p w14:paraId="76104556" w14:textId="0B9D7A76" w:rsidR="00F9628A" w:rsidRPr="00D10751" w:rsidRDefault="00F9628A" w:rsidP="00F9628A">
      <w:pPr>
        <w:numPr>
          <w:ilvl w:val="0"/>
          <w:numId w:val="5"/>
        </w:numPr>
        <w:spacing w:before="60"/>
        <w:jc w:val="both"/>
        <w:rPr>
          <w:snapToGrid w:val="0"/>
          <w:sz w:val="16"/>
          <w:szCs w:val="16"/>
        </w:rPr>
      </w:pPr>
      <w:r w:rsidRPr="00D10751">
        <w:rPr>
          <w:snapToGrid w:val="0"/>
          <w:sz w:val="16"/>
          <w:szCs w:val="16"/>
        </w:rPr>
        <w:t xml:space="preserve">Smlouva může být ukončena dohodou stran nebo jednostrannou výpovědí. </w:t>
      </w:r>
    </w:p>
    <w:p w14:paraId="6940EA2D" w14:textId="77777777" w:rsidR="00F9628A" w:rsidRPr="00D10751" w:rsidRDefault="00F9628A" w:rsidP="00F9628A">
      <w:pPr>
        <w:numPr>
          <w:ilvl w:val="0"/>
          <w:numId w:val="5"/>
        </w:numPr>
        <w:spacing w:before="60"/>
        <w:jc w:val="both"/>
        <w:rPr>
          <w:snapToGrid w:val="0"/>
          <w:sz w:val="16"/>
          <w:szCs w:val="16"/>
        </w:rPr>
      </w:pPr>
      <w:r w:rsidRPr="00D10751">
        <w:rPr>
          <w:snapToGrid w:val="0"/>
          <w:sz w:val="16"/>
          <w:szCs w:val="16"/>
        </w:rPr>
        <w:t xml:space="preserve">Výpovědní doba činí tři měsíce a počítá se od prvého dne měsíce následujícího po doručení písemné výpovědi druhé smluvní straně. </w:t>
      </w:r>
    </w:p>
    <w:p w14:paraId="7A64BCF3" w14:textId="023063BD" w:rsidR="00F9628A" w:rsidRPr="00D446C4" w:rsidRDefault="00F9628A" w:rsidP="00F9628A">
      <w:pPr>
        <w:numPr>
          <w:ilvl w:val="0"/>
          <w:numId w:val="5"/>
        </w:numPr>
        <w:spacing w:before="60"/>
        <w:jc w:val="both"/>
        <w:rPr>
          <w:snapToGrid w:val="0"/>
          <w:sz w:val="16"/>
          <w:szCs w:val="16"/>
        </w:rPr>
      </w:pPr>
      <w:r w:rsidRPr="00D446C4">
        <w:rPr>
          <w:snapToGrid w:val="0"/>
          <w:sz w:val="16"/>
          <w:szCs w:val="16"/>
        </w:rPr>
        <w:t>Možnost okamžitého odstoupení od Smlouvy se řídí pří</w:t>
      </w:r>
      <w:r w:rsidR="000E0781" w:rsidRPr="00D446C4">
        <w:rPr>
          <w:snapToGrid w:val="0"/>
          <w:sz w:val="16"/>
          <w:szCs w:val="16"/>
        </w:rPr>
        <w:t>slušnými ustanoveními občanského</w:t>
      </w:r>
      <w:r w:rsidR="003D3D28" w:rsidRPr="00D446C4">
        <w:rPr>
          <w:snapToGrid w:val="0"/>
          <w:sz w:val="16"/>
          <w:szCs w:val="16"/>
        </w:rPr>
        <w:t xml:space="preserve"> zákoníku, pokud není touto </w:t>
      </w:r>
      <w:r w:rsidR="003B63B3" w:rsidRPr="00D446C4">
        <w:rPr>
          <w:snapToGrid w:val="0"/>
          <w:sz w:val="16"/>
          <w:szCs w:val="16"/>
        </w:rPr>
        <w:t>S</w:t>
      </w:r>
      <w:r w:rsidR="003D3D28" w:rsidRPr="00D446C4">
        <w:rPr>
          <w:snapToGrid w:val="0"/>
          <w:sz w:val="16"/>
          <w:szCs w:val="16"/>
        </w:rPr>
        <w:t>mlouvou výslovně upravená.</w:t>
      </w:r>
    </w:p>
    <w:p w14:paraId="05B1B91B" w14:textId="77777777" w:rsidR="00F9628A" w:rsidRPr="00D446C4" w:rsidRDefault="00F9628A" w:rsidP="00F9628A">
      <w:pPr>
        <w:pStyle w:val="Zkladntext2"/>
        <w:spacing w:before="60"/>
        <w:rPr>
          <w:sz w:val="16"/>
          <w:szCs w:val="16"/>
        </w:rPr>
      </w:pPr>
    </w:p>
    <w:p w14:paraId="0E16F9FB" w14:textId="15E27AF6" w:rsidR="00F9628A" w:rsidRDefault="0015766B" w:rsidP="00F9628A">
      <w:pPr>
        <w:spacing w:before="60"/>
        <w:jc w:val="center"/>
        <w:rPr>
          <w:b/>
          <w:snapToGrid w:val="0"/>
          <w:sz w:val="16"/>
          <w:szCs w:val="16"/>
        </w:rPr>
      </w:pPr>
      <w:r>
        <w:rPr>
          <w:b/>
          <w:snapToGrid w:val="0"/>
          <w:sz w:val="16"/>
          <w:szCs w:val="16"/>
        </w:rPr>
        <w:t>čl.</w:t>
      </w:r>
      <w:r w:rsidR="00F9628A" w:rsidRPr="00D10751">
        <w:rPr>
          <w:b/>
          <w:snapToGrid w:val="0"/>
          <w:sz w:val="16"/>
          <w:szCs w:val="16"/>
        </w:rPr>
        <w:t xml:space="preserve"> 9 </w:t>
      </w:r>
    </w:p>
    <w:p w14:paraId="2E4F296C" w14:textId="23B5363F" w:rsidR="00120BE8" w:rsidRDefault="00120BE8" w:rsidP="00F9628A">
      <w:pPr>
        <w:spacing w:before="60"/>
        <w:jc w:val="center"/>
        <w:rPr>
          <w:b/>
          <w:snapToGrid w:val="0"/>
          <w:sz w:val="16"/>
          <w:szCs w:val="16"/>
        </w:rPr>
      </w:pPr>
      <w:r>
        <w:rPr>
          <w:b/>
          <w:snapToGrid w:val="0"/>
          <w:sz w:val="16"/>
          <w:szCs w:val="16"/>
        </w:rPr>
        <w:t>Ochrana osobních údajů</w:t>
      </w:r>
    </w:p>
    <w:p w14:paraId="57C57C7A" w14:textId="77777777" w:rsidR="00120BE8" w:rsidRPr="00370BAB" w:rsidRDefault="00120BE8" w:rsidP="00120BE8">
      <w:pPr>
        <w:rPr>
          <w:rStyle w:val="platne1"/>
          <w:b/>
        </w:rPr>
      </w:pPr>
    </w:p>
    <w:p w14:paraId="4E453726" w14:textId="09AE6ECE"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Objednatel na základě uzavřené Smlouvy sděluje Poskytovateli své fakturační údaje a údaje ohledně kontaktní osoby, tzv. osobní údaje, a to v rozsahu jméno a příjmení, telefon a adresu elektronické pošty pro plnění smlouvy. Za osobní údaje jsou dle čl. 13 Nařízení Evropského parlamentu a Rady 2016/679 o ochraně fyzických osob v souvislosti se zpracováním osobních údajů a o volném pohybu těchto údajů a o zrušení směrnice 95/46/ES (obecné nařízení o ochraně osobních údajů) (dále jen „Nařízení GDPR“)</w:t>
      </w:r>
      <w:r w:rsidR="00852E37">
        <w:rPr>
          <w:rStyle w:val="platne1"/>
          <w:sz w:val="16"/>
          <w:szCs w:val="16"/>
        </w:rPr>
        <w:t xml:space="preserve"> </w:t>
      </w:r>
      <w:r w:rsidRPr="00DA7F3B">
        <w:rPr>
          <w:rStyle w:val="platne1"/>
          <w:sz w:val="16"/>
          <w:szCs w:val="16"/>
        </w:rPr>
        <w:t>považovány veškeré informace o identifikované nebo identifikovatelné fyzické osobě (Objednateli); kterou se rozumí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0619D0C" w14:textId="77777777" w:rsidR="00120BE8" w:rsidRPr="00DA7F3B" w:rsidRDefault="00120BE8" w:rsidP="00120BE8">
      <w:pPr>
        <w:jc w:val="both"/>
        <w:rPr>
          <w:rStyle w:val="platne1"/>
          <w:sz w:val="16"/>
          <w:szCs w:val="16"/>
        </w:rPr>
      </w:pPr>
    </w:p>
    <w:p w14:paraId="4BD2B2F2" w14:textId="3A369664"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Pro</w:t>
      </w:r>
      <w:r w:rsidR="005B442D" w:rsidRPr="005B442D">
        <w:rPr>
          <w:rStyle w:val="platne1"/>
          <w:sz w:val="16"/>
          <w:szCs w:val="16"/>
        </w:rPr>
        <w:t xml:space="preserve"> účely činnosti uzavřené </w:t>
      </w:r>
      <w:r w:rsidR="005B442D">
        <w:rPr>
          <w:rStyle w:val="platne1"/>
          <w:sz w:val="16"/>
          <w:szCs w:val="16"/>
        </w:rPr>
        <w:t>S</w:t>
      </w:r>
      <w:r w:rsidR="005B442D" w:rsidRPr="005B442D">
        <w:rPr>
          <w:rStyle w:val="platne1"/>
          <w:sz w:val="16"/>
          <w:szCs w:val="16"/>
        </w:rPr>
        <w:t xml:space="preserve">mlouvy a jejího </w:t>
      </w:r>
      <w:r w:rsidRPr="00DA7F3B">
        <w:rPr>
          <w:rStyle w:val="platne1"/>
          <w:sz w:val="16"/>
          <w:szCs w:val="16"/>
        </w:rPr>
        <w:t xml:space="preserve">plnění sděluje </w:t>
      </w:r>
      <w:r w:rsidR="005B442D">
        <w:rPr>
          <w:rStyle w:val="platne1"/>
          <w:sz w:val="16"/>
          <w:szCs w:val="16"/>
        </w:rPr>
        <w:t>Objednatel</w:t>
      </w:r>
      <w:r w:rsidRPr="00DA7F3B">
        <w:rPr>
          <w:rStyle w:val="platne1"/>
          <w:sz w:val="16"/>
          <w:szCs w:val="16"/>
        </w:rPr>
        <w:t xml:space="preserve"> P</w:t>
      </w:r>
      <w:r w:rsidR="005B442D" w:rsidRPr="005B442D">
        <w:rPr>
          <w:rStyle w:val="platne1"/>
          <w:sz w:val="16"/>
          <w:szCs w:val="16"/>
        </w:rPr>
        <w:t>oskytovateli</w:t>
      </w:r>
      <w:r w:rsidRPr="00DA7F3B">
        <w:rPr>
          <w:rStyle w:val="platne1"/>
          <w:sz w:val="16"/>
          <w:szCs w:val="16"/>
        </w:rPr>
        <w:t xml:space="preserve"> údaje o jménu jeho kontaktní osoby, telefonním číslu a adrese elektronické pošty (dále jen „Osobní údaje“). </w:t>
      </w:r>
      <w:r w:rsidR="005B442D" w:rsidRPr="005B442D">
        <w:rPr>
          <w:rStyle w:val="platne1"/>
          <w:sz w:val="16"/>
          <w:szCs w:val="16"/>
        </w:rPr>
        <w:t xml:space="preserve">Jméno kontaktní osoby </w:t>
      </w:r>
      <w:r w:rsidR="005B442D">
        <w:rPr>
          <w:rStyle w:val="platne1"/>
          <w:sz w:val="16"/>
          <w:szCs w:val="16"/>
        </w:rPr>
        <w:t>Objednatele</w:t>
      </w:r>
      <w:r w:rsidRPr="00DA7F3B">
        <w:rPr>
          <w:rStyle w:val="platne1"/>
          <w:sz w:val="16"/>
          <w:szCs w:val="16"/>
        </w:rPr>
        <w:t>, telefonní spojení a adresa elektronické pošty jsou sdělovány za účelem kontaktování</w:t>
      </w:r>
      <w:r w:rsidR="005B442D" w:rsidRPr="005B442D">
        <w:rPr>
          <w:rStyle w:val="platne1"/>
          <w:sz w:val="16"/>
          <w:szCs w:val="16"/>
        </w:rPr>
        <w:t xml:space="preserve"> </w:t>
      </w:r>
      <w:r w:rsidR="005B442D">
        <w:rPr>
          <w:rStyle w:val="platne1"/>
          <w:sz w:val="16"/>
          <w:szCs w:val="16"/>
        </w:rPr>
        <w:t>Objednatele</w:t>
      </w:r>
      <w:r w:rsidRPr="00DA7F3B">
        <w:rPr>
          <w:rStyle w:val="platne1"/>
          <w:sz w:val="16"/>
          <w:szCs w:val="16"/>
        </w:rPr>
        <w:t xml:space="preserve"> z důvodu podání informace </w:t>
      </w:r>
      <w:r w:rsidR="005B442D" w:rsidRPr="005B442D">
        <w:rPr>
          <w:rStyle w:val="platne1"/>
          <w:sz w:val="16"/>
          <w:szCs w:val="16"/>
        </w:rPr>
        <w:t>o realizaci</w:t>
      </w:r>
      <w:r w:rsidRPr="00DA7F3B">
        <w:rPr>
          <w:rStyle w:val="platne1"/>
          <w:sz w:val="16"/>
          <w:szCs w:val="16"/>
        </w:rPr>
        <w:t xml:space="preserve"> </w:t>
      </w:r>
      <w:r w:rsidR="005B442D">
        <w:rPr>
          <w:rStyle w:val="platne1"/>
          <w:sz w:val="16"/>
          <w:szCs w:val="16"/>
        </w:rPr>
        <w:t>S</w:t>
      </w:r>
      <w:r w:rsidRPr="00DA7F3B">
        <w:rPr>
          <w:rStyle w:val="platne1"/>
          <w:sz w:val="16"/>
          <w:szCs w:val="16"/>
        </w:rPr>
        <w:t xml:space="preserve">mlouvy. Zpracování osobních údajů </w:t>
      </w:r>
      <w:r w:rsidR="005B442D">
        <w:rPr>
          <w:rStyle w:val="platne1"/>
          <w:sz w:val="16"/>
          <w:szCs w:val="16"/>
        </w:rPr>
        <w:t>Objednatele</w:t>
      </w:r>
      <w:r w:rsidRPr="00DA7F3B">
        <w:rPr>
          <w:rStyle w:val="platne1"/>
          <w:sz w:val="16"/>
          <w:szCs w:val="16"/>
        </w:rPr>
        <w:t xml:space="preserve"> pro tyto účely nepodléhá v souladu s čl. 6 odst. 1. písm. b) Nařízení GDPR souhlasu ze strany </w:t>
      </w:r>
      <w:r w:rsidR="005B442D">
        <w:rPr>
          <w:rStyle w:val="platne1"/>
          <w:sz w:val="16"/>
          <w:szCs w:val="16"/>
        </w:rPr>
        <w:t>Objednatele</w:t>
      </w:r>
      <w:r w:rsidRPr="00DA7F3B">
        <w:rPr>
          <w:rStyle w:val="platne1"/>
          <w:sz w:val="16"/>
          <w:szCs w:val="16"/>
        </w:rPr>
        <w:t xml:space="preserve">, jelikož jejich zpracování je </w:t>
      </w:r>
      <w:r w:rsidR="005B442D" w:rsidRPr="005B442D">
        <w:rPr>
          <w:rStyle w:val="platne1"/>
          <w:sz w:val="16"/>
          <w:szCs w:val="16"/>
        </w:rPr>
        <w:t xml:space="preserve">nezbytné pro </w:t>
      </w:r>
      <w:r w:rsidRPr="00DA7F3B">
        <w:rPr>
          <w:rStyle w:val="platne1"/>
          <w:sz w:val="16"/>
          <w:szCs w:val="16"/>
        </w:rPr>
        <w:t xml:space="preserve">plnění smlouvy s </w:t>
      </w:r>
      <w:r w:rsidR="005B442D">
        <w:rPr>
          <w:rStyle w:val="platne1"/>
          <w:sz w:val="16"/>
          <w:szCs w:val="16"/>
        </w:rPr>
        <w:t>Poskytovatelem</w:t>
      </w:r>
      <w:r w:rsidRPr="00DA7F3B">
        <w:rPr>
          <w:rStyle w:val="platne1"/>
          <w:sz w:val="16"/>
          <w:szCs w:val="16"/>
        </w:rPr>
        <w:t>.</w:t>
      </w:r>
    </w:p>
    <w:p w14:paraId="6D27C2BB" w14:textId="77777777" w:rsidR="00120BE8" w:rsidRPr="00DA7F3B" w:rsidRDefault="00120BE8" w:rsidP="00120BE8">
      <w:pPr>
        <w:jc w:val="both"/>
        <w:rPr>
          <w:rStyle w:val="platne1"/>
          <w:sz w:val="16"/>
          <w:szCs w:val="16"/>
        </w:rPr>
      </w:pPr>
    </w:p>
    <w:p w14:paraId="29667174" w14:textId="7B87E947"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Tzv. správcem osobních údajů je Poskytovatel dle čl. 4 Nařízení GDPR.</w:t>
      </w:r>
    </w:p>
    <w:p w14:paraId="5A1B29CF" w14:textId="77777777" w:rsidR="00120BE8" w:rsidRPr="00DA7F3B" w:rsidRDefault="00120BE8" w:rsidP="00120BE8">
      <w:pPr>
        <w:jc w:val="both"/>
        <w:rPr>
          <w:rStyle w:val="platne1"/>
          <w:sz w:val="16"/>
          <w:szCs w:val="16"/>
        </w:rPr>
      </w:pPr>
    </w:p>
    <w:p w14:paraId="5F1FCCA7" w14:textId="6C94518A"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Osobní údaje budou uchovávány nejdéle po dobu běhu promlčecí lhůty, a to z důvodu jejich potřeby v p</w:t>
      </w:r>
      <w:r w:rsidR="005B442D" w:rsidRPr="005B442D">
        <w:rPr>
          <w:rStyle w:val="platne1"/>
          <w:sz w:val="16"/>
          <w:szCs w:val="16"/>
        </w:rPr>
        <w:t xml:space="preserve">řípadě uplatnění vady </w:t>
      </w:r>
      <w:r w:rsidR="005B442D">
        <w:rPr>
          <w:rStyle w:val="platne1"/>
          <w:sz w:val="16"/>
          <w:szCs w:val="16"/>
        </w:rPr>
        <w:t>Objednatelem</w:t>
      </w:r>
      <w:r w:rsidRPr="00DA7F3B">
        <w:rPr>
          <w:rStyle w:val="platne1"/>
          <w:sz w:val="16"/>
          <w:szCs w:val="16"/>
        </w:rPr>
        <w:t xml:space="preserve"> (reklamace), s rezervou 2 let pro případ, že by ze strany </w:t>
      </w:r>
      <w:r w:rsidR="005B442D">
        <w:rPr>
          <w:rStyle w:val="platne1"/>
          <w:sz w:val="16"/>
          <w:szCs w:val="16"/>
        </w:rPr>
        <w:t>Objednatele</w:t>
      </w:r>
      <w:r w:rsidRPr="00DA7F3B">
        <w:rPr>
          <w:rStyle w:val="platne1"/>
          <w:sz w:val="16"/>
          <w:szCs w:val="16"/>
        </w:rPr>
        <w:t xml:space="preserve"> došlo k podání soudní žaloby vůči P</w:t>
      </w:r>
      <w:r w:rsidR="005B442D" w:rsidRPr="005B442D">
        <w:rPr>
          <w:rStyle w:val="platne1"/>
          <w:sz w:val="16"/>
          <w:szCs w:val="16"/>
        </w:rPr>
        <w:t>oskytovateli</w:t>
      </w:r>
      <w:r w:rsidRPr="00DA7F3B">
        <w:rPr>
          <w:rStyle w:val="platne1"/>
          <w:sz w:val="16"/>
          <w:szCs w:val="16"/>
        </w:rPr>
        <w:t>.</w:t>
      </w:r>
    </w:p>
    <w:p w14:paraId="0A79E71E" w14:textId="43815124" w:rsidR="00120BE8" w:rsidRPr="00DA7F3B" w:rsidRDefault="00120BE8" w:rsidP="00DA7F3B">
      <w:pPr>
        <w:jc w:val="both"/>
        <w:rPr>
          <w:rStyle w:val="platne1"/>
          <w:sz w:val="16"/>
          <w:szCs w:val="16"/>
        </w:rPr>
      </w:pPr>
    </w:p>
    <w:p w14:paraId="01A42060" w14:textId="1DED8544"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 xml:space="preserve">Požádá-li kontaktní osoba </w:t>
      </w:r>
      <w:r w:rsidR="005B442D">
        <w:rPr>
          <w:rStyle w:val="platne1"/>
          <w:sz w:val="16"/>
          <w:szCs w:val="16"/>
        </w:rPr>
        <w:t>Objednatele</w:t>
      </w:r>
      <w:r w:rsidRPr="00DA7F3B">
        <w:rPr>
          <w:rStyle w:val="platne1"/>
          <w:sz w:val="16"/>
          <w:szCs w:val="16"/>
        </w:rPr>
        <w:t xml:space="preserve"> o informaci o zpracování svých o</w:t>
      </w:r>
      <w:r w:rsidR="005B442D" w:rsidRPr="005B442D">
        <w:rPr>
          <w:rStyle w:val="platne1"/>
          <w:sz w:val="16"/>
          <w:szCs w:val="16"/>
        </w:rPr>
        <w:t>sobních údajů, je mu Poskytovatel</w:t>
      </w:r>
      <w:r w:rsidRPr="00DA7F3B">
        <w:rPr>
          <w:rStyle w:val="platne1"/>
          <w:sz w:val="16"/>
          <w:szCs w:val="16"/>
        </w:rPr>
        <w:t xml:space="preserve"> povinen tuto informaci předat. </w:t>
      </w:r>
    </w:p>
    <w:p w14:paraId="107AB861" w14:textId="77777777" w:rsidR="00120BE8" w:rsidRPr="00DA7F3B" w:rsidRDefault="00120BE8" w:rsidP="00120BE8">
      <w:pPr>
        <w:jc w:val="both"/>
        <w:rPr>
          <w:rStyle w:val="platne1"/>
          <w:sz w:val="16"/>
          <w:szCs w:val="16"/>
        </w:rPr>
      </w:pPr>
    </w:p>
    <w:p w14:paraId="4F0008E0" w14:textId="2CF99FA6" w:rsidR="00120BE8" w:rsidRPr="00DA7F3B" w:rsidRDefault="00120BE8" w:rsidP="00DA7F3B">
      <w:pPr>
        <w:pStyle w:val="Odstavecseseznamem"/>
        <w:numPr>
          <w:ilvl w:val="0"/>
          <w:numId w:val="10"/>
        </w:numPr>
        <w:ind w:left="426"/>
        <w:jc w:val="both"/>
        <w:rPr>
          <w:rStyle w:val="platne1"/>
          <w:sz w:val="16"/>
          <w:szCs w:val="16"/>
        </w:rPr>
      </w:pPr>
      <w:r w:rsidRPr="00DA7F3B">
        <w:rPr>
          <w:rStyle w:val="platne1"/>
          <w:sz w:val="16"/>
          <w:szCs w:val="16"/>
        </w:rPr>
        <w:t xml:space="preserve">Dozor nad oblastí ochrany osobních údajů vykonává Úřad pro ochranu osobních údajů. </w:t>
      </w:r>
    </w:p>
    <w:p w14:paraId="03E2CF06" w14:textId="77777777" w:rsidR="00120BE8" w:rsidRDefault="00120BE8" w:rsidP="00F9628A">
      <w:pPr>
        <w:spacing w:before="60"/>
        <w:jc w:val="center"/>
        <w:rPr>
          <w:b/>
          <w:snapToGrid w:val="0"/>
          <w:sz w:val="16"/>
          <w:szCs w:val="16"/>
        </w:rPr>
      </w:pPr>
    </w:p>
    <w:p w14:paraId="2BECFD37" w14:textId="77777777" w:rsidR="00D446C4" w:rsidRDefault="00D446C4" w:rsidP="00F9628A">
      <w:pPr>
        <w:spacing w:before="60"/>
        <w:jc w:val="center"/>
        <w:rPr>
          <w:b/>
          <w:snapToGrid w:val="0"/>
          <w:sz w:val="16"/>
          <w:szCs w:val="16"/>
        </w:rPr>
      </w:pPr>
    </w:p>
    <w:p w14:paraId="3DBAE698" w14:textId="77777777" w:rsidR="00D446C4" w:rsidRDefault="00D446C4" w:rsidP="00F9628A">
      <w:pPr>
        <w:spacing w:before="60"/>
        <w:jc w:val="center"/>
        <w:rPr>
          <w:b/>
          <w:snapToGrid w:val="0"/>
          <w:sz w:val="16"/>
          <w:szCs w:val="16"/>
        </w:rPr>
      </w:pPr>
    </w:p>
    <w:p w14:paraId="312D4D01" w14:textId="77777777" w:rsidR="00852E37" w:rsidRDefault="00852E37" w:rsidP="00F9628A">
      <w:pPr>
        <w:spacing w:before="60"/>
        <w:jc w:val="center"/>
        <w:rPr>
          <w:b/>
          <w:snapToGrid w:val="0"/>
          <w:sz w:val="16"/>
          <w:szCs w:val="16"/>
        </w:rPr>
      </w:pPr>
    </w:p>
    <w:p w14:paraId="31EFE4D3" w14:textId="77777777" w:rsidR="00852E37" w:rsidRDefault="00852E37" w:rsidP="00F9628A">
      <w:pPr>
        <w:spacing w:before="60"/>
        <w:jc w:val="center"/>
        <w:rPr>
          <w:b/>
          <w:snapToGrid w:val="0"/>
          <w:sz w:val="16"/>
          <w:szCs w:val="16"/>
        </w:rPr>
      </w:pPr>
    </w:p>
    <w:p w14:paraId="7F6E7CB1" w14:textId="0707C843" w:rsidR="005B442D" w:rsidRDefault="0015766B" w:rsidP="00F9628A">
      <w:pPr>
        <w:spacing w:before="60"/>
        <w:jc w:val="center"/>
        <w:rPr>
          <w:b/>
          <w:snapToGrid w:val="0"/>
          <w:sz w:val="16"/>
          <w:szCs w:val="16"/>
        </w:rPr>
      </w:pPr>
      <w:r>
        <w:rPr>
          <w:b/>
          <w:snapToGrid w:val="0"/>
          <w:sz w:val="16"/>
          <w:szCs w:val="16"/>
        </w:rPr>
        <w:t xml:space="preserve">čl. </w:t>
      </w:r>
      <w:r w:rsidR="005B442D">
        <w:rPr>
          <w:b/>
          <w:snapToGrid w:val="0"/>
          <w:sz w:val="16"/>
          <w:szCs w:val="16"/>
        </w:rPr>
        <w:t>10</w:t>
      </w:r>
    </w:p>
    <w:p w14:paraId="5EB3ECD4" w14:textId="509A5F5F" w:rsidR="00852E37" w:rsidRDefault="00852E37" w:rsidP="0015766B">
      <w:pPr>
        <w:spacing w:before="60"/>
        <w:jc w:val="center"/>
        <w:rPr>
          <w:b/>
          <w:snapToGrid w:val="0"/>
          <w:sz w:val="16"/>
          <w:szCs w:val="16"/>
        </w:rPr>
      </w:pPr>
      <w:r>
        <w:rPr>
          <w:b/>
          <w:snapToGrid w:val="0"/>
          <w:sz w:val="16"/>
          <w:szCs w:val="16"/>
        </w:rPr>
        <w:t>Ochrana obchodního tajemství a obchodní politiky Poskytovatele</w:t>
      </w:r>
    </w:p>
    <w:p w14:paraId="7C986FBC" w14:textId="77777777" w:rsidR="00852E37" w:rsidRPr="00585038" w:rsidRDefault="00852E37" w:rsidP="00852E37">
      <w:pPr>
        <w:jc w:val="both"/>
        <w:rPr>
          <w:rStyle w:val="platne1"/>
          <w:b/>
        </w:rPr>
      </w:pPr>
    </w:p>
    <w:p w14:paraId="7F03880A" w14:textId="40062DA7" w:rsidR="00852E37" w:rsidRPr="00DA7F3B" w:rsidRDefault="00852E37" w:rsidP="00DA7F3B">
      <w:pPr>
        <w:pStyle w:val="Odstavecseseznamem"/>
        <w:numPr>
          <w:ilvl w:val="0"/>
          <w:numId w:val="12"/>
        </w:numPr>
        <w:ind w:left="426"/>
        <w:jc w:val="both"/>
        <w:rPr>
          <w:rStyle w:val="platne1"/>
          <w:sz w:val="16"/>
          <w:szCs w:val="16"/>
        </w:rPr>
      </w:pPr>
      <w:r w:rsidRPr="00852E37">
        <w:rPr>
          <w:rStyle w:val="platne1"/>
          <w:sz w:val="16"/>
          <w:szCs w:val="16"/>
        </w:rPr>
        <w:t xml:space="preserve"> Při sjednávání </w:t>
      </w:r>
      <w:r>
        <w:rPr>
          <w:rStyle w:val="platne1"/>
          <w:sz w:val="16"/>
          <w:szCs w:val="16"/>
        </w:rPr>
        <w:t>S</w:t>
      </w:r>
      <w:r w:rsidRPr="00DA7F3B">
        <w:rPr>
          <w:rStyle w:val="platne1"/>
          <w:sz w:val="16"/>
          <w:szCs w:val="16"/>
        </w:rPr>
        <w:t xml:space="preserve">mlouvy a jejím plnění mohou být </w:t>
      </w:r>
      <w:r>
        <w:rPr>
          <w:rStyle w:val="platne1"/>
          <w:sz w:val="16"/>
          <w:szCs w:val="16"/>
        </w:rPr>
        <w:t>Objednateli</w:t>
      </w:r>
      <w:r w:rsidRPr="00DA7F3B">
        <w:rPr>
          <w:rStyle w:val="platne1"/>
          <w:sz w:val="16"/>
          <w:szCs w:val="16"/>
        </w:rPr>
        <w:t xml:space="preserve"> sděleny informace, které jsou označeny jako důvěrné nebo jejichž důvěrnost </w:t>
      </w:r>
      <w:r w:rsidRPr="00852E37">
        <w:rPr>
          <w:rStyle w:val="platne1"/>
          <w:sz w:val="16"/>
          <w:szCs w:val="16"/>
        </w:rPr>
        <w:t xml:space="preserve">vyplývá z jejich povahy. </w:t>
      </w:r>
      <w:r>
        <w:rPr>
          <w:rStyle w:val="platne1"/>
          <w:sz w:val="16"/>
          <w:szCs w:val="16"/>
        </w:rPr>
        <w:t>Objednatel</w:t>
      </w:r>
      <w:r w:rsidRPr="00DA7F3B">
        <w:rPr>
          <w:rStyle w:val="platne1"/>
          <w:sz w:val="16"/>
          <w:szCs w:val="16"/>
        </w:rPr>
        <w:t xml:space="preserve"> se zavazuje tyto informace zejména:</w:t>
      </w:r>
    </w:p>
    <w:p w14:paraId="4586D481" w14:textId="77777777" w:rsidR="00852E37" w:rsidRPr="00DA7F3B" w:rsidRDefault="00852E37" w:rsidP="00852E37">
      <w:pPr>
        <w:jc w:val="both"/>
        <w:rPr>
          <w:rStyle w:val="platne1"/>
          <w:sz w:val="16"/>
          <w:szCs w:val="16"/>
        </w:rPr>
      </w:pPr>
    </w:p>
    <w:p w14:paraId="60932FDA" w14:textId="77777777" w:rsidR="00852E37" w:rsidRPr="00DA7F3B" w:rsidRDefault="00852E37" w:rsidP="00852E37">
      <w:pPr>
        <w:pStyle w:val="Odstavecseseznamem"/>
        <w:numPr>
          <w:ilvl w:val="0"/>
          <w:numId w:val="11"/>
        </w:numPr>
        <w:ind w:left="993"/>
        <w:jc w:val="both"/>
        <w:rPr>
          <w:rStyle w:val="platne1"/>
          <w:sz w:val="16"/>
          <w:szCs w:val="16"/>
        </w:rPr>
      </w:pPr>
      <w:r w:rsidRPr="00DA7F3B">
        <w:rPr>
          <w:rStyle w:val="platne1"/>
          <w:sz w:val="16"/>
          <w:szCs w:val="16"/>
        </w:rPr>
        <w:t>uchovávat jako důvěrné;</w:t>
      </w:r>
    </w:p>
    <w:p w14:paraId="099FB9FB" w14:textId="77777777" w:rsidR="00852E37" w:rsidRPr="00DA7F3B" w:rsidRDefault="00852E37" w:rsidP="00852E37">
      <w:pPr>
        <w:ind w:left="993"/>
        <w:jc w:val="both"/>
        <w:rPr>
          <w:rStyle w:val="platne1"/>
          <w:sz w:val="16"/>
          <w:szCs w:val="16"/>
        </w:rPr>
      </w:pPr>
    </w:p>
    <w:p w14:paraId="4FAE885B" w14:textId="7FB070D3" w:rsidR="00852E37" w:rsidRPr="00DA7F3B" w:rsidRDefault="00852E37" w:rsidP="00852E37">
      <w:pPr>
        <w:pStyle w:val="Odstavecseseznamem"/>
        <w:numPr>
          <w:ilvl w:val="0"/>
          <w:numId w:val="11"/>
        </w:numPr>
        <w:ind w:left="993"/>
        <w:jc w:val="both"/>
        <w:rPr>
          <w:rStyle w:val="platne1"/>
          <w:sz w:val="16"/>
          <w:szCs w:val="16"/>
        </w:rPr>
      </w:pPr>
      <w:r w:rsidRPr="00DA7F3B">
        <w:rPr>
          <w:rStyle w:val="platne1"/>
          <w:sz w:val="16"/>
          <w:szCs w:val="16"/>
        </w:rPr>
        <w:t>neposkytnout je bez souhlasu P</w:t>
      </w:r>
      <w:r w:rsidRPr="00852E37">
        <w:rPr>
          <w:rStyle w:val="platne1"/>
          <w:sz w:val="16"/>
          <w:szCs w:val="16"/>
        </w:rPr>
        <w:t>oskytovatele</w:t>
      </w:r>
      <w:r w:rsidRPr="00DA7F3B">
        <w:rPr>
          <w:rStyle w:val="platne1"/>
          <w:sz w:val="16"/>
          <w:szCs w:val="16"/>
        </w:rPr>
        <w:t xml:space="preserve"> jiné osobě;</w:t>
      </w:r>
    </w:p>
    <w:p w14:paraId="75B1F168" w14:textId="77777777" w:rsidR="00852E37" w:rsidRPr="00DA7F3B" w:rsidRDefault="00852E37" w:rsidP="00852E37">
      <w:pPr>
        <w:ind w:left="993"/>
        <w:jc w:val="both"/>
        <w:rPr>
          <w:rStyle w:val="platne1"/>
          <w:sz w:val="16"/>
          <w:szCs w:val="16"/>
        </w:rPr>
      </w:pPr>
    </w:p>
    <w:p w14:paraId="468727A1" w14:textId="588A7C68" w:rsidR="00852E37" w:rsidRPr="00DA7F3B" w:rsidRDefault="00852E37" w:rsidP="00852E37">
      <w:pPr>
        <w:pStyle w:val="Odstavecseseznamem"/>
        <w:numPr>
          <w:ilvl w:val="0"/>
          <w:numId w:val="11"/>
        </w:numPr>
        <w:ind w:left="993"/>
        <w:jc w:val="both"/>
        <w:rPr>
          <w:rStyle w:val="platne1"/>
          <w:sz w:val="16"/>
          <w:szCs w:val="16"/>
        </w:rPr>
      </w:pPr>
      <w:r w:rsidRPr="00DA7F3B">
        <w:rPr>
          <w:rStyle w:val="platne1"/>
          <w:sz w:val="16"/>
          <w:szCs w:val="16"/>
        </w:rPr>
        <w:t>nevyužít j</w:t>
      </w:r>
      <w:r w:rsidRPr="00852E37">
        <w:rPr>
          <w:rStyle w:val="platne1"/>
          <w:sz w:val="16"/>
          <w:szCs w:val="16"/>
        </w:rPr>
        <w:t xml:space="preserve">e k jinému účelu, než k plnění </w:t>
      </w:r>
      <w:r>
        <w:rPr>
          <w:rStyle w:val="platne1"/>
          <w:sz w:val="16"/>
          <w:szCs w:val="16"/>
        </w:rPr>
        <w:t>S</w:t>
      </w:r>
      <w:r w:rsidRPr="00DA7F3B">
        <w:rPr>
          <w:rStyle w:val="platne1"/>
          <w:sz w:val="16"/>
          <w:szCs w:val="16"/>
        </w:rPr>
        <w:t>mlouvy;</w:t>
      </w:r>
    </w:p>
    <w:p w14:paraId="4A082746" w14:textId="77777777" w:rsidR="00852E37" w:rsidRPr="00DA7F3B" w:rsidRDefault="00852E37" w:rsidP="00852E37">
      <w:pPr>
        <w:ind w:left="993"/>
        <w:jc w:val="both"/>
        <w:rPr>
          <w:rStyle w:val="platne1"/>
          <w:sz w:val="16"/>
          <w:szCs w:val="16"/>
        </w:rPr>
      </w:pPr>
    </w:p>
    <w:p w14:paraId="35D795D3" w14:textId="77777777" w:rsidR="00852E37" w:rsidRPr="00DA7F3B" w:rsidRDefault="00852E37" w:rsidP="00852E37">
      <w:pPr>
        <w:pStyle w:val="Odstavecseseznamem"/>
        <w:numPr>
          <w:ilvl w:val="0"/>
          <w:numId w:val="11"/>
        </w:numPr>
        <w:ind w:left="993"/>
        <w:jc w:val="both"/>
        <w:rPr>
          <w:rStyle w:val="platne1"/>
          <w:sz w:val="16"/>
          <w:szCs w:val="16"/>
        </w:rPr>
      </w:pPr>
      <w:r w:rsidRPr="00DA7F3B">
        <w:rPr>
          <w:rStyle w:val="platne1"/>
          <w:sz w:val="16"/>
          <w:szCs w:val="16"/>
        </w:rPr>
        <w:t>nevyužít jakýmkoliv jiným poškozujícím způsobem.</w:t>
      </w:r>
    </w:p>
    <w:p w14:paraId="2A9BA0FC" w14:textId="77777777" w:rsidR="00852E37" w:rsidRPr="00DA7F3B" w:rsidRDefault="00852E37" w:rsidP="00852E37">
      <w:pPr>
        <w:jc w:val="both"/>
        <w:rPr>
          <w:rStyle w:val="platne1"/>
          <w:sz w:val="16"/>
          <w:szCs w:val="16"/>
        </w:rPr>
      </w:pPr>
    </w:p>
    <w:p w14:paraId="2F7BBB84" w14:textId="0578BB2A" w:rsidR="00852E37" w:rsidRPr="00DA7F3B" w:rsidRDefault="00852E37" w:rsidP="00DA7F3B">
      <w:pPr>
        <w:pStyle w:val="Odstavecseseznamem"/>
        <w:numPr>
          <w:ilvl w:val="0"/>
          <w:numId w:val="12"/>
        </w:numPr>
        <w:ind w:left="426"/>
        <w:jc w:val="both"/>
        <w:rPr>
          <w:rStyle w:val="platne1"/>
          <w:sz w:val="16"/>
          <w:szCs w:val="16"/>
        </w:rPr>
      </w:pPr>
      <w:r w:rsidRPr="00852E37">
        <w:rPr>
          <w:rStyle w:val="platne1"/>
          <w:sz w:val="16"/>
          <w:szCs w:val="16"/>
        </w:rPr>
        <w:t xml:space="preserve">Dále se </w:t>
      </w:r>
      <w:r>
        <w:rPr>
          <w:rStyle w:val="platne1"/>
          <w:sz w:val="16"/>
          <w:szCs w:val="16"/>
        </w:rPr>
        <w:t>Objednatele</w:t>
      </w:r>
      <w:r w:rsidRPr="00DA7F3B">
        <w:rPr>
          <w:rStyle w:val="platne1"/>
          <w:sz w:val="16"/>
          <w:szCs w:val="16"/>
        </w:rPr>
        <w:t xml:space="preserve"> zavazuje, že nebude bez souhlasu P</w:t>
      </w:r>
      <w:r w:rsidRPr="00852E37">
        <w:rPr>
          <w:rStyle w:val="platne1"/>
          <w:sz w:val="16"/>
          <w:szCs w:val="16"/>
        </w:rPr>
        <w:t>oskytovatele</w:t>
      </w:r>
      <w:r w:rsidRPr="00DA7F3B">
        <w:rPr>
          <w:rStyle w:val="platne1"/>
          <w:sz w:val="16"/>
          <w:szCs w:val="16"/>
        </w:rPr>
        <w:t xml:space="preserve"> pořizovat kopie po</w:t>
      </w:r>
      <w:r w:rsidRPr="00852E37">
        <w:rPr>
          <w:rStyle w:val="platne1"/>
          <w:sz w:val="16"/>
          <w:szCs w:val="16"/>
        </w:rPr>
        <w:t xml:space="preserve">dkladů předaných mu </w:t>
      </w:r>
      <w:r>
        <w:rPr>
          <w:rStyle w:val="platne1"/>
          <w:sz w:val="16"/>
          <w:szCs w:val="16"/>
        </w:rPr>
        <w:t>Poskytovatelem</w:t>
      </w:r>
      <w:r w:rsidRPr="00DA7F3B">
        <w:rPr>
          <w:rStyle w:val="platne1"/>
          <w:sz w:val="16"/>
          <w:szCs w:val="16"/>
        </w:rPr>
        <w:t>.</w:t>
      </w:r>
    </w:p>
    <w:p w14:paraId="38D573DF" w14:textId="77777777" w:rsidR="00852E37" w:rsidRPr="00DA7F3B" w:rsidRDefault="00852E37" w:rsidP="00852E37">
      <w:pPr>
        <w:rPr>
          <w:rStyle w:val="platne1"/>
          <w:b/>
          <w:sz w:val="16"/>
          <w:szCs w:val="16"/>
        </w:rPr>
      </w:pPr>
    </w:p>
    <w:p w14:paraId="6FCAFF56" w14:textId="5EBCC8F9" w:rsidR="00852E37" w:rsidRPr="00DA7F3B" w:rsidRDefault="00852E37" w:rsidP="00DA7F3B">
      <w:pPr>
        <w:pStyle w:val="Odstavecseseznamem"/>
        <w:numPr>
          <w:ilvl w:val="0"/>
          <w:numId w:val="12"/>
        </w:numPr>
        <w:ind w:left="426"/>
        <w:jc w:val="both"/>
        <w:rPr>
          <w:rStyle w:val="platne1"/>
          <w:sz w:val="16"/>
          <w:szCs w:val="16"/>
        </w:rPr>
      </w:pPr>
      <w:r w:rsidRPr="00852E37">
        <w:rPr>
          <w:rStyle w:val="platne1"/>
          <w:sz w:val="16"/>
          <w:szCs w:val="16"/>
        </w:rPr>
        <w:t xml:space="preserve">V případě zjištění, že </w:t>
      </w:r>
      <w:r>
        <w:rPr>
          <w:rStyle w:val="platne1"/>
          <w:sz w:val="16"/>
          <w:szCs w:val="16"/>
        </w:rPr>
        <w:t>Objednatele</w:t>
      </w:r>
      <w:r w:rsidRPr="00852E37">
        <w:rPr>
          <w:rStyle w:val="platne1"/>
          <w:sz w:val="16"/>
          <w:szCs w:val="16"/>
        </w:rPr>
        <w:t xml:space="preserve"> poskytl podklady k</w:t>
      </w:r>
      <w:r>
        <w:rPr>
          <w:rStyle w:val="platne1"/>
          <w:sz w:val="16"/>
          <w:szCs w:val="16"/>
        </w:rPr>
        <w:t> </w:t>
      </w:r>
      <w:r w:rsidRPr="00852E37">
        <w:rPr>
          <w:rStyle w:val="platne1"/>
          <w:sz w:val="16"/>
          <w:szCs w:val="16"/>
        </w:rPr>
        <w:t xml:space="preserve">uzavření </w:t>
      </w:r>
      <w:r>
        <w:rPr>
          <w:rStyle w:val="platne1"/>
          <w:sz w:val="16"/>
          <w:szCs w:val="16"/>
        </w:rPr>
        <w:t>Smlouvy</w:t>
      </w:r>
      <w:r w:rsidRPr="00DA7F3B">
        <w:rPr>
          <w:rStyle w:val="platne1"/>
          <w:sz w:val="16"/>
          <w:szCs w:val="16"/>
        </w:rPr>
        <w:t>, individuální cenové nabídky nebo jiné materiály týkající se obchodního vztahu mezi smluvními stranami třetí straně bez souhlasu Po</w:t>
      </w:r>
      <w:r>
        <w:rPr>
          <w:rStyle w:val="platne1"/>
          <w:sz w:val="16"/>
          <w:szCs w:val="16"/>
        </w:rPr>
        <w:t>skytovatele</w:t>
      </w:r>
      <w:r w:rsidRPr="00DA7F3B">
        <w:rPr>
          <w:rStyle w:val="platne1"/>
          <w:sz w:val="16"/>
          <w:szCs w:val="16"/>
        </w:rPr>
        <w:t xml:space="preserve"> (mimo záko</w:t>
      </w:r>
      <w:r w:rsidRPr="00852E37">
        <w:rPr>
          <w:rStyle w:val="platne1"/>
          <w:sz w:val="16"/>
          <w:szCs w:val="16"/>
        </w:rPr>
        <w:t xml:space="preserve">nných účelů), má Poskytovatele právo požadovat od </w:t>
      </w:r>
      <w:r>
        <w:rPr>
          <w:rStyle w:val="platne1"/>
          <w:sz w:val="16"/>
          <w:szCs w:val="16"/>
        </w:rPr>
        <w:t>Objednatele</w:t>
      </w:r>
      <w:r w:rsidRPr="00DA7F3B">
        <w:rPr>
          <w:rStyle w:val="platne1"/>
          <w:sz w:val="16"/>
          <w:szCs w:val="16"/>
        </w:rPr>
        <w:t xml:space="preserve"> náhradu škody. Smluvní pokuta ujednána v tomto případě mezi smluvními stranami je ve výši 500.000 Kč za každé takovéto jednotlivé porušení.</w:t>
      </w:r>
    </w:p>
    <w:p w14:paraId="7F852019" w14:textId="77777777" w:rsidR="00852E37" w:rsidRDefault="00852E37" w:rsidP="00F9628A">
      <w:pPr>
        <w:spacing w:before="60"/>
        <w:jc w:val="center"/>
        <w:rPr>
          <w:b/>
          <w:snapToGrid w:val="0"/>
          <w:sz w:val="16"/>
          <w:szCs w:val="16"/>
        </w:rPr>
      </w:pPr>
    </w:p>
    <w:p w14:paraId="5DC79BB2" w14:textId="4641EF2A" w:rsidR="00852E37" w:rsidRPr="00D10751" w:rsidRDefault="0015766B" w:rsidP="00F9628A">
      <w:pPr>
        <w:spacing w:before="60"/>
        <w:jc w:val="center"/>
        <w:rPr>
          <w:b/>
          <w:snapToGrid w:val="0"/>
          <w:sz w:val="16"/>
          <w:szCs w:val="16"/>
        </w:rPr>
      </w:pPr>
      <w:r>
        <w:rPr>
          <w:b/>
          <w:snapToGrid w:val="0"/>
          <w:sz w:val="16"/>
          <w:szCs w:val="16"/>
        </w:rPr>
        <w:t xml:space="preserve">čl. </w:t>
      </w:r>
      <w:r w:rsidR="00852E37">
        <w:rPr>
          <w:b/>
          <w:snapToGrid w:val="0"/>
          <w:sz w:val="16"/>
          <w:szCs w:val="16"/>
        </w:rPr>
        <w:t>11</w:t>
      </w:r>
    </w:p>
    <w:p w14:paraId="2280DC5D" w14:textId="77777777" w:rsidR="00F9628A" w:rsidRPr="00D10751" w:rsidRDefault="00F9628A" w:rsidP="00F9628A">
      <w:pPr>
        <w:spacing w:before="60"/>
        <w:jc w:val="center"/>
        <w:rPr>
          <w:b/>
          <w:sz w:val="16"/>
          <w:szCs w:val="16"/>
        </w:rPr>
      </w:pPr>
      <w:r w:rsidRPr="00D10751">
        <w:rPr>
          <w:b/>
          <w:sz w:val="16"/>
          <w:szCs w:val="16"/>
        </w:rPr>
        <w:t>Závěrečná ustanovení</w:t>
      </w:r>
    </w:p>
    <w:p w14:paraId="6CA9AC9B" w14:textId="138191C5" w:rsidR="00715E70" w:rsidRPr="00715E70" w:rsidRDefault="00F9628A" w:rsidP="00715E70">
      <w:pPr>
        <w:numPr>
          <w:ilvl w:val="0"/>
          <w:numId w:val="9"/>
        </w:numPr>
        <w:spacing w:before="60"/>
        <w:jc w:val="both"/>
        <w:rPr>
          <w:snapToGrid w:val="0"/>
          <w:sz w:val="16"/>
          <w:szCs w:val="16"/>
        </w:rPr>
      </w:pPr>
      <w:r w:rsidRPr="00D10751">
        <w:rPr>
          <w:snapToGrid w:val="0"/>
          <w:sz w:val="16"/>
          <w:szCs w:val="16"/>
        </w:rPr>
        <w:t>Smlouva může být měněna nebo doplňována pouze písemným dodatkem podepsaným oběma smluvními stranami</w:t>
      </w:r>
      <w:r w:rsidR="00D446C4">
        <w:rPr>
          <w:snapToGrid w:val="0"/>
          <w:sz w:val="16"/>
          <w:szCs w:val="16"/>
        </w:rPr>
        <w:t xml:space="preserve">. </w:t>
      </w:r>
      <w:r w:rsidR="00715E70" w:rsidRPr="00715E70">
        <w:rPr>
          <w:snapToGrid w:val="0"/>
          <w:sz w:val="16"/>
          <w:szCs w:val="16"/>
        </w:rPr>
        <w:t xml:space="preserve">Právní vztahy mezi </w:t>
      </w:r>
      <w:r w:rsidR="00715E70">
        <w:rPr>
          <w:snapToGrid w:val="0"/>
          <w:sz w:val="16"/>
          <w:szCs w:val="16"/>
        </w:rPr>
        <w:t>Poskytovatel a Objednatelem</w:t>
      </w:r>
      <w:r w:rsidR="00715E70" w:rsidRPr="00715E70">
        <w:rPr>
          <w:snapToGrid w:val="0"/>
          <w:sz w:val="16"/>
          <w:szCs w:val="16"/>
        </w:rPr>
        <w:t>, které nejsou výslovně upraven</w:t>
      </w:r>
      <w:r w:rsidR="00715E70">
        <w:rPr>
          <w:snapToGrid w:val="0"/>
          <w:sz w:val="16"/>
          <w:szCs w:val="16"/>
        </w:rPr>
        <w:t>y v těchto VOP ani ve S</w:t>
      </w:r>
      <w:r w:rsidR="00715E70" w:rsidRPr="00715E70">
        <w:rPr>
          <w:snapToGrid w:val="0"/>
          <w:sz w:val="16"/>
          <w:szCs w:val="16"/>
        </w:rPr>
        <w:t>mlouvě uzavře</w:t>
      </w:r>
      <w:r w:rsidR="00715E70">
        <w:rPr>
          <w:snapToGrid w:val="0"/>
          <w:sz w:val="16"/>
          <w:szCs w:val="16"/>
        </w:rPr>
        <w:t>né mezi Poskytovatelem a Objednatelem</w:t>
      </w:r>
      <w:r w:rsidR="00715E70" w:rsidRPr="00715E70">
        <w:rPr>
          <w:snapToGrid w:val="0"/>
          <w:sz w:val="16"/>
          <w:szCs w:val="16"/>
        </w:rPr>
        <w:t>, se řídí příslušnými ustanoveními občanského zákoníku</w:t>
      </w:r>
      <w:r w:rsidR="00715E70">
        <w:rPr>
          <w:snapToGrid w:val="0"/>
          <w:sz w:val="16"/>
          <w:szCs w:val="16"/>
        </w:rPr>
        <w:t>, zákonem č. 89/2012 Sb., v platném znění</w:t>
      </w:r>
      <w:r w:rsidR="00715E70" w:rsidRPr="00715E70">
        <w:rPr>
          <w:snapToGrid w:val="0"/>
          <w:sz w:val="16"/>
          <w:szCs w:val="16"/>
        </w:rPr>
        <w:t>.</w:t>
      </w:r>
    </w:p>
    <w:p w14:paraId="3C18E201" w14:textId="6854AD19" w:rsidR="00715E70" w:rsidRPr="00715E70" w:rsidRDefault="00715E70" w:rsidP="00715E70">
      <w:pPr>
        <w:numPr>
          <w:ilvl w:val="0"/>
          <w:numId w:val="9"/>
        </w:numPr>
        <w:spacing w:before="60"/>
        <w:jc w:val="both"/>
        <w:rPr>
          <w:snapToGrid w:val="0"/>
          <w:sz w:val="16"/>
          <w:szCs w:val="16"/>
        </w:rPr>
      </w:pPr>
      <w:r>
        <w:rPr>
          <w:snapToGrid w:val="0"/>
          <w:sz w:val="16"/>
          <w:szCs w:val="16"/>
        </w:rPr>
        <w:t>Objednatelem tímto výs</w:t>
      </w:r>
      <w:r w:rsidRPr="00715E70">
        <w:rPr>
          <w:snapToGrid w:val="0"/>
          <w:sz w:val="16"/>
          <w:szCs w:val="16"/>
        </w:rPr>
        <w:t>lovně prohlašuje, že se seznámil se zněním těchto Všeobecných obchodních podmínek před</w:t>
      </w:r>
      <w:r>
        <w:rPr>
          <w:snapToGrid w:val="0"/>
          <w:sz w:val="16"/>
          <w:szCs w:val="16"/>
        </w:rPr>
        <w:t xml:space="preserve"> podpisem </w:t>
      </w:r>
      <w:r w:rsidR="00D446C4">
        <w:rPr>
          <w:snapToGrid w:val="0"/>
          <w:sz w:val="16"/>
          <w:szCs w:val="16"/>
        </w:rPr>
        <w:t>příslušné</w:t>
      </w:r>
      <w:r>
        <w:rPr>
          <w:snapToGrid w:val="0"/>
          <w:sz w:val="16"/>
          <w:szCs w:val="16"/>
        </w:rPr>
        <w:t xml:space="preserve"> Smlouvy</w:t>
      </w:r>
      <w:r w:rsidRPr="00715E70">
        <w:rPr>
          <w:snapToGrid w:val="0"/>
          <w:sz w:val="16"/>
          <w:szCs w:val="16"/>
        </w:rPr>
        <w:t>, ujednání VOP jsou pro něj jasná a srozumitelná a plně jim rozumí a bude se jimi řídit.</w:t>
      </w:r>
    </w:p>
    <w:p w14:paraId="5ABB0D56" w14:textId="77777777" w:rsidR="00055D3C" w:rsidRDefault="00055D3C" w:rsidP="00055D3C">
      <w:pPr>
        <w:spacing w:before="60"/>
        <w:jc w:val="both"/>
        <w:rPr>
          <w:snapToGrid w:val="0"/>
          <w:sz w:val="16"/>
          <w:szCs w:val="16"/>
        </w:rPr>
      </w:pPr>
    </w:p>
    <w:p w14:paraId="5B2A34BD" w14:textId="77777777" w:rsidR="00852E37" w:rsidRDefault="00852E37" w:rsidP="00055D3C">
      <w:pPr>
        <w:spacing w:before="60"/>
        <w:jc w:val="both"/>
        <w:rPr>
          <w:snapToGrid w:val="0"/>
          <w:sz w:val="16"/>
          <w:szCs w:val="16"/>
        </w:rPr>
      </w:pPr>
    </w:p>
    <w:p w14:paraId="54FB957A" w14:textId="77777777" w:rsidR="00055D3C" w:rsidRDefault="00055D3C" w:rsidP="00055D3C">
      <w:pPr>
        <w:spacing w:before="60"/>
        <w:jc w:val="both"/>
        <w:rPr>
          <w:snapToGrid w:val="0"/>
          <w:sz w:val="16"/>
          <w:szCs w:val="16"/>
        </w:rPr>
      </w:pPr>
    </w:p>
    <w:p w14:paraId="355C148D" w14:textId="4505F0AB" w:rsidR="00055D3C" w:rsidRPr="00D10751" w:rsidRDefault="00977CD2" w:rsidP="00055D3C">
      <w:pPr>
        <w:spacing w:before="60"/>
        <w:jc w:val="both"/>
        <w:rPr>
          <w:snapToGrid w:val="0"/>
          <w:sz w:val="16"/>
          <w:szCs w:val="16"/>
        </w:rPr>
      </w:pPr>
      <w:r>
        <w:t>Tyto</w:t>
      </w:r>
      <w:r w:rsidR="00565506">
        <w:t xml:space="preserve"> VSP nabývají účinnosti dne 1. 1. 2022</w:t>
      </w:r>
    </w:p>
    <w:p w14:paraId="288D36F9" w14:textId="77777777" w:rsidR="00F9628A" w:rsidRDefault="00F9628A"/>
    <w:p w14:paraId="4C82A873" w14:textId="77777777" w:rsidR="00451A26" w:rsidRDefault="00451A26">
      <w:r>
        <w:t xml:space="preserve">                                                                                                                               </w:t>
      </w:r>
      <w:proofErr w:type="gramStart"/>
      <w:r>
        <w:t>I.T.</w:t>
      </w:r>
      <w:proofErr w:type="gramEnd"/>
      <w:r>
        <w:t>A. Servisní s.r.o.</w:t>
      </w:r>
    </w:p>
    <w:p w14:paraId="4B85343F" w14:textId="77777777" w:rsidR="00451A26" w:rsidRDefault="00451A26">
      <w:r>
        <w:t xml:space="preserve">                                                                                                          </w:t>
      </w:r>
      <w:r w:rsidR="00770C36">
        <w:t xml:space="preserve">                     Černokostelecká 616/143</w:t>
      </w:r>
    </w:p>
    <w:p w14:paraId="50322103" w14:textId="081DD9CA" w:rsidR="00451A26" w:rsidRDefault="00451A26">
      <w:r>
        <w:t xml:space="preserve">                                                                                                  </w:t>
      </w:r>
      <w:r w:rsidR="00770C36">
        <w:t xml:space="preserve">                             108</w:t>
      </w:r>
      <w:r>
        <w:t xml:space="preserve"> 00 Praha 10</w:t>
      </w:r>
      <w:r w:rsidR="00852E37">
        <w:t xml:space="preserve"> - Malešice</w:t>
      </w:r>
    </w:p>
    <w:p w14:paraId="2E295EE9" w14:textId="77777777" w:rsidR="00451A26" w:rsidRDefault="00451A26">
      <w:r>
        <w:t xml:space="preserve">                                                                                                                               IČ: 24780162</w:t>
      </w:r>
    </w:p>
    <w:p w14:paraId="042ADCED" w14:textId="77777777" w:rsidR="00451A26" w:rsidRDefault="00451A26">
      <w:r>
        <w:t xml:space="preserve">                                                                                                                               DIČ: CZ24780162</w:t>
      </w:r>
    </w:p>
    <w:sectPr w:rsidR="00451A26" w:rsidSect="00F0026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63C"/>
    <w:multiLevelType w:val="hybridMultilevel"/>
    <w:tmpl w:val="AF6652F2"/>
    <w:lvl w:ilvl="0" w:tplc="7B8C0AE2">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16F26"/>
    <w:multiLevelType w:val="hybridMultilevel"/>
    <w:tmpl w:val="902ECA4A"/>
    <w:lvl w:ilvl="0" w:tplc="FFFFFFFF">
      <w:start w:val="1"/>
      <w:numFmt w:val="decimal"/>
      <w:lvlText w:val="(%1)"/>
      <w:lvlJc w:val="left"/>
      <w:pPr>
        <w:tabs>
          <w:tab w:val="num" w:pos="360"/>
        </w:tabs>
        <w:ind w:left="360" w:hanging="360"/>
      </w:pPr>
      <w:rPr>
        <w:rFonts w:ascii="Times New Roman" w:eastAsia="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973738"/>
    <w:multiLevelType w:val="hybridMultilevel"/>
    <w:tmpl w:val="CFFA529A"/>
    <w:lvl w:ilvl="0" w:tplc="1804A3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DE21C1"/>
    <w:multiLevelType w:val="hybridMultilevel"/>
    <w:tmpl w:val="32D23250"/>
    <w:lvl w:ilvl="0" w:tplc="580067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A1319A"/>
    <w:multiLevelType w:val="hybridMultilevel"/>
    <w:tmpl w:val="508A530C"/>
    <w:lvl w:ilvl="0" w:tplc="580067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E870B2C"/>
    <w:multiLevelType w:val="singleLevel"/>
    <w:tmpl w:val="D87A3DB8"/>
    <w:lvl w:ilvl="0">
      <w:start w:val="1"/>
      <w:numFmt w:val="decimal"/>
      <w:lvlText w:val="(%1)"/>
      <w:lvlJc w:val="left"/>
      <w:pPr>
        <w:tabs>
          <w:tab w:val="num" w:pos="360"/>
        </w:tabs>
        <w:ind w:left="360" w:hanging="360"/>
      </w:pPr>
      <w:rPr>
        <w:rFonts w:hint="default"/>
      </w:rPr>
    </w:lvl>
  </w:abstractNum>
  <w:abstractNum w:abstractNumId="6" w15:restartNumberingAfterBreak="0">
    <w:nsid w:val="447E59FB"/>
    <w:multiLevelType w:val="hybridMultilevel"/>
    <w:tmpl w:val="5D26E3EE"/>
    <w:lvl w:ilvl="0" w:tplc="FFFFFFFF">
      <w:start w:val="1"/>
      <w:numFmt w:val="decimal"/>
      <w:lvlText w:val="(%1)"/>
      <w:lvlJc w:val="left"/>
      <w:pPr>
        <w:tabs>
          <w:tab w:val="num" w:pos="360"/>
        </w:tabs>
        <w:ind w:left="360" w:hanging="360"/>
      </w:pPr>
      <w:rPr>
        <w:rFonts w:ascii="Times New Roman" w:eastAsia="Times New Roman" w:hAnsi="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A0E3AB6"/>
    <w:multiLevelType w:val="hybridMultilevel"/>
    <w:tmpl w:val="425AD6E4"/>
    <w:lvl w:ilvl="0" w:tplc="FFFFFFFF">
      <w:start w:val="1"/>
      <w:numFmt w:val="decimal"/>
      <w:lvlText w:val="(%1)"/>
      <w:lvlJc w:val="left"/>
      <w:pPr>
        <w:tabs>
          <w:tab w:val="num" w:pos="360"/>
        </w:tabs>
        <w:ind w:left="360" w:hanging="360"/>
      </w:pPr>
      <w:rPr>
        <w:rFonts w:ascii="Times New Roman" w:eastAsia="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A40BDB"/>
    <w:multiLevelType w:val="hybridMultilevel"/>
    <w:tmpl w:val="E95E3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02184"/>
    <w:multiLevelType w:val="hybridMultilevel"/>
    <w:tmpl w:val="37C0215A"/>
    <w:lvl w:ilvl="0" w:tplc="580067A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902085D"/>
    <w:multiLevelType w:val="hybridMultilevel"/>
    <w:tmpl w:val="2452D11C"/>
    <w:lvl w:ilvl="0" w:tplc="FFFFFFFF">
      <w:start w:val="1"/>
      <w:numFmt w:val="decimal"/>
      <w:lvlText w:val="(%1)"/>
      <w:lvlJc w:val="left"/>
      <w:pPr>
        <w:tabs>
          <w:tab w:val="num" w:pos="360"/>
        </w:tabs>
        <w:ind w:left="360" w:hanging="360"/>
      </w:pPr>
      <w:rPr>
        <w:rFonts w:ascii="Times New Roman" w:eastAsia="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8203DC"/>
    <w:multiLevelType w:val="hybridMultilevel"/>
    <w:tmpl w:val="92A09304"/>
    <w:lvl w:ilvl="0" w:tplc="580067A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10"/>
  </w:num>
  <w:num w:numId="8">
    <w:abstractNumId w:val="5"/>
  </w:num>
  <w:num w:numId="9">
    <w:abstractNumId w:val="11"/>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8A"/>
    <w:rsid w:val="00055D3C"/>
    <w:rsid w:val="000A2FB8"/>
    <w:rsid w:val="000E0781"/>
    <w:rsid w:val="000E46EE"/>
    <w:rsid w:val="000F48FF"/>
    <w:rsid w:val="00120BE8"/>
    <w:rsid w:val="0015766B"/>
    <w:rsid w:val="0021424B"/>
    <w:rsid w:val="00231719"/>
    <w:rsid w:val="00241A92"/>
    <w:rsid w:val="00253051"/>
    <w:rsid w:val="002A6A41"/>
    <w:rsid w:val="002D60AE"/>
    <w:rsid w:val="00343A4D"/>
    <w:rsid w:val="00361113"/>
    <w:rsid w:val="00380AC4"/>
    <w:rsid w:val="003967B2"/>
    <w:rsid w:val="003B63B3"/>
    <w:rsid w:val="003D3D28"/>
    <w:rsid w:val="003D5005"/>
    <w:rsid w:val="00451A26"/>
    <w:rsid w:val="004D0F8F"/>
    <w:rsid w:val="004F3FAE"/>
    <w:rsid w:val="00503BA0"/>
    <w:rsid w:val="00565506"/>
    <w:rsid w:val="005A27E8"/>
    <w:rsid w:val="005B442D"/>
    <w:rsid w:val="00666331"/>
    <w:rsid w:val="00676F29"/>
    <w:rsid w:val="00707EA9"/>
    <w:rsid w:val="00715E70"/>
    <w:rsid w:val="00770C36"/>
    <w:rsid w:val="007A25F0"/>
    <w:rsid w:val="007F0BE8"/>
    <w:rsid w:val="00852E37"/>
    <w:rsid w:val="00972FC4"/>
    <w:rsid w:val="00977CD2"/>
    <w:rsid w:val="009A1277"/>
    <w:rsid w:val="009C113A"/>
    <w:rsid w:val="009C6918"/>
    <w:rsid w:val="00BD7523"/>
    <w:rsid w:val="00C73639"/>
    <w:rsid w:val="00CB390B"/>
    <w:rsid w:val="00CD3404"/>
    <w:rsid w:val="00D36516"/>
    <w:rsid w:val="00D446C4"/>
    <w:rsid w:val="00D551CE"/>
    <w:rsid w:val="00D9391E"/>
    <w:rsid w:val="00DA7F3B"/>
    <w:rsid w:val="00E31CF2"/>
    <w:rsid w:val="00E649C7"/>
    <w:rsid w:val="00E851B1"/>
    <w:rsid w:val="00EB7644"/>
    <w:rsid w:val="00ED577F"/>
    <w:rsid w:val="00F00262"/>
    <w:rsid w:val="00F04C65"/>
    <w:rsid w:val="00F9628A"/>
    <w:rsid w:val="00FB3CB8"/>
    <w:rsid w:val="00FC5FE0"/>
    <w:rsid w:val="00FD6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F597"/>
  <w15:docId w15:val="{3CFF4F2A-0521-418B-9154-1BAFB1ED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628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link w:val="Nadpis1Char"/>
    <w:uiPriority w:val="9"/>
    <w:qFormat/>
    <w:rsid w:val="0066633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6331"/>
    <w:rPr>
      <w:rFonts w:ascii="Times New Roman" w:eastAsia="Times New Roman" w:hAnsi="Times New Roman" w:cs="Times New Roman"/>
      <w:b/>
      <w:bCs/>
      <w:kern w:val="36"/>
      <w:sz w:val="48"/>
      <w:szCs w:val="48"/>
      <w:lang w:eastAsia="cs-CZ"/>
    </w:rPr>
  </w:style>
  <w:style w:type="paragraph" w:styleId="Zkladntext2">
    <w:name w:val="Body Text 2"/>
    <w:aliases w:val=" Char Char Char"/>
    <w:basedOn w:val="Normln"/>
    <w:link w:val="Zkladntext2Char"/>
    <w:rsid w:val="00F9628A"/>
    <w:pPr>
      <w:jc w:val="both"/>
    </w:pPr>
    <w:rPr>
      <w:snapToGrid w:val="0"/>
      <w:sz w:val="24"/>
    </w:rPr>
  </w:style>
  <w:style w:type="character" w:customStyle="1" w:styleId="Zkladntext2Char">
    <w:name w:val="Základní text 2 Char"/>
    <w:aliases w:val=" Char Char Char Char"/>
    <w:basedOn w:val="Standardnpsmoodstavce"/>
    <w:link w:val="Zkladntext2"/>
    <w:rsid w:val="00F9628A"/>
    <w:rPr>
      <w:rFonts w:ascii="Times New Roman" w:eastAsia="Times New Roman" w:hAnsi="Times New Roman" w:cs="Times New Roman"/>
      <w:snapToGrid w:val="0"/>
      <w:sz w:val="24"/>
      <w:szCs w:val="20"/>
      <w:lang w:eastAsia="cs-CZ"/>
    </w:rPr>
  </w:style>
  <w:style w:type="paragraph" w:styleId="Nzev">
    <w:name w:val="Title"/>
    <w:basedOn w:val="Normln"/>
    <w:link w:val="NzevChar"/>
    <w:qFormat/>
    <w:rsid w:val="00F9628A"/>
    <w:pPr>
      <w:spacing w:before="120"/>
      <w:jc w:val="center"/>
    </w:pPr>
    <w:rPr>
      <w:b/>
      <w:snapToGrid w:val="0"/>
      <w:sz w:val="32"/>
    </w:rPr>
  </w:style>
  <w:style w:type="character" w:customStyle="1" w:styleId="NzevChar">
    <w:name w:val="Název Char"/>
    <w:basedOn w:val="Standardnpsmoodstavce"/>
    <w:link w:val="Nzev"/>
    <w:rsid w:val="00F9628A"/>
    <w:rPr>
      <w:rFonts w:ascii="Times New Roman" w:eastAsia="Times New Roman" w:hAnsi="Times New Roman" w:cs="Times New Roman"/>
      <w:b/>
      <w:snapToGrid w:val="0"/>
      <w:sz w:val="32"/>
      <w:szCs w:val="20"/>
      <w:lang w:eastAsia="cs-CZ"/>
    </w:rPr>
  </w:style>
  <w:style w:type="paragraph" w:styleId="Textbubliny">
    <w:name w:val="Balloon Text"/>
    <w:basedOn w:val="Normln"/>
    <w:link w:val="TextbublinyChar"/>
    <w:uiPriority w:val="99"/>
    <w:semiHidden/>
    <w:unhideWhenUsed/>
    <w:rsid w:val="004F3FAE"/>
    <w:rPr>
      <w:rFonts w:ascii="Tahoma" w:hAnsi="Tahoma" w:cs="Tahoma"/>
      <w:sz w:val="16"/>
      <w:szCs w:val="16"/>
    </w:rPr>
  </w:style>
  <w:style w:type="character" w:customStyle="1" w:styleId="TextbublinyChar">
    <w:name w:val="Text bubliny Char"/>
    <w:basedOn w:val="Standardnpsmoodstavce"/>
    <w:link w:val="Textbubliny"/>
    <w:uiPriority w:val="99"/>
    <w:semiHidden/>
    <w:rsid w:val="004F3FA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72FC4"/>
    <w:rPr>
      <w:sz w:val="16"/>
      <w:szCs w:val="16"/>
    </w:rPr>
  </w:style>
  <w:style w:type="paragraph" w:styleId="Textkomente">
    <w:name w:val="annotation text"/>
    <w:basedOn w:val="Normln"/>
    <w:link w:val="TextkomenteChar"/>
    <w:uiPriority w:val="99"/>
    <w:semiHidden/>
    <w:unhideWhenUsed/>
    <w:rsid w:val="00972FC4"/>
  </w:style>
  <w:style w:type="character" w:customStyle="1" w:styleId="TextkomenteChar">
    <w:name w:val="Text komentáře Char"/>
    <w:basedOn w:val="Standardnpsmoodstavce"/>
    <w:link w:val="Textkomente"/>
    <w:uiPriority w:val="99"/>
    <w:semiHidden/>
    <w:rsid w:val="00972F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2FC4"/>
    <w:rPr>
      <w:b/>
      <w:bCs/>
    </w:rPr>
  </w:style>
  <w:style w:type="character" w:customStyle="1" w:styleId="PedmtkomenteChar">
    <w:name w:val="Předmět komentáře Char"/>
    <w:basedOn w:val="TextkomenteChar"/>
    <w:link w:val="Pedmtkomente"/>
    <w:uiPriority w:val="99"/>
    <w:semiHidden/>
    <w:rsid w:val="00972FC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380AC4"/>
    <w:pPr>
      <w:ind w:left="720"/>
      <w:contextualSpacing/>
    </w:pPr>
  </w:style>
  <w:style w:type="character" w:styleId="Hypertextovodkaz">
    <w:name w:val="Hyperlink"/>
    <w:basedOn w:val="Standardnpsmoodstavce"/>
    <w:uiPriority w:val="99"/>
    <w:unhideWhenUsed/>
    <w:rsid w:val="00120BE8"/>
    <w:rPr>
      <w:color w:val="0000FF" w:themeColor="hyperlink"/>
      <w:u w:val="single"/>
    </w:rPr>
  </w:style>
  <w:style w:type="character" w:customStyle="1" w:styleId="platne1">
    <w:name w:val="platne1"/>
    <w:basedOn w:val="Standardnpsmoodstavce"/>
    <w:rsid w:val="0012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1760</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ITA Intertact s.r.o.</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Jan Rázek</cp:lastModifiedBy>
  <cp:revision>2</cp:revision>
  <cp:lastPrinted>2022-04-20T06:57:00Z</cp:lastPrinted>
  <dcterms:created xsi:type="dcterms:W3CDTF">2022-05-03T09:49:00Z</dcterms:created>
  <dcterms:modified xsi:type="dcterms:W3CDTF">2022-05-03T09:49:00Z</dcterms:modified>
</cp:coreProperties>
</file>