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B3D4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B3D4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B3D4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B3D4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B3D4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B3D4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3. 5. 2022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B3D4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Vodohospodářský rozvoj a výstavba a.s. zkráceně VRV a.s.</w:t>
            </w:r>
          </w:p>
          <w:p w:rsidR="001F0477" w:rsidRPr="006F0BA2" w:rsidRDefault="00BB3D4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Nábřežní 90</w:t>
            </w:r>
          </w:p>
          <w:p w:rsidR="001F0477" w:rsidRPr="006F0BA2" w:rsidRDefault="00BB3D4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150 00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Praha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B3D40">
              <w:rPr>
                <w:rFonts w:ascii="Tahoma" w:hAnsi="Tahoma" w:cs="Tahoma"/>
                <w:bCs/>
                <w:noProof/>
                <w:sz w:val="22"/>
                <w:szCs w:val="22"/>
              </w:rPr>
              <w:t>47116901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B3D40">
              <w:rPr>
                <w:rFonts w:ascii="Tahoma" w:hAnsi="Tahoma" w:cs="Tahoma"/>
                <w:bCs/>
                <w:noProof/>
                <w:sz w:val="22"/>
                <w:szCs w:val="22"/>
              </w:rPr>
              <w:t>CZ47116901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B3D40">
        <w:rPr>
          <w:rFonts w:ascii="Tahoma" w:hAnsi="Tahoma" w:cs="Tahoma"/>
          <w:noProof/>
          <w:sz w:val="28"/>
          <w:szCs w:val="28"/>
        </w:rPr>
        <w:t>79/22/7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B3D4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Studie odvodnění území Větrolamka a Dešťová kanalizace - proj. a inž. činnost</w:t>
            </w:r>
          </w:p>
        </w:tc>
        <w:tc>
          <w:tcPr>
            <w:tcW w:w="1440" w:type="dxa"/>
          </w:tcPr>
          <w:p w:rsidR="001F0477" w:rsidRPr="006F0BA2" w:rsidRDefault="00BB3D4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BB3D4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369 050,00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B3D40">
        <w:rPr>
          <w:rFonts w:ascii="Tahoma" w:hAnsi="Tahoma" w:cs="Tahoma"/>
          <w:b/>
          <w:bCs/>
          <w:noProof/>
          <w:sz w:val="20"/>
          <w:szCs w:val="20"/>
        </w:rPr>
        <w:t>369 050,00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BB3D4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vypracování Studie - hydraulického posudku odvodnění rozvojového území Větrolamka v k. ú. Dražejov u Strakonic a dále vypracování projektové dokumentace (DUR/DSP) stoky Dešťové kanalizace včetně inženýrské činnosti - dle cenové nabídky z 3/2022. Vyhotovení této objednávky bylo odsouhlaseno usnesením Rady města Strakonice ze dne 27.04.2022, pod č. usnesení 2914/2022. Cena bez DPH ční 305.000,00 Kč, t. j. cena včetně DPH činí 369.050,00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B3D40">
        <w:rPr>
          <w:rFonts w:ascii="Tahoma" w:hAnsi="Tahoma" w:cs="Tahoma"/>
          <w:noProof/>
          <w:sz w:val="20"/>
          <w:szCs w:val="20"/>
        </w:rPr>
        <w:t>10. 6. 2023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B3D4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B3D40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40" w:rsidRDefault="00BB3D40">
      <w:r>
        <w:separator/>
      </w:r>
    </w:p>
  </w:endnote>
  <w:endnote w:type="continuationSeparator" w:id="0">
    <w:p w:rsidR="00BB3D40" w:rsidRDefault="00BB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40" w:rsidRDefault="00BB3D40">
      <w:r>
        <w:separator/>
      </w:r>
    </w:p>
  </w:footnote>
  <w:footnote w:type="continuationSeparator" w:id="0">
    <w:p w:rsidR="00BB3D40" w:rsidRDefault="00BB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0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BB3D40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F2610-B4C5-42B4-ABB3-2BBCA750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1286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2022-05-03T06:26:00Z</cp:lastPrinted>
  <dcterms:created xsi:type="dcterms:W3CDTF">2022-05-03T06:26:00Z</dcterms:created>
  <dcterms:modified xsi:type="dcterms:W3CDTF">2022-05-03T06:28:00Z</dcterms:modified>
</cp:coreProperties>
</file>