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4A72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Smlouva o mlčenlivosti a ochraně informací </w:t>
      </w:r>
    </w:p>
    <w:p w14:paraId="5A06F152" w14:textId="77777777" w:rsidR="00EE2CAE" w:rsidRPr="00FA01D7" w:rsidRDefault="00EE2CAE" w:rsidP="00EE2CAE">
      <w:pPr>
        <w:rPr>
          <w:rFonts w:cs="Times New Roman"/>
          <w:sz w:val="22"/>
        </w:rPr>
      </w:pPr>
    </w:p>
    <w:p w14:paraId="5764C4EF" w14:textId="77777777" w:rsidR="00EE2CAE" w:rsidRPr="00FA01D7" w:rsidRDefault="00EE2CAE" w:rsidP="00B37148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Smlouva o mlčenlivosti a ochraně informací uzavíraná pro účely ochrany neveřejných a interních informací (důvěrných informací) získaných a zpracovávaných v souvislosti s plněním veřejné zakázky.</w:t>
      </w:r>
    </w:p>
    <w:p w14:paraId="4FE3DF1D" w14:textId="77777777" w:rsidR="00EE2CAE" w:rsidRPr="00FA01D7" w:rsidRDefault="00EE2CAE" w:rsidP="00EE2CAE">
      <w:pPr>
        <w:rPr>
          <w:rFonts w:cs="Times New Roman"/>
          <w:sz w:val="22"/>
        </w:rPr>
      </w:pPr>
    </w:p>
    <w:p w14:paraId="73F330A7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>Níže uvedeného dne, měsíce a roku uzavřeli</w:t>
      </w:r>
    </w:p>
    <w:p w14:paraId="539E5DB2" w14:textId="77777777" w:rsidR="00EE2CAE" w:rsidRPr="00FA01D7" w:rsidRDefault="00EE2CAE" w:rsidP="00EE2CAE">
      <w:pPr>
        <w:rPr>
          <w:rFonts w:cs="Times New Roman"/>
          <w:sz w:val="22"/>
        </w:rPr>
      </w:pPr>
    </w:p>
    <w:p w14:paraId="7D7D4635" w14:textId="77777777" w:rsidR="00EE2CAE" w:rsidRPr="00FA01D7" w:rsidRDefault="00EE2CAE" w:rsidP="00EE2CAE">
      <w:pPr>
        <w:rPr>
          <w:rFonts w:cs="Times New Roman"/>
          <w:b/>
          <w:sz w:val="22"/>
        </w:rPr>
      </w:pPr>
      <w:r w:rsidRPr="00FA01D7">
        <w:rPr>
          <w:rFonts w:cs="Times New Roman"/>
          <w:b/>
          <w:sz w:val="22"/>
        </w:rPr>
        <w:t xml:space="preserve">Institut plánování a rozvoje hlavního města Prahy, příspěvková organizace </w:t>
      </w:r>
    </w:p>
    <w:p w14:paraId="49FB6992" w14:textId="77777777" w:rsidR="00EE2CAE" w:rsidRPr="00FA01D7" w:rsidRDefault="00EE2CAE" w:rsidP="00EE2CAE">
      <w:pPr>
        <w:rPr>
          <w:rFonts w:cs="Times New Roman"/>
          <w:sz w:val="22"/>
        </w:rPr>
      </w:pPr>
    </w:p>
    <w:p w14:paraId="4D0DEBDE" w14:textId="77777777" w:rsidR="008D4E3F" w:rsidRPr="008D4E3F" w:rsidRDefault="008D4E3F" w:rsidP="008D4E3F">
      <w:pPr>
        <w:rPr>
          <w:rFonts w:cs="Times New Roman"/>
          <w:sz w:val="22"/>
        </w:rPr>
      </w:pPr>
      <w:r w:rsidRPr="008D4E3F">
        <w:rPr>
          <w:rFonts w:cs="Times New Roman"/>
          <w:sz w:val="22"/>
        </w:rPr>
        <w:t xml:space="preserve">zastoupený: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8D4E3F">
        <w:rPr>
          <w:rFonts w:cs="Times New Roman"/>
          <w:sz w:val="22"/>
        </w:rPr>
        <w:t xml:space="preserve">Mgr. Adamem Švejdou, zástupcem ředitele pro provozní a ekonomickou </w:t>
      </w:r>
    </w:p>
    <w:p w14:paraId="2A1E77B8" w14:textId="77777777" w:rsidR="008D4E3F" w:rsidRDefault="008D4E3F" w:rsidP="00EE2CAE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8D4E3F">
        <w:rPr>
          <w:rFonts w:cs="Times New Roman"/>
          <w:sz w:val="22"/>
        </w:rPr>
        <w:t>činnost</w:t>
      </w:r>
      <w:r w:rsidRPr="00FA01D7">
        <w:rPr>
          <w:rFonts w:cs="Times New Roman"/>
          <w:sz w:val="22"/>
        </w:rPr>
        <w:t xml:space="preserve"> </w:t>
      </w:r>
    </w:p>
    <w:p w14:paraId="6DE3A00A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se sídlem: </w:t>
      </w: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  <w:t>Vyšehradská 57, 128 00 Praha 2</w:t>
      </w:r>
    </w:p>
    <w:p w14:paraId="507F8370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zapsaný: </w:t>
      </w: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  <w:t>v OR vedeném Městským soudem v Praze, oddíl Pr, vložka 63</w:t>
      </w:r>
    </w:p>
    <w:p w14:paraId="46E2376E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>IČO: </w:t>
      </w: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  <w:t>70883858    </w:t>
      </w:r>
    </w:p>
    <w:p w14:paraId="6F754555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DIČ: </w:t>
      </w: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  <w:t>CZ70883858           </w:t>
      </w:r>
      <w:r w:rsidRPr="00FA01D7">
        <w:rPr>
          <w:rFonts w:cs="Times New Roman"/>
          <w:sz w:val="22"/>
        </w:rPr>
        <w:tab/>
      </w:r>
    </w:p>
    <w:p w14:paraId="00F1CDEF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</w:r>
    </w:p>
    <w:p w14:paraId="57760DA2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>(dále jen „Poskytovatel“)</w:t>
      </w:r>
    </w:p>
    <w:p w14:paraId="66F5E873" w14:textId="77777777" w:rsidR="00EE2CAE" w:rsidRPr="00FA01D7" w:rsidRDefault="00EE2CAE" w:rsidP="00EE2CAE">
      <w:pPr>
        <w:rPr>
          <w:rFonts w:cs="Times New Roman"/>
          <w:sz w:val="22"/>
        </w:rPr>
      </w:pPr>
    </w:p>
    <w:p w14:paraId="02E37EF7" w14:textId="77777777" w:rsidR="00EE2CAE" w:rsidRPr="00301990" w:rsidRDefault="00EE2CAE" w:rsidP="00EE2CAE">
      <w:pPr>
        <w:rPr>
          <w:rFonts w:cs="Times New Roman"/>
          <w:b/>
          <w:sz w:val="22"/>
        </w:rPr>
      </w:pPr>
      <w:r w:rsidRPr="00301990">
        <w:rPr>
          <w:rFonts w:cs="Times New Roman"/>
          <w:b/>
          <w:sz w:val="22"/>
        </w:rPr>
        <w:t>a</w:t>
      </w:r>
    </w:p>
    <w:p w14:paraId="6C8A6E85" w14:textId="77777777" w:rsidR="00EE2CAE" w:rsidRDefault="00EE2CAE" w:rsidP="00EE2CAE">
      <w:pPr>
        <w:rPr>
          <w:rFonts w:cs="Times New Roman"/>
          <w:sz w:val="22"/>
        </w:rPr>
      </w:pPr>
    </w:p>
    <w:p w14:paraId="15BEC547" w14:textId="77777777" w:rsidR="00A27B0E" w:rsidRDefault="00A27B0E" w:rsidP="00EE2CAE">
      <w:pPr>
        <w:rPr>
          <w:rFonts w:cs="Times New Roman"/>
          <w:sz w:val="22"/>
        </w:rPr>
      </w:pPr>
    </w:p>
    <w:p w14:paraId="52A300FF" w14:textId="77777777" w:rsidR="00A27B0E" w:rsidRDefault="00A27B0E" w:rsidP="00A27B0E">
      <w:pPr>
        <w:spacing w:line="276" w:lineRule="auto"/>
        <w:rPr>
          <w:rFonts w:cs="Times New Roman"/>
          <w:bCs/>
        </w:rPr>
      </w:pPr>
    </w:p>
    <w:p w14:paraId="526A060F" w14:textId="77777777" w:rsidR="008D4E3F" w:rsidRPr="002201BC" w:rsidRDefault="008D4E3F" w:rsidP="002201BC">
      <w:pPr>
        <w:rPr>
          <w:rFonts w:cs="Times New Roman"/>
          <w:b/>
          <w:sz w:val="22"/>
        </w:rPr>
      </w:pPr>
      <w:r w:rsidRPr="002201BC">
        <w:rPr>
          <w:rFonts w:cs="Times New Roman"/>
          <w:b/>
          <w:sz w:val="22"/>
        </w:rPr>
        <w:t>Mgr. Lukáš Hanus Ph.D.</w:t>
      </w:r>
    </w:p>
    <w:p w14:paraId="48775BF8" w14:textId="274AA30D" w:rsidR="008D4E3F" w:rsidRPr="002201BC" w:rsidRDefault="008D4E3F" w:rsidP="002201BC">
      <w:pPr>
        <w:rPr>
          <w:rFonts w:cs="Times New Roman"/>
          <w:sz w:val="22"/>
        </w:rPr>
      </w:pPr>
      <w:r w:rsidRPr="002201BC">
        <w:rPr>
          <w:rFonts w:cs="Times New Roman"/>
          <w:sz w:val="22"/>
        </w:rPr>
        <w:t xml:space="preserve">sídlo: </w:t>
      </w:r>
      <w:r w:rsidR="00C20A74">
        <w:rPr>
          <w:rFonts w:cs="Times New Roman"/>
          <w:sz w:val="22"/>
        </w:rPr>
        <w:t>xxx</w:t>
      </w:r>
    </w:p>
    <w:p w14:paraId="26100FDD" w14:textId="77777777" w:rsidR="008D4E3F" w:rsidRPr="002201BC" w:rsidRDefault="008D4E3F" w:rsidP="002201BC">
      <w:pPr>
        <w:rPr>
          <w:rFonts w:cs="Times New Roman"/>
          <w:sz w:val="22"/>
        </w:rPr>
      </w:pPr>
      <w:r w:rsidRPr="002201BC">
        <w:rPr>
          <w:rFonts w:cs="Times New Roman"/>
          <w:sz w:val="22"/>
        </w:rPr>
        <w:t>zapsaný: v živnostenském rejstříku vedeném Městským úřadem Mělník</w:t>
      </w:r>
    </w:p>
    <w:p w14:paraId="513D51CC" w14:textId="77777777" w:rsidR="008D4E3F" w:rsidRPr="002201BC" w:rsidRDefault="008D4E3F" w:rsidP="002201BC">
      <w:pPr>
        <w:rPr>
          <w:rFonts w:cs="Times New Roman"/>
          <w:sz w:val="22"/>
        </w:rPr>
      </w:pPr>
      <w:r w:rsidRPr="002201BC">
        <w:rPr>
          <w:rFonts w:cs="Times New Roman"/>
          <w:sz w:val="22"/>
        </w:rPr>
        <w:t>IČO: 74164589</w:t>
      </w:r>
    </w:p>
    <w:p w14:paraId="3877E803" w14:textId="77777777" w:rsidR="008D4E3F" w:rsidRPr="002201BC" w:rsidRDefault="008D4E3F" w:rsidP="002201BC">
      <w:pPr>
        <w:rPr>
          <w:rFonts w:cs="Times New Roman"/>
          <w:sz w:val="22"/>
        </w:rPr>
      </w:pPr>
      <w:r w:rsidRPr="002201BC">
        <w:rPr>
          <w:rFonts w:cs="Times New Roman"/>
          <w:sz w:val="22"/>
        </w:rPr>
        <w:t xml:space="preserve">bankovní spojení: </w:t>
      </w:r>
      <w:r w:rsidR="00482A25">
        <w:rPr>
          <w:rFonts w:cs="Times New Roman"/>
          <w:sz w:val="22"/>
        </w:rPr>
        <w:t>xxxxx</w:t>
      </w:r>
    </w:p>
    <w:p w14:paraId="6B0C79F4" w14:textId="77777777" w:rsidR="008D4E3F" w:rsidRPr="002201BC" w:rsidRDefault="008D4E3F" w:rsidP="002201BC">
      <w:pPr>
        <w:rPr>
          <w:rFonts w:cs="Times New Roman"/>
          <w:sz w:val="22"/>
        </w:rPr>
      </w:pPr>
      <w:r w:rsidRPr="002201BC">
        <w:rPr>
          <w:rFonts w:cs="Times New Roman"/>
          <w:sz w:val="22"/>
        </w:rPr>
        <w:t xml:space="preserve">číslo účtu: </w:t>
      </w:r>
      <w:r w:rsidR="00482A25">
        <w:rPr>
          <w:rFonts w:cs="Times New Roman"/>
          <w:sz w:val="22"/>
        </w:rPr>
        <w:t>xxxxxxxxxxxx</w:t>
      </w:r>
    </w:p>
    <w:p w14:paraId="58AF6EB0" w14:textId="77777777" w:rsidR="008D4E3F" w:rsidRPr="002201BC" w:rsidRDefault="008D4E3F" w:rsidP="002201BC">
      <w:pPr>
        <w:rPr>
          <w:rFonts w:cs="Times New Roman"/>
          <w:sz w:val="22"/>
        </w:rPr>
      </w:pPr>
      <w:r w:rsidRPr="002201BC">
        <w:rPr>
          <w:rFonts w:cs="Times New Roman"/>
          <w:sz w:val="22"/>
        </w:rPr>
        <w:t>dodavatel není plátcem DPH</w:t>
      </w:r>
    </w:p>
    <w:p w14:paraId="5D364940" w14:textId="77777777" w:rsidR="00A27B0E" w:rsidRPr="002201BC" w:rsidRDefault="008D4E3F" w:rsidP="002201BC">
      <w:pPr>
        <w:rPr>
          <w:rFonts w:cs="Times New Roman"/>
          <w:sz w:val="22"/>
        </w:rPr>
      </w:pPr>
      <w:r w:rsidRPr="002201BC">
        <w:rPr>
          <w:rFonts w:cs="Times New Roman"/>
          <w:sz w:val="22"/>
        </w:rPr>
        <w:t>(dále jen „</w:t>
      </w:r>
      <w:r w:rsidR="001B6FE2" w:rsidRPr="002201BC">
        <w:rPr>
          <w:rFonts w:cs="Times New Roman"/>
          <w:sz w:val="22"/>
        </w:rPr>
        <w:t>příjemce</w:t>
      </w:r>
      <w:r w:rsidRPr="002201BC">
        <w:rPr>
          <w:rFonts w:cs="Times New Roman"/>
          <w:sz w:val="22"/>
        </w:rPr>
        <w:t>“)</w:t>
      </w:r>
    </w:p>
    <w:p w14:paraId="06A50AFF" w14:textId="77777777" w:rsidR="00EE2CAE" w:rsidRPr="00FA01D7" w:rsidRDefault="00EE2CAE" w:rsidP="00EE2CAE">
      <w:pPr>
        <w:rPr>
          <w:rFonts w:cs="Times New Roman"/>
          <w:sz w:val="22"/>
        </w:rPr>
      </w:pPr>
    </w:p>
    <w:p w14:paraId="04A39DF3" w14:textId="77777777" w:rsidR="00EE2CAE" w:rsidRPr="00FA01D7" w:rsidRDefault="00EE2CAE" w:rsidP="00EE2CAE">
      <w:pPr>
        <w:rPr>
          <w:rFonts w:cs="Times New Roman"/>
          <w:sz w:val="22"/>
        </w:rPr>
      </w:pPr>
    </w:p>
    <w:p w14:paraId="13EF276E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(dále společně označovány jako „Smluvní strany“) </w:t>
      </w:r>
    </w:p>
    <w:p w14:paraId="58C86A9F" w14:textId="77777777" w:rsidR="00EE2CAE" w:rsidRPr="00FA01D7" w:rsidRDefault="00EE2CAE" w:rsidP="00EE2CAE">
      <w:pPr>
        <w:rPr>
          <w:rFonts w:cs="Times New Roman"/>
          <w:sz w:val="22"/>
        </w:rPr>
      </w:pPr>
    </w:p>
    <w:p w14:paraId="1BAF306D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Smlouvu o mlčenlivosti a ochraně informací (NDA)</w:t>
      </w:r>
    </w:p>
    <w:p w14:paraId="2AE19732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</w:p>
    <w:p w14:paraId="2B722B96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Preambule</w:t>
      </w:r>
    </w:p>
    <w:p w14:paraId="55FEEBD6" w14:textId="77777777" w:rsidR="00EE2CAE" w:rsidRPr="00FA01D7" w:rsidRDefault="00EE2CAE" w:rsidP="00EE2CAE">
      <w:pPr>
        <w:rPr>
          <w:rFonts w:cs="Times New Roman"/>
          <w:sz w:val="22"/>
        </w:rPr>
      </w:pPr>
    </w:p>
    <w:p w14:paraId="2FAA627C" w14:textId="77777777" w:rsidR="00EE2CAE" w:rsidRPr="00FA01D7" w:rsidRDefault="00EE2CAE" w:rsidP="00B37148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Smluvní strany uzavřely níže uvedeného dne, měsíce a roku podle § 1746 odst. 2 zákona č. 89/2012 Sb., občanský zákoník, ve znění pozdějších předpisů (dále jen „OZ“), v souvislosti s realizací </w:t>
      </w:r>
      <w:r w:rsidR="00301990">
        <w:rPr>
          <w:rFonts w:cs="Times New Roman"/>
          <w:sz w:val="22"/>
        </w:rPr>
        <w:t>zakázky</w:t>
      </w:r>
      <w:r w:rsidRPr="00FA01D7">
        <w:rPr>
          <w:rFonts w:cs="Times New Roman"/>
          <w:sz w:val="22"/>
        </w:rPr>
        <w:t xml:space="preserve"> s  názvem „</w:t>
      </w:r>
      <w:r w:rsidR="008D4E3F" w:rsidRPr="008D4E3F">
        <w:rPr>
          <w:rFonts w:cs="Times New Roman"/>
          <w:sz w:val="22"/>
        </w:rPr>
        <w:t>Zajištění participace v územní studii pro velké rozvojové území Letňany-Kbely</w:t>
      </w:r>
      <w:r w:rsidRPr="00FA01D7">
        <w:rPr>
          <w:rFonts w:cs="Times New Roman"/>
          <w:sz w:val="22"/>
        </w:rPr>
        <w:t xml:space="preserve">“, evidenční číslo ZAK </w:t>
      </w:r>
      <w:r w:rsidR="008D4E3F">
        <w:rPr>
          <w:rFonts w:cs="Times New Roman"/>
          <w:sz w:val="22"/>
        </w:rPr>
        <w:t>22-0059</w:t>
      </w:r>
      <w:r w:rsidRPr="00FA01D7">
        <w:rPr>
          <w:rFonts w:cs="Times New Roman"/>
          <w:sz w:val="22"/>
        </w:rPr>
        <w:t xml:space="preserve"> zadané Příjemci Poskytovatelem v zadávacím řízení na</w:t>
      </w:r>
      <w:r w:rsidR="00B37148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veřejnou zakázku (dále jen „Objednávka“ a „Zakázka“) tuto smlouvu o mlčenlivosti a ochraně neveřejných a interních informací (dále jen „Smlouva“). Strany, vědomy si svých závazků ve Smlouvě obsažených, s úmyslem být touto Smlouvou vázány, dohodly se na následujícím znění Smlouvy: </w:t>
      </w:r>
    </w:p>
    <w:p w14:paraId="3690FE8C" w14:textId="77777777" w:rsidR="00EE2CAE" w:rsidRDefault="00EE2CAE" w:rsidP="00EE2CAE">
      <w:pPr>
        <w:rPr>
          <w:rFonts w:cs="Times New Roman"/>
          <w:sz w:val="22"/>
        </w:rPr>
      </w:pPr>
    </w:p>
    <w:p w14:paraId="73820FFB" w14:textId="77777777" w:rsidR="008D4E3F" w:rsidRPr="00FA01D7" w:rsidRDefault="008D4E3F" w:rsidP="00EE2CAE">
      <w:pPr>
        <w:rPr>
          <w:rFonts w:cs="Times New Roman"/>
          <w:sz w:val="22"/>
        </w:rPr>
      </w:pPr>
    </w:p>
    <w:p w14:paraId="5FAC0931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Článek I.</w:t>
      </w:r>
    </w:p>
    <w:p w14:paraId="65E98420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Předmět Smlouvy</w:t>
      </w:r>
    </w:p>
    <w:p w14:paraId="4A7EABF9" w14:textId="77777777" w:rsidR="00EE2CAE" w:rsidRPr="00FA01D7" w:rsidRDefault="00EE2CAE" w:rsidP="00EE2CAE">
      <w:pPr>
        <w:rPr>
          <w:rFonts w:cs="Times New Roman"/>
          <w:sz w:val="22"/>
        </w:rPr>
      </w:pPr>
    </w:p>
    <w:p w14:paraId="78983BF5" w14:textId="77777777" w:rsidR="00EE2CAE" w:rsidRPr="00FA01D7" w:rsidRDefault="00EE2CAE" w:rsidP="00B37148">
      <w:pPr>
        <w:pStyle w:val="Odstavecseseznamem"/>
        <w:numPr>
          <w:ilvl w:val="0"/>
          <w:numId w:val="4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Poskytovatel má pro účely plnění Zakázky v úmyslu využít plnění Příjemce, stanovené </w:t>
      </w:r>
      <w:r w:rsidR="00FA01D7" w:rsidRPr="00FA01D7">
        <w:rPr>
          <w:rFonts w:cs="Times New Roman"/>
          <w:sz w:val="22"/>
        </w:rPr>
        <w:t xml:space="preserve">dohodou </w:t>
      </w:r>
      <w:r w:rsidR="00A27B0E">
        <w:rPr>
          <w:rFonts w:cs="Times New Roman"/>
          <w:sz w:val="22"/>
        </w:rPr>
        <w:br/>
      </w:r>
      <w:r w:rsidR="00FA01D7" w:rsidRPr="00FA01D7">
        <w:rPr>
          <w:rFonts w:cs="Times New Roman"/>
          <w:sz w:val="22"/>
        </w:rPr>
        <w:t>o výkonu funkce člena hodnotící komise</w:t>
      </w:r>
      <w:r w:rsidRPr="00FA01D7">
        <w:rPr>
          <w:rFonts w:cs="Times New Roman"/>
          <w:sz w:val="22"/>
        </w:rPr>
        <w:t xml:space="preserve">, a v této souvislosti Příjemci poskytne níže specifikované dokumentace neveřejné nebo interní povahy. </w:t>
      </w:r>
    </w:p>
    <w:p w14:paraId="0341114E" w14:textId="77777777" w:rsidR="00EE2CAE" w:rsidRPr="00FA01D7" w:rsidRDefault="00EE2CAE" w:rsidP="00EE2CAE">
      <w:pPr>
        <w:rPr>
          <w:rFonts w:cs="Times New Roman"/>
          <w:sz w:val="22"/>
        </w:rPr>
      </w:pPr>
    </w:p>
    <w:p w14:paraId="72419501" w14:textId="77777777" w:rsidR="00EE2CAE" w:rsidRPr="00FA01D7" w:rsidRDefault="00EE2CAE" w:rsidP="00B37148">
      <w:pPr>
        <w:pStyle w:val="Odstavecseseznamem"/>
        <w:numPr>
          <w:ilvl w:val="0"/>
          <w:numId w:val="4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Příjemce se zavazuje zachovávat mlčenlivost o všech informacích neveřejné nebo interní povahy, o nichž se dozví v souvislosti s realizací díla podle Objednávky, včetně informací a skutečností </w:t>
      </w:r>
      <w:r w:rsidRPr="00FA01D7">
        <w:rPr>
          <w:rFonts w:cs="Times New Roman"/>
          <w:sz w:val="22"/>
        </w:rPr>
        <w:lastRenderedPageBreak/>
        <w:t xml:space="preserve">tvořících obchodní tajemství, jimiž Poskytovatel disponuje, a že tyto informace použije výhradně způsobem a v souladu s účelem Smlouvy. Jiný způsob nakládání s neveřejnými nebo interními informacemi, uvedenými v této Smlouvě je bez výslovného písemného svolení Poskytovatele nepřípustný. </w:t>
      </w:r>
    </w:p>
    <w:p w14:paraId="58FE45FE" w14:textId="77777777" w:rsidR="00EE2CAE" w:rsidRPr="00FA01D7" w:rsidRDefault="00EE2CAE" w:rsidP="00EE2CAE">
      <w:pPr>
        <w:rPr>
          <w:rFonts w:cs="Times New Roman"/>
          <w:sz w:val="22"/>
        </w:rPr>
      </w:pPr>
    </w:p>
    <w:p w14:paraId="2DD01125" w14:textId="77777777" w:rsidR="00EE2CAE" w:rsidRPr="00FA01D7" w:rsidRDefault="00EE2CAE" w:rsidP="00B37148">
      <w:pPr>
        <w:pStyle w:val="Odstavecseseznamem"/>
        <w:numPr>
          <w:ilvl w:val="0"/>
          <w:numId w:val="4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Povinnost zachovávat mlčenlivost v souladu s touto Smlouvou se vztahuje na všechny osoby, jejichž prostřednictvím bude Příjemce předmět Zakázky poskytovat, i na další osoby,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které jeho prostřednictvím přijdou s těmito informacemi do styku (dále jen „Třetí osoby“).</w:t>
      </w:r>
    </w:p>
    <w:p w14:paraId="222E7330" w14:textId="77777777" w:rsidR="00EE2CAE" w:rsidRPr="00FA01D7" w:rsidRDefault="00EE2CAE" w:rsidP="00B37148">
      <w:pPr>
        <w:jc w:val="both"/>
        <w:rPr>
          <w:rFonts w:cs="Times New Roman"/>
          <w:sz w:val="22"/>
        </w:rPr>
      </w:pPr>
    </w:p>
    <w:p w14:paraId="6B05BB7F" w14:textId="77777777" w:rsidR="00EE2CAE" w:rsidRPr="00FA01D7" w:rsidRDefault="00EE2CAE" w:rsidP="00B37148">
      <w:pPr>
        <w:pStyle w:val="Odstavecseseznamem"/>
        <w:numPr>
          <w:ilvl w:val="0"/>
          <w:numId w:val="4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Za třetí osobu se považuje jakákoliv třetí osoba spolupracující s Příjemcem na plnění Zakázky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či taková osoba, které jsou informace vztahující se k Zakázce Příjemcem zpřístupněny, bez ohledu na to, zda:</w:t>
      </w:r>
    </w:p>
    <w:p w14:paraId="55F6E6C7" w14:textId="77777777" w:rsidR="00EE2CAE" w:rsidRPr="00FA01D7" w:rsidRDefault="00EE2CAE" w:rsidP="00B37148">
      <w:pPr>
        <w:jc w:val="both"/>
        <w:rPr>
          <w:rFonts w:cs="Times New Roman"/>
          <w:sz w:val="22"/>
        </w:rPr>
      </w:pPr>
    </w:p>
    <w:p w14:paraId="7C005301" w14:textId="77777777" w:rsidR="00EE2CAE" w:rsidRPr="00FA01D7" w:rsidRDefault="00EE2CAE" w:rsidP="00B37148">
      <w:pPr>
        <w:pStyle w:val="Odstavecseseznamem"/>
        <w:numPr>
          <w:ilvl w:val="0"/>
          <w:numId w:val="12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Spolupráce probíhá v rámci konsorcia Příjemce a Třetí osoby, jehož členové odpovídají Poskytovateli společně a nerozdílně, nebo</w:t>
      </w:r>
    </w:p>
    <w:p w14:paraId="337D5117" w14:textId="77777777" w:rsidR="00EE2CAE" w:rsidRPr="00FA01D7" w:rsidRDefault="00EE2CAE" w:rsidP="00B37148">
      <w:pPr>
        <w:pStyle w:val="Odstavecseseznamem"/>
        <w:numPr>
          <w:ilvl w:val="0"/>
          <w:numId w:val="12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spolupráce je založena na poddodavatelském závazku Třetí osoby vůči Příjemci,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nebo</w:t>
      </w:r>
    </w:p>
    <w:p w14:paraId="699C9F6B" w14:textId="77777777" w:rsidR="00EE2CAE" w:rsidRPr="00FA01D7" w:rsidRDefault="00EE2CAE" w:rsidP="00B37148">
      <w:pPr>
        <w:pStyle w:val="Odstavecseseznamem"/>
        <w:numPr>
          <w:ilvl w:val="0"/>
          <w:numId w:val="12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spolupráce je založena na poddodavatelském závazku Příjemce vůči Třetí osobě,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nebo</w:t>
      </w:r>
    </w:p>
    <w:p w14:paraId="389CB153" w14:textId="77777777" w:rsidR="00EE2CAE" w:rsidRPr="00FA01D7" w:rsidRDefault="00EE2CAE" w:rsidP="00B37148">
      <w:pPr>
        <w:pStyle w:val="Odstavecseseznamem"/>
        <w:numPr>
          <w:ilvl w:val="0"/>
          <w:numId w:val="12"/>
        </w:num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Příjemce a Třetí osoba zvolili jinou formu spolupráce.</w:t>
      </w:r>
    </w:p>
    <w:p w14:paraId="6E4B94BE" w14:textId="77777777" w:rsidR="00EE2CAE" w:rsidRPr="00FA01D7" w:rsidRDefault="00EE2CAE" w:rsidP="00EE2CAE">
      <w:pPr>
        <w:rPr>
          <w:rFonts w:cs="Times New Roman"/>
          <w:sz w:val="22"/>
        </w:rPr>
      </w:pPr>
    </w:p>
    <w:p w14:paraId="649623D3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Článek II.</w:t>
      </w:r>
    </w:p>
    <w:p w14:paraId="6EE93795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Důvěrné informace</w:t>
      </w:r>
    </w:p>
    <w:p w14:paraId="0406387B" w14:textId="77777777" w:rsidR="00EE2CAE" w:rsidRPr="00FA01D7" w:rsidRDefault="00EE2CAE" w:rsidP="00EE2CAE">
      <w:pPr>
        <w:rPr>
          <w:rFonts w:cs="Times New Roman"/>
          <w:sz w:val="22"/>
        </w:rPr>
      </w:pPr>
    </w:p>
    <w:p w14:paraId="7DB18924" w14:textId="77777777" w:rsidR="00EE2CAE" w:rsidRPr="00FA01D7" w:rsidRDefault="00EE2CAE" w:rsidP="00B37148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2.1</w:t>
      </w:r>
      <w:r w:rsidRPr="00FA01D7">
        <w:rPr>
          <w:rFonts w:cs="Times New Roman"/>
          <w:sz w:val="22"/>
        </w:rPr>
        <w:tab/>
        <w:t>Smluvní strany se zavazují zachovávat mlčenlivost o všech níže vymezených neveřejných a</w:t>
      </w:r>
      <w:r w:rsidR="00B37148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interních informacích týkajících se jejich činnosti, včetně skutečností, které tvoří obchodní tajemství, o nichž se dozvědí při vzájemném obchodním styku, jakož i o veškerých dalších skutečnostech a </w:t>
      </w:r>
      <w:r w:rsidR="00B37148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informacích, zejména obchodní a technické povahy, osobních údajích a jiných skutečnostech, se </w:t>
      </w:r>
      <w:r w:rsidR="00B37148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kterými se seznámily v rámci vzájemného obchodního styku, a to v jakékoli podobě, ať písemně, ústně, pozorováním či jiným způsobem, a které zároveň nejsou veřejně známé nebo dostupné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(dále jen „Důvěrné informace“). </w:t>
      </w:r>
    </w:p>
    <w:p w14:paraId="1EE72EB4" w14:textId="77777777" w:rsidR="00EE2CAE" w:rsidRPr="00FA01D7" w:rsidRDefault="00EE2CAE" w:rsidP="00EE2CAE">
      <w:pPr>
        <w:rPr>
          <w:rFonts w:cs="Times New Roman"/>
          <w:sz w:val="22"/>
        </w:rPr>
      </w:pPr>
    </w:p>
    <w:p w14:paraId="25F7765A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>2.2</w:t>
      </w:r>
      <w:r w:rsidRPr="00FA01D7">
        <w:rPr>
          <w:rFonts w:cs="Times New Roman"/>
          <w:sz w:val="22"/>
        </w:rPr>
        <w:tab/>
        <w:t xml:space="preserve">Za Důvěrné se považují veškeré následující informace: </w:t>
      </w:r>
    </w:p>
    <w:p w14:paraId="21840EB3" w14:textId="77777777" w:rsidR="00EE2CAE" w:rsidRPr="00FA01D7" w:rsidRDefault="00EE2CAE" w:rsidP="00EE2CAE">
      <w:pPr>
        <w:rPr>
          <w:rFonts w:cs="Times New Roman"/>
          <w:sz w:val="22"/>
        </w:rPr>
      </w:pPr>
    </w:p>
    <w:p w14:paraId="62349EC0" w14:textId="77777777" w:rsidR="00EE2CAE" w:rsidRPr="00347874" w:rsidRDefault="00EE2CAE" w:rsidP="00B067C5">
      <w:pPr>
        <w:pStyle w:val="Odstavecseseznamem"/>
        <w:numPr>
          <w:ilvl w:val="0"/>
          <w:numId w:val="11"/>
        </w:numPr>
        <w:ind w:left="1418" w:hanging="425"/>
        <w:jc w:val="both"/>
        <w:rPr>
          <w:rFonts w:cs="Times New Roman"/>
          <w:sz w:val="22"/>
        </w:rPr>
      </w:pPr>
      <w:r w:rsidRPr="00347874">
        <w:rPr>
          <w:rFonts w:cs="Times New Roman"/>
          <w:sz w:val="22"/>
        </w:rPr>
        <w:t xml:space="preserve">Informace poskytnuté Poskytovatelem Příjemci v souvislosti s předmětem plnění Zakázky;   </w:t>
      </w:r>
    </w:p>
    <w:p w14:paraId="17BB0EA8" w14:textId="77777777" w:rsidR="00EE2CAE" w:rsidRPr="00347874" w:rsidRDefault="00EE2CAE" w:rsidP="00B067C5">
      <w:pPr>
        <w:pStyle w:val="Odstavecseseznamem"/>
        <w:numPr>
          <w:ilvl w:val="0"/>
          <w:numId w:val="11"/>
        </w:numPr>
        <w:ind w:left="1418" w:hanging="425"/>
        <w:jc w:val="both"/>
        <w:rPr>
          <w:rFonts w:cs="Times New Roman"/>
          <w:sz w:val="22"/>
        </w:rPr>
      </w:pPr>
      <w:r w:rsidRPr="00347874">
        <w:rPr>
          <w:rFonts w:cs="Times New Roman"/>
          <w:sz w:val="22"/>
        </w:rPr>
        <w:t>Informace, na které se vztahuje zákonem uložená povinnost mlčenlivosti Poskytovatele;</w:t>
      </w:r>
    </w:p>
    <w:p w14:paraId="7E2E13E0" w14:textId="77777777" w:rsidR="00EE2CAE" w:rsidRPr="00347874" w:rsidRDefault="00EE2CAE" w:rsidP="00B067C5">
      <w:pPr>
        <w:pStyle w:val="Odstavecseseznamem"/>
        <w:numPr>
          <w:ilvl w:val="0"/>
          <w:numId w:val="11"/>
        </w:numPr>
        <w:ind w:left="1418" w:hanging="425"/>
        <w:jc w:val="both"/>
        <w:rPr>
          <w:rFonts w:cs="Times New Roman"/>
          <w:sz w:val="22"/>
        </w:rPr>
      </w:pPr>
      <w:r w:rsidRPr="00347874">
        <w:rPr>
          <w:rFonts w:cs="Times New Roman"/>
          <w:sz w:val="22"/>
        </w:rPr>
        <w:t xml:space="preserve">Veškeré další informace, které budou Poskytovatelem či Příjemcem označeny </w:t>
      </w:r>
      <w:r w:rsidR="00A27B0E" w:rsidRPr="00347874">
        <w:rPr>
          <w:rFonts w:cs="Times New Roman"/>
          <w:sz w:val="22"/>
        </w:rPr>
        <w:br/>
      </w:r>
      <w:r w:rsidRPr="00347874">
        <w:rPr>
          <w:rFonts w:cs="Times New Roman"/>
          <w:sz w:val="22"/>
        </w:rPr>
        <w:t xml:space="preserve">jako chráněné ve smyslu § 36 odst. 8 zákona č. 134/2016 Sb., o zadávání veřejných zakázek, ve znění pozdějších předpisů, a to zejména: výkresy, nákresy, analýzy, know-how, koncepce a strategie, marketingové techniky a informace, ceníky, cenové politiky, obchodní metody, informace o pracovních postupech, smlouvy nebo jiná ujednání s </w:t>
      </w:r>
      <w:r w:rsidR="00B067C5" w:rsidRPr="00347874">
        <w:rPr>
          <w:rFonts w:cs="Times New Roman"/>
          <w:sz w:val="22"/>
        </w:rPr>
        <w:t> </w:t>
      </w:r>
      <w:r w:rsidRPr="00347874">
        <w:rPr>
          <w:rFonts w:cs="Times New Roman"/>
          <w:sz w:val="22"/>
        </w:rPr>
        <w:t>třetími stranami;</w:t>
      </w:r>
    </w:p>
    <w:p w14:paraId="48BD7834" w14:textId="77777777" w:rsidR="00EE2CAE" w:rsidRPr="00FA01D7" w:rsidRDefault="00EE2CAE" w:rsidP="00AD754F">
      <w:pPr>
        <w:ind w:left="1418" w:hanging="425"/>
        <w:rPr>
          <w:rFonts w:cs="Times New Roman"/>
          <w:sz w:val="22"/>
        </w:rPr>
      </w:pPr>
    </w:p>
    <w:p w14:paraId="27B9383C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>2.3</w:t>
      </w:r>
      <w:r w:rsidRPr="00FA01D7">
        <w:rPr>
          <w:rFonts w:cs="Times New Roman"/>
          <w:sz w:val="22"/>
        </w:rPr>
        <w:tab/>
        <w:t>Sdílení Důvěrných informací je přípustné pouze za předpokladu, že buď:</w:t>
      </w:r>
    </w:p>
    <w:p w14:paraId="07AF2B5E" w14:textId="77777777" w:rsidR="00EE2CAE" w:rsidRPr="00FA01D7" w:rsidRDefault="00EE2CAE" w:rsidP="00EE2CAE">
      <w:pPr>
        <w:rPr>
          <w:rFonts w:cs="Times New Roman"/>
          <w:sz w:val="22"/>
        </w:rPr>
      </w:pPr>
    </w:p>
    <w:p w14:paraId="661F7942" w14:textId="77777777" w:rsidR="00EE2CAE" w:rsidRPr="00FA01D7" w:rsidRDefault="00EE2CAE" w:rsidP="00B067C5">
      <w:pPr>
        <w:pStyle w:val="Odstavecseseznamem"/>
        <w:numPr>
          <w:ilvl w:val="2"/>
          <w:numId w:val="13"/>
        </w:numPr>
        <w:ind w:left="709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Třetí osoba uzavřela s Poskytovatelem vlastním jménem a na vlastní účet smlouvu v podstatě se shodným obsahem, jako je obsah této Smlouvy, nebo</w:t>
      </w:r>
    </w:p>
    <w:p w14:paraId="607BB716" w14:textId="77777777" w:rsidR="00AD754F" w:rsidRPr="00FA01D7" w:rsidRDefault="00AD754F" w:rsidP="00B067C5">
      <w:pPr>
        <w:jc w:val="both"/>
        <w:rPr>
          <w:rFonts w:cs="Times New Roman"/>
          <w:sz w:val="22"/>
        </w:rPr>
      </w:pPr>
    </w:p>
    <w:p w14:paraId="052BA63B" w14:textId="77777777" w:rsidR="00EE2CAE" w:rsidRPr="00FA01D7" w:rsidRDefault="00EE2CAE" w:rsidP="00B067C5">
      <w:pPr>
        <w:pStyle w:val="Odstavecseseznamem"/>
        <w:numPr>
          <w:ilvl w:val="2"/>
          <w:numId w:val="14"/>
        </w:numPr>
        <w:ind w:left="709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Příjemce s Třetí osobou (poddodavatelem) uzavřel smlouvu o ochraně Důvěrných informací, na jejímž základě budou Důvěrné informace poskytnuté Příjemci a sdílené se Třetí osobou podléhat ochraně i ze strany této Třetí osoby za stejných podmínek, jaké stanovuje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tato Smlouva. Tento předpoklad se považuje za splněný, pokud bude Poskytovateli doručeno </w:t>
      </w:r>
      <w:r w:rsidRPr="00FA01D7">
        <w:rPr>
          <w:rFonts w:cs="Times New Roman"/>
          <w:sz w:val="22"/>
        </w:rPr>
        <w:lastRenderedPageBreak/>
        <w:t>jedno vyhotovení takovéto smlouvy podepsané všemi relevantními osobami zastupujícími Třetí osobu a Příjemce.</w:t>
      </w:r>
    </w:p>
    <w:p w14:paraId="7694D3BC" w14:textId="77777777" w:rsidR="00EE2CAE" w:rsidRPr="00FA01D7" w:rsidRDefault="00EE2CAE" w:rsidP="00C47C24">
      <w:pPr>
        <w:ind w:firstLine="165"/>
        <w:rPr>
          <w:rFonts w:cs="Times New Roman"/>
          <w:sz w:val="22"/>
        </w:rPr>
      </w:pPr>
    </w:p>
    <w:p w14:paraId="468BDD3D" w14:textId="77777777" w:rsidR="00EE2CAE" w:rsidRPr="00FA01D7" w:rsidRDefault="00EE2CAE" w:rsidP="00B067C5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2.4</w:t>
      </w:r>
      <w:r w:rsidRPr="00FA01D7">
        <w:rPr>
          <w:rFonts w:cs="Times New Roman"/>
          <w:sz w:val="22"/>
        </w:rPr>
        <w:tab/>
        <w:t xml:space="preserve">Důvěrné nebo interní informace zahrnují rovněž veškeré informace získané náhodně nebo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bez vědomí Poskytovatele a dále veškeré informace získané od jakékoliv třetí osoby, které se týkají Poskytovatele či plnění Zakázky.</w:t>
      </w:r>
    </w:p>
    <w:p w14:paraId="7EB3566E" w14:textId="77777777" w:rsidR="00EE2CAE" w:rsidRPr="00FA01D7" w:rsidRDefault="00EE2CAE" w:rsidP="00B067C5">
      <w:pPr>
        <w:jc w:val="both"/>
        <w:rPr>
          <w:rFonts w:cs="Times New Roman"/>
          <w:sz w:val="22"/>
        </w:rPr>
      </w:pPr>
    </w:p>
    <w:p w14:paraId="4107C208" w14:textId="77777777" w:rsidR="00EE2CAE" w:rsidRPr="00FA01D7" w:rsidRDefault="00EE2CAE" w:rsidP="00B067C5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2.5</w:t>
      </w:r>
      <w:r w:rsidR="00C47C24"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 xml:space="preserve">Povinnost poskytovat informace podle zákona č. 106/1999 Sb., o svobodném přístupu k informacím, ve znění pozdějších předpisů, není tímto ustanovením dotčena. </w:t>
      </w:r>
    </w:p>
    <w:p w14:paraId="61AB8159" w14:textId="77777777" w:rsidR="00EE2CAE" w:rsidRPr="00FA01D7" w:rsidRDefault="00EE2CAE" w:rsidP="00EE2CAE">
      <w:pPr>
        <w:rPr>
          <w:rFonts w:cs="Times New Roman"/>
          <w:sz w:val="22"/>
        </w:rPr>
      </w:pPr>
    </w:p>
    <w:p w14:paraId="0B8E2860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Článek III.</w:t>
      </w:r>
    </w:p>
    <w:p w14:paraId="67AF93B5" w14:textId="77777777" w:rsidR="00EE2CAE" w:rsidRPr="00FA01D7" w:rsidRDefault="00EE2CAE" w:rsidP="00EE2CAE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Nakládání s Důvěrnými informacemi</w:t>
      </w:r>
    </w:p>
    <w:p w14:paraId="55C286BB" w14:textId="77777777" w:rsidR="00EE2CAE" w:rsidRPr="00FA01D7" w:rsidRDefault="00EE2CAE" w:rsidP="00EE2CAE">
      <w:pPr>
        <w:rPr>
          <w:rFonts w:cs="Times New Roman"/>
          <w:sz w:val="22"/>
        </w:rPr>
      </w:pPr>
    </w:p>
    <w:p w14:paraId="22B79711" w14:textId="77777777" w:rsidR="00EE2CAE" w:rsidRPr="00FA01D7" w:rsidRDefault="00EE2CAE" w:rsidP="00B067C5">
      <w:pPr>
        <w:pStyle w:val="Odstavecseseznamem"/>
        <w:numPr>
          <w:ilvl w:val="1"/>
          <w:numId w:val="17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Příjemce se zavazuje zajistit, aby bez ohledu na formu a způsob jejich sdělení či zachycení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a</w:t>
      </w:r>
      <w:r w:rsidR="00B067C5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až do doby jejich oprávněného zveřejnění, nedošlo k úniku, zveřejnění nebo šíření Důvěrných informací, a zavazuje se tyto informace chránit minimálně na úrovni a stejným způsobem, jakým chrání své obchodní tajemství. Dále se Příjemce zavazuje vynaložit maximální úsilí, které lze spravedlivě požadovat, aby ochrana Důvěrných informací byla důsledně dodržována jeho zaměstnanci i osobami, které případně použije, v souladu se Smlouvou o dílo uzavřenou  na realizaci Zakázky a</w:t>
      </w:r>
      <w:r w:rsidR="00B067C5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v souvislosti s případnou realizací na Smlouvu o dílo navazujících smluvních závazků k Poskytovateli vzniklých v budoucnu. </w:t>
      </w:r>
    </w:p>
    <w:p w14:paraId="782B2690" w14:textId="77777777" w:rsidR="00EE2CAE" w:rsidRPr="00FA01D7" w:rsidRDefault="00EE2CAE" w:rsidP="00B067C5">
      <w:pPr>
        <w:jc w:val="both"/>
        <w:rPr>
          <w:rFonts w:cs="Times New Roman"/>
          <w:sz w:val="22"/>
        </w:rPr>
      </w:pPr>
    </w:p>
    <w:p w14:paraId="2A7355C7" w14:textId="77777777" w:rsidR="00EE2CAE" w:rsidRPr="00FA01D7" w:rsidRDefault="00EE2CAE" w:rsidP="00B067C5">
      <w:pPr>
        <w:pStyle w:val="Odstavecseseznamem"/>
        <w:numPr>
          <w:ilvl w:val="1"/>
          <w:numId w:val="17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Smluvní strany se zavazují, že nezpřístupní jakékoliv třetí osobě Důvěrné informace smluvních stran bez jejich výslovných souhlasů, a to v jakékoliv formě, a že podniknou všechny nezbytné kroky k zabezpečení těchto informací proti přístupu neoprávněnou třetí osobou a proti kybernetickým útokům. Příjemce je povinen zabezpečit veškeré Důvěrné informace Poskytovatele proti odcizení nebo jinému zneužití. </w:t>
      </w:r>
    </w:p>
    <w:p w14:paraId="25AE89B0" w14:textId="77777777" w:rsidR="00EE2CAE" w:rsidRPr="00FA01D7" w:rsidRDefault="00EE2CAE" w:rsidP="00B067C5">
      <w:pPr>
        <w:jc w:val="both"/>
        <w:rPr>
          <w:rFonts w:cs="Times New Roman"/>
          <w:sz w:val="22"/>
        </w:rPr>
      </w:pPr>
    </w:p>
    <w:p w14:paraId="33E4E8F9" w14:textId="77777777" w:rsidR="00EE2CAE" w:rsidRPr="00FA01D7" w:rsidRDefault="00EE2CAE" w:rsidP="00B067C5">
      <w:pPr>
        <w:pStyle w:val="Odstavecseseznamem"/>
        <w:numPr>
          <w:ilvl w:val="1"/>
          <w:numId w:val="18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Použije-li Příjemce k plnění třetích osob, je oprávněn zpřístupnit jim Důvěrné informace pouze v rozsahu nezbytně nutném pro jimi poskytované plnění a je rovněž povinen zavázat tyto třetí osoby povinností mlčenlivosti v rozsahu dle Smlouvy, tedy nejméně v rozsahu, v němž je zavázán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sám a</w:t>
      </w:r>
      <w:r w:rsidR="00B067C5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za</w:t>
      </w:r>
      <w:r w:rsidR="00B067C5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stejných podmínek, jaké jsou Smlouvou stanoveny. </w:t>
      </w:r>
    </w:p>
    <w:p w14:paraId="6FCA6F99" w14:textId="77777777" w:rsidR="00EE2CAE" w:rsidRPr="00FA01D7" w:rsidRDefault="00EE2CAE" w:rsidP="00B067C5">
      <w:pPr>
        <w:jc w:val="both"/>
        <w:rPr>
          <w:rFonts w:cs="Times New Roman"/>
          <w:sz w:val="22"/>
        </w:rPr>
      </w:pPr>
    </w:p>
    <w:p w14:paraId="442823F0" w14:textId="77777777" w:rsidR="00672AD0" w:rsidRPr="00FA01D7" w:rsidRDefault="00EE2CAE" w:rsidP="00B067C5">
      <w:pPr>
        <w:pStyle w:val="Odstavecseseznamem"/>
        <w:numPr>
          <w:ilvl w:val="1"/>
          <w:numId w:val="19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Smluvní strany se dohodly, že Příjemce je oprávněn zpřístupnit Důvěrné informace svým právním, daňovým či účetním poradcům (dále jen „Poradce“), které je zároveň povinen zavázat k povinnosti mlčenlivosti ve stejném rozsahu, jaký pro něho vyplývá z této Smlouvy. Poruší-li Poradce, či kterákoliv třetí osoba, jíž důvěrné informace poskytl, povinnost mlčenlivosti, odpovídá za toto porušení Příjemce, a to tak, jako by povinnost porušil sám. V případě, že i Třetí osoba uzavřela s Poskytovatelem Smlouvu o mlčenlivosti podle odst. 2.4.1 Smlouvy, odpovídají za porušení Smlouvy společně a nerozdílně.</w:t>
      </w:r>
    </w:p>
    <w:p w14:paraId="52F782A1" w14:textId="77777777" w:rsidR="00672AD0" w:rsidRPr="00FA01D7" w:rsidRDefault="00672AD0" w:rsidP="00672AD0">
      <w:pPr>
        <w:rPr>
          <w:rFonts w:cs="Times New Roman"/>
          <w:sz w:val="22"/>
        </w:rPr>
      </w:pPr>
    </w:p>
    <w:p w14:paraId="7C5B4F86" w14:textId="77777777" w:rsidR="00EE2CAE" w:rsidRPr="00FA01D7" w:rsidRDefault="00EE2CAE" w:rsidP="00672AD0">
      <w:pPr>
        <w:rPr>
          <w:rFonts w:cs="Times New Roman"/>
          <w:sz w:val="22"/>
        </w:rPr>
      </w:pPr>
    </w:p>
    <w:p w14:paraId="5606BD3E" w14:textId="77777777" w:rsidR="00EE2CAE" w:rsidRPr="00FA01D7" w:rsidRDefault="00EE2CAE" w:rsidP="00B067C5">
      <w:pPr>
        <w:pStyle w:val="Odstavecseseznamem"/>
        <w:numPr>
          <w:ilvl w:val="1"/>
          <w:numId w:val="22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Příjemce je povinen dodržovat příslušná ustanovení zákona č. 110/2019 Sb., o zpracování osobních údajů, ve znění pozdějších předpisů, a přímo aplikovatelný předpis Nařízení Evropského parlamentu a Rady (EU) 2016/679 ze dne 27. dubna 2016 o ochraně fyzických osob v souvislosti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se zpracováním osobních údajů a o volném pohybu těchto údajů a o zrušení směrnice 95/46/ES (obecné nařízení o ochraně osobních údajů) – (dále jen „GDPR“).  </w:t>
      </w:r>
    </w:p>
    <w:p w14:paraId="5B96CD36" w14:textId="77777777" w:rsidR="00672AD0" w:rsidRPr="00FA01D7" w:rsidRDefault="00672AD0" w:rsidP="00B067C5">
      <w:pPr>
        <w:jc w:val="both"/>
        <w:rPr>
          <w:rFonts w:cs="Times New Roman"/>
          <w:sz w:val="22"/>
        </w:rPr>
      </w:pPr>
    </w:p>
    <w:p w14:paraId="434B7AB7" w14:textId="77777777" w:rsidR="00EE2CAE" w:rsidRPr="00FA01D7" w:rsidRDefault="00EE2CAE" w:rsidP="00B067C5">
      <w:pPr>
        <w:pStyle w:val="Odstavecseseznamem"/>
        <w:numPr>
          <w:ilvl w:val="1"/>
          <w:numId w:val="23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Příjemce se zavazuje nakládat s Důvěrnými informacemi tak aby nedošlo k porušení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tohoto článku Smlouvy nejen po celou dobu platnosti a účinnosti Smlouvy, ale i po jejím ukončení,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a</w:t>
      </w:r>
      <w:r w:rsidR="00B067C5" w:rsidRPr="00FA01D7">
        <w:rPr>
          <w:rFonts w:cs="Times New Roman"/>
          <w:sz w:val="22"/>
        </w:rPr>
        <w:t xml:space="preserve"> </w:t>
      </w:r>
      <w:r w:rsidRPr="00FA01D7">
        <w:rPr>
          <w:rFonts w:cs="Times New Roman"/>
          <w:sz w:val="22"/>
        </w:rPr>
        <w:t xml:space="preserve">to po </w:t>
      </w:r>
      <w:r w:rsidR="00B067C5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>celou dobu, po kterou nebudou Důvěrné informace veřejně známé a dostupné.</w:t>
      </w:r>
    </w:p>
    <w:p w14:paraId="41AFA01D" w14:textId="77777777" w:rsidR="00672AD0" w:rsidRPr="00FA01D7" w:rsidRDefault="00672AD0" w:rsidP="00B067C5">
      <w:pPr>
        <w:jc w:val="both"/>
        <w:rPr>
          <w:rFonts w:cs="Times New Roman"/>
          <w:sz w:val="22"/>
        </w:rPr>
      </w:pPr>
    </w:p>
    <w:p w14:paraId="099E4604" w14:textId="77777777" w:rsidR="00EE2CAE" w:rsidRPr="00FA01D7" w:rsidRDefault="00EE2CAE" w:rsidP="00B067C5">
      <w:pPr>
        <w:pStyle w:val="Odstavecseseznamem"/>
        <w:numPr>
          <w:ilvl w:val="1"/>
          <w:numId w:val="2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Příjemce se zavazuje, že po splnění účelu Smlouvy dle čl. I bez zbytečného odkladu,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či do 3 (tří) pracovních dnů po obdržení písemné žádosti Poskytovatele, vrátí Poskytovateli všechny písemné materiály, na kterých jsou Důvěrné informace zachyceny, tj. veškeré nosiče, a to zejména </w:t>
      </w:r>
      <w:r w:rsidRPr="00FA01D7">
        <w:rPr>
          <w:rFonts w:cs="Times New Roman"/>
          <w:sz w:val="22"/>
        </w:rPr>
        <w:lastRenderedPageBreak/>
        <w:t>média non</w:t>
      </w:r>
      <w:r w:rsidRPr="00FA01D7">
        <w:rPr>
          <w:rFonts w:cs="Times New Roman"/>
          <w:sz w:val="22"/>
        </w:rPr>
        <w:noBreakHyphen/>
        <w:t>volatilní paměti, listinnou dokumentaci, plány, fotografie, náčrty a jejich kopie, a zavazuje se veškeré elektronické kopie takových dokumentů smazat ze všech svých datových úložišť (serverů).</w:t>
      </w:r>
    </w:p>
    <w:p w14:paraId="17F0B3E3" w14:textId="77777777" w:rsidR="00EE2CAE" w:rsidRPr="00FA01D7" w:rsidRDefault="00EE2CAE" w:rsidP="00B067C5">
      <w:pPr>
        <w:jc w:val="both"/>
        <w:rPr>
          <w:rFonts w:cs="Times New Roman"/>
          <w:sz w:val="22"/>
        </w:rPr>
      </w:pPr>
    </w:p>
    <w:p w14:paraId="0831DA4B" w14:textId="77777777" w:rsidR="00EE2CAE" w:rsidRPr="00FA01D7" w:rsidRDefault="00EE2CAE" w:rsidP="00B067C5">
      <w:pPr>
        <w:pStyle w:val="Odstavecseseznamem"/>
        <w:numPr>
          <w:ilvl w:val="1"/>
          <w:numId w:val="25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V případě, že došlo nebo může dojít k prozrazení Důvěrné informace neoprávněné osobě, zavazuje se každá smluvní strana o této skutečnosti neprodleně druhou stranu informovat a přijmout všechna nezbytná opatření k zabránění vzniku škody nebo omezení rozsahu škody již vzniklé a</w:t>
      </w:r>
      <w:r w:rsidR="00B067C5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k dalšímu šíření Důvěrné informace.  </w:t>
      </w:r>
    </w:p>
    <w:p w14:paraId="7B902604" w14:textId="77777777" w:rsidR="00EE2CAE" w:rsidRPr="00FA01D7" w:rsidRDefault="00EE2CAE" w:rsidP="00EE2CAE">
      <w:pPr>
        <w:rPr>
          <w:rFonts w:cs="Times New Roman"/>
          <w:sz w:val="22"/>
        </w:rPr>
      </w:pPr>
    </w:p>
    <w:p w14:paraId="640F5F30" w14:textId="77777777" w:rsidR="00EE2CAE" w:rsidRPr="00FA01D7" w:rsidRDefault="00C47C24" w:rsidP="00C47C24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Článek IV</w:t>
      </w:r>
      <w:r w:rsidR="00EE2CAE" w:rsidRPr="00FA01D7">
        <w:rPr>
          <w:rFonts w:cs="Times New Roman"/>
          <w:sz w:val="22"/>
        </w:rPr>
        <w:t>.</w:t>
      </w:r>
    </w:p>
    <w:p w14:paraId="3CC39878" w14:textId="77777777" w:rsidR="00EE2CAE" w:rsidRPr="00FA01D7" w:rsidRDefault="00EE2CAE" w:rsidP="00C47C24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Vyloučení ochrany Důvěrných informací</w:t>
      </w:r>
    </w:p>
    <w:p w14:paraId="36BCF9E1" w14:textId="77777777" w:rsidR="00EE2CAE" w:rsidRPr="00FA01D7" w:rsidRDefault="00EE2CAE" w:rsidP="00EE2CAE">
      <w:pPr>
        <w:rPr>
          <w:rFonts w:cs="Times New Roman"/>
          <w:sz w:val="22"/>
        </w:rPr>
      </w:pPr>
    </w:p>
    <w:p w14:paraId="0ACAEEC1" w14:textId="77777777" w:rsidR="00EE2CAE" w:rsidRPr="00FA01D7" w:rsidRDefault="00EE2CAE" w:rsidP="00B067C5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Závazky obsažené ve Smlouvě a povinnost mlčenlivosti se nevztahují na Důvěrné </w:t>
      </w:r>
    </w:p>
    <w:p w14:paraId="26361691" w14:textId="77777777" w:rsidR="00EE2CAE" w:rsidRPr="00FA01D7" w:rsidRDefault="00EE2CAE" w:rsidP="00B067C5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informace, které:</w:t>
      </w:r>
    </w:p>
    <w:p w14:paraId="040C71DA" w14:textId="77777777" w:rsidR="00EE2CAE" w:rsidRPr="00FA01D7" w:rsidRDefault="00EE2CAE" w:rsidP="00B067C5">
      <w:pPr>
        <w:pStyle w:val="Odstavecseseznamem"/>
        <w:numPr>
          <w:ilvl w:val="0"/>
          <w:numId w:val="26"/>
        </w:numPr>
        <w:ind w:left="851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jsou nebo se stanou všeobecně a veřejně přístupnými jinak, než porušením právních povinností ze strany Příjemce;</w:t>
      </w:r>
    </w:p>
    <w:p w14:paraId="6C785C02" w14:textId="77777777" w:rsidR="00EE2CAE" w:rsidRPr="00FA01D7" w:rsidRDefault="00EE2CAE" w:rsidP="00B067C5">
      <w:pPr>
        <w:pStyle w:val="Odstavecseseznamem"/>
        <w:numPr>
          <w:ilvl w:val="0"/>
          <w:numId w:val="27"/>
        </w:numPr>
        <w:ind w:left="851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u nichž je Příjemce schopen prokázat, že mu byly známy a byly mu volně k dispozici ještě před přijetím od Poskytovatele;</w:t>
      </w:r>
    </w:p>
    <w:p w14:paraId="606EB22F" w14:textId="77777777" w:rsidR="00EE2CAE" w:rsidRPr="00FA01D7" w:rsidRDefault="00EE2CAE" w:rsidP="00B067C5">
      <w:pPr>
        <w:pStyle w:val="Odstavecseseznamem"/>
        <w:numPr>
          <w:ilvl w:val="0"/>
          <w:numId w:val="28"/>
        </w:numPr>
        <w:ind w:left="851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které budou Příjemci po uzavření Smlouvy sděleny bez závazku mlčenlivosti třetí stranou, jež rovněž není ve vztahu k nim nijak vázána; </w:t>
      </w:r>
    </w:p>
    <w:p w14:paraId="11B69FDA" w14:textId="77777777" w:rsidR="00EE2CAE" w:rsidRPr="00FA01D7" w:rsidRDefault="00EE2CAE" w:rsidP="00B067C5">
      <w:pPr>
        <w:pStyle w:val="Odstavecseseznamem"/>
        <w:numPr>
          <w:ilvl w:val="0"/>
          <w:numId w:val="29"/>
        </w:numPr>
        <w:ind w:left="851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jejichž sdělení/poskytnutí vyžaduje zákon; </w:t>
      </w:r>
    </w:p>
    <w:p w14:paraId="261F1B74" w14:textId="77777777" w:rsidR="00EE2CAE" w:rsidRPr="00FA01D7" w:rsidRDefault="00EE2CAE" w:rsidP="00B067C5">
      <w:pPr>
        <w:pStyle w:val="Odstavecseseznamem"/>
        <w:numPr>
          <w:ilvl w:val="0"/>
          <w:numId w:val="30"/>
        </w:numPr>
        <w:ind w:left="851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je smluvní strana povinna poskytnout na základě rozhodnutí soudu nebo příslušného orgánu veřejné správy, a to za předpokladu, že druhé straně Smlouvy toto poskytnutí oznámí,</w:t>
      </w:r>
    </w:p>
    <w:p w14:paraId="126CFFE5" w14:textId="77777777" w:rsidR="00B067C5" w:rsidRPr="00FA01D7" w:rsidRDefault="00B067C5" w:rsidP="00B067C5">
      <w:pPr>
        <w:jc w:val="both"/>
        <w:rPr>
          <w:rFonts w:cs="Times New Roman"/>
          <w:sz w:val="22"/>
        </w:rPr>
      </w:pPr>
    </w:p>
    <w:p w14:paraId="7AA1A3FE" w14:textId="77777777" w:rsidR="00EE2CAE" w:rsidRPr="00FA01D7" w:rsidRDefault="00EE2CAE" w:rsidP="00B067C5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přičemž Příjemce je povinen kdykoliv, na žádost Poskytovatele, prokázat způsob jejich zveřejnění nebo nabytí, nebo oprávněnost poskytnutí Důvěrných informací dle tohoto článku.</w:t>
      </w:r>
    </w:p>
    <w:p w14:paraId="261D4322" w14:textId="77777777" w:rsidR="00EE2CAE" w:rsidRPr="00FA01D7" w:rsidRDefault="00EE2CAE" w:rsidP="00B067C5">
      <w:pPr>
        <w:jc w:val="both"/>
        <w:rPr>
          <w:rFonts w:cs="Times New Roman"/>
          <w:sz w:val="22"/>
        </w:rPr>
      </w:pPr>
    </w:p>
    <w:p w14:paraId="4BA52C91" w14:textId="77777777" w:rsidR="00EE2CAE" w:rsidRPr="00FA01D7" w:rsidRDefault="00672AD0" w:rsidP="00672AD0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Článek V.</w:t>
      </w:r>
      <w:r w:rsidR="00EE2CAE" w:rsidRPr="00FA01D7">
        <w:rPr>
          <w:rFonts w:cs="Times New Roman"/>
          <w:sz w:val="22"/>
        </w:rPr>
        <w:t xml:space="preserve"> </w:t>
      </w:r>
    </w:p>
    <w:p w14:paraId="1AAB9FE1" w14:textId="77777777" w:rsidR="00EE2CAE" w:rsidRPr="00FA01D7" w:rsidRDefault="00EE2CAE" w:rsidP="00672AD0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Ochrana osobních údajů, součinnost při kontrole a přezkumu</w:t>
      </w:r>
    </w:p>
    <w:p w14:paraId="45212F1D" w14:textId="77777777" w:rsidR="00EE2CAE" w:rsidRPr="00FA01D7" w:rsidRDefault="00EE2CAE" w:rsidP="00EE2CAE">
      <w:pPr>
        <w:rPr>
          <w:rFonts w:cs="Times New Roman"/>
          <w:sz w:val="22"/>
        </w:rPr>
      </w:pPr>
    </w:p>
    <w:p w14:paraId="2519441A" w14:textId="77777777" w:rsidR="00EE2CAE" w:rsidRPr="00FA01D7" w:rsidRDefault="00EE2CAE" w:rsidP="003F092C">
      <w:pPr>
        <w:pStyle w:val="Odstavecseseznamem"/>
        <w:numPr>
          <w:ilvl w:val="1"/>
          <w:numId w:val="31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Smluvní strany se zavazují shromažďovat a zpracovávat osobní údaje zaměstnanců a jiných osob jen v případech a způsobem, stanovenými zákonem, nebo s výslovným souhlasem subjektu osobních údajů, tj. v souladu GDPR. Příjemce není oprávněn zpřístupňovat osobní údaje zaměstnanců a jiných osob, se kterými bude v průběhu plnění Zakázky seznámen, třetím osobám a rovněž není oprávněn je jakýmkoliv způsobem zveřejnit. </w:t>
      </w:r>
    </w:p>
    <w:p w14:paraId="555667BF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6ED6DD1B" w14:textId="77777777" w:rsidR="00EE2CAE" w:rsidRPr="00FA01D7" w:rsidRDefault="00EE2CAE" w:rsidP="003F092C">
      <w:pPr>
        <w:pStyle w:val="Odstavecseseznamem"/>
        <w:numPr>
          <w:ilvl w:val="1"/>
          <w:numId w:val="31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Zabezpečení svěřených informací zajistí Příjemce dle nejlepší dostupné praxe. </w:t>
      </w:r>
    </w:p>
    <w:p w14:paraId="43ED4307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003144E1" w14:textId="77777777" w:rsidR="00EE2CAE" w:rsidRPr="00FA01D7" w:rsidRDefault="00EE2CAE" w:rsidP="003F092C">
      <w:pPr>
        <w:pStyle w:val="Odstavecseseznamem"/>
        <w:numPr>
          <w:ilvl w:val="1"/>
          <w:numId w:val="31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Příjemce se zavazuje poskytnout potřebnou součinnost Poskytovateli při monitorování a</w:t>
      </w:r>
      <w:r w:rsidR="003F092C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 přezkoumávání poskytovaných služeb při dodržování smluvních podmínek a ostatních činností ve </w:t>
      </w:r>
      <w:r w:rsidR="003F092C" w:rsidRPr="00FA01D7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 xml:space="preserve">vazbě na smluvní vztah. </w:t>
      </w:r>
    </w:p>
    <w:p w14:paraId="7D2C1D56" w14:textId="77777777" w:rsidR="00EE2CAE" w:rsidRDefault="00EE2CAE" w:rsidP="00EE2CAE">
      <w:pPr>
        <w:rPr>
          <w:rFonts w:cs="Times New Roman"/>
          <w:sz w:val="22"/>
        </w:rPr>
      </w:pPr>
    </w:p>
    <w:p w14:paraId="206E75E4" w14:textId="77777777" w:rsidR="00A27B0E" w:rsidRPr="00FA01D7" w:rsidRDefault="00A27B0E" w:rsidP="00EE2CAE">
      <w:pPr>
        <w:rPr>
          <w:rFonts w:cs="Times New Roman"/>
          <w:sz w:val="22"/>
        </w:rPr>
      </w:pPr>
    </w:p>
    <w:p w14:paraId="48AD6140" w14:textId="77777777" w:rsidR="00EE2CAE" w:rsidRPr="00FA01D7" w:rsidRDefault="00EE2CAE" w:rsidP="002656AF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Článek VI.</w:t>
      </w:r>
    </w:p>
    <w:p w14:paraId="3E78C1A5" w14:textId="77777777" w:rsidR="00EE2CAE" w:rsidRPr="00FA01D7" w:rsidRDefault="00EE2CAE" w:rsidP="002656AF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Smluvní pokuty</w:t>
      </w:r>
    </w:p>
    <w:p w14:paraId="39A9B846" w14:textId="77777777" w:rsidR="00EE2CAE" w:rsidRPr="00FA01D7" w:rsidRDefault="00EE2CAE" w:rsidP="00EE2CAE">
      <w:pPr>
        <w:rPr>
          <w:rFonts w:cs="Times New Roman"/>
          <w:sz w:val="22"/>
        </w:rPr>
      </w:pPr>
    </w:p>
    <w:p w14:paraId="3F0F2D65" w14:textId="77777777" w:rsidR="00EE2CAE" w:rsidRPr="00FA01D7" w:rsidRDefault="00EE2CAE" w:rsidP="003F092C">
      <w:pPr>
        <w:pStyle w:val="Odstavecseseznamem"/>
        <w:numPr>
          <w:ilvl w:val="1"/>
          <w:numId w:val="32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V případě, že Příjemce poruší jakýkoliv závazek uvedený v ustanovení článku III. nebo IV., jakož i závazky obsažené v článku V. Smlouvy, je povinen uhradit Poskytovateli</w:t>
      </w:r>
      <w:r w:rsidR="002656AF" w:rsidRPr="00FA01D7">
        <w:rPr>
          <w:rFonts w:cs="Times New Roman"/>
          <w:sz w:val="22"/>
        </w:rPr>
        <w:t xml:space="preserve"> smluvní pokutu ve</w:t>
      </w:r>
      <w:r w:rsidR="003F092C" w:rsidRPr="00FA01D7">
        <w:rPr>
          <w:rFonts w:cs="Times New Roman"/>
          <w:sz w:val="22"/>
        </w:rPr>
        <w:t> </w:t>
      </w:r>
      <w:r w:rsidR="002656AF" w:rsidRPr="00FA01D7">
        <w:rPr>
          <w:rFonts w:cs="Times New Roman"/>
          <w:sz w:val="22"/>
        </w:rPr>
        <w:t xml:space="preserve"> výši </w:t>
      </w:r>
      <w:r w:rsidRPr="00FA01D7">
        <w:rPr>
          <w:rFonts w:cs="Times New Roman"/>
          <w:sz w:val="22"/>
        </w:rPr>
        <w:t>5</w:t>
      </w:r>
      <w:r w:rsidR="00347874">
        <w:rPr>
          <w:rFonts w:cs="Times New Roman"/>
          <w:sz w:val="22"/>
        </w:rPr>
        <w:t> </w:t>
      </w:r>
      <w:r w:rsidRPr="00FA01D7">
        <w:rPr>
          <w:rFonts w:cs="Times New Roman"/>
          <w:sz w:val="22"/>
        </w:rPr>
        <w:t>000</w:t>
      </w:r>
      <w:r w:rsidR="00347874">
        <w:rPr>
          <w:rFonts w:cs="Times New Roman"/>
          <w:sz w:val="22"/>
        </w:rPr>
        <w:t>,-</w:t>
      </w:r>
      <w:r w:rsidRPr="00FA01D7">
        <w:rPr>
          <w:rFonts w:cs="Times New Roman"/>
          <w:sz w:val="22"/>
        </w:rPr>
        <w:t xml:space="preserve"> Kč (slovy: pět tisíc korun českých), a to za každý jednotlivý případ porušení takového závazku. </w:t>
      </w:r>
    </w:p>
    <w:p w14:paraId="444D5EF9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674143C8" w14:textId="77777777" w:rsidR="00EE2CAE" w:rsidRPr="00FA01D7" w:rsidRDefault="00EE2CAE" w:rsidP="003F092C">
      <w:pPr>
        <w:pStyle w:val="Odstavecseseznamem"/>
        <w:numPr>
          <w:ilvl w:val="1"/>
          <w:numId w:val="32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Příjemce je povinen uhradit Poskytovateli smluvní pokutu uvedenou v odst. 6.1  Smlouvy </w:t>
      </w:r>
      <w:r w:rsidR="00A27B0E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i v případě, že k porušení závazku uvedeného v ustanovení článku III. nebo IV. došlo ze strany třetí osoby, které byly Důvěrné informace Příjemcem poskytnuty nebo jí byly poskytnuty osobami, za které Příjemce odpovídá, zejména Poradce. </w:t>
      </w:r>
    </w:p>
    <w:p w14:paraId="4DD23AE1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1529A0CF" w14:textId="77777777" w:rsidR="00EE2CAE" w:rsidRPr="00FA01D7" w:rsidRDefault="00EE2CAE" w:rsidP="003F092C">
      <w:pPr>
        <w:pStyle w:val="Odstavecseseznamem"/>
        <w:numPr>
          <w:ilvl w:val="1"/>
          <w:numId w:val="32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lastRenderedPageBreak/>
        <w:t>Smluvní strany se dohodly, že jakákoliv smluvní pokuta dle Smlouvy je splatná do patnácti dnů ode dne doručení písemné faktury, tj. výzvy od oprávněné strany k úhradě smluvní pokuty, a to na účet  uvedený na faktuře. Faktura k uhrazení smluvní pokuty bude obsahovat specifikaci porušené smluvní povinnosti.</w:t>
      </w:r>
    </w:p>
    <w:p w14:paraId="790ADB38" w14:textId="77777777" w:rsidR="002656AF" w:rsidRPr="00FA01D7" w:rsidRDefault="002656AF" w:rsidP="003F092C">
      <w:pPr>
        <w:jc w:val="both"/>
        <w:rPr>
          <w:rFonts w:cs="Times New Roman"/>
          <w:sz w:val="22"/>
        </w:rPr>
      </w:pPr>
    </w:p>
    <w:p w14:paraId="3088F220" w14:textId="77777777" w:rsidR="00EE2CAE" w:rsidRPr="00FA01D7" w:rsidRDefault="00EE2CAE" w:rsidP="003F092C">
      <w:pPr>
        <w:pStyle w:val="Odstavecseseznamem"/>
        <w:numPr>
          <w:ilvl w:val="1"/>
          <w:numId w:val="32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Smluvní pokuty mohou být ukládány opakovaně i kumulativně. Je-li jedním jednáním Příjemce, nebo osoby, za kterou odpovídá, porušeno více povinností podle čl. III. nebo IV., vzniká povinnost k úhradě smluvní pokuty za každé porušení povinnosti. Ujednáním smluvní pokuty není dotčeno právo na náhradu škody vzniklé porušením povinnosti uvedené v čl. III. nebo IV.  Smlouvy. Smluvní strany takto vylučují aplikaci ustanovení § 2050 OZ.</w:t>
      </w:r>
    </w:p>
    <w:p w14:paraId="10BD75FE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4F6445DF" w14:textId="77777777" w:rsidR="00EE2CAE" w:rsidRPr="00FA01D7" w:rsidRDefault="00EE2CAE" w:rsidP="003F092C">
      <w:pPr>
        <w:pStyle w:val="Odstavecseseznamem"/>
        <w:numPr>
          <w:ilvl w:val="1"/>
          <w:numId w:val="32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Pro odstranění pochybností smluvní strany sjednávají, že škoda nebo újma, za kterou </w:t>
      </w:r>
      <w:r w:rsidR="00C76303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je Příjemce odpovědný, pro účely této Smlouvy zahrnuje také sankce pravomocně Poskytovateli uložené soudy a správními orgány, oprávněné nároky na náhradu škody a újmy uplatněné vůči Poskytovateli ze strany třetích osob a oprávněné nároky na náhradu škody a újmy způsobené Poskytovateli poškozením dobrého jména a pověsti porušením závazku Příjemce, jakož i osob, za něž Příjemce, ve smyslu č. 1.3 a 3.1 Smlouvy odpovídá. </w:t>
      </w:r>
    </w:p>
    <w:p w14:paraId="54D9697B" w14:textId="77777777" w:rsidR="00EE2CAE" w:rsidRPr="00FA01D7" w:rsidRDefault="00EE2CAE" w:rsidP="00EE2CAE">
      <w:pPr>
        <w:rPr>
          <w:rFonts w:cs="Times New Roman"/>
          <w:sz w:val="22"/>
        </w:rPr>
      </w:pPr>
    </w:p>
    <w:p w14:paraId="33B07BFC" w14:textId="77777777" w:rsidR="00EE2CAE" w:rsidRPr="00FA01D7" w:rsidRDefault="002656AF" w:rsidP="002656AF">
      <w:pPr>
        <w:pStyle w:val="NDA1"/>
        <w:rPr>
          <w:rFonts w:cs="Times New Roman"/>
          <w:sz w:val="22"/>
        </w:rPr>
      </w:pPr>
      <w:bookmarkStart w:id="0" w:name="_Toc376455096"/>
      <w:r w:rsidRPr="00FA01D7">
        <w:rPr>
          <w:rFonts w:cs="Times New Roman"/>
          <w:sz w:val="22"/>
        </w:rPr>
        <w:t>Článek VI</w:t>
      </w:r>
      <w:r w:rsidR="00EE2CAE" w:rsidRPr="00FA01D7">
        <w:rPr>
          <w:rFonts w:cs="Times New Roman"/>
          <w:sz w:val="22"/>
        </w:rPr>
        <w:t>I.</w:t>
      </w:r>
    </w:p>
    <w:p w14:paraId="14914665" w14:textId="77777777" w:rsidR="00EE2CAE" w:rsidRPr="00FA01D7" w:rsidRDefault="00EE2CAE" w:rsidP="002656AF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Oddělitelnost</w:t>
      </w:r>
      <w:bookmarkEnd w:id="0"/>
      <w:r w:rsidRPr="00FA01D7">
        <w:rPr>
          <w:rFonts w:cs="Times New Roman"/>
          <w:sz w:val="22"/>
        </w:rPr>
        <w:t xml:space="preserve"> ustanovení</w:t>
      </w:r>
    </w:p>
    <w:p w14:paraId="24464DFC" w14:textId="77777777" w:rsidR="00EE2CAE" w:rsidRPr="00FA01D7" w:rsidRDefault="00EE2CAE" w:rsidP="00EE2CAE">
      <w:pPr>
        <w:rPr>
          <w:rFonts w:cs="Times New Roman"/>
          <w:sz w:val="22"/>
        </w:rPr>
      </w:pPr>
    </w:p>
    <w:p w14:paraId="382A865A" w14:textId="77777777" w:rsidR="00EE2CAE" w:rsidRPr="00FA01D7" w:rsidRDefault="00EE2CAE" w:rsidP="003F092C">
      <w:pPr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Pro případ, že jakýkoliv závazek vyplývající ze Smlouvy nebo jakékoliv ustanovení Smlouvy včetně části v jeho podrobnějším členění je nebo se stane neúčinným nebo neplatným, nevymahatelným a/nebo je závazkem zdánlivým, pak taková neplatnost, neúčinnost, nevymahatelnost a/nebo zdánlivost neovlivní ostatní ustanovení Smlouvy. Smluvní strany se zavazují nahradit bez zbytečného odkladu </w:t>
      </w:r>
      <w:r w:rsidR="00C76303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po zjištění některé z těchto skutečností tento neplatný, nevymahatelný a/nebo zdánlivý závazek takovým novým platným, vymahatelným a nikoliv zdánlivým závazkem, jehož předmět bude v nejvyšší možné míře odpovídat předmětu původního odděleného závazku.</w:t>
      </w:r>
    </w:p>
    <w:p w14:paraId="52710150" w14:textId="77777777" w:rsidR="00EE2CAE" w:rsidRPr="00FA01D7" w:rsidRDefault="00EE2CAE" w:rsidP="00EE2CAE">
      <w:pPr>
        <w:rPr>
          <w:rFonts w:cs="Times New Roman"/>
          <w:sz w:val="22"/>
        </w:rPr>
      </w:pPr>
    </w:p>
    <w:p w14:paraId="544C3300" w14:textId="77777777" w:rsidR="00EE2CAE" w:rsidRPr="00FA01D7" w:rsidRDefault="00C76303" w:rsidP="002656AF">
      <w:pPr>
        <w:pStyle w:val="NDA1"/>
        <w:rPr>
          <w:rFonts w:cs="Times New Roman"/>
          <w:sz w:val="22"/>
        </w:rPr>
      </w:pPr>
      <w:r>
        <w:rPr>
          <w:rFonts w:cs="Times New Roman"/>
          <w:sz w:val="22"/>
        </w:rPr>
        <w:t>Č</w:t>
      </w:r>
      <w:r w:rsidR="002656AF" w:rsidRPr="00FA01D7">
        <w:rPr>
          <w:rFonts w:cs="Times New Roman"/>
          <w:sz w:val="22"/>
        </w:rPr>
        <w:t>lánek VIII</w:t>
      </w:r>
      <w:r w:rsidR="00EE2CAE" w:rsidRPr="00FA01D7">
        <w:rPr>
          <w:rFonts w:cs="Times New Roman"/>
          <w:sz w:val="22"/>
        </w:rPr>
        <w:t>.</w:t>
      </w:r>
    </w:p>
    <w:p w14:paraId="0A4D7825" w14:textId="77777777" w:rsidR="00EE2CAE" w:rsidRPr="00FA01D7" w:rsidRDefault="00EE2CAE" w:rsidP="002656AF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Výklad Smlouvy</w:t>
      </w:r>
    </w:p>
    <w:p w14:paraId="5906E18E" w14:textId="77777777" w:rsidR="00EE2CAE" w:rsidRPr="00FA01D7" w:rsidRDefault="00EE2CAE" w:rsidP="00EE2CAE">
      <w:pPr>
        <w:rPr>
          <w:rFonts w:cs="Times New Roman"/>
          <w:sz w:val="22"/>
        </w:rPr>
      </w:pPr>
    </w:p>
    <w:p w14:paraId="7807F4AD" w14:textId="77777777" w:rsidR="00EE2CAE" w:rsidRPr="00FA01D7" w:rsidRDefault="00EE2CAE" w:rsidP="003F092C">
      <w:pPr>
        <w:pStyle w:val="Odstavecseseznamem"/>
        <w:numPr>
          <w:ilvl w:val="1"/>
          <w:numId w:val="33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Veškerá praxe stran a veškeré jejich zvyklosti jsou vyjádřeny v této Smlouvě. Strany </w:t>
      </w:r>
      <w:r w:rsidR="00C76303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se nebudou dovolávat zvyklostí a praxe stran, které ze Smlouvy výslovně nevyplývají.</w:t>
      </w:r>
    </w:p>
    <w:p w14:paraId="644286DC" w14:textId="77777777" w:rsidR="002656AF" w:rsidRPr="00FA01D7" w:rsidRDefault="002656AF" w:rsidP="003F092C">
      <w:pPr>
        <w:jc w:val="both"/>
        <w:rPr>
          <w:rFonts w:cs="Times New Roman"/>
          <w:sz w:val="22"/>
        </w:rPr>
      </w:pPr>
    </w:p>
    <w:p w14:paraId="673C830E" w14:textId="77777777" w:rsidR="00EE2CAE" w:rsidRPr="00FA01D7" w:rsidRDefault="00EE2CAE" w:rsidP="003F092C">
      <w:pPr>
        <w:pStyle w:val="Odstavecseseznamem"/>
        <w:numPr>
          <w:ilvl w:val="1"/>
          <w:numId w:val="33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Při výkladu Smlouvy se nebude přihlížet k praxi zavedené mezi stranami před jejím uzavřením, ani k tomu, co uzavření Smlouvy předcházelo, popřípadě k tomu, že strany daly následně najevo, </w:t>
      </w:r>
      <w:r w:rsidR="00C76303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>jaký obsah a význam Smlouvě přikládají.</w:t>
      </w:r>
    </w:p>
    <w:p w14:paraId="177CA7D3" w14:textId="77777777" w:rsidR="002656AF" w:rsidRPr="00FA01D7" w:rsidRDefault="002656AF" w:rsidP="003F092C">
      <w:pPr>
        <w:jc w:val="both"/>
        <w:rPr>
          <w:rFonts w:cs="Times New Roman"/>
          <w:sz w:val="22"/>
        </w:rPr>
      </w:pPr>
    </w:p>
    <w:p w14:paraId="243F072C" w14:textId="77777777" w:rsidR="00EE2CAE" w:rsidRPr="00FA01D7" w:rsidRDefault="00EE2CAE" w:rsidP="003F092C">
      <w:pPr>
        <w:pStyle w:val="Odstavecseseznamem"/>
        <w:numPr>
          <w:ilvl w:val="1"/>
          <w:numId w:val="33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>Strany prohlašují, že je jim význam všech výrazů použitých ve Smlouvě znám. V případě jakýchkoli pochybností si strany nejasný či nepřesný význam výrazu použitého ve Smlouvě nechaly náležitým způsobem vysvětlit a/nebo si ho náležitým způsobem dohledaly ještě před podpisem Smlouvy.</w:t>
      </w:r>
    </w:p>
    <w:p w14:paraId="2102DB55" w14:textId="77777777" w:rsidR="00EE2CAE" w:rsidRPr="00FA01D7" w:rsidRDefault="00EE2CAE" w:rsidP="002656AF">
      <w:pPr>
        <w:rPr>
          <w:rFonts w:cs="Times New Roman"/>
          <w:sz w:val="22"/>
        </w:rPr>
      </w:pPr>
    </w:p>
    <w:p w14:paraId="05A51623" w14:textId="77777777" w:rsidR="00EE2CAE" w:rsidRPr="00FA01D7" w:rsidRDefault="00EE2CAE" w:rsidP="002656AF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Článek IX.</w:t>
      </w:r>
    </w:p>
    <w:p w14:paraId="294EF06B" w14:textId="77777777" w:rsidR="00EE2CAE" w:rsidRPr="00FA01D7" w:rsidRDefault="00EE2CAE" w:rsidP="002656AF">
      <w:pPr>
        <w:pStyle w:val="NDA1"/>
        <w:rPr>
          <w:rFonts w:cs="Times New Roman"/>
          <w:sz w:val="22"/>
        </w:rPr>
      </w:pPr>
      <w:r w:rsidRPr="00FA01D7">
        <w:rPr>
          <w:rFonts w:cs="Times New Roman"/>
          <w:sz w:val="22"/>
        </w:rPr>
        <w:t>Závěrečná ustanovení</w:t>
      </w:r>
    </w:p>
    <w:p w14:paraId="5469F915" w14:textId="77777777" w:rsidR="00EE2CAE" w:rsidRPr="00FA01D7" w:rsidRDefault="00EE2CAE" w:rsidP="002656AF">
      <w:pPr>
        <w:pStyle w:val="NDA1"/>
        <w:rPr>
          <w:rFonts w:cs="Times New Roman"/>
          <w:sz w:val="22"/>
        </w:rPr>
      </w:pPr>
    </w:p>
    <w:p w14:paraId="00858E06" w14:textId="77777777" w:rsidR="00EE2CAE" w:rsidRPr="00FA01D7" w:rsidRDefault="00EE2CAE" w:rsidP="003F092C">
      <w:pPr>
        <w:pStyle w:val="Odstavecseseznamem"/>
        <w:numPr>
          <w:ilvl w:val="1"/>
          <w:numId w:val="3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Tato Smlouva tvoří úplnou dohodu mezi stranami ohledně předmětu Smlouvy a nahrazuje veškeré předchozí rozhovory, jednání a dohody (učiněné v jakékoliv formě) mezi stranami týkající se předmětu Smlouvy. Smluvní strany tímto prohlašují, že ve  Smlouvě nechybí jakákoli náležitost, kterou by některá z nich mohla považovat za předpoklad pro uzavření Smlouvy. </w:t>
      </w:r>
    </w:p>
    <w:p w14:paraId="1EA6252B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66ECA3CF" w14:textId="77777777" w:rsidR="00EE2CAE" w:rsidRPr="00FA01D7" w:rsidRDefault="00EE2CAE" w:rsidP="003F092C">
      <w:pPr>
        <w:pStyle w:val="Odstavecseseznamem"/>
        <w:numPr>
          <w:ilvl w:val="1"/>
          <w:numId w:val="3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Žádná smluvní strana nemá právo od Smlouvy odstoupit ani ji vypovědět. </w:t>
      </w:r>
    </w:p>
    <w:p w14:paraId="1F552297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201CC9AF" w14:textId="77777777" w:rsidR="00EE2CAE" w:rsidRPr="00FA01D7" w:rsidRDefault="00EE2CAE" w:rsidP="003F092C">
      <w:pPr>
        <w:pStyle w:val="Odstavecseseznamem"/>
        <w:numPr>
          <w:ilvl w:val="1"/>
          <w:numId w:val="3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Povinnost mlčenlivosti podle Smlouvy trvá po dobu 5 let od ukončení Zakázky či plnění </w:t>
      </w:r>
      <w:r w:rsidR="00C76303">
        <w:rPr>
          <w:rFonts w:cs="Times New Roman"/>
          <w:sz w:val="22"/>
        </w:rPr>
        <w:br/>
      </w:r>
      <w:r w:rsidRPr="00FA01D7">
        <w:rPr>
          <w:rFonts w:cs="Times New Roman"/>
          <w:sz w:val="22"/>
        </w:rPr>
        <w:t xml:space="preserve">z ní vyplývajícího, případně po dobu 5 let od skončení záruční doby.  </w:t>
      </w:r>
    </w:p>
    <w:p w14:paraId="0B71F55A" w14:textId="77777777" w:rsidR="00EE2CAE" w:rsidRPr="00FA01D7" w:rsidRDefault="00EE2CAE" w:rsidP="002656AF">
      <w:pPr>
        <w:rPr>
          <w:rFonts w:cs="Times New Roman"/>
          <w:sz w:val="22"/>
        </w:rPr>
      </w:pPr>
    </w:p>
    <w:p w14:paraId="2DDE28B5" w14:textId="77777777" w:rsidR="00EE2CAE" w:rsidRPr="00FA01D7" w:rsidRDefault="00EE2CAE" w:rsidP="003F092C">
      <w:pPr>
        <w:pStyle w:val="Odstavecseseznamem"/>
        <w:numPr>
          <w:ilvl w:val="1"/>
          <w:numId w:val="3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Tato Smlouva může být měněna a doplňována pouze písemnými dodatky podepsanými oběma stranami. Změna Smlouvy v jiné než písemné formě je tímto vyloučena. </w:t>
      </w:r>
    </w:p>
    <w:p w14:paraId="3ECC6545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4255E6C7" w14:textId="77777777" w:rsidR="00EE2CAE" w:rsidRPr="00FA01D7" w:rsidRDefault="00EE2CAE" w:rsidP="003F092C">
      <w:pPr>
        <w:pStyle w:val="Odstavecseseznamem"/>
        <w:numPr>
          <w:ilvl w:val="1"/>
          <w:numId w:val="3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Tato Smlouva nabývá platnosti a účinnosti od data jejího podpisu oběma Smluvními stranami. </w:t>
      </w:r>
    </w:p>
    <w:p w14:paraId="74832A8B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670416EC" w14:textId="77777777" w:rsidR="00EE2CAE" w:rsidRPr="00FA01D7" w:rsidRDefault="00EE2CAE" w:rsidP="003F092C">
      <w:pPr>
        <w:pStyle w:val="Odstavecseseznamem"/>
        <w:numPr>
          <w:ilvl w:val="1"/>
          <w:numId w:val="3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Tato Smlouva se řídí právním řádem České republiky, zejména OZ. </w:t>
      </w:r>
    </w:p>
    <w:p w14:paraId="22F04277" w14:textId="77777777" w:rsidR="00EE2CAE" w:rsidRPr="00FA01D7" w:rsidRDefault="00EE2CAE" w:rsidP="003F092C">
      <w:pPr>
        <w:jc w:val="both"/>
        <w:rPr>
          <w:rFonts w:cs="Times New Roman"/>
          <w:sz w:val="22"/>
        </w:rPr>
      </w:pPr>
    </w:p>
    <w:p w14:paraId="763283D4" w14:textId="77777777" w:rsidR="00EE2CAE" w:rsidRPr="00FA01D7" w:rsidRDefault="00EE2CAE" w:rsidP="003F092C">
      <w:pPr>
        <w:pStyle w:val="Odstavecseseznamem"/>
        <w:numPr>
          <w:ilvl w:val="1"/>
          <w:numId w:val="34"/>
        </w:numPr>
        <w:ind w:left="0" w:firstLine="0"/>
        <w:jc w:val="both"/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Tato Smlouva je vyhotovena ve </w:t>
      </w:r>
      <w:r w:rsidR="00347874">
        <w:rPr>
          <w:rFonts w:cs="Times New Roman"/>
          <w:sz w:val="22"/>
        </w:rPr>
        <w:t>dvou</w:t>
      </w:r>
      <w:r w:rsidRPr="00FA01D7">
        <w:rPr>
          <w:rFonts w:cs="Times New Roman"/>
          <w:sz w:val="22"/>
        </w:rPr>
        <w:t xml:space="preserve"> stejnopisech s platností originálu, přičemž obě smluvní strany obdrží </w:t>
      </w:r>
      <w:r w:rsidR="00347874">
        <w:rPr>
          <w:rFonts w:cs="Times New Roman"/>
          <w:sz w:val="22"/>
        </w:rPr>
        <w:t>j</w:t>
      </w:r>
      <w:r w:rsidR="008510A6">
        <w:rPr>
          <w:rFonts w:cs="Times New Roman"/>
          <w:sz w:val="22"/>
        </w:rPr>
        <w:t>eden</w:t>
      </w:r>
      <w:r w:rsidRPr="00FA01D7">
        <w:rPr>
          <w:rFonts w:cs="Times New Roman"/>
          <w:sz w:val="22"/>
        </w:rPr>
        <w:t xml:space="preserve"> stej</w:t>
      </w:r>
      <w:r w:rsidR="008510A6">
        <w:rPr>
          <w:rFonts w:cs="Times New Roman"/>
          <w:sz w:val="22"/>
        </w:rPr>
        <w:t>nopis</w:t>
      </w:r>
      <w:r w:rsidRPr="00FA01D7">
        <w:rPr>
          <w:rFonts w:cs="Times New Roman"/>
          <w:sz w:val="22"/>
        </w:rPr>
        <w:t>.</w:t>
      </w:r>
    </w:p>
    <w:p w14:paraId="0AF8497D" w14:textId="77777777" w:rsidR="00EE2CAE" w:rsidRPr="00FA01D7" w:rsidRDefault="00EE2CAE" w:rsidP="002656AF">
      <w:pPr>
        <w:rPr>
          <w:rFonts w:cs="Times New Roman"/>
          <w:sz w:val="22"/>
        </w:rPr>
      </w:pPr>
    </w:p>
    <w:p w14:paraId="7228026B" w14:textId="77777777" w:rsidR="00EE2CAE" w:rsidRPr="00FA01D7" w:rsidRDefault="00EE2CAE" w:rsidP="00EE2CAE">
      <w:pPr>
        <w:rPr>
          <w:rFonts w:cs="Times New Roman"/>
          <w:sz w:val="22"/>
        </w:rPr>
      </w:pPr>
    </w:p>
    <w:p w14:paraId="03F1C40D" w14:textId="77777777" w:rsidR="002656AF" w:rsidRPr="00FA01D7" w:rsidRDefault="00695276" w:rsidP="00695276">
      <w:pPr>
        <w:tabs>
          <w:tab w:val="left" w:pos="142"/>
          <w:tab w:val="left" w:pos="4820"/>
        </w:tabs>
        <w:rPr>
          <w:rFonts w:cs="Times New Roman"/>
          <w:sz w:val="22"/>
        </w:rPr>
      </w:pPr>
      <w:r w:rsidRPr="00FA01D7">
        <w:rPr>
          <w:rFonts w:cs="Times New Roman"/>
          <w:sz w:val="22"/>
        </w:rPr>
        <w:t>V Praze dne</w:t>
      </w:r>
      <w:r w:rsidRPr="00FA01D7">
        <w:rPr>
          <w:rFonts w:cs="Times New Roman"/>
          <w:sz w:val="22"/>
        </w:rPr>
        <w:tab/>
      </w:r>
      <w:r w:rsidR="008510A6">
        <w:rPr>
          <w:rFonts w:cs="Times New Roman"/>
          <w:sz w:val="22"/>
        </w:rPr>
        <w:tab/>
      </w:r>
      <w:r w:rsidR="008510A6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>V</w:t>
      </w:r>
      <w:r w:rsidR="008510A6">
        <w:rPr>
          <w:rFonts w:cs="Times New Roman"/>
          <w:sz w:val="22"/>
        </w:rPr>
        <w:t> Kanině</w:t>
      </w:r>
      <w:r w:rsidRPr="00FA01D7">
        <w:rPr>
          <w:rFonts w:cs="Times New Roman"/>
          <w:sz w:val="22"/>
        </w:rPr>
        <w:t xml:space="preserve"> dne </w:t>
      </w:r>
    </w:p>
    <w:p w14:paraId="6CFADFE4" w14:textId="77777777" w:rsidR="00695276" w:rsidRPr="00FA01D7" w:rsidRDefault="00695276" w:rsidP="00695276">
      <w:pPr>
        <w:tabs>
          <w:tab w:val="left" w:pos="142"/>
          <w:tab w:val="left" w:pos="4820"/>
        </w:tabs>
        <w:rPr>
          <w:rFonts w:cs="Times New Roman"/>
          <w:sz w:val="22"/>
        </w:rPr>
      </w:pPr>
    </w:p>
    <w:p w14:paraId="6F6C1E5E" w14:textId="77777777" w:rsidR="00695276" w:rsidRPr="00FA01D7" w:rsidRDefault="00695276" w:rsidP="00695276">
      <w:pPr>
        <w:tabs>
          <w:tab w:val="left" w:pos="142"/>
          <w:tab w:val="left" w:pos="4820"/>
        </w:tabs>
        <w:rPr>
          <w:rFonts w:cs="Times New Roman"/>
          <w:sz w:val="22"/>
        </w:rPr>
      </w:pPr>
    </w:p>
    <w:p w14:paraId="21D5F5C2" w14:textId="77777777" w:rsidR="00695276" w:rsidRPr="00FA01D7" w:rsidRDefault="00695276" w:rsidP="00695276">
      <w:pPr>
        <w:tabs>
          <w:tab w:val="left" w:pos="142"/>
          <w:tab w:val="left" w:pos="4820"/>
        </w:tabs>
        <w:rPr>
          <w:rFonts w:cs="Times New Roman"/>
          <w:sz w:val="22"/>
        </w:rPr>
      </w:pPr>
      <w:r w:rsidRPr="00FA01D7">
        <w:rPr>
          <w:rFonts w:cs="Times New Roman"/>
          <w:sz w:val="22"/>
        </w:rPr>
        <w:t>Za poskytovatele</w:t>
      </w:r>
      <w:r w:rsidRPr="00FA01D7">
        <w:rPr>
          <w:rFonts w:cs="Times New Roman"/>
          <w:sz w:val="22"/>
        </w:rPr>
        <w:tab/>
      </w:r>
      <w:r w:rsidR="008510A6">
        <w:rPr>
          <w:rFonts w:cs="Times New Roman"/>
          <w:sz w:val="22"/>
        </w:rPr>
        <w:tab/>
      </w:r>
      <w:r w:rsidR="008510A6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>Za příjemce</w:t>
      </w:r>
    </w:p>
    <w:p w14:paraId="2841E5D3" w14:textId="77777777" w:rsidR="00695276" w:rsidRPr="00FA01D7" w:rsidRDefault="00695276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  <w:r w:rsidRPr="00FA01D7">
        <w:rPr>
          <w:rFonts w:cs="Times New Roman"/>
          <w:sz w:val="22"/>
        </w:rPr>
        <w:tab/>
      </w:r>
      <w:r w:rsidRPr="00FA01D7">
        <w:rPr>
          <w:rFonts w:cs="Times New Roman"/>
          <w:sz w:val="22"/>
        </w:rPr>
        <w:tab/>
      </w:r>
    </w:p>
    <w:p w14:paraId="031A9B09" w14:textId="77777777" w:rsidR="00695276" w:rsidRPr="00FA01D7" w:rsidRDefault="00695276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</w:p>
    <w:p w14:paraId="2EBA5168" w14:textId="77777777" w:rsidR="00AB6068" w:rsidRPr="00FA01D7" w:rsidRDefault="00AB6068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</w:p>
    <w:p w14:paraId="3CD1D1E9" w14:textId="77777777" w:rsidR="00AB6068" w:rsidRPr="00FA01D7" w:rsidRDefault="00AB6068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</w:p>
    <w:p w14:paraId="586E9AEE" w14:textId="77777777" w:rsidR="00AB6068" w:rsidRPr="00FA01D7" w:rsidRDefault="00AB6068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</w:p>
    <w:p w14:paraId="263A7AA6" w14:textId="77777777" w:rsidR="00AB6068" w:rsidRPr="00FA01D7" w:rsidRDefault="00AB6068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</w:p>
    <w:p w14:paraId="2C7FF225" w14:textId="77777777" w:rsidR="00695276" w:rsidRPr="00FA01D7" w:rsidRDefault="00695276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</w:p>
    <w:p w14:paraId="437945FD" w14:textId="77777777" w:rsidR="008510A6" w:rsidRPr="008510A6" w:rsidRDefault="008510A6" w:rsidP="008510A6">
      <w:pPr>
        <w:spacing w:after="120" w:line="276" w:lineRule="auto"/>
        <w:rPr>
          <w:rFonts w:cs="Times New Roman"/>
          <w:b/>
          <w:bCs/>
          <w:sz w:val="22"/>
        </w:rPr>
      </w:pPr>
      <w:r w:rsidRPr="008510A6">
        <w:rPr>
          <w:rFonts w:cs="Times New Roman"/>
          <w:b/>
          <w:bCs/>
          <w:sz w:val="22"/>
        </w:rPr>
        <w:t>…………………………..</w:t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  <w:t>…………………………..</w:t>
      </w:r>
    </w:p>
    <w:p w14:paraId="1E7EDEDE" w14:textId="77777777" w:rsidR="008510A6" w:rsidRPr="008510A6" w:rsidRDefault="008510A6" w:rsidP="008510A6">
      <w:pPr>
        <w:spacing w:after="120" w:line="276" w:lineRule="auto"/>
        <w:rPr>
          <w:rFonts w:cs="Times New Roman"/>
          <w:b/>
          <w:bCs/>
          <w:sz w:val="22"/>
        </w:rPr>
      </w:pPr>
      <w:r w:rsidRPr="008510A6">
        <w:rPr>
          <w:rFonts w:cs="Times New Roman"/>
          <w:b/>
          <w:bCs/>
          <w:sz w:val="22"/>
        </w:rPr>
        <w:t>Mgr. Adam Švejda</w:t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</w:r>
      <w:r w:rsidRPr="008510A6">
        <w:rPr>
          <w:rFonts w:cs="Times New Roman"/>
          <w:b/>
          <w:bCs/>
          <w:sz w:val="22"/>
        </w:rPr>
        <w:tab/>
        <w:t>Mgr. Lukáš Hanus Ph.D.</w:t>
      </w:r>
    </w:p>
    <w:p w14:paraId="0438A9F8" w14:textId="77777777" w:rsidR="008510A6" w:rsidRPr="008510A6" w:rsidRDefault="008510A6" w:rsidP="008510A6">
      <w:pPr>
        <w:spacing w:after="120" w:line="276" w:lineRule="auto"/>
        <w:rPr>
          <w:rFonts w:cs="Times New Roman"/>
          <w:bCs/>
          <w:sz w:val="22"/>
        </w:rPr>
      </w:pPr>
      <w:r w:rsidRPr="008510A6">
        <w:rPr>
          <w:rFonts w:cs="Times New Roman"/>
          <w:bCs/>
          <w:sz w:val="22"/>
        </w:rPr>
        <w:t>zástupce ředitele pro provozní a ekonomickou činnost</w:t>
      </w:r>
      <w:r w:rsidRPr="008510A6">
        <w:rPr>
          <w:rFonts w:cs="Times New Roman"/>
          <w:bCs/>
          <w:sz w:val="22"/>
        </w:rPr>
        <w:tab/>
      </w:r>
      <w:r w:rsidRPr="008510A6">
        <w:rPr>
          <w:rFonts w:cs="Times New Roman"/>
          <w:bCs/>
          <w:sz w:val="22"/>
        </w:rPr>
        <w:tab/>
      </w:r>
      <w:r w:rsidRPr="008510A6">
        <w:rPr>
          <w:rFonts w:cs="Times New Roman"/>
          <w:bCs/>
          <w:sz w:val="22"/>
        </w:rPr>
        <w:tab/>
      </w:r>
      <w:r w:rsidRPr="008510A6">
        <w:rPr>
          <w:rFonts w:cs="Times New Roman"/>
          <w:bCs/>
          <w:sz w:val="22"/>
        </w:rPr>
        <w:tab/>
      </w:r>
    </w:p>
    <w:p w14:paraId="0CDD2EDE" w14:textId="77777777" w:rsidR="008510A6" w:rsidRPr="008510A6" w:rsidRDefault="008510A6" w:rsidP="008510A6">
      <w:pPr>
        <w:spacing w:after="120" w:line="276" w:lineRule="auto"/>
        <w:rPr>
          <w:rFonts w:cs="Times New Roman"/>
          <w:bCs/>
          <w:sz w:val="22"/>
        </w:rPr>
      </w:pPr>
      <w:r w:rsidRPr="008510A6">
        <w:rPr>
          <w:rFonts w:cs="Times New Roman"/>
          <w:bCs/>
          <w:sz w:val="22"/>
        </w:rPr>
        <w:t>Institut plánování a rozvoje hlavního města Prahy,</w:t>
      </w:r>
      <w:r w:rsidRPr="008510A6">
        <w:rPr>
          <w:rFonts w:cs="Times New Roman"/>
          <w:bCs/>
          <w:sz w:val="22"/>
        </w:rPr>
        <w:tab/>
      </w:r>
    </w:p>
    <w:p w14:paraId="1C5BAEBA" w14:textId="77777777" w:rsidR="00C76303" w:rsidRPr="008510A6" w:rsidRDefault="008510A6" w:rsidP="008510A6">
      <w:pPr>
        <w:spacing w:after="120" w:line="276" w:lineRule="auto"/>
        <w:rPr>
          <w:rFonts w:cs="Times New Roman"/>
          <w:sz w:val="22"/>
        </w:rPr>
      </w:pPr>
      <w:r w:rsidRPr="008510A6">
        <w:rPr>
          <w:rFonts w:cs="Times New Roman"/>
          <w:bCs/>
          <w:sz w:val="22"/>
        </w:rPr>
        <w:t>příspěvková organizace</w:t>
      </w:r>
    </w:p>
    <w:p w14:paraId="044AD244" w14:textId="77777777" w:rsidR="00AB6068" w:rsidRPr="00FA01D7" w:rsidRDefault="00C76303" w:rsidP="00AB6068">
      <w:pPr>
        <w:spacing w:after="120"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</w:p>
    <w:p w14:paraId="45713320" w14:textId="77777777" w:rsidR="00695276" w:rsidRPr="00FA01D7" w:rsidRDefault="00695276" w:rsidP="00695276">
      <w:pPr>
        <w:tabs>
          <w:tab w:val="decimal" w:pos="1134"/>
          <w:tab w:val="decimal" w:pos="5954"/>
        </w:tabs>
        <w:rPr>
          <w:rFonts w:cs="Times New Roman"/>
          <w:sz w:val="22"/>
        </w:rPr>
      </w:pPr>
    </w:p>
    <w:p w14:paraId="22C323D9" w14:textId="77777777" w:rsidR="00AB6068" w:rsidRPr="00FA01D7" w:rsidRDefault="00695276" w:rsidP="00AB6068">
      <w:pPr>
        <w:rPr>
          <w:rFonts w:cs="Times New Roman"/>
          <w:b/>
          <w:sz w:val="22"/>
        </w:rPr>
      </w:pPr>
      <w:r w:rsidRPr="00FA01D7">
        <w:rPr>
          <w:rFonts w:cs="Times New Roman"/>
          <w:sz w:val="22"/>
        </w:rPr>
        <w:tab/>
      </w:r>
      <w:r w:rsidR="00AB6068" w:rsidRPr="00FA01D7">
        <w:rPr>
          <w:rFonts w:cs="Times New Roman"/>
          <w:b/>
          <w:sz w:val="22"/>
        </w:rPr>
        <w:t xml:space="preserve"> </w:t>
      </w:r>
      <w:r w:rsidRPr="00FA01D7">
        <w:rPr>
          <w:rFonts w:cs="Times New Roman"/>
          <w:b/>
          <w:sz w:val="22"/>
        </w:rPr>
        <w:tab/>
      </w:r>
      <w:r w:rsidR="00AB6068" w:rsidRPr="00FA01D7">
        <w:rPr>
          <w:rFonts w:cs="Times New Roman"/>
          <w:b/>
          <w:sz w:val="22"/>
        </w:rPr>
        <w:tab/>
      </w:r>
      <w:r w:rsidR="00AB6068" w:rsidRPr="00FA01D7">
        <w:rPr>
          <w:rFonts w:cs="Times New Roman"/>
          <w:b/>
          <w:sz w:val="22"/>
        </w:rPr>
        <w:tab/>
      </w:r>
      <w:r w:rsidR="00AB6068" w:rsidRPr="00FA01D7">
        <w:rPr>
          <w:rFonts w:cs="Times New Roman"/>
          <w:b/>
          <w:sz w:val="22"/>
        </w:rPr>
        <w:tab/>
      </w:r>
      <w:r w:rsidR="00AB6068" w:rsidRPr="00FA01D7">
        <w:rPr>
          <w:rFonts w:cs="Times New Roman"/>
          <w:b/>
          <w:sz w:val="22"/>
        </w:rPr>
        <w:tab/>
      </w:r>
      <w:r w:rsidR="00AB6068" w:rsidRPr="00FA01D7">
        <w:rPr>
          <w:rFonts w:cs="Times New Roman"/>
          <w:b/>
          <w:sz w:val="22"/>
        </w:rPr>
        <w:tab/>
      </w:r>
    </w:p>
    <w:p w14:paraId="334311C7" w14:textId="77777777" w:rsidR="00AB6068" w:rsidRPr="00FA01D7" w:rsidRDefault="00AB6068" w:rsidP="00AB6068">
      <w:pPr>
        <w:rPr>
          <w:rFonts w:cs="Times New Roman"/>
          <w:b/>
          <w:sz w:val="22"/>
        </w:rPr>
      </w:pPr>
    </w:p>
    <w:p w14:paraId="2F0DBFE2" w14:textId="77777777" w:rsidR="00AB6068" w:rsidRPr="00FA01D7" w:rsidRDefault="00AB6068" w:rsidP="00AB6068">
      <w:pPr>
        <w:rPr>
          <w:rFonts w:cs="Times New Roman"/>
          <w:b/>
          <w:sz w:val="22"/>
        </w:rPr>
      </w:pPr>
    </w:p>
    <w:p w14:paraId="3D870A9B" w14:textId="77777777" w:rsidR="00AB6068" w:rsidRPr="00FA01D7" w:rsidRDefault="00AB6068" w:rsidP="00AB6068">
      <w:pPr>
        <w:rPr>
          <w:rFonts w:cs="Times New Roman"/>
          <w:b/>
          <w:sz w:val="22"/>
        </w:rPr>
      </w:pPr>
    </w:p>
    <w:p w14:paraId="00AEBD6B" w14:textId="77777777" w:rsidR="00EE2CAE" w:rsidRPr="00FA01D7" w:rsidRDefault="00EE2CAE" w:rsidP="00EE2CAE">
      <w:pPr>
        <w:rPr>
          <w:rFonts w:cs="Times New Roman"/>
          <w:sz w:val="22"/>
        </w:rPr>
      </w:pPr>
      <w:r w:rsidRPr="00FA01D7">
        <w:rPr>
          <w:rFonts w:cs="Times New Roman"/>
          <w:sz w:val="22"/>
        </w:rPr>
        <w:t xml:space="preserve">                         </w:t>
      </w:r>
    </w:p>
    <w:p w14:paraId="4AA574EE" w14:textId="77777777" w:rsidR="001D6CF9" w:rsidRPr="00FA01D7" w:rsidRDefault="00C20A74" w:rsidP="00EE2CAE">
      <w:pPr>
        <w:rPr>
          <w:rFonts w:cs="Times New Roman"/>
          <w:sz w:val="22"/>
        </w:rPr>
      </w:pPr>
    </w:p>
    <w:sectPr w:rsidR="001D6CF9" w:rsidRPr="00FA01D7" w:rsidSect="0029529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134" w:left="1440" w:header="567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7B6D" w14:textId="77777777" w:rsidR="004F2577" w:rsidRDefault="004F2577">
      <w:r>
        <w:separator/>
      </w:r>
    </w:p>
  </w:endnote>
  <w:endnote w:type="continuationSeparator" w:id="0">
    <w:p w14:paraId="1B37BAAC" w14:textId="77777777" w:rsidR="004F2577" w:rsidRDefault="004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FEFA" w14:textId="77777777" w:rsidR="002F2986" w:rsidRDefault="00C20A74" w:rsidP="002F2986">
    <w:pPr>
      <w:pStyle w:val="Zpat"/>
    </w:pPr>
  </w:p>
  <w:p w14:paraId="46E2620F" w14:textId="77777777" w:rsidR="002F2986" w:rsidRPr="00422980" w:rsidRDefault="00C20A74" w:rsidP="002F2986">
    <w:pPr>
      <w:pStyle w:val="Zpat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5453" w14:textId="77777777" w:rsidR="001C3E35" w:rsidRPr="001C3E35" w:rsidRDefault="0047270E">
    <w:pPr>
      <w:tabs>
        <w:tab w:val="center" w:pos="4550"/>
        <w:tab w:val="left" w:pos="5818"/>
      </w:tabs>
      <w:ind w:right="260"/>
      <w:jc w:val="right"/>
      <w:rPr>
        <w:color w:val="222A35"/>
        <w:szCs w:val="24"/>
      </w:rPr>
    </w:pPr>
    <w:r w:rsidRPr="001C3E35">
      <w:rPr>
        <w:color w:val="8496B0"/>
        <w:spacing w:val="60"/>
        <w:szCs w:val="24"/>
      </w:rPr>
      <w:t>Stránka</w:t>
    </w:r>
    <w:r w:rsidRPr="001C3E35">
      <w:rPr>
        <w:color w:val="8496B0"/>
        <w:szCs w:val="24"/>
      </w:rPr>
      <w:t xml:space="preserve"> </w:t>
    </w:r>
    <w:r w:rsidRPr="001C3E35">
      <w:rPr>
        <w:color w:val="323E4F"/>
        <w:szCs w:val="24"/>
      </w:rPr>
      <w:fldChar w:fldCharType="begin"/>
    </w:r>
    <w:r w:rsidRPr="001C3E35">
      <w:rPr>
        <w:color w:val="323E4F"/>
        <w:szCs w:val="24"/>
      </w:rPr>
      <w:instrText>PAGE   \* MERGEFORMAT</w:instrText>
    </w:r>
    <w:r w:rsidRPr="001C3E35">
      <w:rPr>
        <w:color w:val="323E4F"/>
        <w:szCs w:val="24"/>
      </w:rPr>
      <w:fldChar w:fldCharType="separate"/>
    </w:r>
    <w:r w:rsidR="00482A25">
      <w:rPr>
        <w:noProof/>
        <w:color w:val="323E4F"/>
        <w:szCs w:val="24"/>
      </w:rPr>
      <w:t>1</w:t>
    </w:r>
    <w:r w:rsidRPr="001C3E35">
      <w:rPr>
        <w:color w:val="323E4F"/>
        <w:szCs w:val="24"/>
      </w:rPr>
      <w:fldChar w:fldCharType="end"/>
    </w:r>
    <w:r w:rsidRPr="001C3E35">
      <w:rPr>
        <w:color w:val="323E4F"/>
        <w:szCs w:val="24"/>
      </w:rPr>
      <w:t xml:space="preserve"> | </w:t>
    </w:r>
    <w:r w:rsidRPr="001C3E35">
      <w:rPr>
        <w:color w:val="323E4F"/>
        <w:szCs w:val="24"/>
      </w:rPr>
      <w:fldChar w:fldCharType="begin"/>
    </w:r>
    <w:r w:rsidRPr="001C3E35">
      <w:rPr>
        <w:color w:val="323E4F"/>
        <w:szCs w:val="24"/>
      </w:rPr>
      <w:instrText>NUMPAGES  \* Arabic  \* MERGEFORMAT</w:instrText>
    </w:r>
    <w:r w:rsidRPr="001C3E35">
      <w:rPr>
        <w:color w:val="323E4F"/>
        <w:szCs w:val="24"/>
      </w:rPr>
      <w:fldChar w:fldCharType="separate"/>
    </w:r>
    <w:r w:rsidR="00482A25">
      <w:rPr>
        <w:noProof/>
        <w:color w:val="323E4F"/>
        <w:szCs w:val="24"/>
      </w:rPr>
      <w:t>6</w:t>
    </w:r>
    <w:r w:rsidRPr="001C3E35">
      <w:rPr>
        <w:color w:val="323E4F"/>
        <w:szCs w:val="24"/>
      </w:rPr>
      <w:fldChar w:fldCharType="end"/>
    </w:r>
  </w:p>
  <w:p w14:paraId="4FC7BF01" w14:textId="77777777" w:rsidR="002F2986" w:rsidRPr="00741B1A" w:rsidRDefault="00C20A74" w:rsidP="002F2986">
    <w:pPr>
      <w:pStyle w:val="Zpat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EBDD" w14:textId="77777777" w:rsidR="001C3E35" w:rsidRPr="001C3E35" w:rsidRDefault="0047270E">
    <w:pPr>
      <w:tabs>
        <w:tab w:val="center" w:pos="4550"/>
        <w:tab w:val="left" w:pos="5818"/>
      </w:tabs>
      <w:ind w:right="260"/>
      <w:jc w:val="right"/>
      <w:rPr>
        <w:color w:val="222A35"/>
        <w:szCs w:val="24"/>
      </w:rPr>
    </w:pPr>
    <w:r w:rsidRPr="001C3E35">
      <w:rPr>
        <w:color w:val="8496B0"/>
        <w:spacing w:val="60"/>
        <w:szCs w:val="24"/>
      </w:rPr>
      <w:t>Stránka</w:t>
    </w:r>
    <w:r w:rsidRPr="001C3E35">
      <w:rPr>
        <w:color w:val="8496B0"/>
        <w:szCs w:val="24"/>
      </w:rPr>
      <w:t xml:space="preserve"> </w:t>
    </w:r>
    <w:r w:rsidRPr="001C3E35">
      <w:rPr>
        <w:color w:val="323E4F"/>
        <w:szCs w:val="24"/>
      </w:rPr>
      <w:fldChar w:fldCharType="begin"/>
    </w:r>
    <w:r w:rsidRPr="001C3E35">
      <w:rPr>
        <w:color w:val="323E4F"/>
        <w:szCs w:val="24"/>
      </w:rPr>
      <w:instrText>PAGE   \* MERGEFORMAT</w:instrText>
    </w:r>
    <w:r w:rsidRPr="001C3E35">
      <w:rPr>
        <w:color w:val="323E4F"/>
        <w:szCs w:val="24"/>
      </w:rPr>
      <w:fldChar w:fldCharType="separate"/>
    </w:r>
    <w:r>
      <w:rPr>
        <w:noProof/>
        <w:color w:val="323E4F"/>
        <w:szCs w:val="24"/>
      </w:rPr>
      <w:t>1</w:t>
    </w:r>
    <w:r w:rsidRPr="001C3E35">
      <w:rPr>
        <w:color w:val="323E4F"/>
        <w:szCs w:val="24"/>
      </w:rPr>
      <w:fldChar w:fldCharType="end"/>
    </w:r>
    <w:r w:rsidRPr="001C3E35">
      <w:rPr>
        <w:color w:val="323E4F"/>
        <w:szCs w:val="24"/>
      </w:rPr>
      <w:t xml:space="preserve"> | </w:t>
    </w:r>
    <w:r w:rsidRPr="001C3E35">
      <w:rPr>
        <w:color w:val="323E4F"/>
        <w:szCs w:val="24"/>
      </w:rPr>
      <w:fldChar w:fldCharType="begin"/>
    </w:r>
    <w:r w:rsidRPr="001C3E35">
      <w:rPr>
        <w:color w:val="323E4F"/>
        <w:szCs w:val="24"/>
      </w:rPr>
      <w:instrText>NUMPAGES  \* Arabic  \* MERGEFORMAT</w:instrText>
    </w:r>
    <w:r w:rsidRPr="001C3E35">
      <w:rPr>
        <w:color w:val="323E4F"/>
        <w:szCs w:val="24"/>
      </w:rPr>
      <w:fldChar w:fldCharType="separate"/>
    </w:r>
    <w:r>
      <w:rPr>
        <w:noProof/>
        <w:color w:val="323E4F"/>
        <w:szCs w:val="24"/>
      </w:rPr>
      <w:t>6</w:t>
    </w:r>
    <w:r w:rsidRPr="001C3E35">
      <w:rPr>
        <w:color w:val="323E4F"/>
        <w:szCs w:val="24"/>
      </w:rPr>
      <w:fldChar w:fldCharType="end"/>
    </w:r>
  </w:p>
  <w:p w14:paraId="12746729" w14:textId="77777777" w:rsidR="002F2986" w:rsidRPr="00741B1A" w:rsidRDefault="00C20A74" w:rsidP="002F2986">
    <w:pPr>
      <w:pStyle w:val="Zpat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BE1B" w14:textId="77777777" w:rsidR="004F2577" w:rsidRDefault="004F2577">
      <w:r>
        <w:separator/>
      </w:r>
    </w:p>
  </w:footnote>
  <w:footnote w:type="continuationSeparator" w:id="0">
    <w:p w14:paraId="66A9B4BA" w14:textId="77777777" w:rsidR="004F2577" w:rsidRDefault="004F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DCB5" w14:textId="77777777" w:rsidR="006F3DD2" w:rsidRPr="006F3DD2" w:rsidRDefault="0047270E" w:rsidP="006F3DD2">
    <w:pPr>
      <w:pStyle w:val="Zhlav"/>
      <w:jc w:val="right"/>
    </w:pPr>
    <w:r>
      <w:t>NDA</w:t>
    </w:r>
    <w:r>
      <w:rPr>
        <w:color w:val="5B9BD5"/>
        <w:lang w:val="cs-CZ"/>
      </w:rPr>
      <w:t xml:space="preserve"> - </w:t>
    </w:r>
    <w:r w:rsidR="008D4E3F">
      <w:rPr>
        <w:sz w:val="22"/>
      </w:rPr>
      <w:t>ZAK 22-0059</w:t>
    </w:r>
    <w:r w:rsidR="00352D45">
      <w:rPr>
        <w:sz w:val="22"/>
      </w:rPr>
      <w:t>/1</w:t>
    </w:r>
  </w:p>
  <w:p w14:paraId="73E0FC5E" w14:textId="77777777" w:rsidR="006F3DD2" w:rsidRDefault="00C20A74" w:rsidP="006F3DD2">
    <w:pPr>
      <w:pStyle w:val="Zhlav"/>
    </w:pPr>
  </w:p>
  <w:p w14:paraId="193EA2A7" w14:textId="77777777" w:rsidR="00896ECE" w:rsidRPr="00896ECE" w:rsidRDefault="00C20A74">
    <w:pPr>
      <w:pStyle w:val="Zhlav"/>
      <w:jc w:val="right"/>
      <w:rPr>
        <w:color w:val="5B9BD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152B" w14:textId="77777777" w:rsidR="001C3E35" w:rsidRPr="006F3DD2" w:rsidRDefault="0047270E" w:rsidP="001C3E35">
    <w:pPr>
      <w:pStyle w:val="Zhlav"/>
      <w:jc w:val="right"/>
    </w:pPr>
    <w:r>
      <w:t>NDA -</w:t>
    </w:r>
    <w:r w:rsidRPr="00896ECE">
      <w:rPr>
        <w:color w:val="5B9BD5"/>
        <w:lang w:val="cs-CZ"/>
      </w:rPr>
      <w:t xml:space="preserve"> </w:t>
    </w:r>
    <w:r w:rsidRPr="006F3DD2">
      <w:rPr>
        <w:lang w:val="cs-CZ"/>
      </w:rPr>
      <w:t>ZAK 19-0111</w:t>
    </w:r>
  </w:p>
  <w:p w14:paraId="1ABE0903" w14:textId="77777777" w:rsidR="001C3E35" w:rsidRDefault="00C20A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F6450"/>
    <w:multiLevelType w:val="multilevel"/>
    <w:tmpl w:val="AD4C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1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8D3F9D"/>
    <w:multiLevelType w:val="hybridMultilevel"/>
    <w:tmpl w:val="44D40A96"/>
    <w:lvl w:ilvl="0" w:tplc="3DB806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2DA07E4"/>
    <w:multiLevelType w:val="multilevel"/>
    <w:tmpl w:val="5DB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316DCC"/>
    <w:multiLevelType w:val="multilevel"/>
    <w:tmpl w:val="4DEE2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E55EA0"/>
    <w:multiLevelType w:val="multilevel"/>
    <w:tmpl w:val="7A767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0909C1"/>
    <w:multiLevelType w:val="hybridMultilevel"/>
    <w:tmpl w:val="ABB0F624"/>
    <w:lvl w:ilvl="0" w:tplc="3DB806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692EB7"/>
    <w:multiLevelType w:val="multilevel"/>
    <w:tmpl w:val="1534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C2666A"/>
    <w:multiLevelType w:val="hybridMultilevel"/>
    <w:tmpl w:val="821839EE"/>
    <w:lvl w:ilvl="0" w:tplc="3DB80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76BB5"/>
    <w:multiLevelType w:val="hybridMultilevel"/>
    <w:tmpl w:val="A91C326C"/>
    <w:lvl w:ilvl="0" w:tplc="3DB806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3437C0"/>
    <w:multiLevelType w:val="hybridMultilevel"/>
    <w:tmpl w:val="2196F9C4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7247A"/>
    <w:multiLevelType w:val="multilevel"/>
    <w:tmpl w:val="B956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6C7765"/>
    <w:multiLevelType w:val="hybridMultilevel"/>
    <w:tmpl w:val="3C5A9BA2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09C6"/>
    <w:multiLevelType w:val="hybridMultilevel"/>
    <w:tmpl w:val="67F6DDDA"/>
    <w:lvl w:ilvl="0" w:tplc="10AE3A4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375994"/>
    <w:multiLevelType w:val="hybridMultilevel"/>
    <w:tmpl w:val="798A309A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23885"/>
    <w:multiLevelType w:val="multilevel"/>
    <w:tmpl w:val="07FA3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1C1EE4"/>
    <w:multiLevelType w:val="multilevel"/>
    <w:tmpl w:val="86722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F10EDA"/>
    <w:multiLevelType w:val="multilevel"/>
    <w:tmpl w:val="63A66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4B5B5F"/>
    <w:multiLevelType w:val="multilevel"/>
    <w:tmpl w:val="84F89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FD3636"/>
    <w:multiLevelType w:val="hybridMultilevel"/>
    <w:tmpl w:val="E1949C98"/>
    <w:lvl w:ilvl="0" w:tplc="3DB806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BB16164"/>
    <w:multiLevelType w:val="multilevel"/>
    <w:tmpl w:val="57C8F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E91C89"/>
    <w:multiLevelType w:val="hybridMultilevel"/>
    <w:tmpl w:val="D944BAD4"/>
    <w:lvl w:ilvl="0" w:tplc="3DB806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F0B6D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C40AAD"/>
    <w:multiLevelType w:val="multilevel"/>
    <w:tmpl w:val="08282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08156F"/>
    <w:multiLevelType w:val="hybridMultilevel"/>
    <w:tmpl w:val="E0465816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B7F14"/>
    <w:multiLevelType w:val="hybridMultilevel"/>
    <w:tmpl w:val="134CCD04"/>
    <w:lvl w:ilvl="0" w:tplc="3DB806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9105840"/>
    <w:multiLevelType w:val="hybridMultilevel"/>
    <w:tmpl w:val="8FCA9F04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417D5"/>
    <w:multiLevelType w:val="multilevel"/>
    <w:tmpl w:val="9C48E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64506C"/>
    <w:multiLevelType w:val="multilevel"/>
    <w:tmpl w:val="0F163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222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2A7462"/>
    <w:multiLevelType w:val="hybridMultilevel"/>
    <w:tmpl w:val="2CFC088C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25846"/>
    <w:multiLevelType w:val="multilevel"/>
    <w:tmpl w:val="EF88CF34"/>
    <w:lvl w:ilvl="0">
      <w:start w:val="2"/>
      <w:numFmt w:val="upperRoman"/>
      <w:pStyle w:val="Nadpis1"/>
      <w:suff w:val="nothing"/>
      <w:lvlText w:val="Článek %1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3969"/>
        </w:tabs>
        <w:ind w:left="4689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939"/>
        </w:tabs>
        <w:ind w:left="9379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Nadpis4"/>
      <w:suff w:val="nothing"/>
      <w:lvlText w:val=""/>
      <w:lvlJc w:val="left"/>
      <w:pPr>
        <w:ind w:left="10059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Nadpis5"/>
      <w:suff w:val="nothing"/>
      <w:lvlText w:val=""/>
      <w:lvlJc w:val="left"/>
      <w:pPr>
        <w:ind w:left="10759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Nadpis6"/>
      <w:suff w:val="nothing"/>
      <w:lvlText w:val=""/>
      <w:lvlJc w:val="left"/>
      <w:pPr>
        <w:ind w:left="1153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ind w:left="1225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ind w:left="1297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ind w:left="1369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22"/>
  </w:num>
  <w:num w:numId="5">
    <w:abstractNumId w:val="24"/>
  </w:num>
  <w:num w:numId="6">
    <w:abstractNumId w:val="26"/>
  </w:num>
  <w:num w:numId="7">
    <w:abstractNumId w:val="12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8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2.3.2."/>
        <w:lvlJc w:val="left"/>
        <w:pPr>
          <w:ind w:left="64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11"/>
  </w:num>
  <w:num w:numId="17">
    <w:abstractNumId w:val="16"/>
  </w:num>
  <w:num w:numId="18">
    <w:abstractNumId w:val="20"/>
  </w:num>
  <w:num w:numId="19">
    <w:abstractNumId w:val="5"/>
  </w:num>
  <w:num w:numId="20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28"/>
  </w:num>
  <w:num w:numId="23">
    <w:abstractNumId w:val="23"/>
  </w:num>
  <w:num w:numId="24">
    <w:abstractNumId w:val="4"/>
  </w:num>
  <w:num w:numId="25">
    <w:abstractNumId w:val="18"/>
  </w:num>
  <w:num w:numId="26">
    <w:abstractNumId w:val="19"/>
  </w:num>
  <w:num w:numId="27">
    <w:abstractNumId w:val="25"/>
  </w:num>
  <w:num w:numId="28">
    <w:abstractNumId w:val="6"/>
  </w:num>
  <w:num w:numId="29">
    <w:abstractNumId w:val="21"/>
  </w:num>
  <w:num w:numId="30">
    <w:abstractNumId w:val="9"/>
  </w:num>
  <w:num w:numId="31">
    <w:abstractNumId w:val="15"/>
  </w:num>
  <w:num w:numId="32">
    <w:abstractNumId w:val="17"/>
  </w:num>
  <w:num w:numId="33">
    <w:abstractNumId w:val="3"/>
  </w:num>
  <w:num w:numId="34">
    <w:abstractNumId w:val="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AE"/>
    <w:rsid w:val="00145EE1"/>
    <w:rsid w:val="00161B1D"/>
    <w:rsid w:val="001B6FE2"/>
    <w:rsid w:val="001D7591"/>
    <w:rsid w:val="002201BC"/>
    <w:rsid w:val="002656AF"/>
    <w:rsid w:val="00301990"/>
    <w:rsid w:val="00347874"/>
    <w:rsid w:val="00352D45"/>
    <w:rsid w:val="003D3E2B"/>
    <w:rsid w:val="003F092C"/>
    <w:rsid w:val="00425323"/>
    <w:rsid w:val="0047270E"/>
    <w:rsid w:val="00482A25"/>
    <w:rsid w:val="004F2577"/>
    <w:rsid w:val="005416F3"/>
    <w:rsid w:val="00672AD0"/>
    <w:rsid w:val="00695276"/>
    <w:rsid w:val="007B4F68"/>
    <w:rsid w:val="007E3F97"/>
    <w:rsid w:val="008510A6"/>
    <w:rsid w:val="008C5B85"/>
    <w:rsid w:val="008D4E3F"/>
    <w:rsid w:val="00945083"/>
    <w:rsid w:val="00A27B0E"/>
    <w:rsid w:val="00AB6068"/>
    <w:rsid w:val="00AD754F"/>
    <w:rsid w:val="00B067C5"/>
    <w:rsid w:val="00B37148"/>
    <w:rsid w:val="00B615E1"/>
    <w:rsid w:val="00BD7FAF"/>
    <w:rsid w:val="00C20A74"/>
    <w:rsid w:val="00C47C24"/>
    <w:rsid w:val="00C76303"/>
    <w:rsid w:val="00D81B36"/>
    <w:rsid w:val="00EE2CAE"/>
    <w:rsid w:val="00F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58C9"/>
  <w15:chartTrackingRefBased/>
  <w15:docId w15:val="{8F4894FF-F8B0-4E89-B047-47D3E1F4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CAE"/>
    <w:pPr>
      <w:spacing w:after="0" w:line="240" w:lineRule="auto"/>
    </w:pPr>
    <w:rPr>
      <w:rFonts w:ascii="Times New Roman" w:eastAsia="MS Mincho" w:hAnsi="Times New Roman" w:cs="Arial"/>
      <w:sz w:val="24"/>
    </w:rPr>
  </w:style>
  <w:style w:type="paragraph" w:styleId="Nadpis1">
    <w:name w:val="heading 1"/>
    <w:basedOn w:val="Normln"/>
    <w:next w:val="Nadpis2"/>
    <w:link w:val="Nadpis1Char"/>
    <w:uiPriority w:val="99"/>
    <w:qFormat/>
    <w:rsid w:val="00EE2CAE"/>
    <w:pPr>
      <w:keepNext/>
      <w:keepLines/>
      <w:numPr>
        <w:numId w:val="1"/>
      </w:numPr>
      <w:spacing w:after="240"/>
      <w:outlineLvl w:val="0"/>
    </w:pPr>
    <w:rPr>
      <w:rFonts w:eastAsia="Arial"/>
      <w:bCs/>
      <w:color w:val="00000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E2CAE"/>
    <w:pPr>
      <w:keepNext/>
      <w:keepLines/>
      <w:numPr>
        <w:ilvl w:val="1"/>
        <w:numId w:val="1"/>
      </w:numPr>
      <w:spacing w:after="240"/>
      <w:jc w:val="both"/>
      <w:outlineLvl w:val="1"/>
    </w:pPr>
    <w:rPr>
      <w:rFonts w:eastAsia="Arial"/>
      <w:bCs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E2CAE"/>
    <w:pPr>
      <w:keepNext/>
      <w:keepLines/>
      <w:numPr>
        <w:ilvl w:val="2"/>
        <w:numId w:val="1"/>
      </w:numPr>
      <w:spacing w:after="240"/>
      <w:jc w:val="both"/>
      <w:outlineLvl w:val="2"/>
    </w:pPr>
    <w:rPr>
      <w:rFonts w:eastAsia="Arial"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EE2CAE"/>
    <w:pPr>
      <w:keepNext/>
      <w:keepLines/>
      <w:numPr>
        <w:ilvl w:val="3"/>
        <w:numId w:val="1"/>
      </w:numPr>
      <w:spacing w:after="240"/>
      <w:jc w:val="both"/>
      <w:outlineLvl w:val="3"/>
    </w:pPr>
    <w:rPr>
      <w:rFonts w:eastAsia="Arial"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EE2CAE"/>
    <w:pPr>
      <w:keepNext/>
      <w:keepLines/>
      <w:numPr>
        <w:ilvl w:val="4"/>
        <w:numId w:val="1"/>
      </w:numPr>
      <w:spacing w:after="240"/>
      <w:jc w:val="both"/>
      <w:outlineLvl w:val="4"/>
    </w:pPr>
    <w:rPr>
      <w:rFonts w:eastAsia="Arial"/>
      <w:color w:val="000000"/>
    </w:rPr>
  </w:style>
  <w:style w:type="paragraph" w:styleId="Nadpis6">
    <w:name w:val="heading 6"/>
    <w:basedOn w:val="Normln"/>
    <w:next w:val="Normln"/>
    <w:link w:val="Nadpis6Char"/>
    <w:uiPriority w:val="99"/>
    <w:qFormat/>
    <w:rsid w:val="00EE2CAE"/>
    <w:pPr>
      <w:keepNext/>
      <w:keepLines/>
      <w:numPr>
        <w:ilvl w:val="5"/>
        <w:numId w:val="1"/>
      </w:numPr>
      <w:spacing w:after="240"/>
      <w:jc w:val="both"/>
      <w:outlineLvl w:val="5"/>
    </w:pPr>
    <w:rPr>
      <w:rFonts w:eastAsia="Arial"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9"/>
    <w:qFormat/>
    <w:rsid w:val="00EE2CAE"/>
    <w:pPr>
      <w:keepNext/>
      <w:keepLines/>
      <w:numPr>
        <w:ilvl w:val="6"/>
        <w:numId w:val="1"/>
      </w:numPr>
      <w:spacing w:after="240"/>
      <w:jc w:val="both"/>
      <w:outlineLvl w:val="6"/>
    </w:pPr>
    <w:rPr>
      <w:rFonts w:eastAsia="Arial"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EE2CAE"/>
    <w:pPr>
      <w:keepNext/>
      <w:keepLines/>
      <w:numPr>
        <w:ilvl w:val="7"/>
        <w:numId w:val="1"/>
      </w:numPr>
      <w:spacing w:after="240"/>
      <w:jc w:val="both"/>
      <w:outlineLvl w:val="7"/>
    </w:pPr>
    <w:rPr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EE2CAE"/>
    <w:pPr>
      <w:keepNext/>
      <w:keepLines/>
      <w:numPr>
        <w:ilvl w:val="8"/>
        <w:numId w:val="1"/>
      </w:numPr>
      <w:spacing w:after="240"/>
      <w:jc w:val="both"/>
      <w:outlineLvl w:val="8"/>
    </w:pPr>
    <w:rPr>
      <w:rFonts w:eastAsia="Arial"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E2CAE"/>
    <w:rPr>
      <w:rFonts w:ascii="Times New Roman" w:eastAsia="Arial" w:hAnsi="Times New Roman" w:cs="Arial"/>
      <w:bCs/>
      <w:color w:val="00000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EE2CAE"/>
    <w:rPr>
      <w:rFonts w:ascii="Times New Roman" w:eastAsia="Arial" w:hAnsi="Times New Roman" w:cs="Arial"/>
      <w:bCs/>
      <w:color w:val="00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EE2CAE"/>
    <w:rPr>
      <w:rFonts w:ascii="Times New Roman" w:eastAsia="Arial" w:hAnsi="Times New Roman" w:cs="Arial"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uiPriority w:val="99"/>
    <w:rsid w:val="00EE2CAE"/>
    <w:rPr>
      <w:rFonts w:ascii="Times New Roman" w:eastAsia="Arial" w:hAnsi="Times New Roman" w:cs="Arial"/>
      <w:bCs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rsid w:val="00EE2CAE"/>
    <w:rPr>
      <w:rFonts w:ascii="Times New Roman" w:eastAsia="Arial" w:hAnsi="Times New Roman" w:cs="Arial"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99"/>
    <w:rsid w:val="00EE2CAE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EE2CAE"/>
    <w:rPr>
      <w:rFonts w:ascii="Times New Roman" w:eastAsia="Arial" w:hAnsi="Times New Roman" w:cs="Arial"/>
      <w:iCs/>
      <w:color w:val="00000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EE2CAE"/>
    <w:rPr>
      <w:rFonts w:ascii="Times New Roman" w:eastAsia="MS Mincho" w:hAnsi="Times New Roman" w:cs="Arial"/>
      <w:color w:val="000000"/>
      <w:sz w:val="24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EE2CAE"/>
    <w:rPr>
      <w:rFonts w:ascii="Times New Roman" w:eastAsia="Arial" w:hAnsi="Times New Roman" w:cs="Arial"/>
      <w:iCs/>
      <w:color w:val="000000"/>
      <w:sz w:val="24"/>
      <w:szCs w:val="20"/>
    </w:rPr>
  </w:style>
  <w:style w:type="paragraph" w:styleId="Bezmezer">
    <w:name w:val="No Spacing"/>
    <w:link w:val="BezmezerChar"/>
    <w:uiPriority w:val="99"/>
    <w:qFormat/>
    <w:rsid w:val="00EE2CAE"/>
    <w:pPr>
      <w:spacing w:after="0" w:line="240" w:lineRule="auto"/>
    </w:pPr>
    <w:rPr>
      <w:rFonts w:ascii="Arial" w:eastAsia="Arial" w:hAnsi="Arial" w:cs="Arial"/>
      <w:lang w:val="en-US" w:eastAsia="ja-JP"/>
    </w:rPr>
  </w:style>
  <w:style w:type="character" w:customStyle="1" w:styleId="BezmezerChar">
    <w:name w:val="Bez mezer Char"/>
    <w:link w:val="Bezmezer"/>
    <w:uiPriority w:val="99"/>
    <w:locked/>
    <w:rsid w:val="00EE2CAE"/>
    <w:rPr>
      <w:rFonts w:ascii="Arial" w:eastAsia="Arial" w:hAnsi="Arial" w:cs="Arial"/>
      <w:lang w:val="en-US" w:eastAsia="ja-JP"/>
    </w:rPr>
  </w:style>
  <w:style w:type="paragraph" w:styleId="Zhlav">
    <w:name w:val="header"/>
    <w:basedOn w:val="Normln"/>
    <w:link w:val="ZhlavChar"/>
    <w:uiPriority w:val="99"/>
    <w:rsid w:val="00EE2CAE"/>
    <w:pPr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ZhlavChar">
    <w:name w:val="Záhlaví Char"/>
    <w:basedOn w:val="Standardnpsmoodstavce"/>
    <w:link w:val="Zhlav"/>
    <w:uiPriority w:val="99"/>
    <w:rsid w:val="00EE2CAE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EE2CAE"/>
    <w:pPr>
      <w:tabs>
        <w:tab w:val="center" w:pos="4536"/>
        <w:tab w:val="right" w:pos="9072"/>
      </w:tabs>
      <w:jc w:val="center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ZpatChar">
    <w:name w:val="Zápatí Char"/>
    <w:basedOn w:val="Standardnpsmoodstavce"/>
    <w:link w:val="Zpat"/>
    <w:uiPriority w:val="99"/>
    <w:rsid w:val="00EE2CAE"/>
    <w:rPr>
      <w:rFonts w:ascii="Times New Roman" w:eastAsia="Times New Roman" w:hAnsi="Times New Roman" w:cs="Times New Roman"/>
      <w:sz w:val="16"/>
      <w:szCs w:val="20"/>
      <w:lang w:val="de-DE" w:eastAsia="de-DE"/>
    </w:rPr>
  </w:style>
  <w:style w:type="paragraph" w:customStyle="1" w:styleId="Text">
    <w:name w:val="Text"/>
    <w:basedOn w:val="Normln"/>
    <w:uiPriority w:val="99"/>
    <w:rsid w:val="00EE2CAE"/>
    <w:pPr>
      <w:spacing w:after="240"/>
      <w:jc w:val="both"/>
    </w:pPr>
    <w:rPr>
      <w:rFonts w:eastAsia="Times New Roman" w:cs="Times New Roman"/>
      <w:szCs w:val="20"/>
    </w:rPr>
  </w:style>
  <w:style w:type="character" w:customStyle="1" w:styleId="platne">
    <w:name w:val="platne"/>
    <w:uiPriority w:val="99"/>
    <w:rsid w:val="00EE2CAE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CAE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E2CAE"/>
    <w:rPr>
      <w:rFonts w:ascii="Calibri Light" w:eastAsia="Times New Roman" w:hAnsi="Calibri Light" w:cs="Times New Roman"/>
      <w:sz w:val="24"/>
      <w:szCs w:val="24"/>
    </w:rPr>
  </w:style>
  <w:style w:type="character" w:styleId="Siln">
    <w:name w:val="Strong"/>
    <w:uiPriority w:val="22"/>
    <w:qFormat/>
    <w:rsid w:val="00EE2CAE"/>
    <w:rPr>
      <w:b/>
      <w:bCs/>
    </w:rPr>
  </w:style>
  <w:style w:type="paragraph" w:customStyle="1" w:styleId="NDAlnek">
    <w:name w:val="NDA článek"/>
    <w:basedOn w:val="Normln"/>
    <w:link w:val="NDAlnekChar"/>
    <w:qFormat/>
    <w:rsid w:val="00EE2CAE"/>
    <w:pPr>
      <w:jc w:val="center"/>
    </w:pPr>
  </w:style>
  <w:style w:type="paragraph" w:customStyle="1" w:styleId="NDA1">
    <w:name w:val="NDA 1"/>
    <w:basedOn w:val="NDAlnek"/>
    <w:link w:val="NDA1Char"/>
    <w:qFormat/>
    <w:rsid w:val="00EE2CAE"/>
    <w:rPr>
      <w:b/>
    </w:rPr>
  </w:style>
  <w:style w:type="character" w:customStyle="1" w:styleId="NDAlnekChar">
    <w:name w:val="NDA článek Char"/>
    <w:basedOn w:val="Standardnpsmoodstavce"/>
    <w:link w:val="NDAlnek"/>
    <w:rsid w:val="00EE2CAE"/>
    <w:rPr>
      <w:rFonts w:ascii="Times New Roman" w:eastAsia="MS Mincho" w:hAnsi="Times New Roman" w:cs="Arial"/>
      <w:sz w:val="24"/>
    </w:rPr>
  </w:style>
  <w:style w:type="paragraph" w:customStyle="1" w:styleId="NDA2">
    <w:name w:val="NDA 2"/>
    <w:basedOn w:val="NDAlnek"/>
    <w:link w:val="NDA2Char"/>
    <w:qFormat/>
    <w:rsid w:val="00EE2CAE"/>
    <w:pPr>
      <w:jc w:val="left"/>
    </w:pPr>
    <w:rPr>
      <w:sz w:val="22"/>
    </w:rPr>
  </w:style>
  <w:style w:type="character" w:customStyle="1" w:styleId="NDA1Char">
    <w:name w:val="NDA 1 Char"/>
    <w:link w:val="NDA1"/>
    <w:rsid w:val="00EE2CAE"/>
    <w:rPr>
      <w:rFonts w:ascii="Times New Roman" w:eastAsia="MS Mincho" w:hAnsi="Times New Roman" w:cs="Arial"/>
      <w:b/>
      <w:sz w:val="24"/>
    </w:rPr>
  </w:style>
  <w:style w:type="character" w:customStyle="1" w:styleId="NDA2Char">
    <w:name w:val="NDA 2 Char"/>
    <w:link w:val="NDA2"/>
    <w:rsid w:val="00EE2CAE"/>
    <w:rPr>
      <w:rFonts w:ascii="Times New Roman" w:eastAsia="MS Mincho" w:hAnsi="Times New Roman" w:cs="Arial"/>
    </w:rPr>
  </w:style>
  <w:style w:type="paragraph" w:styleId="Odstavecseseznamem">
    <w:name w:val="List Paragraph"/>
    <w:basedOn w:val="Normln"/>
    <w:uiPriority w:val="34"/>
    <w:qFormat/>
    <w:rsid w:val="00EE2C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F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FAF"/>
    <w:rPr>
      <w:rFonts w:ascii="Segoe UI" w:eastAsia="MS Mincho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E3F97"/>
    <w:pPr>
      <w:suppressAutoHyphens/>
      <w:jc w:val="both"/>
    </w:pPr>
    <w:rPr>
      <w:rFonts w:eastAsia="Times New Roman" w:cs="Symbol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3F97"/>
    <w:rPr>
      <w:rFonts w:ascii="Times New Roman" w:eastAsia="Times New Roman" w:hAnsi="Times New Roman" w:cs="Symbo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A76E-80DF-433D-A588-64AB459B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2251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Monzerová Viola Mgr. (SPR/VEZ)</dc:creator>
  <cp:keywords/>
  <dc:description/>
  <cp:lastModifiedBy>Záhorská Zuzana (SPR/VEZ)</cp:lastModifiedBy>
  <cp:revision>10</cp:revision>
  <cp:lastPrinted>2019-11-12T14:09:00Z</cp:lastPrinted>
  <dcterms:created xsi:type="dcterms:W3CDTF">2022-04-12T10:15:00Z</dcterms:created>
  <dcterms:modified xsi:type="dcterms:W3CDTF">2022-05-02T12:37:00Z</dcterms:modified>
</cp:coreProperties>
</file>