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spacing w:line="276" w:lineRule="auto"/>
        <w:jc w:val="center"/>
        <w:rPr>
          <w:b w:val="1"/>
          <w:sz w:val="28"/>
          <w:szCs w:val="28"/>
        </w:rPr>
      </w:pPr>
      <w:r w:rsidDel="00000000" w:rsidR="00000000" w:rsidRPr="00000000">
        <w:rPr>
          <w:b w:val="1"/>
          <w:sz w:val="28"/>
          <w:szCs w:val="28"/>
          <w:rtl w:val="0"/>
        </w:rPr>
        <w:t xml:space="preserve">KUPNÍ SMLOUVA</w:t>
      </w:r>
    </w:p>
    <w:p w:rsidR="00000000" w:rsidDel="00000000" w:rsidP="00000000" w:rsidRDefault="00000000" w:rsidRPr="00000000" w14:paraId="00000003">
      <w:pPr>
        <w:pageBreakBefore w:val="0"/>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pageBreakBefore w:val="0"/>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ageBreakBefore w:val="0"/>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8">
      <w:pPr>
        <w:pageBreakBefore w:val="0"/>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9">
      <w:pPr>
        <w:pageBreakBefore w:val="0"/>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A">
      <w:pPr>
        <w:pageBreakBefore w:val="0"/>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B">
      <w:pPr>
        <w:pageBreakBefore w:val="0"/>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C">
      <w:pPr>
        <w:pageBreakBefore w:val="0"/>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D">
      <w:pPr>
        <w:pageBreakBefore w:val="0"/>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E">
      <w:pPr>
        <w:pageBreakBefore w:val="0"/>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F">
      <w:pPr>
        <w:pageBreakBefore w:val="0"/>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Praha 4, Křejpského 1503</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Křejpského 1503, 14900 Praha</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70102058</w:t>
            </w:r>
          </w:p>
        </w:tc>
      </w:tr>
    </w:tbl>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rHeight w:val="435" w:hRule="atLeast"/>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Věra Bokrová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612300765</w:t>
            </w:r>
          </w:p>
        </w:tc>
      </w:tr>
    </w:tb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tuto kupní smlouvu</w:t>
      </w:r>
      <w:r w:rsidDel="00000000" w:rsidR="00000000" w:rsidRPr="00000000">
        <w:rPr>
          <w:b w:val="1"/>
          <w:sz w:val="28"/>
          <w:szCs w:val="28"/>
          <w:rtl w:val="0"/>
        </w:rPr>
        <w:t xml:space="preserve"> </w:t>
      </w:r>
      <w:r w:rsidDel="00000000" w:rsidR="00000000" w:rsidRPr="00000000">
        <w:rPr>
          <w:sz w:val="20"/>
          <w:szCs w:val="20"/>
          <w:rtl w:val="0"/>
        </w:rPr>
        <w:t xml:space="preserve">(dále jen „Smlouva“) dle ust. § 2079 a násl. zákona č. 89/2012 Sb., občanského zákoníku (dále jen „občanský zákoník“)</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ind w:left="4320" w:firstLine="720"/>
        <w:jc w:val="left"/>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Školní tablet 10.1” s OS Android včetně instalace (15 ks);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Dětské pouzdro na tablet se stojánkem (15 ks)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Modul pro hromadné nabíjení s přepěťovou ochranou;</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(Licence na 1 rok).</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left"/>
        <w:rPr>
          <w:b w:val="1"/>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276" w:lineRule="auto"/>
              <w:ind w:right="-124.60629921259908"/>
              <w:jc w:val="both"/>
              <w:rPr>
                <w:sz w:val="20"/>
                <w:szCs w:val="20"/>
              </w:rPr>
            </w:pPr>
            <w:r w:rsidDel="00000000" w:rsidR="00000000" w:rsidRPr="00000000">
              <w:rPr>
                <w:sz w:val="20"/>
                <w:szCs w:val="20"/>
                <w:rtl w:val="0"/>
              </w:rPr>
              <w:t xml:space="preserve">87.760 Kč (osmdesát sedm tisíc sedm set šedesát korun českých)</w:t>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15 dnů od dodání zboží na číslo účtu Prodávajícího vedené v záhlaví této Smlouvy.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b w:val="1"/>
          <w:sz w:val="12"/>
          <w:szCs w:val="12"/>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90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29. 4. 2022</w:t>
        <w:tab/>
        <w:tab/>
        <w:tab/>
        <w:tab/>
        <w:tab/>
        <w:t xml:space="preserve">Prodávající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V Praze dne 29. 4. 2022</w:t>
        <w:tab/>
        <w:tab/>
        <w:tab/>
        <w:tab/>
        <w:t xml:space="preserve">Kupující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850.3937007874016" w:top="1133.8582677165355"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