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D6" w:rsidRPr="000F41D6" w:rsidRDefault="000F41D6" w:rsidP="000F41D6">
      <w:pPr>
        <w:rPr>
          <w:b/>
        </w:rPr>
      </w:pPr>
      <w:bookmarkStart w:id="0" w:name="bookmark0"/>
      <w:r w:rsidRPr="000F41D6">
        <w:rPr>
          <w:b/>
        </w:rPr>
        <w:t>Národní památkový ústav, státní příspěvková organizace</w:t>
      </w:r>
      <w:bookmarkEnd w:id="0"/>
    </w:p>
    <w:p w:rsidR="000F41D6" w:rsidRDefault="000F41D6" w:rsidP="000F41D6">
      <w:r>
        <w:t>IČ: 75032333, DIČ: CZ75032333</w:t>
      </w:r>
    </w:p>
    <w:p w:rsidR="000F41D6" w:rsidRDefault="000F41D6" w:rsidP="000F41D6">
      <w:r>
        <w:t>se sídlem: Valdštejnské náměstí 162/3,118 01 Praha 1- Malá Strana</w:t>
      </w:r>
    </w:p>
    <w:p w:rsidR="000F41D6" w:rsidRDefault="000F41D6" w:rsidP="000F41D6">
      <w:r>
        <w:t xml:space="preserve">jednající generální ředitelkou Ing. arch. Naděždou </w:t>
      </w:r>
      <w:proofErr w:type="spellStart"/>
      <w:r>
        <w:t>Goryczkovou</w:t>
      </w:r>
      <w:proofErr w:type="spellEnd"/>
      <w:r>
        <w:t>,</w:t>
      </w:r>
    </w:p>
    <w:p w:rsidR="000F41D6" w:rsidRDefault="000F41D6" w:rsidP="000F41D6">
      <w:r>
        <w:t>kterou zastupuje</w:t>
      </w:r>
    </w:p>
    <w:p w:rsidR="000F41D6" w:rsidRPr="006A2FA3" w:rsidRDefault="000F41D6" w:rsidP="000F41D6">
      <w:pPr>
        <w:rPr>
          <w:b/>
        </w:rPr>
      </w:pPr>
      <w:r w:rsidRPr="006A2FA3">
        <w:rPr>
          <w:b/>
        </w:rPr>
        <w:t>Územní památková správa v Kroměříži</w:t>
      </w:r>
    </w:p>
    <w:p w:rsidR="000F41D6" w:rsidRDefault="000F41D6" w:rsidP="000F41D6">
      <w:r>
        <w:t>se sídlem Sněmovní 1, 767 01 Kroměříž,</w:t>
      </w:r>
    </w:p>
    <w:p w:rsidR="000F41D6" w:rsidRPr="006A2FA3" w:rsidRDefault="000F41D6" w:rsidP="000F41D6">
      <w:pPr>
        <w:rPr>
          <w:b/>
        </w:rPr>
      </w:pPr>
      <w:r w:rsidRPr="006A2FA3">
        <w:rPr>
          <w:b/>
        </w:rPr>
        <w:t xml:space="preserve">jednající ing. Petrem </w:t>
      </w:r>
      <w:proofErr w:type="spellStart"/>
      <w:r w:rsidRPr="006A2FA3">
        <w:rPr>
          <w:b/>
        </w:rPr>
        <w:t>Šubíkem</w:t>
      </w:r>
      <w:proofErr w:type="spellEnd"/>
    </w:p>
    <w:p w:rsidR="000F41D6" w:rsidRDefault="000F41D6" w:rsidP="000F41D6">
      <w:r>
        <w:t xml:space="preserve">Bankovní spojení: ČNB, pobočka Praha, </w:t>
      </w:r>
      <w:proofErr w:type="spellStart"/>
      <w:proofErr w:type="gramStart"/>
      <w:r>
        <w:t>č.účtu</w:t>
      </w:r>
      <w:proofErr w:type="spellEnd"/>
      <w:proofErr w:type="gramEnd"/>
      <w:r>
        <w:t xml:space="preserve"> 500005-60039011/0710</w:t>
      </w:r>
    </w:p>
    <w:p w:rsidR="000F41D6" w:rsidRDefault="000F41D6" w:rsidP="000F41D6"/>
    <w:p w:rsidR="000F41D6" w:rsidRDefault="000F41D6" w:rsidP="000F41D6">
      <w:r>
        <w:t>Doručovací adresa:</w:t>
      </w:r>
    </w:p>
    <w:p w:rsidR="000F41D6" w:rsidRPr="006A2FA3" w:rsidRDefault="000F41D6" w:rsidP="000F41D6">
      <w:pPr>
        <w:rPr>
          <w:b/>
        </w:rPr>
      </w:pPr>
      <w:r w:rsidRPr="006A2FA3">
        <w:rPr>
          <w:b/>
        </w:rPr>
        <w:t>Národní památkový ústav, správa státního zámku Lysice</w:t>
      </w:r>
    </w:p>
    <w:p w:rsidR="000F41D6" w:rsidRDefault="000F41D6" w:rsidP="000F41D6">
      <w:r>
        <w:t>Zámecká 1, 679 71 Lysice</w:t>
      </w:r>
    </w:p>
    <w:p w:rsidR="000F41D6" w:rsidRDefault="000F41D6" w:rsidP="000F41D6">
      <w:pPr>
        <w:rPr>
          <w:lang w:val="en-US" w:eastAsia="en-US" w:bidi="en-US"/>
        </w:rPr>
      </w:pPr>
      <w:r>
        <w:t xml:space="preserve">Osoba pověřená pro věcná jednání: </w:t>
      </w:r>
      <w:proofErr w:type="spellStart"/>
      <w:r w:rsidR="006043DB">
        <w:t>xxxxxxxxxxxxxxxxx</w:t>
      </w:r>
      <w:proofErr w:type="spellEnd"/>
      <w:r>
        <w:t xml:space="preserve">, vedoucí správy objektu Státního zámku Lysice, Zámecká 1, 679 71 Lysice, e-mail: </w:t>
      </w:r>
      <w:hyperlink r:id="rId7" w:history="1">
        <w:proofErr w:type="spellStart"/>
        <w:r w:rsidR="006043DB">
          <w:rPr>
            <w:lang w:val="en-US" w:eastAsia="en-US" w:bidi="en-US"/>
          </w:rPr>
          <w:t>xxxxxxxxxxxxxxx</w:t>
        </w:r>
        <w:proofErr w:type="spellEnd"/>
      </w:hyperlink>
    </w:p>
    <w:p w:rsidR="000F41D6" w:rsidRPr="000F41D6" w:rsidRDefault="000F41D6" w:rsidP="000F41D6">
      <w:r w:rsidRPr="000F41D6">
        <w:t xml:space="preserve">(dále jen </w:t>
      </w:r>
      <w:r w:rsidRPr="000F41D6">
        <w:rPr>
          <w:bCs/>
        </w:rPr>
        <w:t>„pořadatel")</w:t>
      </w:r>
    </w:p>
    <w:p w:rsidR="000F41D6" w:rsidRDefault="000F41D6" w:rsidP="000F41D6"/>
    <w:p w:rsidR="000F41D6" w:rsidRDefault="000F41D6" w:rsidP="000F41D6">
      <w:r>
        <w:t>a</w:t>
      </w:r>
    </w:p>
    <w:p w:rsidR="000F41D6" w:rsidRDefault="000F41D6" w:rsidP="000F41D6">
      <w:bookmarkStart w:id="1" w:name="bookmark1"/>
    </w:p>
    <w:p w:rsidR="000F41D6" w:rsidRPr="000F41D6" w:rsidRDefault="000F41D6" w:rsidP="000F41D6">
      <w:pPr>
        <w:rPr>
          <w:b/>
        </w:rPr>
      </w:pPr>
      <w:r w:rsidRPr="000F41D6">
        <w:rPr>
          <w:b/>
        </w:rPr>
        <w:t>Spolek Kašpar, Divadlo v Celetné</w:t>
      </w:r>
      <w:bookmarkEnd w:id="1"/>
    </w:p>
    <w:p w:rsidR="000F41D6" w:rsidRDefault="000F41D6" w:rsidP="000F41D6">
      <w:r>
        <w:t>Se sídlem: Celetná 17, 110 00 Praha 1</w:t>
      </w:r>
    </w:p>
    <w:p w:rsidR="000F41D6" w:rsidRDefault="000F41D6" w:rsidP="000F41D6">
      <w:r>
        <w:t>IČO:</w:t>
      </w:r>
      <w:r w:rsidR="00C12411">
        <w:t xml:space="preserve"> </w:t>
      </w:r>
      <w:r w:rsidR="00CE57B6">
        <w:t>00</w:t>
      </w:r>
      <w:r>
        <w:t xml:space="preserve">549592, </w:t>
      </w:r>
      <w:r w:rsidRPr="000F41D6">
        <w:rPr>
          <w:b/>
        </w:rPr>
        <w:t>neplátce DPH</w:t>
      </w:r>
    </w:p>
    <w:p w:rsidR="000F41D6" w:rsidRPr="00420F73" w:rsidRDefault="000F41D6" w:rsidP="000F41D6">
      <w:pPr>
        <w:rPr>
          <w:b/>
        </w:rPr>
      </w:pPr>
      <w:r w:rsidRPr="00420F73">
        <w:rPr>
          <w:b/>
        </w:rPr>
        <w:t xml:space="preserve">Zastoupeno: </w:t>
      </w:r>
      <w:proofErr w:type="spellStart"/>
      <w:r w:rsidR="006043DB">
        <w:rPr>
          <w:b/>
        </w:rPr>
        <w:t>xxxxxxxxxxxxx</w:t>
      </w:r>
      <w:proofErr w:type="spellEnd"/>
    </w:p>
    <w:p w:rsidR="000F41D6" w:rsidRDefault="000F41D6" w:rsidP="000F41D6">
      <w:pPr>
        <w:rPr>
          <w:bCs/>
        </w:rPr>
      </w:pPr>
      <w:r w:rsidRPr="000F41D6">
        <w:t xml:space="preserve">(dále jen </w:t>
      </w:r>
      <w:r w:rsidRPr="000F41D6">
        <w:rPr>
          <w:bCs/>
        </w:rPr>
        <w:t>„účinkující")</w:t>
      </w:r>
    </w:p>
    <w:p w:rsidR="000F41D6" w:rsidRPr="000F41D6" w:rsidRDefault="000F41D6" w:rsidP="000F41D6"/>
    <w:p w:rsidR="000F41D6" w:rsidRDefault="000F41D6" w:rsidP="000F41D6">
      <w:pPr>
        <w:jc w:val="center"/>
      </w:pPr>
      <w:r>
        <w:t>jako smluvní strany uzavřely níže uvedeného dne, měsíce a roku tuto</w:t>
      </w:r>
    </w:p>
    <w:p w:rsidR="000F41D6" w:rsidRPr="000F41D6" w:rsidRDefault="000F41D6" w:rsidP="000F41D6">
      <w:pPr>
        <w:jc w:val="center"/>
        <w:rPr>
          <w:b/>
          <w:sz w:val="24"/>
        </w:rPr>
      </w:pPr>
      <w:bookmarkStart w:id="2" w:name="bookmark2"/>
      <w:r w:rsidRPr="000F41D6">
        <w:rPr>
          <w:b/>
          <w:sz w:val="24"/>
        </w:rPr>
        <w:t>dohodu o vystoupení:</w:t>
      </w:r>
      <w:bookmarkEnd w:id="2"/>
    </w:p>
    <w:p w:rsidR="000F41D6" w:rsidRDefault="000F41D6" w:rsidP="000F41D6">
      <w:bookmarkStart w:id="3" w:name="bookmark3"/>
    </w:p>
    <w:p w:rsidR="000F41D6" w:rsidRDefault="000F41D6" w:rsidP="000F41D6"/>
    <w:p w:rsidR="000F41D6" w:rsidRPr="000F41D6" w:rsidRDefault="000F41D6" w:rsidP="000F41D6">
      <w:pPr>
        <w:jc w:val="center"/>
        <w:rPr>
          <w:b/>
        </w:rPr>
      </w:pPr>
      <w:r w:rsidRPr="000F41D6">
        <w:rPr>
          <w:b/>
        </w:rPr>
        <w:t>Článek I.</w:t>
      </w:r>
      <w:bookmarkEnd w:id="3"/>
    </w:p>
    <w:p w:rsidR="000F41D6" w:rsidRPr="000F41D6" w:rsidRDefault="000F41D6" w:rsidP="000F41D6">
      <w:pPr>
        <w:jc w:val="center"/>
        <w:rPr>
          <w:b/>
        </w:rPr>
      </w:pPr>
      <w:bookmarkStart w:id="4" w:name="bookmark4"/>
      <w:r w:rsidRPr="000F41D6">
        <w:rPr>
          <w:b/>
        </w:rPr>
        <w:t>Předmět smlouvy</w:t>
      </w:r>
      <w:bookmarkEnd w:id="4"/>
    </w:p>
    <w:p w:rsidR="000F41D6" w:rsidRDefault="000F41D6" w:rsidP="000F41D6">
      <w:pPr>
        <w:pStyle w:val="Odstavecseseznamem"/>
        <w:numPr>
          <w:ilvl w:val="0"/>
          <w:numId w:val="6"/>
        </w:numPr>
        <w:ind w:left="0"/>
        <w:jc w:val="both"/>
      </w:pPr>
      <w:r>
        <w:t xml:space="preserve">Účinkující se zavazují uskutečnit vystoupení divadelní skupiny s hrou </w:t>
      </w:r>
      <w:r w:rsidR="00C12411">
        <w:t>s názvem „</w:t>
      </w:r>
      <w:r w:rsidRPr="000F41D6">
        <w:rPr>
          <w:b/>
          <w:bCs/>
        </w:rPr>
        <w:t>Romeo a Julie</w:t>
      </w:r>
      <w:r w:rsidR="00C12411">
        <w:rPr>
          <w:b/>
          <w:bCs/>
        </w:rPr>
        <w:t>“</w:t>
      </w:r>
      <w:r w:rsidRPr="000F41D6">
        <w:rPr>
          <w:b/>
          <w:bCs/>
        </w:rPr>
        <w:t xml:space="preserve"> </w:t>
      </w:r>
      <w:r>
        <w:t xml:space="preserve">dne </w:t>
      </w:r>
      <w:r w:rsidR="00420F73">
        <w:rPr>
          <w:b/>
          <w:bCs/>
        </w:rPr>
        <w:t>28. 5. 2022 od</w:t>
      </w:r>
      <w:r w:rsidRPr="000F41D6">
        <w:rPr>
          <w:b/>
          <w:bCs/>
        </w:rPr>
        <w:t xml:space="preserve"> 21.15 hod</w:t>
      </w:r>
      <w:r w:rsidR="00420F73">
        <w:rPr>
          <w:b/>
          <w:bCs/>
        </w:rPr>
        <w:t>, minimálně do 22.15 hod,</w:t>
      </w:r>
      <w:r w:rsidRPr="000F41D6">
        <w:rPr>
          <w:b/>
          <w:bCs/>
        </w:rPr>
        <w:t xml:space="preserve"> </w:t>
      </w:r>
      <w:r>
        <w:t>na vnitřním nádvoří Státního zámku Lysice.</w:t>
      </w:r>
    </w:p>
    <w:p w:rsidR="000F41D6" w:rsidRDefault="000F41D6" w:rsidP="000F41D6">
      <w:pPr>
        <w:pStyle w:val="Odstavecseseznamem"/>
        <w:numPr>
          <w:ilvl w:val="0"/>
          <w:numId w:val="6"/>
        </w:numPr>
        <w:ind w:left="0"/>
        <w:jc w:val="both"/>
      </w:pPr>
      <w:r>
        <w:t>Pořadatel se zavazuje</w:t>
      </w:r>
      <w:r w:rsidR="00C12411">
        <w:t xml:space="preserve"> za zajištění a provedení vystoupení</w:t>
      </w:r>
      <w:r>
        <w:t xml:space="preserve"> zaplatit účinkujícímu odměnu</w:t>
      </w:r>
      <w:r w:rsidR="00CE57B6">
        <w:t xml:space="preserve"> ve výši</w:t>
      </w:r>
      <w:r w:rsidR="00C12411">
        <w:t xml:space="preserve">  </w:t>
      </w:r>
      <w:r w:rsidR="00CE57B6">
        <w:rPr>
          <w:b/>
          <w:bCs/>
        </w:rPr>
        <w:t>76</w:t>
      </w:r>
      <w:bookmarkStart w:id="5" w:name="_GoBack"/>
      <w:bookmarkEnd w:id="5"/>
      <w:r w:rsidRPr="000F41D6">
        <w:rPr>
          <w:b/>
          <w:bCs/>
        </w:rPr>
        <w:t>000,- Kč</w:t>
      </w:r>
      <w:r>
        <w:rPr>
          <w:b/>
          <w:bCs/>
        </w:rPr>
        <w:t xml:space="preserve"> bez DPH</w:t>
      </w:r>
      <w:r w:rsidRPr="000F41D6">
        <w:rPr>
          <w:b/>
          <w:bCs/>
        </w:rPr>
        <w:t xml:space="preserve"> </w:t>
      </w:r>
      <w:r w:rsidRPr="000F41D6">
        <w:rPr>
          <w:bCs/>
        </w:rPr>
        <w:t xml:space="preserve">(slovy: </w:t>
      </w:r>
      <w:proofErr w:type="spellStart"/>
      <w:r w:rsidRPr="000F41D6">
        <w:rPr>
          <w:bCs/>
        </w:rPr>
        <w:t>sedmdesátšest</w:t>
      </w:r>
      <w:proofErr w:type="spellEnd"/>
      <w:r w:rsidRPr="000F41D6">
        <w:rPr>
          <w:bCs/>
        </w:rPr>
        <w:t xml:space="preserve"> tisíc</w:t>
      </w:r>
      <w:r w:rsidRPr="000F41D6">
        <w:rPr>
          <w:b/>
          <w:bCs/>
        </w:rPr>
        <w:t xml:space="preserve"> </w:t>
      </w:r>
      <w:r w:rsidR="00C12411">
        <w:t>korun českých</w:t>
      </w:r>
      <w:r>
        <w:t>),</w:t>
      </w:r>
      <w:r w:rsidR="00420F73">
        <w:t xml:space="preserve"> </w:t>
      </w:r>
      <w:r w:rsidR="00420F73" w:rsidRPr="00420F73">
        <w:t>splatnou na z</w:t>
      </w:r>
      <w:r w:rsidR="00420F73">
        <w:t>ákladě faktury vystavené účinkujícím do patnácti</w:t>
      </w:r>
      <w:r w:rsidR="00420F73" w:rsidRPr="00420F73">
        <w:t xml:space="preserve"> dn</w:t>
      </w:r>
      <w:r w:rsidR="00420F73">
        <w:t>ů od ukončení vystoupení, splatné</w:t>
      </w:r>
      <w:r w:rsidR="00420F73" w:rsidRPr="00420F73">
        <w:t xml:space="preserve"> do 21 dnů ode dne doručení </w:t>
      </w:r>
      <w:r w:rsidR="00420F73">
        <w:t xml:space="preserve">této </w:t>
      </w:r>
      <w:r w:rsidR="00420F73" w:rsidRPr="00420F73">
        <w:t>faktury</w:t>
      </w:r>
      <w:r w:rsidR="00420F73">
        <w:t xml:space="preserve"> pořadateli.</w:t>
      </w:r>
    </w:p>
    <w:p w:rsidR="000F41D6" w:rsidRDefault="000F41D6" w:rsidP="000F41D6">
      <w:pPr>
        <w:pStyle w:val="Odstavecseseznamem"/>
        <w:numPr>
          <w:ilvl w:val="0"/>
          <w:numId w:val="6"/>
        </w:numPr>
        <w:ind w:left="0"/>
        <w:jc w:val="both"/>
      </w:pPr>
      <w:r>
        <w:t>Odměna zahrnuje veškeré náklady, které účinkujícím vzniknou v souvislosti s vystoupením podle této smlouvy, jakož i</w:t>
      </w:r>
      <w:r w:rsidR="00C12411">
        <w:t xml:space="preserve"> např.</w:t>
      </w:r>
      <w:r>
        <w:t xml:space="preserve"> dopravu herců na místo kon</w:t>
      </w:r>
      <w:r w:rsidR="00C12411">
        <w:t>ání vystoupení, zajištění</w:t>
      </w:r>
      <w:r>
        <w:t xml:space="preserve"> osvětlení a ozvučení představení.</w:t>
      </w:r>
    </w:p>
    <w:p w:rsidR="000F41D6" w:rsidRDefault="000F41D6" w:rsidP="000F41D6">
      <w:bookmarkStart w:id="6" w:name="bookmark5"/>
    </w:p>
    <w:p w:rsidR="000F41D6" w:rsidRPr="000F41D6" w:rsidRDefault="000F41D6" w:rsidP="000F41D6">
      <w:pPr>
        <w:jc w:val="center"/>
        <w:rPr>
          <w:b/>
        </w:rPr>
      </w:pPr>
      <w:r w:rsidRPr="000F41D6">
        <w:rPr>
          <w:b/>
        </w:rPr>
        <w:t>Článek II.</w:t>
      </w:r>
      <w:bookmarkEnd w:id="6"/>
    </w:p>
    <w:p w:rsidR="000F41D6" w:rsidRPr="000F41D6" w:rsidRDefault="000F41D6" w:rsidP="000F41D6">
      <w:pPr>
        <w:jc w:val="center"/>
        <w:rPr>
          <w:b/>
        </w:rPr>
      </w:pPr>
      <w:bookmarkStart w:id="7" w:name="bookmark6"/>
      <w:r w:rsidRPr="000F41D6">
        <w:rPr>
          <w:b/>
        </w:rPr>
        <w:t>Závazky účinkujícího</w:t>
      </w:r>
      <w:bookmarkEnd w:id="7"/>
    </w:p>
    <w:p w:rsidR="000F41D6" w:rsidRDefault="000F41D6" w:rsidP="000F41D6">
      <w:pPr>
        <w:pStyle w:val="Odstavecseseznamem"/>
        <w:numPr>
          <w:ilvl w:val="0"/>
          <w:numId w:val="7"/>
        </w:numPr>
        <w:ind w:left="0"/>
        <w:jc w:val="both"/>
      </w:pPr>
      <w:r>
        <w:t>Účinkující se zavazuje uskutečnit vystoupení v dohodnutém termínu</w:t>
      </w:r>
      <w:r w:rsidR="00420F73">
        <w:t xml:space="preserve"> a čase</w:t>
      </w:r>
      <w:r>
        <w:t xml:space="preserve">, dne </w:t>
      </w:r>
      <w:r w:rsidR="00420F73">
        <w:rPr>
          <w:b/>
          <w:bCs/>
        </w:rPr>
        <w:t>28. 5. 2022 od</w:t>
      </w:r>
      <w:r w:rsidRPr="000F41D6">
        <w:rPr>
          <w:b/>
          <w:bCs/>
        </w:rPr>
        <w:t xml:space="preserve"> 21.15 hod.</w:t>
      </w:r>
    </w:p>
    <w:p w:rsidR="000F41D6" w:rsidRDefault="00C12411" w:rsidP="000F41D6">
      <w:pPr>
        <w:pStyle w:val="Odstavecseseznamem"/>
        <w:numPr>
          <w:ilvl w:val="0"/>
          <w:numId w:val="7"/>
        </w:numPr>
        <w:ind w:left="0"/>
        <w:jc w:val="both"/>
      </w:pPr>
      <w:r>
        <w:t>Účinkující se dostaví</w:t>
      </w:r>
      <w:r w:rsidR="000F41D6">
        <w:t xml:space="preserve"> v předpokládaném počtu 8 osob k vystoupení tak, aby mohlo být </w:t>
      </w:r>
      <w:r>
        <w:t xml:space="preserve">toto </w:t>
      </w:r>
      <w:r w:rsidR="000F41D6">
        <w:t>dobře připraveno a zahájeno včas, nejpozději však 5 hodin před</w:t>
      </w:r>
      <w:r>
        <w:t xml:space="preserve"> jeho</w:t>
      </w:r>
      <w:r w:rsidR="000F41D6">
        <w:t xml:space="preserve"> začátkem.</w:t>
      </w:r>
    </w:p>
    <w:p w:rsidR="000F41D6" w:rsidRDefault="00C12411" w:rsidP="000F41D6">
      <w:pPr>
        <w:pStyle w:val="Odstavecseseznamem"/>
        <w:numPr>
          <w:ilvl w:val="0"/>
          <w:numId w:val="7"/>
        </w:numPr>
        <w:ind w:left="0"/>
        <w:jc w:val="both"/>
      </w:pPr>
      <w:r>
        <w:t>Účinkující v</w:t>
      </w:r>
      <w:r w:rsidR="000F41D6">
        <w:t>ystoupení provede ve sjednaném rozsahu, svědomitě, vystoupení bude zejména prosté jakýchkoli pornografických či jinak nevhodných výjevů a scén; nesmí sloužit k žádnému účelu směřujícímu k podněcování nenávisti vůči skupině osob nebo k omezování jejich práv a svobod podněcováním k některému národu, k etnické skupině, rase, náboženství, třídě nebo jiné skupině osob nebo k omezování práv a svobod jejich příslušníků.</w:t>
      </w:r>
    </w:p>
    <w:p w:rsidR="00C12411" w:rsidRDefault="00C12411" w:rsidP="00C12411">
      <w:pPr>
        <w:jc w:val="both"/>
      </w:pPr>
    </w:p>
    <w:p w:rsidR="000F41D6" w:rsidRDefault="00420F73" w:rsidP="000F41D6">
      <w:pPr>
        <w:pStyle w:val="Odstavecseseznamem"/>
        <w:numPr>
          <w:ilvl w:val="0"/>
          <w:numId w:val="7"/>
        </w:numPr>
        <w:ind w:left="0"/>
        <w:jc w:val="both"/>
      </w:pPr>
      <w:r w:rsidRPr="00420F73">
        <w:t>Neprovedení vystoupení pro okolnosti na straně účinkující nebo jeho nekvalitní provedení (např. návštěvníci požadují vrátit vstupné) zakládá právo pořadatele neuhradit sjednanou úplatu a požadovat zaplacení smluvní pokuty ve výši sjednané úplaty</w:t>
      </w:r>
      <w:r w:rsidR="000F41D6">
        <w:t>. Zaplacením smluvní pokuty není dotčen nárok NPÚ na náhradu případné škody.</w:t>
      </w:r>
    </w:p>
    <w:p w:rsidR="000F41D6" w:rsidRDefault="000F41D6" w:rsidP="000F41D6">
      <w:pPr>
        <w:pStyle w:val="Odstavecseseznamem"/>
        <w:numPr>
          <w:ilvl w:val="0"/>
          <w:numId w:val="7"/>
        </w:numPr>
        <w:ind w:left="0"/>
        <w:jc w:val="both"/>
      </w:pPr>
      <w:r>
        <w:t>Účinkující je srozuměn s</w:t>
      </w:r>
      <w:r w:rsidR="00C12411">
        <w:t xml:space="preserve"> </w:t>
      </w:r>
      <w:r>
        <w:t>tím, že vystoupení proběhne v objektu SZ Lys</w:t>
      </w:r>
      <w:r w:rsidR="00C12411">
        <w:t xml:space="preserve">ice, národní kulturní památky. Účinkující se zavazuje </w:t>
      </w:r>
      <w:r>
        <w:t>dodržovat obecně závazné právní předpisy (zejm. na úseku památkové péče, požární ochrany, bezpečnosti a ochrany zdraví).</w:t>
      </w:r>
    </w:p>
    <w:p w:rsidR="000F41D6" w:rsidRDefault="000F41D6" w:rsidP="000F41D6">
      <w:pPr>
        <w:pStyle w:val="Odstavecseseznamem"/>
        <w:numPr>
          <w:ilvl w:val="0"/>
          <w:numId w:val="7"/>
        </w:numPr>
        <w:ind w:left="0"/>
        <w:jc w:val="both"/>
      </w:pPr>
      <w:r>
        <w:t>Účinkující se zavazuje dodržovat organizační a bezpečnostní pokyny odpovědných zaměstnanců pořadatele.</w:t>
      </w:r>
    </w:p>
    <w:p w:rsidR="000F41D6" w:rsidRDefault="00991A1F" w:rsidP="00991A1F">
      <w:pPr>
        <w:pStyle w:val="Odstavecseseznamem"/>
        <w:ind w:left="0"/>
        <w:jc w:val="both"/>
      </w:pPr>
      <w:r>
        <w:t>Účinkující z</w:t>
      </w:r>
      <w:r w:rsidR="000F41D6">
        <w:t>ajistí veškeré potřebné práva a závazky včetně finančních, pokud plynou z autorských a jiných práv.</w:t>
      </w:r>
    </w:p>
    <w:p w:rsidR="000F41D6" w:rsidRDefault="00991A1F" w:rsidP="000F41D6">
      <w:pPr>
        <w:pStyle w:val="Odstavecseseznamem"/>
        <w:numPr>
          <w:ilvl w:val="0"/>
          <w:numId w:val="7"/>
        </w:numPr>
        <w:ind w:left="0"/>
        <w:jc w:val="both"/>
      </w:pPr>
      <w:r>
        <w:t>Účinkující uhradí za propagaci vystoupení částku</w:t>
      </w:r>
      <w:r w:rsidR="000F41D6">
        <w:t xml:space="preserve"> ve výši 10 000,- Kč</w:t>
      </w:r>
      <w:r>
        <w:t>, a to před realizací tohoto vystoupení</w:t>
      </w:r>
      <w:r w:rsidR="000F41D6">
        <w:t>.</w:t>
      </w:r>
    </w:p>
    <w:p w:rsidR="000F41D6" w:rsidRDefault="000F41D6" w:rsidP="000F41D6">
      <w:pPr>
        <w:jc w:val="both"/>
      </w:pPr>
    </w:p>
    <w:p w:rsidR="000F41D6" w:rsidRPr="000F41D6" w:rsidRDefault="000F41D6" w:rsidP="000F41D6">
      <w:pPr>
        <w:jc w:val="center"/>
        <w:rPr>
          <w:b/>
        </w:rPr>
      </w:pPr>
      <w:bookmarkStart w:id="8" w:name="bookmark7"/>
      <w:r w:rsidRPr="000F41D6">
        <w:rPr>
          <w:b/>
        </w:rPr>
        <w:t xml:space="preserve">Článek </w:t>
      </w:r>
      <w:proofErr w:type="spellStart"/>
      <w:r w:rsidRPr="000F41D6">
        <w:rPr>
          <w:b/>
        </w:rPr>
        <w:t>lll</w:t>
      </w:r>
      <w:proofErr w:type="spellEnd"/>
      <w:r w:rsidRPr="000F41D6">
        <w:rPr>
          <w:b/>
        </w:rPr>
        <w:t>.</w:t>
      </w:r>
      <w:bookmarkEnd w:id="8"/>
    </w:p>
    <w:p w:rsidR="000F41D6" w:rsidRPr="000F41D6" w:rsidRDefault="000F41D6" w:rsidP="000F41D6">
      <w:pPr>
        <w:jc w:val="center"/>
        <w:rPr>
          <w:b/>
        </w:rPr>
      </w:pPr>
      <w:r w:rsidRPr="000F41D6">
        <w:rPr>
          <w:b/>
        </w:rPr>
        <w:t>Závazky pořadatele</w:t>
      </w:r>
    </w:p>
    <w:p w:rsidR="000F41D6" w:rsidRDefault="000F41D6" w:rsidP="000F41D6">
      <w:pPr>
        <w:pStyle w:val="Odstavecseseznamem"/>
        <w:numPr>
          <w:ilvl w:val="0"/>
          <w:numId w:val="8"/>
        </w:numPr>
        <w:ind w:left="0"/>
        <w:jc w:val="both"/>
      </w:pPr>
      <w:r>
        <w:t xml:space="preserve">Pořadatel se zavazuje zaplatit účinkujícímu odměnu </w:t>
      </w:r>
      <w:r w:rsidR="00991A1F">
        <w:t>ve výši a způsobem uvedeným</w:t>
      </w:r>
      <w:r>
        <w:t xml:space="preserve"> v čl. I. odst. 2 smlo</w:t>
      </w:r>
      <w:r w:rsidR="00991A1F">
        <w:t>uvy.</w:t>
      </w:r>
    </w:p>
    <w:p w:rsidR="000F41D6" w:rsidRDefault="000F41D6" w:rsidP="000F41D6">
      <w:pPr>
        <w:pStyle w:val="Odstavecseseznamem"/>
        <w:numPr>
          <w:ilvl w:val="0"/>
          <w:numId w:val="8"/>
        </w:numPr>
        <w:ind w:left="0"/>
        <w:jc w:val="both"/>
      </w:pPr>
      <w:r>
        <w:t>Pořadatel umožní účinkujícím včasný vstup na místo vystoupení.</w:t>
      </w:r>
    </w:p>
    <w:p w:rsidR="000F41D6" w:rsidRDefault="00991A1F" w:rsidP="000F41D6">
      <w:pPr>
        <w:pStyle w:val="Odstavecseseznamem"/>
        <w:numPr>
          <w:ilvl w:val="0"/>
          <w:numId w:val="8"/>
        </w:numPr>
        <w:ind w:left="0"/>
        <w:jc w:val="both"/>
      </w:pPr>
      <w:r>
        <w:t>Pořadatel z</w:t>
      </w:r>
      <w:r w:rsidR="000F41D6">
        <w:t>abezpečí projednané technické podmínky vystoupení a pořadatelskou službu.</w:t>
      </w:r>
    </w:p>
    <w:p w:rsidR="000F41D6" w:rsidRDefault="00991A1F" w:rsidP="000F41D6">
      <w:pPr>
        <w:pStyle w:val="Odstavecseseznamem"/>
        <w:numPr>
          <w:ilvl w:val="0"/>
          <w:numId w:val="8"/>
        </w:numPr>
        <w:ind w:left="0"/>
        <w:jc w:val="both"/>
      </w:pPr>
      <w:r>
        <w:t>Pořadatel z</w:t>
      </w:r>
      <w:r w:rsidR="000F41D6">
        <w:t>ajistí vhodnou propagaci, ke které může použít účinkující</w:t>
      </w:r>
      <w:r>
        <w:t>m</w:t>
      </w:r>
      <w:r w:rsidR="000F41D6">
        <w:t xml:space="preserve"> dodané snímky, které nejsou předmětem nároků na pořadatele plynoucích z autorských práv fotografa.</w:t>
      </w:r>
    </w:p>
    <w:p w:rsidR="000F41D6" w:rsidRDefault="000F41D6" w:rsidP="000F41D6">
      <w:pPr>
        <w:pStyle w:val="Odstavecseseznamem"/>
        <w:numPr>
          <w:ilvl w:val="0"/>
          <w:numId w:val="8"/>
        </w:numPr>
        <w:ind w:left="0"/>
        <w:jc w:val="both"/>
      </w:pPr>
      <w:r>
        <w:t>V případě zrušení představení ze strany pořadatele, které není oznámeno do 20. dne předešlého měsíce před konáním představení, se pořadatel zavazuje uhradit 50% z dohodnuté částky honoráře, a to nejpozději do měsíce po plánovaném termínu konání představení.</w:t>
      </w:r>
    </w:p>
    <w:p w:rsidR="000F41D6" w:rsidRDefault="000F41D6" w:rsidP="000F41D6">
      <w:pPr>
        <w:pStyle w:val="Odstavecseseznamem"/>
        <w:numPr>
          <w:ilvl w:val="0"/>
          <w:numId w:val="8"/>
        </w:numPr>
        <w:ind w:left="0"/>
        <w:jc w:val="both"/>
      </w:pPr>
      <w:r>
        <w:t xml:space="preserve">Pořadatel zajistí ubytování pro 9 osob </w:t>
      </w:r>
      <w:r w:rsidR="00991A1F">
        <w:t xml:space="preserve">účinkujících </w:t>
      </w:r>
      <w:r>
        <w:t xml:space="preserve">v zámecké ubytovně </w:t>
      </w:r>
      <w:r w:rsidR="00991A1F">
        <w:t xml:space="preserve">SZ Lysice </w:t>
      </w:r>
      <w:r>
        <w:t>a pro 3 osoby v nejbližším 3* hotelu</w:t>
      </w:r>
      <w:r w:rsidR="00991A1F">
        <w:t xml:space="preserve"> v obci Lysice</w:t>
      </w:r>
      <w:r>
        <w:t>.</w:t>
      </w:r>
    </w:p>
    <w:p w:rsidR="000F41D6" w:rsidRDefault="000F41D6" w:rsidP="000F41D6">
      <w:pPr>
        <w:jc w:val="both"/>
      </w:pPr>
    </w:p>
    <w:p w:rsidR="000F41D6" w:rsidRPr="000F41D6" w:rsidRDefault="000F41D6" w:rsidP="000F41D6">
      <w:pPr>
        <w:jc w:val="center"/>
        <w:rPr>
          <w:b/>
        </w:rPr>
      </w:pPr>
      <w:bookmarkStart w:id="9" w:name="bookmark8"/>
      <w:r w:rsidRPr="000F41D6">
        <w:rPr>
          <w:b/>
        </w:rPr>
        <w:t>Článek IV.</w:t>
      </w:r>
      <w:bookmarkEnd w:id="9"/>
    </w:p>
    <w:p w:rsidR="000F41D6" w:rsidRPr="000F41D6" w:rsidRDefault="000F41D6" w:rsidP="000F41D6">
      <w:pPr>
        <w:jc w:val="center"/>
        <w:rPr>
          <w:b/>
        </w:rPr>
      </w:pPr>
      <w:bookmarkStart w:id="10" w:name="bookmark9"/>
      <w:r w:rsidRPr="000F41D6">
        <w:rPr>
          <w:b/>
        </w:rPr>
        <w:t>Další ujednání</w:t>
      </w:r>
      <w:bookmarkEnd w:id="10"/>
    </w:p>
    <w:p w:rsidR="000F41D6" w:rsidRDefault="000F41D6" w:rsidP="000F41D6">
      <w:pPr>
        <w:pStyle w:val="Odstavecseseznamem"/>
        <w:numPr>
          <w:ilvl w:val="0"/>
          <w:numId w:val="9"/>
        </w:numPr>
        <w:ind w:left="0"/>
        <w:jc w:val="both"/>
      </w:pPr>
      <w:r>
        <w:t>Neuskuteční-li se vystoupení z důvodů na straně účinkujícího, je povinen uhradit pořadateli vzniklé náklady, např. na propagaci a další škodu. Pokud se vystoupení nekoná z vážných příčin (nemoc, nehoda, zásah vyšší moci), které budou pořadateli písemně sděleny neprodleně, tyto nároky nevznikají.</w:t>
      </w:r>
    </w:p>
    <w:p w:rsidR="000F41D6" w:rsidRDefault="000F41D6" w:rsidP="000F41D6">
      <w:pPr>
        <w:pStyle w:val="Odstavecseseznamem"/>
        <w:numPr>
          <w:ilvl w:val="0"/>
          <w:numId w:val="9"/>
        </w:numPr>
        <w:ind w:left="0"/>
        <w:jc w:val="both"/>
      </w:pPr>
      <w:r>
        <w:t>Nepříznivé počasí ani malý zájem o vstupenky nemůže být důvodem ke zrušení vystoupení.</w:t>
      </w:r>
    </w:p>
    <w:p w:rsidR="000F41D6" w:rsidRDefault="000F41D6" w:rsidP="000F41D6">
      <w:pPr>
        <w:jc w:val="both"/>
      </w:pPr>
    </w:p>
    <w:p w:rsidR="000F41D6" w:rsidRPr="000F41D6" w:rsidRDefault="000F41D6" w:rsidP="000F41D6">
      <w:pPr>
        <w:jc w:val="center"/>
        <w:rPr>
          <w:b/>
        </w:rPr>
      </w:pPr>
      <w:bookmarkStart w:id="11" w:name="bookmark10"/>
      <w:r w:rsidRPr="000F41D6">
        <w:rPr>
          <w:b/>
        </w:rPr>
        <w:t>Článek V.</w:t>
      </w:r>
      <w:bookmarkEnd w:id="11"/>
    </w:p>
    <w:p w:rsidR="000F41D6" w:rsidRPr="000F41D6" w:rsidRDefault="000F41D6" w:rsidP="000F41D6">
      <w:pPr>
        <w:jc w:val="center"/>
        <w:rPr>
          <w:b/>
        </w:rPr>
      </w:pPr>
      <w:bookmarkStart w:id="12" w:name="bookmark11"/>
      <w:r w:rsidRPr="000F41D6">
        <w:rPr>
          <w:b/>
        </w:rPr>
        <w:t>Závěrečná ustanovení</w:t>
      </w:r>
      <w:bookmarkEnd w:id="12"/>
    </w:p>
    <w:p w:rsidR="00420F73" w:rsidRDefault="00420F73" w:rsidP="000F41D6">
      <w:pPr>
        <w:pStyle w:val="Odstavecseseznamem"/>
        <w:numPr>
          <w:ilvl w:val="0"/>
          <w:numId w:val="10"/>
        </w:numPr>
        <w:ind w:left="0"/>
        <w:jc w:val="both"/>
      </w:pPr>
      <w:r w:rsidRPr="00420F73">
        <w:t>Účinkující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0F41D6" w:rsidRDefault="000F41D6" w:rsidP="000F41D6">
      <w:pPr>
        <w:pStyle w:val="Odstavecseseznamem"/>
        <w:numPr>
          <w:ilvl w:val="0"/>
          <w:numId w:val="10"/>
        </w:numPr>
        <w:ind w:left="0"/>
        <w:jc w:val="both"/>
      </w:pPr>
      <w:r>
        <w:t>Tato smlouva byla sepsána ve třech vyhotoveních. Účinkující obdrží jedno vyhotovení, pořadatel po dvou totožných vyhotovení</w:t>
      </w:r>
      <w:r w:rsidR="00991A1F">
        <w:t>ch</w:t>
      </w:r>
      <w:r>
        <w:t>.</w:t>
      </w:r>
    </w:p>
    <w:p w:rsidR="00420F73" w:rsidRDefault="00420F73" w:rsidP="000F41D6">
      <w:pPr>
        <w:pStyle w:val="Odstavecseseznamem"/>
        <w:numPr>
          <w:ilvl w:val="0"/>
          <w:numId w:val="10"/>
        </w:numPr>
        <w:ind w:left="0"/>
        <w:jc w:val="both"/>
      </w:pPr>
      <w:r w:rsidRPr="00420F73">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pořadatel. Smluvní strany berou na vědomí, že tato smlouva může být předmětem zveřejnění i dle jiných právních předpisů.</w:t>
      </w:r>
    </w:p>
    <w:p w:rsidR="00420F73" w:rsidRDefault="00420F73" w:rsidP="00420F73">
      <w:pPr>
        <w:jc w:val="both"/>
      </w:pPr>
    </w:p>
    <w:p w:rsidR="000F41D6" w:rsidRDefault="000F41D6" w:rsidP="000F41D6">
      <w:pPr>
        <w:pStyle w:val="Odstavecseseznamem"/>
        <w:numPr>
          <w:ilvl w:val="0"/>
          <w:numId w:val="10"/>
        </w:numPr>
        <w:ind w:left="0"/>
        <w:jc w:val="both"/>
      </w:pPr>
      <w:r>
        <w:lastRenderedPageBreak/>
        <w:t>Smlouvu je možno měnit či doplňovat výhradně písemnými číslovanými dodatky, obsaženými na jedné listině. Platnost a účinnost takových dodatků nastává, pokud se strany nedohodnou jinak, podpisem oprávněných zástupců obou smluvních stran.</w:t>
      </w:r>
    </w:p>
    <w:p w:rsidR="00991A1F" w:rsidRDefault="000F41D6" w:rsidP="00991A1F">
      <w:pPr>
        <w:pStyle w:val="Odstavecseseznamem"/>
        <w:numPr>
          <w:ilvl w:val="0"/>
          <w:numId w:val="10"/>
        </w:numPr>
        <w:ind w:left="0"/>
        <w:jc w:val="both"/>
      </w:pPr>
      <w:r>
        <w:t>Účastníci prohlašují, že tuto smlouvu uzavřeli podle své pravé a svobodné vůle prosté omylů, nikoliv v tísni či a že vzájemné plnění dle této smlouvy není v hrubém nepoměru. Smlouva je pro obě smluvní strany určitá a srozumitelná.</w:t>
      </w:r>
    </w:p>
    <w:p w:rsidR="000F41D6" w:rsidRDefault="000F41D6" w:rsidP="00991A1F">
      <w:pPr>
        <w:pStyle w:val="Odstavecseseznamem"/>
        <w:numPr>
          <w:ilvl w:val="0"/>
          <w:numId w:val="10"/>
        </w:numPr>
        <w:ind w:left="0"/>
        <w:jc w:val="both"/>
      </w:pPr>
      <w:r>
        <w:t>Informace k ochraně osobních údajů jsou ze strany NPÚ (pořadatel) uveřejněny na webovýc</w:t>
      </w:r>
      <w:r w:rsidR="00991A1F">
        <w:t xml:space="preserve">h </w:t>
      </w:r>
      <w:r>
        <w:t xml:space="preserve">stránkách </w:t>
      </w:r>
      <w:r w:rsidRPr="00991A1F">
        <w:rPr>
          <w:color w:val="173572"/>
          <w:u w:val="single"/>
          <w:lang w:val="en-US" w:eastAsia="en-US" w:bidi="en-US"/>
        </w:rPr>
        <w:t>www.nr3u.cz</w:t>
      </w:r>
      <w:r w:rsidRPr="00991A1F">
        <w:rPr>
          <w:color w:val="173572"/>
          <w:lang w:val="en-US" w:eastAsia="en-US" w:bidi="en-US"/>
        </w:rPr>
        <w:t xml:space="preserve"> </w:t>
      </w:r>
      <w:r>
        <w:t>v sekci „ochrana osobních údajů".</w:t>
      </w:r>
    </w:p>
    <w:p w:rsidR="000F41D6" w:rsidRDefault="000F41D6" w:rsidP="000F41D6"/>
    <w:p w:rsidR="000F41D6" w:rsidRDefault="000F41D6" w:rsidP="000F41D6"/>
    <w:p w:rsidR="00420F73" w:rsidRDefault="00420F73" w:rsidP="000F41D6"/>
    <w:p w:rsidR="000F41D6" w:rsidRDefault="000F41D6" w:rsidP="000F41D6">
      <w:r>
        <w:t>V Kroměříži d</w:t>
      </w:r>
      <w:r w:rsidR="00A25153">
        <w:t>ne 2</w:t>
      </w:r>
      <w:r w:rsidR="006043DB">
        <w:t>7</w:t>
      </w:r>
      <w:r w:rsidR="00A25153">
        <w:t>. 4. 2022</w:t>
      </w:r>
      <w:r w:rsidR="00A25153">
        <w:tab/>
      </w:r>
      <w:r w:rsidR="00A25153">
        <w:tab/>
      </w:r>
      <w:r w:rsidR="00A25153">
        <w:tab/>
      </w:r>
      <w:r w:rsidR="00A25153">
        <w:tab/>
      </w:r>
      <w:r w:rsidR="00A25153">
        <w:tab/>
        <w:t>V </w:t>
      </w:r>
      <w:r w:rsidR="006043DB">
        <w:t>Praze dne 29. 4</w:t>
      </w:r>
      <w:r>
        <w:t>. 2022</w:t>
      </w:r>
    </w:p>
    <w:p w:rsidR="000F41D6" w:rsidRDefault="000F41D6" w:rsidP="000F41D6"/>
    <w:p w:rsidR="000F41D6" w:rsidRDefault="000F41D6" w:rsidP="000F41D6"/>
    <w:p w:rsidR="000F41D6" w:rsidRDefault="000F41D6" w:rsidP="000F41D6"/>
    <w:p w:rsidR="000F41D6" w:rsidRDefault="000F41D6" w:rsidP="000F41D6"/>
    <w:p w:rsidR="000F41D6" w:rsidRDefault="000F41D6" w:rsidP="000F41D6"/>
    <w:p w:rsidR="000F41D6" w:rsidRDefault="000F41D6" w:rsidP="000F41D6">
      <w:r>
        <w:t>………………………………………..</w:t>
      </w:r>
      <w:r>
        <w:tab/>
      </w:r>
      <w:r>
        <w:tab/>
      </w:r>
      <w:r>
        <w:tab/>
      </w:r>
      <w:r>
        <w:tab/>
      </w:r>
      <w:r>
        <w:tab/>
        <w:t>…………………………………….</w:t>
      </w:r>
    </w:p>
    <w:p w:rsidR="00065105" w:rsidRDefault="000F41D6" w:rsidP="000F41D6">
      <w:pPr>
        <w:rPr>
          <w:b/>
        </w:rPr>
      </w:pPr>
      <w:r>
        <w:tab/>
      </w:r>
      <w:r w:rsidRPr="000F41D6">
        <w:rPr>
          <w:b/>
        </w:rPr>
        <w:t>Pořadatel</w:t>
      </w:r>
      <w:r>
        <w:tab/>
      </w:r>
      <w:r>
        <w:tab/>
      </w:r>
      <w:r>
        <w:tab/>
      </w:r>
      <w:r>
        <w:tab/>
      </w:r>
      <w:r>
        <w:tab/>
      </w:r>
      <w:r>
        <w:tab/>
      </w:r>
      <w:r>
        <w:tab/>
      </w:r>
      <w:r w:rsidR="00420F73">
        <w:rPr>
          <w:b/>
        </w:rPr>
        <w:t>Ú</w:t>
      </w:r>
      <w:r w:rsidRPr="000F41D6">
        <w:rPr>
          <w:b/>
        </w:rPr>
        <w:t>činkující</w:t>
      </w:r>
    </w:p>
    <w:p w:rsidR="00420F73" w:rsidRPr="00420F73" w:rsidRDefault="00420F73" w:rsidP="000F41D6">
      <w:r w:rsidRPr="00420F73">
        <w:t xml:space="preserve">         Ing. Petr </w:t>
      </w:r>
      <w:proofErr w:type="spellStart"/>
      <w:r w:rsidRPr="00420F73">
        <w:t>Šubík</w:t>
      </w:r>
      <w:proofErr w:type="spellEnd"/>
      <w:r w:rsidRPr="00420F73">
        <w:tab/>
      </w:r>
      <w:r w:rsidRPr="00420F73">
        <w:tab/>
      </w:r>
      <w:r w:rsidRPr="00420F73">
        <w:tab/>
      </w:r>
      <w:r w:rsidRPr="00420F73">
        <w:tab/>
      </w:r>
      <w:r w:rsidRPr="00420F73">
        <w:tab/>
      </w:r>
      <w:r w:rsidRPr="00420F73">
        <w:tab/>
        <w:t xml:space="preserve">            </w:t>
      </w:r>
      <w:proofErr w:type="spellStart"/>
      <w:r w:rsidR="006043DB">
        <w:t>xxxxxxxxxxxx</w:t>
      </w:r>
      <w:proofErr w:type="spellEnd"/>
    </w:p>
    <w:p w:rsidR="00420F73" w:rsidRPr="00420F73" w:rsidRDefault="00420F73"/>
    <w:sectPr w:rsidR="00420F73" w:rsidRPr="00420F73" w:rsidSect="00A305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D6" w:rsidRDefault="000763D6" w:rsidP="000F41D6">
      <w:r>
        <w:separator/>
      </w:r>
    </w:p>
  </w:endnote>
  <w:endnote w:type="continuationSeparator" w:id="0">
    <w:p w:rsidR="000763D6" w:rsidRDefault="000763D6" w:rsidP="000F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57" w:rsidRDefault="006043DB">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3265805</wp:posOffset>
              </wp:positionH>
              <wp:positionV relativeFrom="page">
                <wp:posOffset>10198735</wp:posOffset>
              </wp:positionV>
              <wp:extent cx="1083945" cy="17081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170815"/>
                      </a:xfrm>
                      <a:prstGeom prst="rect">
                        <a:avLst/>
                      </a:prstGeom>
                      <a:noFill/>
                    </wps:spPr>
                    <wps:txbx>
                      <w:txbxContent>
                        <w:p w:rsidR="00B34457" w:rsidRDefault="00FB18B7">
                          <w:pPr>
                            <w:pStyle w:val="Zhlavnebozpat20"/>
                            <w:shd w:val="clear" w:color="auto" w:fill="auto"/>
                            <w:rPr>
                              <w:sz w:val="22"/>
                              <w:szCs w:val="22"/>
                            </w:rPr>
                          </w:pPr>
                          <w:r>
                            <w:rPr>
                              <w:rFonts w:ascii="Calibri" w:eastAsia="Calibri" w:hAnsi="Calibri" w:cs="Calibri"/>
                              <w:color w:val="000000"/>
                              <w:sz w:val="22"/>
                              <w:szCs w:val="22"/>
                              <w:lang w:eastAsia="cs-CZ" w:bidi="cs-CZ"/>
                            </w:rPr>
                            <w:t xml:space="preserve">strana </w:t>
                          </w:r>
                          <w:r w:rsidR="00A30506">
                            <w:fldChar w:fldCharType="begin"/>
                          </w:r>
                          <w:r>
                            <w:instrText xml:space="preserve"> PAGE \* MERGEFORMAT </w:instrText>
                          </w:r>
                          <w:r w:rsidR="00A30506">
                            <w:fldChar w:fldCharType="separate"/>
                          </w:r>
                          <w:r w:rsidR="00CE57B6" w:rsidRPr="00CE57B6">
                            <w:rPr>
                              <w:rFonts w:ascii="Calibri" w:eastAsia="Calibri" w:hAnsi="Calibri" w:cs="Calibri"/>
                              <w:noProof/>
                              <w:sz w:val="22"/>
                              <w:szCs w:val="22"/>
                            </w:rPr>
                            <w:t>2</w:t>
                          </w:r>
                          <w:r w:rsidR="00A30506">
                            <w:rPr>
                              <w:rFonts w:ascii="Calibri" w:eastAsia="Calibri" w:hAnsi="Calibri" w:cs="Calibri"/>
                              <w:sz w:val="22"/>
                              <w:szCs w:val="22"/>
                            </w:rPr>
                            <w:fldChar w:fldCharType="end"/>
                          </w:r>
                          <w:r>
                            <w:rPr>
                              <w:rFonts w:ascii="Calibri" w:eastAsia="Calibri" w:hAnsi="Calibri" w:cs="Calibri"/>
                              <w:color w:val="000000"/>
                              <w:sz w:val="22"/>
                              <w:szCs w:val="22"/>
                              <w:lang w:eastAsia="cs-CZ" w:bidi="cs-CZ"/>
                            </w:rPr>
                            <w:t xml:space="preserve"> (celkem 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57.15pt;margin-top:803.05pt;width:85.35pt;height:13.4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" filled="f" stroked="f">
              <v:path arrowok="t"/>
              <v:textbox style="mso-fit-shape-to-text:t" inset="0,0,0,0">
                <w:txbxContent>
                  <w:p w:rsidR="00B34457" w:rsidRDefault="00FB18B7">
                    <w:pPr>
                      <w:pStyle w:val="Zhlavnebozpat20"/>
                      <w:shd w:val="clear" w:color="auto" w:fill="auto"/>
                      <w:rPr>
                        <w:sz w:val="22"/>
                        <w:szCs w:val="22"/>
                      </w:rPr>
                    </w:pPr>
                    <w:r>
                      <w:rPr>
                        <w:rFonts w:ascii="Calibri" w:eastAsia="Calibri" w:hAnsi="Calibri" w:cs="Calibri"/>
                        <w:color w:val="000000"/>
                        <w:sz w:val="22"/>
                        <w:szCs w:val="22"/>
                        <w:lang w:eastAsia="cs-CZ" w:bidi="cs-CZ"/>
                      </w:rPr>
                      <w:t xml:space="preserve">strana </w:t>
                    </w:r>
                    <w:r w:rsidR="00A30506">
                      <w:fldChar w:fldCharType="begin"/>
                    </w:r>
                    <w:r>
                      <w:instrText xml:space="preserve"> PAGE \* MERGEFORMAT </w:instrText>
                    </w:r>
                    <w:r w:rsidR="00A30506">
                      <w:fldChar w:fldCharType="separate"/>
                    </w:r>
                    <w:r w:rsidR="00CE57B6" w:rsidRPr="00CE57B6">
                      <w:rPr>
                        <w:rFonts w:ascii="Calibri" w:eastAsia="Calibri" w:hAnsi="Calibri" w:cs="Calibri"/>
                        <w:noProof/>
                        <w:sz w:val="22"/>
                        <w:szCs w:val="22"/>
                      </w:rPr>
                      <w:t>2</w:t>
                    </w:r>
                    <w:r w:rsidR="00A30506">
                      <w:rPr>
                        <w:rFonts w:ascii="Calibri" w:eastAsia="Calibri" w:hAnsi="Calibri" w:cs="Calibri"/>
                        <w:sz w:val="22"/>
                        <w:szCs w:val="22"/>
                      </w:rPr>
                      <w:fldChar w:fldCharType="end"/>
                    </w:r>
                    <w:r>
                      <w:rPr>
                        <w:rFonts w:ascii="Calibri" w:eastAsia="Calibri" w:hAnsi="Calibri" w:cs="Calibri"/>
                        <w:color w:val="000000"/>
                        <w:sz w:val="22"/>
                        <w:szCs w:val="22"/>
                        <w:lang w:eastAsia="cs-CZ" w:bidi="cs-CZ"/>
                      </w:rPr>
                      <w:t xml:space="preserve"> (celkem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D6" w:rsidRDefault="000763D6" w:rsidP="000F41D6">
      <w:r>
        <w:separator/>
      </w:r>
    </w:p>
  </w:footnote>
  <w:footnote w:type="continuationSeparator" w:id="0">
    <w:p w:rsidR="000763D6" w:rsidRDefault="000763D6" w:rsidP="000F41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57" w:rsidRDefault="006043DB">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4980305</wp:posOffset>
              </wp:positionH>
              <wp:positionV relativeFrom="page">
                <wp:posOffset>490220</wp:posOffset>
              </wp:positionV>
              <wp:extent cx="1252855" cy="1708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70815"/>
                      </a:xfrm>
                      <a:prstGeom prst="rect">
                        <a:avLst/>
                      </a:prstGeom>
                      <a:noFill/>
                    </wps:spPr>
                    <wps:txbx>
                      <w:txbxContent>
                        <w:p w:rsidR="00B34457" w:rsidRDefault="000F41D6">
                          <w:pPr>
                            <w:pStyle w:val="Zhlavnebozpat20"/>
                            <w:shd w:val="clear" w:color="auto" w:fill="auto"/>
                            <w:rPr>
                              <w:sz w:val="22"/>
                              <w:szCs w:val="22"/>
                            </w:rPr>
                          </w:pPr>
                          <w:r>
                            <w:rPr>
                              <w:rFonts w:ascii="Calibri" w:eastAsia="Calibri" w:hAnsi="Calibri" w:cs="Calibri"/>
                              <w:color w:val="000000"/>
                              <w:sz w:val="22"/>
                              <w:szCs w:val="22"/>
                              <w:lang w:eastAsia="cs-CZ" w:bidi="cs-CZ"/>
                            </w:rPr>
                            <w:t>NPU</w:t>
                          </w:r>
                          <w:r w:rsidR="00FB18B7">
                            <w:rPr>
                              <w:rFonts w:ascii="Calibri" w:eastAsia="Calibri" w:hAnsi="Calibri" w:cs="Calibri"/>
                              <w:color w:val="000000"/>
                              <w:sz w:val="22"/>
                              <w:szCs w:val="22"/>
                              <w:lang w:eastAsia="cs-CZ" w:bidi="cs-CZ"/>
                            </w:rPr>
                            <w:t>-450/32657/2022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92.15pt;margin-top:38.6pt;width:98.65pt;height:13.4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" filled="f" stroked="f">
              <v:path arrowok="t"/>
              <v:textbox style="mso-fit-shape-to-text:t" inset="0,0,0,0">
                <w:txbxContent>
                  <w:p w:rsidR="00B34457" w:rsidRDefault="000F41D6">
                    <w:pPr>
                      <w:pStyle w:val="Zhlavnebozpat20"/>
                      <w:shd w:val="clear" w:color="auto" w:fill="auto"/>
                      <w:rPr>
                        <w:sz w:val="22"/>
                        <w:szCs w:val="22"/>
                      </w:rPr>
                    </w:pPr>
                    <w:r>
                      <w:rPr>
                        <w:rFonts w:ascii="Calibri" w:eastAsia="Calibri" w:hAnsi="Calibri" w:cs="Calibri"/>
                        <w:color w:val="000000"/>
                        <w:sz w:val="22"/>
                        <w:szCs w:val="22"/>
                        <w:lang w:eastAsia="cs-CZ" w:bidi="cs-CZ"/>
                      </w:rPr>
                      <w:t>NPU</w:t>
                    </w:r>
                    <w:r w:rsidR="00FB18B7">
                      <w:rPr>
                        <w:rFonts w:ascii="Calibri" w:eastAsia="Calibri" w:hAnsi="Calibri" w:cs="Calibri"/>
                        <w:color w:val="000000"/>
                        <w:sz w:val="22"/>
                        <w:szCs w:val="22"/>
                        <w:lang w:eastAsia="cs-CZ" w:bidi="cs-CZ"/>
                      </w:rPr>
                      <w:t>-450/32657/2022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716"/>
    <w:multiLevelType w:val="hybridMultilevel"/>
    <w:tmpl w:val="9BE05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B797C"/>
    <w:multiLevelType w:val="multilevel"/>
    <w:tmpl w:val="B6185E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F0411"/>
    <w:multiLevelType w:val="multilevel"/>
    <w:tmpl w:val="6F0A2D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282CB6"/>
    <w:multiLevelType w:val="hybridMultilevel"/>
    <w:tmpl w:val="DE8E7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1A25B6"/>
    <w:multiLevelType w:val="multilevel"/>
    <w:tmpl w:val="FDFC38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32668"/>
    <w:multiLevelType w:val="hybridMultilevel"/>
    <w:tmpl w:val="3FCAA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3D4D83"/>
    <w:multiLevelType w:val="multilevel"/>
    <w:tmpl w:val="CAF241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4A07C2"/>
    <w:multiLevelType w:val="hybridMultilevel"/>
    <w:tmpl w:val="8F4AA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2411E6"/>
    <w:multiLevelType w:val="multilevel"/>
    <w:tmpl w:val="CF7EAB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282EF8"/>
    <w:multiLevelType w:val="hybridMultilevel"/>
    <w:tmpl w:val="59048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1"/>
  </w:num>
  <w:num w:numId="6">
    <w:abstractNumId w:val="7"/>
  </w:num>
  <w:num w:numId="7">
    <w:abstractNumId w:val="3"/>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D6"/>
    <w:rsid w:val="000763D6"/>
    <w:rsid w:val="000F41D6"/>
    <w:rsid w:val="00151799"/>
    <w:rsid w:val="00420F73"/>
    <w:rsid w:val="006043DB"/>
    <w:rsid w:val="007232DA"/>
    <w:rsid w:val="0073176D"/>
    <w:rsid w:val="00991A1F"/>
    <w:rsid w:val="00A25153"/>
    <w:rsid w:val="00A30506"/>
    <w:rsid w:val="00C12411"/>
    <w:rsid w:val="00C814C6"/>
    <w:rsid w:val="00CE57B6"/>
    <w:rsid w:val="00D00664"/>
    <w:rsid w:val="00FB1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50C93"/>
  <w15:docId w15:val="{5F70D9B5-0A4E-453B-8A99-9AA95C3F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F41D6"/>
    <w:pPr>
      <w:widowControl w:val="0"/>
      <w:spacing w:after="0" w:line="240" w:lineRule="auto"/>
    </w:pPr>
    <w:rPr>
      <w:rFonts w:eastAsia="Courier New" w:cs="Courier New"/>
      <w:color w:val="000000"/>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0F41D6"/>
    <w:rPr>
      <w:rFonts w:ascii="Calibri" w:eastAsia="Calibri" w:hAnsi="Calibri" w:cs="Calibri"/>
      <w:shd w:val="clear" w:color="auto" w:fill="FFFFFF"/>
    </w:rPr>
  </w:style>
  <w:style w:type="character" w:customStyle="1" w:styleId="Nadpis2">
    <w:name w:val="Nadpis #2_"/>
    <w:basedOn w:val="Standardnpsmoodstavce"/>
    <w:link w:val="Nadpis20"/>
    <w:rsid w:val="000F41D6"/>
    <w:rPr>
      <w:rFonts w:ascii="Calibri" w:eastAsia="Calibri" w:hAnsi="Calibri" w:cs="Calibri"/>
      <w:b/>
      <w:bCs/>
      <w:shd w:val="clear" w:color="auto" w:fill="FFFFFF"/>
    </w:rPr>
  </w:style>
  <w:style w:type="character" w:customStyle="1" w:styleId="Zhlavnebozpat2">
    <w:name w:val="Záhlaví nebo zápatí (2)_"/>
    <w:basedOn w:val="Standardnpsmoodstavce"/>
    <w:link w:val="Zhlavnebozpat20"/>
    <w:rsid w:val="000F41D6"/>
    <w:rPr>
      <w:rFonts w:ascii="Times New Roman" w:eastAsia="Times New Roman" w:hAnsi="Times New Roman" w:cs="Times New Roman"/>
      <w:sz w:val="20"/>
      <w:szCs w:val="20"/>
      <w:shd w:val="clear" w:color="auto" w:fill="FFFFFF"/>
    </w:rPr>
  </w:style>
  <w:style w:type="character" w:customStyle="1" w:styleId="Nadpis1">
    <w:name w:val="Nadpis #1_"/>
    <w:basedOn w:val="Standardnpsmoodstavce"/>
    <w:link w:val="Nadpis10"/>
    <w:rsid w:val="000F41D6"/>
    <w:rPr>
      <w:rFonts w:ascii="Calibri" w:eastAsia="Calibri" w:hAnsi="Calibri" w:cs="Calibri"/>
      <w:sz w:val="36"/>
      <w:szCs w:val="36"/>
      <w:shd w:val="clear" w:color="auto" w:fill="FFFFFF"/>
    </w:rPr>
  </w:style>
  <w:style w:type="paragraph" w:customStyle="1" w:styleId="Zkladntext1">
    <w:name w:val="Základní text1"/>
    <w:basedOn w:val="Normln"/>
    <w:link w:val="Zkladntext"/>
    <w:rsid w:val="000F41D6"/>
    <w:pPr>
      <w:shd w:val="clear" w:color="auto" w:fill="FFFFFF"/>
    </w:pPr>
    <w:rPr>
      <w:rFonts w:ascii="Calibri" w:eastAsia="Calibri" w:hAnsi="Calibri" w:cs="Calibri"/>
      <w:color w:val="auto"/>
      <w:szCs w:val="22"/>
      <w:lang w:eastAsia="en-US" w:bidi="ar-SA"/>
    </w:rPr>
  </w:style>
  <w:style w:type="paragraph" w:customStyle="1" w:styleId="Nadpis20">
    <w:name w:val="Nadpis #2"/>
    <w:basedOn w:val="Normln"/>
    <w:link w:val="Nadpis2"/>
    <w:rsid w:val="000F41D6"/>
    <w:pPr>
      <w:shd w:val="clear" w:color="auto" w:fill="FFFFFF"/>
      <w:jc w:val="center"/>
      <w:outlineLvl w:val="1"/>
    </w:pPr>
    <w:rPr>
      <w:rFonts w:ascii="Calibri" w:eastAsia="Calibri" w:hAnsi="Calibri" w:cs="Calibri"/>
      <w:b/>
      <w:bCs/>
      <w:color w:val="auto"/>
      <w:szCs w:val="22"/>
      <w:lang w:eastAsia="en-US" w:bidi="ar-SA"/>
    </w:rPr>
  </w:style>
  <w:style w:type="paragraph" w:customStyle="1" w:styleId="Zhlavnebozpat20">
    <w:name w:val="Záhlaví nebo zápatí (2)"/>
    <w:basedOn w:val="Normln"/>
    <w:link w:val="Zhlavnebozpat2"/>
    <w:rsid w:val="000F41D6"/>
    <w:pPr>
      <w:shd w:val="clear" w:color="auto" w:fill="FFFFFF"/>
    </w:pPr>
    <w:rPr>
      <w:rFonts w:ascii="Times New Roman" w:eastAsia="Times New Roman" w:hAnsi="Times New Roman" w:cs="Times New Roman"/>
      <w:color w:val="auto"/>
      <w:sz w:val="20"/>
      <w:szCs w:val="20"/>
      <w:lang w:eastAsia="en-US" w:bidi="ar-SA"/>
    </w:rPr>
  </w:style>
  <w:style w:type="paragraph" w:customStyle="1" w:styleId="Nadpis10">
    <w:name w:val="Nadpis #1"/>
    <w:basedOn w:val="Normln"/>
    <w:link w:val="Nadpis1"/>
    <w:rsid w:val="000F41D6"/>
    <w:pPr>
      <w:shd w:val="clear" w:color="auto" w:fill="FFFFFF"/>
      <w:spacing w:after="360" w:line="211" w:lineRule="auto"/>
      <w:jc w:val="center"/>
      <w:outlineLvl w:val="0"/>
    </w:pPr>
    <w:rPr>
      <w:rFonts w:ascii="Calibri" w:eastAsia="Calibri" w:hAnsi="Calibri" w:cs="Calibri"/>
      <w:color w:val="auto"/>
      <w:sz w:val="36"/>
      <w:szCs w:val="36"/>
      <w:lang w:eastAsia="en-US" w:bidi="ar-SA"/>
    </w:rPr>
  </w:style>
  <w:style w:type="paragraph" w:styleId="Odstavecseseznamem">
    <w:name w:val="List Paragraph"/>
    <w:basedOn w:val="Normln"/>
    <w:uiPriority w:val="34"/>
    <w:qFormat/>
    <w:rsid w:val="000F41D6"/>
    <w:pPr>
      <w:ind w:left="720"/>
      <w:contextualSpacing/>
    </w:pPr>
  </w:style>
  <w:style w:type="paragraph" w:styleId="Zhlav">
    <w:name w:val="header"/>
    <w:basedOn w:val="Normln"/>
    <w:link w:val="ZhlavChar"/>
    <w:uiPriority w:val="99"/>
    <w:unhideWhenUsed/>
    <w:rsid w:val="000F41D6"/>
    <w:pPr>
      <w:tabs>
        <w:tab w:val="center" w:pos="4536"/>
        <w:tab w:val="right" w:pos="9072"/>
      </w:tabs>
    </w:pPr>
  </w:style>
  <w:style w:type="character" w:customStyle="1" w:styleId="ZhlavChar">
    <w:name w:val="Záhlaví Char"/>
    <w:basedOn w:val="Standardnpsmoodstavce"/>
    <w:link w:val="Zhlav"/>
    <w:uiPriority w:val="99"/>
    <w:rsid w:val="000F41D6"/>
    <w:rPr>
      <w:rFonts w:eastAsia="Courier New" w:cs="Courier New"/>
      <w:color w:val="000000"/>
      <w:szCs w:val="24"/>
      <w:lang w:eastAsia="cs-CZ" w:bidi="cs-CZ"/>
    </w:rPr>
  </w:style>
  <w:style w:type="paragraph" w:styleId="Zpat">
    <w:name w:val="footer"/>
    <w:basedOn w:val="Normln"/>
    <w:link w:val="ZpatChar"/>
    <w:uiPriority w:val="99"/>
    <w:unhideWhenUsed/>
    <w:rsid w:val="000F41D6"/>
    <w:pPr>
      <w:tabs>
        <w:tab w:val="center" w:pos="4536"/>
        <w:tab w:val="right" w:pos="9072"/>
      </w:tabs>
    </w:pPr>
  </w:style>
  <w:style w:type="character" w:customStyle="1" w:styleId="ZpatChar">
    <w:name w:val="Zápatí Char"/>
    <w:basedOn w:val="Standardnpsmoodstavce"/>
    <w:link w:val="Zpat"/>
    <w:uiPriority w:val="99"/>
    <w:rsid w:val="000F41D6"/>
    <w:rPr>
      <w:rFonts w:eastAsia="Courier New" w:cs="Courier New"/>
      <w:color w:val="000000"/>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ysicev@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5490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2022-04-29T12:08:00Z</dcterms:created>
  <dcterms:modified xsi:type="dcterms:W3CDTF">2022-04-29T12:10:00Z</dcterms:modified>
</cp:coreProperties>
</file>