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30" w:rsidRDefault="002C2CC1">
      <w:pPr>
        <w:pStyle w:val="Nadpis10"/>
        <w:keepNext/>
        <w:keepLines/>
        <w:shd w:val="clear" w:color="auto" w:fill="auto"/>
      </w:pPr>
      <w:bookmarkStart w:id="0" w:name="bookmark6"/>
      <w:bookmarkStart w:id="1" w:name="bookmark7"/>
      <w:r>
        <w:t>Podpachtovní smlouva -1/2022</w:t>
      </w:r>
      <w:bookmarkEnd w:id="0"/>
      <w:bookmarkEnd w:id="1"/>
    </w:p>
    <w:p w:rsidR="00426730" w:rsidRDefault="002C2CC1">
      <w:pPr>
        <w:pStyle w:val="Zkladntext1"/>
        <w:shd w:val="clear" w:color="auto" w:fill="auto"/>
        <w:spacing w:after="260"/>
        <w:jc w:val="center"/>
      </w:pPr>
      <w:r>
        <w:rPr>
          <w:i/>
          <w:iCs/>
        </w:rPr>
        <w:t>uzavřená dle zákona č. 89/2012 Sb. Občanského zákoníku § 2332, 2345 a násl.</w:t>
      </w:r>
    </w:p>
    <w:p w:rsidR="00426730" w:rsidRDefault="002C2CC1">
      <w:pPr>
        <w:pStyle w:val="Zkladntext40"/>
        <w:numPr>
          <w:ilvl w:val="0"/>
          <w:numId w:val="1"/>
        </w:numPr>
        <w:shd w:val="clear" w:color="auto" w:fill="auto"/>
        <w:tabs>
          <w:tab w:val="left" w:pos="326"/>
        </w:tabs>
        <w:spacing w:line="254" w:lineRule="auto"/>
        <w:jc w:val="center"/>
        <w:rPr>
          <w:sz w:val="22"/>
          <w:szCs w:val="22"/>
        </w:rPr>
      </w:pPr>
      <w:r>
        <w:rPr>
          <w:b/>
          <w:bCs/>
          <w:sz w:val="22"/>
          <w:szCs w:val="22"/>
          <w:u w:val="single"/>
        </w:rPr>
        <w:t>Smluvní strany</w:t>
      </w:r>
    </w:p>
    <w:p w:rsidR="00426730" w:rsidRDefault="002C2CC1">
      <w:pPr>
        <w:pStyle w:val="Zkladntext1"/>
        <w:shd w:val="clear" w:color="auto" w:fill="auto"/>
        <w:spacing w:line="240" w:lineRule="auto"/>
        <w:rPr>
          <w:sz w:val="22"/>
          <w:szCs w:val="22"/>
        </w:rPr>
      </w:pPr>
      <w:r>
        <w:rPr>
          <w:b/>
          <w:bCs/>
          <w:sz w:val="22"/>
          <w:szCs w:val="22"/>
          <w:u w:val="single"/>
        </w:rPr>
        <w:t>Podpropachtovatel:</w:t>
      </w:r>
    </w:p>
    <w:p w:rsidR="00426730" w:rsidRDefault="002C2CC1">
      <w:pPr>
        <w:pStyle w:val="Zkladntext1"/>
        <w:shd w:val="clear" w:color="auto" w:fill="auto"/>
        <w:spacing w:line="240" w:lineRule="auto"/>
        <w:rPr>
          <w:sz w:val="22"/>
          <w:szCs w:val="22"/>
        </w:rPr>
      </w:pPr>
      <w:r>
        <w:rPr>
          <w:b/>
          <w:bCs/>
          <w:sz w:val="22"/>
          <w:szCs w:val="22"/>
        </w:rPr>
        <w:t>Lesy města Dvůr králové nad Labem s.r.o.</w:t>
      </w:r>
    </w:p>
    <w:p w:rsidR="00426730" w:rsidRDefault="002C2CC1">
      <w:pPr>
        <w:pStyle w:val="Zkladntext1"/>
        <w:shd w:val="clear" w:color="auto" w:fill="auto"/>
      </w:pPr>
      <w:r>
        <w:t>se sídlem Raisova 2824, 544 01, Dvůr Králové nad Labem</w:t>
      </w:r>
    </w:p>
    <w:p w:rsidR="00426730" w:rsidRDefault="002C2CC1">
      <w:pPr>
        <w:pStyle w:val="Zkladntext1"/>
        <w:shd w:val="clear" w:color="auto" w:fill="auto"/>
        <w:spacing w:after="260"/>
        <w:rPr>
          <w:sz w:val="22"/>
          <w:szCs w:val="22"/>
        </w:rPr>
      </w:pPr>
      <w:r>
        <w:t xml:space="preserve">IČO: 27553884, DIČ:CZ27553884, zastoupena jednatelem </w:t>
      </w:r>
      <w:r>
        <w:rPr>
          <w:b/>
          <w:bCs/>
          <w:sz w:val="22"/>
          <w:szCs w:val="22"/>
        </w:rPr>
        <w:t>Bc. Petrem Kupským</w:t>
      </w:r>
    </w:p>
    <w:p w:rsidR="00426730" w:rsidRDefault="002C2CC1">
      <w:pPr>
        <w:pStyle w:val="Zkladntext1"/>
        <w:shd w:val="clear" w:color="auto" w:fill="auto"/>
        <w:spacing w:line="240" w:lineRule="auto"/>
        <w:rPr>
          <w:sz w:val="22"/>
          <w:szCs w:val="22"/>
        </w:rPr>
      </w:pPr>
      <w:r>
        <w:rPr>
          <w:b/>
          <w:bCs/>
          <w:sz w:val="22"/>
          <w:szCs w:val="22"/>
          <w:u w:val="single"/>
        </w:rPr>
        <w:t>Pachtýř:</w:t>
      </w:r>
    </w:p>
    <w:p w:rsidR="00426730" w:rsidRDefault="002C2CC1">
      <w:pPr>
        <w:pStyle w:val="Zkladntext1"/>
        <w:shd w:val="clear" w:color="auto" w:fill="auto"/>
        <w:spacing w:line="240" w:lineRule="auto"/>
        <w:rPr>
          <w:sz w:val="22"/>
          <w:szCs w:val="22"/>
        </w:rPr>
      </w:pPr>
      <w:r>
        <w:rPr>
          <w:b/>
          <w:bCs/>
          <w:sz w:val="22"/>
          <w:szCs w:val="22"/>
        </w:rPr>
        <w:t>1-lřebčín Jeníkov v.o.s.</w:t>
      </w:r>
    </w:p>
    <w:p w:rsidR="00426730" w:rsidRDefault="002C2CC1">
      <w:pPr>
        <w:pStyle w:val="Zkladntext1"/>
        <w:shd w:val="clear" w:color="auto" w:fill="auto"/>
      </w:pPr>
      <w:r>
        <w:t>se sídlem Třebihošť 115, 54401, Dvůr Králové nad Labem</w:t>
      </w:r>
    </w:p>
    <w:p w:rsidR="00426730" w:rsidRDefault="002C2CC1">
      <w:pPr>
        <w:pStyle w:val="Zkladntext1"/>
        <w:shd w:val="clear" w:color="auto" w:fill="auto"/>
        <w:spacing w:after="260"/>
        <w:rPr>
          <w:sz w:val="22"/>
          <w:szCs w:val="22"/>
        </w:rPr>
      </w:pPr>
      <w:r>
        <w:t xml:space="preserve">IČO: 42195829,DIČ: CZ42195829 zastoupena </w:t>
      </w:r>
      <w:r>
        <w:rPr>
          <w:b/>
          <w:bCs/>
          <w:sz w:val="22"/>
          <w:szCs w:val="22"/>
        </w:rPr>
        <w:t>Vladimírem Cermanem</w:t>
      </w:r>
    </w:p>
    <w:p w:rsidR="00426730" w:rsidRDefault="002C2CC1">
      <w:pPr>
        <w:pStyle w:val="Zkladntext1"/>
        <w:shd w:val="clear" w:color="auto" w:fill="auto"/>
        <w:spacing w:after="260" w:line="228" w:lineRule="auto"/>
        <w:rPr>
          <w:sz w:val="22"/>
          <w:szCs w:val="22"/>
        </w:rPr>
      </w:pPr>
      <w:r>
        <w:rPr>
          <w:b/>
          <w:bCs/>
          <w:sz w:val="22"/>
          <w:szCs w:val="22"/>
        </w:rPr>
        <w:t>uzavírají tuto podpachtovní smlouv</w:t>
      </w:r>
      <w:r>
        <w:rPr>
          <w:b/>
          <w:bCs/>
          <w:sz w:val="22"/>
          <w:szCs w:val="22"/>
        </w:rPr>
        <w:t>u ke stávající pachtovní smlouvě č. RIM/NAJE-2009/20 uzavřené mezi</w:t>
      </w:r>
    </w:p>
    <w:p w:rsidR="00426730" w:rsidRDefault="002C2CC1">
      <w:pPr>
        <w:pStyle w:val="Zkladntext1"/>
        <w:shd w:val="clear" w:color="auto" w:fill="auto"/>
        <w:spacing w:line="240" w:lineRule="auto"/>
        <w:rPr>
          <w:sz w:val="22"/>
          <w:szCs w:val="22"/>
        </w:rPr>
      </w:pPr>
      <w:r>
        <w:rPr>
          <w:b/>
          <w:bCs/>
          <w:sz w:val="22"/>
          <w:szCs w:val="22"/>
        </w:rPr>
        <w:t>Městem Dvůr Králové (IČO: 00277819)</w:t>
      </w:r>
    </w:p>
    <w:p w:rsidR="00426730" w:rsidRDefault="002C2CC1">
      <w:pPr>
        <w:pStyle w:val="Zkladntext1"/>
        <w:shd w:val="clear" w:color="auto" w:fill="auto"/>
        <w:spacing w:line="240" w:lineRule="auto"/>
        <w:jc w:val="both"/>
        <w:rPr>
          <w:sz w:val="22"/>
          <w:szCs w:val="22"/>
        </w:rPr>
      </w:pPr>
      <w:r>
        <w:rPr>
          <w:b/>
          <w:bCs/>
          <w:sz w:val="22"/>
          <w:szCs w:val="22"/>
        </w:rPr>
        <w:t>a</w:t>
      </w:r>
    </w:p>
    <w:p w:rsidR="00426730" w:rsidRDefault="002C2CC1">
      <w:pPr>
        <w:pStyle w:val="Zkladntext1"/>
        <w:shd w:val="clear" w:color="auto" w:fill="auto"/>
        <w:spacing w:after="260" w:line="240" w:lineRule="auto"/>
        <w:rPr>
          <w:sz w:val="22"/>
          <w:szCs w:val="22"/>
        </w:rPr>
      </w:pPr>
      <w:r>
        <w:rPr>
          <w:b/>
          <w:bCs/>
          <w:sz w:val="22"/>
          <w:szCs w:val="22"/>
        </w:rPr>
        <w:t>Lesy města Dvora Králové s.r.o.flČO: 27553884)</w:t>
      </w:r>
    </w:p>
    <w:p w:rsidR="00426730" w:rsidRDefault="002C2CC1">
      <w:pPr>
        <w:pStyle w:val="Nadpis30"/>
        <w:keepNext/>
        <w:keepLines/>
        <w:numPr>
          <w:ilvl w:val="0"/>
          <w:numId w:val="1"/>
        </w:numPr>
        <w:shd w:val="clear" w:color="auto" w:fill="auto"/>
        <w:tabs>
          <w:tab w:val="left" w:pos="363"/>
        </w:tabs>
        <w:spacing w:after="0"/>
        <w:jc w:val="center"/>
      </w:pPr>
      <w:bookmarkStart w:id="2" w:name="bookmark8"/>
      <w:bookmarkStart w:id="3" w:name="bookmark9"/>
      <w:r>
        <w:t>Účel smlouvy</w:t>
      </w:r>
      <w:bookmarkEnd w:id="2"/>
      <w:bookmarkEnd w:id="3"/>
    </w:p>
    <w:p w:rsidR="00426730" w:rsidRDefault="002C2CC1">
      <w:pPr>
        <w:pStyle w:val="Zkladntext1"/>
        <w:numPr>
          <w:ilvl w:val="0"/>
          <w:numId w:val="2"/>
        </w:numPr>
        <w:shd w:val="clear" w:color="auto" w:fill="auto"/>
        <w:tabs>
          <w:tab w:val="left" w:pos="334"/>
        </w:tabs>
        <w:spacing w:after="540" w:line="262" w:lineRule="auto"/>
        <w:ind w:left="380" w:hanging="380"/>
      </w:pPr>
      <w:r>
        <w:t xml:space="preserve">Účelem této smlouvy je propachtovat pozemky pachtýři pouze za účelem jejich řádného </w:t>
      </w:r>
      <w:r>
        <w:t>zemědělského obdělávání na sjednanou dobu proti úhradě pachtovného a za níže sjednaných podmínek.</w:t>
      </w:r>
    </w:p>
    <w:p w:rsidR="00426730" w:rsidRDefault="002C2CC1">
      <w:pPr>
        <w:pStyle w:val="Nadpis30"/>
        <w:keepNext/>
        <w:keepLines/>
        <w:numPr>
          <w:ilvl w:val="0"/>
          <w:numId w:val="1"/>
        </w:numPr>
        <w:shd w:val="clear" w:color="auto" w:fill="auto"/>
        <w:tabs>
          <w:tab w:val="left" w:pos="426"/>
        </w:tabs>
        <w:spacing w:after="0"/>
        <w:jc w:val="center"/>
      </w:pPr>
      <w:bookmarkStart w:id="4" w:name="bookmark10"/>
      <w:bookmarkStart w:id="5" w:name="bookmark11"/>
      <w:r>
        <w:t>Předmět podpachtu</w:t>
      </w:r>
      <w:bookmarkEnd w:id="4"/>
      <w:bookmarkEnd w:id="5"/>
    </w:p>
    <w:p w:rsidR="00426730" w:rsidRDefault="002C2CC1">
      <w:pPr>
        <w:pStyle w:val="Zkladntext1"/>
        <w:numPr>
          <w:ilvl w:val="0"/>
          <w:numId w:val="3"/>
        </w:numPr>
        <w:shd w:val="clear" w:color="auto" w:fill="auto"/>
        <w:tabs>
          <w:tab w:val="left" w:pos="334"/>
        </w:tabs>
        <w:ind w:left="380" w:hanging="380"/>
        <w:jc w:val="both"/>
      </w:pPr>
      <w:r>
        <w:t>Předmětem pachtu jsou zemědělské pozemky specifikované v přílozeč.l této smlouvy. Vlastník níže uvedených pozemků Město Dvůr Králové nad Lab</w:t>
      </w:r>
      <w:r>
        <w:t>em propachtovalo vlastněné pozemky v KÚ Lanžova Bílé Poličany Lesům města Dvůr Králové s.r.o. viz. nájemní smlouva č. RIM/NAJE-2009/20 ze dne 19.1.2009 a dodatku č.10 RIM/NAJE-2009/20-D-10. Lesy města Dvůr Králové s.r.o. je mohou oprávněně podpachtovat k v</w:t>
      </w:r>
      <w:r>
        <w:t>lastnímu zemědělskému užívání. Výlučným vlastníkem těchto podpachtovaných pozemků je Město Dvůr Králové nad Labem.</w:t>
      </w:r>
    </w:p>
    <w:p w:rsidR="00426730" w:rsidRDefault="002C2CC1">
      <w:pPr>
        <w:pStyle w:val="Zkladntext1"/>
        <w:numPr>
          <w:ilvl w:val="0"/>
          <w:numId w:val="3"/>
        </w:numPr>
        <w:shd w:val="clear" w:color="auto" w:fill="auto"/>
        <w:tabs>
          <w:tab w:val="left" w:pos="344"/>
        </w:tabs>
      </w:pPr>
      <w:r>
        <w:t>Pachtýř tímto prohlašuje, že se seznámil s fyzickým stavem předmět pachtu.</w:t>
      </w:r>
    </w:p>
    <w:p w:rsidR="00426730" w:rsidRDefault="002C2CC1">
      <w:pPr>
        <w:pStyle w:val="Zkladntext1"/>
        <w:numPr>
          <w:ilvl w:val="0"/>
          <w:numId w:val="3"/>
        </w:numPr>
        <w:shd w:val="clear" w:color="auto" w:fill="auto"/>
        <w:tabs>
          <w:tab w:val="left" w:pos="344"/>
        </w:tabs>
        <w:spacing w:after="540"/>
        <w:ind w:left="380" w:hanging="380"/>
      </w:pPr>
      <w:r>
        <w:t>Podpropachtovatel tímto prohlašuje, že na předmětu pachtu nevážnou</w:t>
      </w:r>
      <w:r>
        <w:t xml:space="preserve"> žádná práva třetích osob, než ta, která jsou ke dni podpisu této smlouvy uvedena na LV 384, KÚ Lanžov a LV 224 KÚ Bílé Poličany. Dále pak prohlašuje, že předmět pachtu není propachtován, či pronajat žádné třetí osobě a není mu známo ke dni uzavření této s</w:t>
      </w:r>
      <w:r>
        <w:t>mlouvy nic, co by mohlo rušit poklidný pacht.</w:t>
      </w:r>
    </w:p>
    <w:p w:rsidR="00426730" w:rsidRDefault="002C2CC1">
      <w:pPr>
        <w:pStyle w:val="Nadpis30"/>
        <w:keepNext/>
        <w:keepLines/>
        <w:numPr>
          <w:ilvl w:val="0"/>
          <w:numId w:val="1"/>
        </w:numPr>
        <w:shd w:val="clear" w:color="auto" w:fill="auto"/>
        <w:tabs>
          <w:tab w:val="left" w:pos="5280"/>
        </w:tabs>
        <w:spacing w:after="260"/>
        <w:ind w:left="4840"/>
      </w:pPr>
      <w:bookmarkStart w:id="6" w:name="bookmark12"/>
      <w:bookmarkStart w:id="7" w:name="bookmark13"/>
      <w:r>
        <w:t>Pachtovné</w:t>
      </w:r>
      <w:bookmarkEnd w:id="6"/>
      <w:bookmarkEnd w:id="7"/>
    </w:p>
    <w:p w:rsidR="00426730" w:rsidRDefault="002C2CC1">
      <w:pPr>
        <w:pStyle w:val="Zkladntext1"/>
        <w:numPr>
          <w:ilvl w:val="0"/>
          <w:numId w:val="4"/>
        </w:numPr>
        <w:shd w:val="clear" w:color="auto" w:fill="auto"/>
        <w:tabs>
          <w:tab w:val="left" w:pos="334"/>
        </w:tabs>
        <w:spacing w:after="80" w:line="262" w:lineRule="auto"/>
        <w:ind w:left="380" w:hanging="380"/>
      </w:pPr>
      <w:r>
        <w:t xml:space="preserve">Roční pachtovné za příslušný pachtovní rok začínající 1. 10. pachtovního roku je stanoveno dohodou stran ve výši </w:t>
      </w:r>
      <w:r>
        <w:rPr>
          <w:b/>
          <w:bCs/>
          <w:sz w:val="22"/>
          <w:szCs w:val="22"/>
        </w:rPr>
        <w:t xml:space="preserve">3500 Kč/ha, </w:t>
      </w:r>
      <w:r>
        <w:t xml:space="preserve">které je splatné do </w:t>
      </w:r>
      <w:r>
        <w:rPr>
          <w:b/>
          <w:bCs/>
          <w:sz w:val="22"/>
          <w:szCs w:val="22"/>
        </w:rPr>
        <w:t xml:space="preserve">31.12. </w:t>
      </w:r>
      <w:r>
        <w:t>příslušného pachtovního roku zpětně.</w:t>
      </w:r>
    </w:p>
    <w:p w:rsidR="00426730" w:rsidRDefault="002C2CC1">
      <w:pPr>
        <w:pStyle w:val="Zkladntext1"/>
        <w:shd w:val="clear" w:color="auto" w:fill="auto"/>
        <w:spacing w:after="80"/>
        <w:ind w:firstLine="380"/>
      </w:pPr>
      <w:r>
        <w:t xml:space="preserve">Celková </w:t>
      </w:r>
      <w:r>
        <w:t>výše ročního pachtovného je uvedena v příloze č.l této smlouvy.</w:t>
      </w:r>
    </w:p>
    <w:p w:rsidR="00426730" w:rsidRDefault="002C2CC1">
      <w:pPr>
        <w:pStyle w:val="Zkladntext1"/>
        <w:numPr>
          <w:ilvl w:val="0"/>
          <w:numId w:val="4"/>
        </w:numPr>
        <w:shd w:val="clear" w:color="auto" w:fill="auto"/>
        <w:tabs>
          <w:tab w:val="left" w:pos="339"/>
        </w:tabs>
      </w:pPr>
      <w:r>
        <w:t xml:space="preserve">Pachtovné je splatné bankovním převodem na bankovní účet: </w:t>
      </w:r>
      <w:r>
        <w:rPr>
          <w:i/>
          <w:iCs/>
        </w:rPr>
        <w:t>226038589/0300</w:t>
      </w:r>
    </w:p>
    <w:p w:rsidR="00426730" w:rsidRDefault="002C2CC1">
      <w:pPr>
        <w:pStyle w:val="Zkladntext1"/>
        <w:numPr>
          <w:ilvl w:val="0"/>
          <w:numId w:val="4"/>
        </w:numPr>
        <w:shd w:val="clear" w:color="auto" w:fill="auto"/>
        <w:tabs>
          <w:tab w:val="left" w:pos="339"/>
        </w:tabs>
        <w:ind w:left="380" w:hanging="380"/>
        <w:jc w:val="both"/>
      </w:pPr>
      <w:r>
        <w:t xml:space="preserve">V případě, že předmět pachtu nebo jeho část nebudou užívány po dobu celého pachtovního roku, náleží podpropachtovateli </w:t>
      </w:r>
      <w:r>
        <w:t>poměrně snížené pachtovné v poměru odpovídajícímu době užívání, leda by předmět pachtu nebo jeho část nebyly užívány z důvodu, který pachtýř zavinil.</w:t>
      </w:r>
      <w:r>
        <w:br w:type="page"/>
      </w:r>
    </w:p>
    <w:p w:rsidR="00426730" w:rsidRDefault="002C2CC1">
      <w:pPr>
        <w:pStyle w:val="Nadpis30"/>
        <w:keepNext/>
        <w:keepLines/>
        <w:numPr>
          <w:ilvl w:val="0"/>
          <w:numId w:val="1"/>
        </w:numPr>
        <w:shd w:val="clear" w:color="auto" w:fill="auto"/>
        <w:tabs>
          <w:tab w:val="left" w:pos="389"/>
        </w:tabs>
        <w:spacing w:after="340" w:line="240" w:lineRule="auto"/>
        <w:jc w:val="center"/>
      </w:pPr>
      <w:bookmarkStart w:id="8" w:name="bookmark14"/>
      <w:bookmarkStart w:id="9" w:name="bookmark15"/>
      <w:r>
        <w:lastRenderedPageBreak/>
        <w:t>Doba podpachtu a ukončení smlouvy</w:t>
      </w:r>
      <w:bookmarkEnd w:id="8"/>
      <w:bookmarkEnd w:id="9"/>
    </w:p>
    <w:p w:rsidR="00426730" w:rsidRDefault="002C2CC1">
      <w:pPr>
        <w:pStyle w:val="Zkladntext1"/>
        <w:numPr>
          <w:ilvl w:val="0"/>
          <w:numId w:val="5"/>
        </w:numPr>
        <w:shd w:val="clear" w:color="auto" w:fill="auto"/>
        <w:tabs>
          <w:tab w:val="left" w:pos="348"/>
        </w:tabs>
        <w:spacing w:line="262" w:lineRule="auto"/>
        <w:jc w:val="both"/>
      </w:pPr>
      <w:r>
        <w:t>Smluvní strany se dohodly, že tato smlouva se uzavírá na dobu 5 let.</w:t>
      </w:r>
    </w:p>
    <w:p w:rsidR="00426730" w:rsidRDefault="002C2CC1">
      <w:pPr>
        <w:pStyle w:val="Zkladntext1"/>
        <w:numPr>
          <w:ilvl w:val="0"/>
          <w:numId w:val="5"/>
        </w:numPr>
        <w:shd w:val="clear" w:color="auto" w:fill="auto"/>
        <w:tabs>
          <w:tab w:val="left" w:pos="348"/>
        </w:tabs>
        <w:spacing w:line="262" w:lineRule="auto"/>
        <w:jc w:val="both"/>
      </w:pPr>
      <w:r>
        <w:t>Vý</w:t>
      </w:r>
      <w:r>
        <w:t>povědní doba činí 12 měsíců a začíná běžet po doručení výpovědi druhé smluvní straně.</w:t>
      </w:r>
    </w:p>
    <w:p w:rsidR="00426730" w:rsidRDefault="002C2CC1">
      <w:pPr>
        <w:pStyle w:val="Zkladntext1"/>
        <w:numPr>
          <w:ilvl w:val="0"/>
          <w:numId w:val="5"/>
        </w:numPr>
        <w:shd w:val="clear" w:color="auto" w:fill="auto"/>
        <w:tabs>
          <w:tab w:val="left" w:pos="348"/>
        </w:tabs>
        <w:spacing w:line="262" w:lineRule="auto"/>
        <w:ind w:left="280" w:hanging="280"/>
        <w:jc w:val="both"/>
      </w:pPr>
      <w:r>
        <w:t xml:space="preserve">Podpropachtovatel si vyhrazuje právo vypovědět tuto smlouvu bez výpovědní doby, pokud pachtýř navzdory předchozímu upozornění podpropachtovatele porušuje ujednání </w:t>
      </w:r>
      <w:r>
        <w:t>ustanovená čl. VII. odst. 3. a 4. této smlouvy, nebo jinak užívá předmět podpachtu takovým způsobem, že hrozí jeho zkáza nebo značné poškození.</w:t>
      </w:r>
    </w:p>
    <w:p w:rsidR="00426730" w:rsidRDefault="002C2CC1">
      <w:pPr>
        <w:pStyle w:val="Zkladntext1"/>
        <w:numPr>
          <w:ilvl w:val="0"/>
          <w:numId w:val="5"/>
        </w:numPr>
        <w:shd w:val="clear" w:color="auto" w:fill="auto"/>
        <w:tabs>
          <w:tab w:val="left" w:pos="348"/>
        </w:tabs>
        <w:spacing w:line="262" w:lineRule="auto"/>
        <w:ind w:left="280" w:hanging="280"/>
        <w:jc w:val="both"/>
      </w:pPr>
      <w:r>
        <w:t>Tato pachtovní smlouva může být ukončena pouze písemnou dohodou smluvních stran, nebo písemnou výpovědí jedné ze</w:t>
      </w:r>
      <w:r>
        <w:t xml:space="preserve"> stran.</w:t>
      </w:r>
    </w:p>
    <w:p w:rsidR="00426730" w:rsidRDefault="002C2CC1">
      <w:pPr>
        <w:pStyle w:val="Zkladntext1"/>
        <w:numPr>
          <w:ilvl w:val="0"/>
          <w:numId w:val="5"/>
        </w:numPr>
        <w:shd w:val="clear" w:color="auto" w:fill="auto"/>
        <w:tabs>
          <w:tab w:val="left" w:pos="348"/>
        </w:tabs>
        <w:spacing w:after="280" w:line="262" w:lineRule="auto"/>
        <w:ind w:left="280" w:hanging="280"/>
        <w:jc w:val="both"/>
      </w:pPr>
      <w:r>
        <w:t>Smluvní strany si výslovně sjednávají, že pacht definitivně končí uplynutím výpovědní doby. Smluvní strany se dohodly, že při ukončení pachtu výpovědí kteroukoliv ze smluvních stran nebude druhé smluvní straně poskytnuto žádné odstupné.</w:t>
      </w:r>
    </w:p>
    <w:p w:rsidR="00426730" w:rsidRDefault="002C2CC1">
      <w:pPr>
        <w:pStyle w:val="Nadpis30"/>
        <w:keepNext/>
        <w:keepLines/>
        <w:numPr>
          <w:ilvl w:val="0"/>
          <w:numId w:val="1"/>
        </w:numPr>
        <w:shd w:val="clear" w:color="auto" w:fill="auto"/>
        <w:tabs>
          <w:tab w:val="left" w:pos="3971"/>
        </w:tabs>
        <w:spacing w:after="280" w:line="257" w:lineRule="auto"/>
        <w:ind w:left="3520"/>
        <w:jc w:val="both"/>
      </w:pPr>
      <w:bookmarkStart w:id="10" w:name="bookmark16"/>
      <w:bookmarkStart w:id="11" w:name="bookmark17"/>
      <w:r>
        <w:t>Změna vlast</w:t>
      </w:r>
      <w:r>
        <w:t>nictví předmětu pachtu</w:t>
      </w:r>
      <w:bookmarkEnd w:id="10"/>
      <w:bookmarkEnd w:id="11"/>
    </w:p>
    <w:p w:rsidR="00426730" w:rsidRDefault="002C2CC1">
      <w:pPr>
        <w:pStyle w:val="Zkladntext1"/>
        <w:shd w:val="clear" w:color="auto" w:fill="auto"/>
        <w:spacing w:after="280" w:line="262" w:lineRule="auto"/>
        <w:ind w:left="280" w:hanging="280"/>
        <w:jc w:val="both"/>
      </w:pPr>
      <w:r>
        <w:t>1. Prodá-li propachtovatel předmět podpachtu, či jeho část, nabyvatel vstupuje do všech práv a povinností stanovených touto smlouvou.</w:t>
      </w:r>
    </w:p>
    <w:p w:rsidR="00426730" w:rsidRDefault="002C2CC1">
      <w:pPr>
        <w:pStyle w:val="Nadpis30"/>
        <w:keepNext/>
        <w:keepLines/>
        <w:numPr>
          <w:ilvl w:val="0"/>
          <w:numId w:val="1"/>
        </w:numPr>
        <w:shd w:val="clear" w:color="auto" w:fill="auto"/>
        <w:tabs>
          <w:tab w:val="left" w:pos="4034"/>
        </w:tabs>
        <w:spacing w:after="280" w:line="257" w:lineRule="auto"/>
        <w:ind w:left="3520"/>
        <w:jc w:val="both"/>
      </w:pPr>
      <w:bookmarkStart w:id="12" w:name="bookmark18"/>
      <w:bookmarkStart w:id="13" w:name="bookmark19"/>
      <w:r>
        <w:t>Práva a povinnosti smluvních stran</w:t>
      </w:r>
      <w:bookmarkEnd w:id="12"/>
      <w:bookmarkEnd w:id="13"/>
    </w:p>
    <w:p w:rsidR="00426730" w:rsidRDefault="002C2CC1">
      <w:pPr>
        <w:pStyle w:val="Zkladntext1"/>
        <w:numPr>
          <w:ilvl w:val="0"/>
          <w:numId w:val="6"/>
        </w:numPr>
        <w:shd w:val="clear" w:color="auto" w:fill="auto"/>
        <w:tabs>
          <w:tab w:val="left" w:pos="348"/>
        </w:tabs>
        <w:spacing w:line="262" w:lineRule="auto"/>
        <w:ind w:left="280" w:hanging="280"/>
        <w:jc w:val="both"/>
      </w:pPr>
      <w:r>
        <w:t>Pachtýř je oprávněn předmět pachtu využívat pouze ke své zeměděl</w:t>
      </w:r>
      <w:r>
        <w:t>ské činnosti a čerpat z ní veškeré užitky. Při ukončení pachtu je pachtýř povinen předat předmět pachtu ve stavu, ve kterém ho přebíral.</w:t>
      </w:r>
    </w:p>
    <w:p w:rsidR="00426730" w:rsidRDefault="002C2CC1">
      <w:pPr>
        <w:pStyle w:val="Zkladntext1"/>
        <w:numPr>
          <w:ilvl w:val="0"/>
          <w:numId w:val="6"/>
        </w:numPr>
        <w:shd w:val="clear" w:color="auto" w:fill="auto"/>
        <w:tabs>
          <w:tab w:val="left" w:pos="348"/>
        </w:tabs>
        <w:spacing w:line="262" w:lineRule="auto"/>
        <w:jc w:val="both"/>
      </w:pPr>
      <w:r>
        <w:t>Pachtýř je povinen zabezpečit dřeviny, rostoucí na předmětu podpachtu, proti otěru a ohryzu.</w:t>
      </w:r>
    </w:p>
    <w:p w:rsidR="00426730" w:rsidRDefault="002C2CC1">
      <w:pPr>
        <w:pStyle w:val="Zkladntext1"/>
        <w:numPr>
          <w:ilvl w:val="0"/>
          <w:numId w:val="6"/>
        </w:numPr>
        <w:shd w:val="clear" w:color="auto" w:fill="auto"/>
        <w:tabs>
          <w:tab w:val="left" w:pos="348"/>
        </w:tabs>
        <w:spacing w:line="262" w:lineRule="auto"/>
        <w:ind w:left="280" w:hanging="280"/>
        <w:jc w:val="both"/>
      </w:pPr>
      <w:r>
        <w:t xml:space="preserve">Pachtýř je povinen </w:t>
      </w:r>
      <w:r>
        <w:t>zajistit, aby pastvou na předmětu podpachtu nedocházelo k poškozování dřevin na něm rostoucích.</w:t>
      </w:r>
    </w:p>
    <w:p w:rsidR="00426730" w:rsidRDefault="002C2CC1">
      <w:pPr>
        <w:pStyle w:val="Zkladntext1"/>
        <w:numPr>
          <w:ilvl w:val="0"/>
          <w:numId w:val="6"/>
        </w:numPr>
        <w:shd w:val="clear" w:color="auto" w:fill="auto"/>
        <w:tabs>
          <w:tab w:val="left" w:pos="348"/>
        </w:tabs>
        <w:spacing w:after="280" w:line="262" w:lineRule="auto"/>
        <w:ind w:left="280" w:hanging="280"/>
        <w:jc w:val="both"/>
      </w:pPr>
      <w:r>
        <w:t>V případě ohrazení částí předmětu podpachtu sloužících k pastvě je pachtýř povinen provést jej tak, aby ohrazení nebylo připevněno k dřevinám.</w:t>
      </w:r>
    </w:p>
    <w:p w:rsidR="00426730" w:rsidRDefault="002C2CC1">
      <w:pPr>
        <w:pStyle w:val="Nadpis30"/>
        <w:keepNext/>
        <w:keepLines/>
        <w:shd w:val="clear" w:color="auto" w:fill="auto"/>
        <w:spacing w:after="280" w:line="257" w:lineRule="auto"/>
        <w:ind w:left="4200"/>
      </w:pPr>
      <w:bookmarkStart w:id="14" w:name="bookmark20"/>
      <w:bookmarkStart w:id="15" w:name="bookmark21"/>
      <w:r>
        <w:t>Vlil. Závěrečná u</w:t>
      </w:r>
      <w:r>
        <w:t>stanovení</w:t>
      </w:r>
      <w:bookmarkEnd w:id="14"/>
      <w:bookmarkEnd w:id="15"/>
    </w:p>
    <w:p w:rsidR="00426730" w:rsidRDefault="002C2CC1">
      <w:pPr>
        <w:pStyle w:val="Zkladntext1"/>
        <w:numPr>
          <w:ilvl w:val="0"/>
          <w:numId w:val="7"/>
        </w:numPr>
        <w:shd w:val="clear" w:color="auto" w:fill="auto"/>
        <w:tabs>
          <w:tab w:val="left" w:pos="348"/>
        </w:tabs>
        <w:spacing w:line="262" w:lineRule="auto"/>
        <w:ind w:left="280" w:hanging="280"/>
        <w:jc w:val="both"/>
      </w:pPr>
      <w:r>
        <w:t>Změna této smlouvy je možná jen písemnou formou, přičemž každá změna se označuje jako dodatek, který musí být číslovaný, datovaný a podepsaný oběma smluvními stranami.</w:t>
      </w:r>
    </w:p>
    <w:p w:rsidR="00426730" w:rsidRDefault="002C2CC1">
      <w:pPr>
        <w:pStyle w:val="Zkladntext1"/>
        <w:numPr>
          <w:ilvl w:val="0"/>
          <w:numId w:val="7"/>
        </w:numPr>
        <w:shd w:val="clear" w:color="auto" w:fill="auto"/>
        <w:tabs>
          <w:tab w:val="left" w:pos="351"/>
        </w:tabs>
        <w:spacing w:line="240" w:lineRule="auto"/>
        <w:ind w:left="280" w:hanging="280"/>
        <w:jc w:val="both"/>
        <w:rPr>
          <w:sz w:val="22"/>
          <w:szCs w:val="22"/>
        </w:rPr>
      </w:pPr>
      <w:r>
        <w:rPr>
          <w:b/>
          <w:bCs/>
          <w:sz w:val="22"/>
          <w:szCs w:val="22"/>
        </w:rPr>
        <w:t xml:space="preserve">Písemnosti obsahující jednostranné právní úkony, předvídané touto smlouvu, se </w:t>
      </w:r>
      <w:r>
        <w:rPr>
          <w:b/>
          <w:bCs/>
          <w:sz w:val="22"/>
          <w:szCs w:val="22"/>
        </w:rPr>
        <w:t>považují za doručené třetím pracovním dnem ode dne jejich odeslání, pokud byla odeslána na adresu příslušné smluvní strany uvedené v záhlaví této smlouvy, nedohodnou-li se smluvní strany jinak.</w:t>
      </w:r>
    </w:p>
    <w:p w:rsidR="00426730" w:rsidRDefault="002C2CC1">
      <w:pPr>
        <w:pStyle w:val="Zkladntext1"/>
        <w:numPr>
          <w:ilvl w:val="0"/>
          <w:numId w:val="7"/>
        </w:numPr>
        <w:shd w:val="clear" w:color="auto" w:fill="auto"/>
        <w:tabs>
          <w:tab w:val="left" w:pos="351"/>
        </w:tabs>
        <w:spacing w:line="262" w:lineRule="auto"/>
        <w:jc w:val="both"/>
      </w:pPr>
      <w:r>
        <w:t xml:space="preserve">Tato smlouva je sepsána ve dvou vyhotoveních, z nichž každá </w:t>
      </w:r>
      <w:r>
        <w:t>strana obdrží po jednom.</w:t>
      </w:r>
    </w:p>
    <w:p w:rsidR="00426730" w:rsidRDefault="002C2CC1">
      <w:pPr>
        <w:pStyle w:val="Zkladntext1"/>
        <w:numPr>
          <w:ilvl w:val="0"/>
          <w:numId w:val="7"/>
        </w:numPr>
        <w:shd w:val="clear" w:color="auto" w:fill="auto"/>
        <w:tabs>
          <w:tab w:val="left" w:pos="351"/>
        </w:tabs>
        <w:spacing w:line="262" w:lineRule="auto"/>
        <w:ind w:left="280" w:hanging="280"/>
        <w:jc w:val="both"/>
      </w:pPr>
      <w:r>
        <w:t>Smluvní strany výslovně prohlašují, že jsou zcela svéprávné, že tato smlouva je projevem jejich svobodné, vážné, určité a srozumitelné vůle, tuto smlouvu si přečetly, zcela jednoznačně porozuměly jejímu obsahu a podepisují ji v abs</w:t>
      </w:r>
      <w:r>
        <w:t>enci tísně a jakéhokoli nátlaku.</w:t>
      </w:r>
    </w:p>
    <w:p w:rsidR="00426730" w:rsidRDefault="002C2CC1">
      <w:pPr>
        <w:pStyle w:val="Zkladntext1"/>
        <w:numPr>
          <w:ilvl w:val="0"/>
          <w:numId w:val="7"/>
        </w:numPr>
        <w:shd w:val="clear" w:color="auto" w:fill="auto"/>
        <w:tabs>
          <w:tab w:val="left" w:pos="351"/>
        </w:tabs>
        <w:spacing w:after="340" w:line="262" w:lineRule="auto"/>
        <w:jc w:val="both"/>
      </w:pPr>
      <w:r>
        <w:t>Tato smlouva nabývá platnosti dnem podpisu.</w:t>
      </w:r>
    </w:p>
    <w:p w:rsidR="00426730" w:rsidRDefault="002C2CC1">
      <w:pPr>
        <w:pStyle w:val="Zkladntext1"/>
        <w:shd w:val="clear" w:color="auto" w:fill="auto"/>
        <w:tabs>
          <w:tab w:val="left" w:pos="5356"/>
        </w:tabs>
        <w:spacing w:line="262" w:lineRule="auto"/>
        <w:ind w:firstLine="160"/>
        <w:jc w:val="both"/>
      </w:pPr>
      <w:r>
        <w:t>V Třebihošti dne</w:t>
      </w:r>
      <w:r>
        <w:tab/>
        <w:t>V</w:t>
      </w:r>
      <w:r w:rsidR="00F05723">
        <w:t xml:space="preserve"> </w:t>
      </w:r>
      <w:r>
        <w:t>Třebihošti dne</w:t>
      </w:r>
    </w:p>
    <w:p w:rsidR="00426730" w:rsidRDefault="002C2CC1" w:rsidP="00F05723">
      <w:pPr>
        <w:pStyle w:val="Nadpis20"/>
        <w:keepNext/>
        <w:keepLines/>
        <w:shd w:val="clear" w:color="auto" w:fill="auto"/>
        <w:rPr>
          <w:sz w:val="22"/>
          <w:szCs w:val="22"/>
        </w:rPr>
      </w:pPr>
      <w:r>
        <w:rPr>
          <w:noProof/>
          <w:lang w:bidi="ar-SA"/>
        </w:rPr>
        <mc:AlternateContent>
          <mc:Choice Requires="wps">
            <w:drawing>
              <wp:anchor distT="0" distB="0" distL="0" distR="0" simplePos="0" relativeHeight="125829380" behindDoc="0" locked="0" layoutInCell="1" allowOverlap="1">
                <wp:simplePos x="0" y="0"/>
                <wp:positionH relativeFrom="page">
                  <wp:posOffset>807085</wp:posOffset>
                </wp:positionH>
                <wp:positionV relativeFrom="paragraph">
                  <wp:posOffset>139700</wp:posOffset>
                </wp:positionV>
                <wp:extent cx="1197610" cy="28638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1197610" cy="286385"/>
                        </a:xfrm>
                        <a:prstGeom prst="rect">
                          <a:avLst/>
                        </a:prstGeom>
                        <a:noFill/>
                      </wps:spPr>
                      <wps:txbx>
                        <w:txbxContent>
                          <w:p w:rsidR="00426730" w:rsidRDefault="002C2CC1">
                            <w:pPr>
                              <w:pStyle w:val="Zkladntext1"/>
                              <w:shd w:val="clear" w:color="auto" w:fill="auto"/>
                              <w:spacing w:line="240" w:lineRule="auto"/>
                            </w:pPr>
                            <w:r>
                              <w:t>Kupský Petr, Bc.</w:t>
                            </w:r>
                          </w:p>
                          <w:p w:rsidR="00F05723" w:rsidRDefault="00F05723">
                            <w:pPr>
                              <w:pStyle w:val="Zkladntext1"/>
                              <w:shd w:val="clear" w:color="auto" w:fill="auto"/>
                              <w:spacing w:line="240" w:lineRule="auto"/>
                            </w:pPr>
                          </w:p>
                          <w:p w:rsidR="00426730" w:rsidRDefault="002C2CC1">
                            <w:pPr>
                              <w:pStyle w:val="Zkladntext20"/>
                              <w:shd w:val="clear" w:color="auto" w:fill="auto"/>
                              <w:ind w:firstLine="0"/>
                              <w:jc w:val="right"/>
                            </w:pPr>
                            <w:r>
                              <w:t>I</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63.55pt;margin-top:11pt;width:94.3pt;height:22.55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" filled="f" stroked="f">
                <v:textbox inset="0,0,0,0">
                  <w:txbxContent>
                    <w:p w:rsidR="00426730" w:rsidRDefault="002C2CC1">
                      <w:pPr>
                        <w:pStyle w:val="Zkladntext1"/>
                        <w:shd w:val="clear" w:color="auto" w:fill="auto"/>
                        <w:spacing w:line="240" w:lineRule="auto"/>
                      </w:pPr>
                      <w:r>
                        <w:t>Kupský Petr, Bc.</w:t>
                      </w:r>
                    </w:p>
                    <w:p w:rsidR="00F05723" w:rsidRDefault="00F05723">
                      <w:pPr>
                        <w:pStyle w:val="Zkladntext1"/>
                        <w:shd w:val="clear" w:color="auto" w:fill="auto"/>
                        <w:spacing w:line="240" w:lineRule="auto"/>
                      </w:pPr>
                    </w:p>
                    <w:p w:rsidR="00426730" w:rsidRDefault="002C2CC1">
                      <w:pPr>
                        <w:pStyle w:val="Zkladntext20"/>
                        <w:shd w:val="clear" w:color="auto" w:fill="auto"/>
                        <w:ind w:firstLine="0"/>
                        <w:jc w:val="right"/>
                      </w:pPr>
                      <w:r>
                        <w:t>I</w:t>
                      </w:r>
                    </w:p>
                  </w:txbxContent>
                </v:textbox>
                <w10:wrap type="square" side="right" anchorx="page"/>
              </v:shape>
            </w:pict>
          </mc:Fallback>
        </mc:AlternateContent>
      </w:r>
      <w:r>
        <w:rPr>
          <w:noProof/>
          <w:lang w:bidi="ar-SA"/>
        </w:rPr>
        <mc:AlternateContent>
          <mc:Choice Requires="wps">
            <w:drawing>
              <wp:anchor distT="0" distB="0" distL="114300" distR="114300" simplePos="0" relativeHeight="125829382" behindDoc="0" locked="0" layoutInCell="1" allowOverlap="1">
                <wp:simplePos x="0" y="0"/>
                <wp:positionH relativeFrom="page">
                  <wp:posOffset>4107815</wp:posOffset>
                </wp:positionH>
                <wp:positionV relativeFrom="paragraph">
                  <wp:posOffset>139700</wp:posOffset>
                </wp:positionV>
                <wp:extent cx="2310130" cy="19494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2310130" cy="194945"/>
                        </a:xfrm>
                        <a:prstGeom prst="rect">
                          <a:avLst/>
                        </a:prstGeom>
                        <a:noFill/>
                      </wps:spPr>
                      <wps:txbx>
                        <w:txbxContent>
                          <w:p w:rsidR="00426730" w:rsidRDefault="002C2CC1">
                            <w:pPr>
                              <w:pStyle w:val="Zkladntext1"/>
                              <w:shd w:val="clear" w:color="auto" w:fill="auto"/>
                              <w:spacing w:line="262" w:lineRule="auto"/>
                            </w:pPr>
                            <w:r>
                              <w:t>Cerman Vladimír - Hřebčín Jeníkov v.o.s.</w:t>
                            </w:r>
                          </w:p>
                        </w:txbxContent>
                      </wps:txbx>
                      <wps:bodyPr wrap="none" lIns="0" tIns="0" rIns="0" bIns="0"/>
                    </wps:wsp>
                  </a:graphicData>
                </a:graphic>
              </wp:anchor>
            </w:drawing>
          </mc:Choice>
          <mc:Fallback>
            <w:pict>
              <v:shape id="_x0000_s1033" type="#_x0000_t202" style="position:absolute;margin-left:323.44999999999999pt;margin-top:11.pt;width:181.90000000000001pt;height:15.35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62" w:lineRule="auto"/>
                        <w:ind w:left="0" w:right="0" w:firstLine="0"/>
                        <w:jc w:val="left"/>
                      </w:pPr>
                      <w:r>
                        <w:rPr>
                          <w:color w:val="000000"/>
                          <w:spacing w:val="0"/>
                          <w:w w:val="100"/>
                          <w:position w:val="0"/>
                          <w:shd w:val="clear" w:color="auto" w:fill="auto"/>
                          <w:lang w:val="cs-CZ" w:eastAsia="cs-CZ" w:bidi="cs-CZ"/>
                        </w:rPr>
                        <w:t>Cerman Vladimír - Hřebčín Jeníkov v.o.s.</w:t>
                      </w:r>
                    </w:p>
                  </w:txbxContent>
                </v:textbox>
                <w10:wrap type="square" side="left" anchorx="page"/>
              </v:shape>
            </w:pict>
          </mc:Fallback>
        </mc:AlternateContent>
      </w:r>
    </w:p>
    <w:p w:rsidR="00F05723" w:rsidRDefault="00F05723">
      <w:pPr>
        <w:pStyle w:val="Titulektabulky0"/>
        <w:shd w:val="clear" w:color="auto" w:fill="auto"/>
        <w:rPr>
          <w:b w:val="0"/>
          <w:bCs w:val="0"/>
          <w:sz w:val="24"/>
          <w:szCs w:val="24"/>
        </w:rPr>
      </w:pPr>
    </w:p>
    <w:p w:rsidR="00F05723" w:rsidRDefault="00F05723">
      <w:pPr>
        <w:pStyle w:val="Titulektabulky0"/>
        <w:shd w:val="clear" w:color="auto" w:fill="auto"/>
        <w:rPr>
          <w:b w:val="0"/>
          <w:bCs w:val="0"/>
          <w:sz w:val="24"/>
          <w:szCs w:val="24"/>
        </w:rPr>
      </w:pPr>
    </w:p>
    <w:p w:rsidR="00F05723" w:rsidRDefault="00F05723">
      <w:pPr>
        <w:pStyle w:val="Titulektabulky0"/>
        <w:shd w:val="clear" w:color="auto" w:fill="auto"/>
        <w:rPr>
          <w:b w:val="0"/>
          <w:bCs w:val="0"/>
          <w:sz w:val="24"/>
          <w:szCs w:val="24"/>
        </w:rPr>
      </w:pPr>
    </w:p>
    <w:p w:rsidR="00F05723" w:rsidRDefault="00F05723">
      <w:pPr>
        <w:pStyle w:val="Titulektabulky0"/>
        <w:shd w:val="clear" w:color="auto" w:fill="auto"/>
        <w:rPr>
          <w:b w:val="0"/>
          <w:bCs w:val="0"/>
          <w:sz w:val="24"/>
          <w:szCs w:val="24"/>
        </w:rPr>
      </w:pPr>
    </w:p>
    <w:p w:rsidR="00F05723" w:rsidRDefault="00F05723">
      <w:pPr>
        <w:pStyle w:val="Titulektabulky0"/>
        <w:shd w:val="clear" w:color="auto" w:fill="auto"/>
        <w:rPr>
          <w:b w:val="0"/>
          <w:bCs w:val="0"/>
          <w:sz w:val="24"/>
          <w:szCs w:val="24"/>
        </w:rPr>
      </w:pPr>
    </w:p>
    <w:p w:rsidR="00F05723" w:rsidRDefault="00F05723">
      <w:pPr>
        <w:pStyle w:val="Titulektabulky0"/>
        <w:shd w:val="clear" w:color="auto" w:fill="auto"/>
        <w:rPr>
          <w:b w:val="0"/>
          <w:bCs w:val="0"/>
          <w:sz w:val="24"/>
          <w:szCs w:val="24"/>
        </w:rPr>
      </w:pPr>
    </w:p>
    <w:p w:rsidR="00F05723" w:rsidRDefault="00F05723">
      <w:pPr>
        <w:pStyle w:val="Titulektabulky0"/>
        <w:shd w:val="clear" w:color="auto" w:fill="auto"/>
        <w:rPr>
          <w:b w:val="0"/>
          <w:bCs w:val="0"/>
          <w:sz w:val="24"/>
          <w:szCs w:val="24"/>
        </w:rPr>
      </w:pPr>
    </w:p>
    <w:p w:rsidR="00F05723" w:rsidRDefault="00F05723">
      <w:pPr>
        <w:pStyle w:val="Titulektabulky0"/>
        <w:shd w:val="clear" w:color="auto" w:fill="auto"/>
        <w:rPr>
          <w:b w:val="0"/>
          <w:bCs w:val="0"/>
          <w:sz w:val="24"/>
          <w:szCs w:val="24"/>
        </w:rPr>
      </w:pPr>
    </w:p>
    <w:p w:rsidR="00F05723" w:rsidRDefault="00F05723">
      <w:pPr>
        <w:pStyle w:val="Titulektabulky0"/>
        <w:shd w:val="clear" w:color="auto" w:fill="auto"/>
        <w:rPr>
          <w:b w:val="0"/>
          <w:bCs w:val="0"/>
          <w:sz w:val="24"/>
          <w:szCs w:val="24"/>
        </w:rPr>
      </w:pPr>
    </w:p>
    <w:p w:rsidR="00426730" w:rsidRDefault="002C2CC1">
      <w:pPr>
        <w:pStyle w:val="Titulektabulky0"/>
        <w:shd w:val="clear" w:color="auto" w:fill="auto"/>
      </w:pPr>
      <w:r>
        <w:rPr>
          <w:b w:val="0"/>
          <w:bCs w:val="0"/>
          <w:sz w:val="24"/>
          <w:szCs w:val="24"/>
        </w:rPr>
        <w:t xml:space="preserve">Příloha č. 1 podpachtovní smlouvy </w:t>
      </w:r>
      <w:r>
        <w:t>č.1/2022 Lesy města Dvůr Králové nad Labem s.r.o.</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12"/>
        <w:gridCol w:w="1118"/>
        <w:gridCol w:w="1618"/>
        <w:gridCol w:w="1824"/>
        <w:gridCol w:w="1915"/>
        <w:gridCol w:w="1104"/>
      </w:tblGrid>
      <w:tr w:rsidR="00426730">
        <w:tblPrEx>
          <w:tblCellMar>
            <w:top w:w="0" w:type="dxa"/>
            <w:bottom w:w="0" w:type="dxa"/>
          </w:tblCellMar>
        </w:tblPrEx>
        <w:trPr>
          <w:trHeight w:hRule="exact" w:val="274"/>
          <w:jc w:val="center"/>
        </w:trPr>
        <w:tc>
          <w:tcPr>
            <w:tcW w:w="1512" w:type="dxa"/>
            <w:shd w:val="clear" w:color="auto" w:fill="FFFFFF"/>
            <w:vAlign w:val="bottom"/>
          </w:tcPr>
          <w:p w:rsidR="00426730" w:rsidRDefault="002C2CC1">
            <w:pPr>
              <w:pStyle w:val="Jin0"/>
              <w:shd w:val="clear" w:color="auto" w:fill="auto"/>
              <w:spacing w:line="240" w:lineRule="auto"/>
              <w:rPr>
                <w:sz w:val="22"/>
                <w:szCs w:val="22"/>
              </w:rPr>
            </w:pPr>
            <w:r>
              <w:rPr>
                <w:rFonts w:ascii="Times New Roman" w:eastAsia="Times New Roman" w:hAnsi="Times New Roman" w:cs="Times New Roman"/>
                <w:b/>
                <w:bCs/>
                <w:sz w:val="22"/>
                <w:szCs w:val="22"/>
              </w:rPr>
              <w:t>KÚ</w:t>
            </w:r>
          </w:p>
        </w:tc>
        <w:tc>
          <w:tcPr>
            <w:tcW w:w="1118" w:type="dxa"/>
            <w:shd w:val="clear" w:color="auto" w:fill="FFFFFF"/>
            <w:vAlign w:val="bottom"/>
          </w:tcPr>
          <w:p w:rsidR="00426730" w:rsidRDefault="002C2CC1">
            <w:pPr>
              <w:pStyle w:val="Jin0"/>
              <w:shd w:val="clear" w:color="auto" w:fill="auto"/>
              <w:spacing w:line="240" w:lineRule="auto"/>
              <w:ind w:firstLine="220"/>
              <w:rPr>
                <w:sz w:val="22"/>
                <w:szCs w:val="22"/>
              </w:rPr>
            </w:pPr>
            <w:r>
              <w:rPr>
                <w:rFonts w:ascii="Times New Roman" w:eastAsia="Times New Roman" w:hAnsi="Times New Roman" w:cs="Times New Roman"/>
                <w:b/>
                <w:bCs/>
                <w:sz w:val="22"/>
                <w:szCs w:val="22"/>
              </w:rPr>
              <w:t>LV</w:t>
            </w:r>
          </w:p>
        </w:tc>
        <w:tc>
          <w:tcPr>
            <w:tcW w:w="1618" w:type="dxa"/>
            <w:shd w:val="clear" w:color="auto" w:fill="FFFFFF"/>
            <w:vAlign w:val="bottom"/>
          </w:tcPr>
          <w:p w:rsidR="00426730" w:rsidRDefault="002C2CC1">
            <w:pPr>
              <w:pStyle w:val="Jin0"/>
              <w:shd w:val="clear" w:color="auto" w:fill="auto"/>
              <w:spacing w:line="240" w:lineRule="auto"/>
              <w:ind w:firstLine="440"/>
              <w:rPr>
                <w:sz w:val="22"/>
                <w:szCs w:val="22"/>
              </w:rPr>
            </w:pPr>
            <w:r>
              <w:rPr>
                <w:rFonts w:ascii="Times New Roman" w:eastAsia="Times New Roman" w:hAnsi="Times New Roman" w:cs="Times New Roman"/>
                <w:b/>
                <w:bCs/>
                <w:sz w:val="22"/>
                <w:szCs w:val="22"/>
              </w:rPr>
              <w:t>parcela</w:t>
            </w:r>
          </w:p>
        </w:tc>
        <w:tc>
          <w:tcPr>
            <w:tcW w:w="1824" w:type="dxa"/>
            <w:shd w:val="clear" w:color="auto" w:fill="FFFFFF"/>
            <w:vAlign w:val="bottom"/>
          </w:tcPr>
          <w:p w:rsidR="00426730" w:rsidRDefault="002C2CC1">
            <w:pPr>
              <w:pStyle w:val="Jin0"/>
              <w:shd w:val="clear" w:color="auto" w:fill="auto"/>
              <w:spacing w:line="240" w:lineRule="auto"/>
              <w:ind w:firstLine="500"/>
              <w:rPr>
                <w:sz w:val="22"/>
                <w:szCs w:val="22"/>
              </w:rPr>
            </w:pPr>
            <w:r>
              <w:rPr>
                <w:rFonts w:ascii="Times New Roman" w:eastAsia="Times New Roman" w:hAnsi="Times New Roman" w:cs="Times New Roman"/>
                <w:b/>
                <w:bCs/>
                <w:sz w:val="22"/>
                <w:szCs w:val="22"/>
              </w:rPr>
              <w:t>výměra/ha</w:t>
            </w:r>
          </w:p>
        </w:tc>
        <w:tc>
          <w:tcPr>
            <w:tcW w:w="1915" w:type="dxa"/>
            <w:shd w:val="clear" w:color="auto" w:fill="FFFFFF"/>
            <w:vAlign w:val="bottom"/>
          </w:tcPr>
          <w:p w:rsidR="00426730" w:rsidRDefault="002C2CC1">
            <w:pPr>
              <w:pStyle w:val="Jin0"/>
              <w:shd w:val="clear" w:color="auto" w:fill="auto"/>
              <w:spacing w:line="240" w:lineRule="auto"/>
              <w:ind w:firstLine="280"/>
              <w:rPr>
                <w:sz w:val="22"/>
                <w:szCs w:val="22"/>
              </w:rPr>
            </w:pPr>
            <w:r>
              <w:rPr>
                <w:rFonts w:ascii="Times New Roman" w:eastAsia="Times New Roman" w:hAnsi="Times New Roman" w:cs="Times New Roman"/>
                <w:b/>
                <w:bCs/>
                <w:sz w:val="22"/>
                <w:szCs w:val="22"/>
              </w:rPr>
              <w:t>sazba Kč/ha</w:t>
            </w:r>
          </w:p>
        </w:tc>
        <w:tc>
          <w:tcPr>
            <w:tcW w:w="1104" w:type="dxa"/>
            <w:shd w:val="clear" w:color="auto" w:fill="FFFFFF"/>
            <w:vAlign w:val="bottom"/>
          </w:tcPr>
          <w:p w:rsidR="00426730" w:rsidRDefault="002C2CC1">
            <w:pPr>
              <w:pStyle w:val="Jin0"/>
              <w:shd w:val="clear" w:color="auto" w:fill="auto"/>
              <w:spacing w:line="240" w:lineRule="auto"/>
              <w:ind w:firstLine="400"/>
              <w:rPr>
                <w:sz w:val="22"/>
                <w:szCs w:val="22"/>
              </w:rPr>
            </w:pPr>
            <w:r>
              <w:rPr>
                <w:rFonts w:ascii="Times New Roman" w:eastAsia="Times New Roman" w:hAnsi="Times New Roman" w:cs="Times New Roman"/>
                <w:b/>
                <w:bCs/>
                <w:sz w:val="22"/>
                <w:szCs w:val="22"/>
              </w:rPr>
              <w:t>druh</w:t>
            </w:r>
          </w:p>
        </w:tc>
      </w:tr>
      <w:tr w:rsidR="00426730">
        <w:tblPrEx>
          <w:tblCellMar>
            <w:top w:w="0" w:type="dxa"/>
            <w:bottom w:w="0" w:type="dxa"/>
          </w:tblCellMar>
        </w:tblPrEx>
        <w:trPr>
          <w:trHeight w:hRule="exact" w:val="293"/>
          <w:jc w:val="center"/>
        </w:trPr>
        <w:tc>
          <w:tcPr>
            <w:tcW w:w="1512" w:type="dxa"/>
            <w:tcBorders>
              <w:top w:val="single" w:sz="4" w:space="0" w:color="auto"/>
            </w:tcBorders>
            <w:shd w:val="clear" w:color="auto" w:fill="FFFFFF"/>
            <w:vAlign w:val="bottom"/>
          </w:tcPr>
          <w:p w:rsidR="00426730" w:rsidRDefault="002C2CC1">
            <w:pPr>
              <w:pStyle w:val="Jin0"/>
              <w:shd w:val="clear" w:color="auto" w:fill="auto"/>
              <w:spacing w:line="240" w:lineRule="auto"/>
              <w:rPr>
                <w:sz w:val="24"/>
                <w:szCs w:val="24"/>
              </w:rPr>
            </w:pPr>
            <w:r>
              <w:rPr>
                <w:rFonts w:ascii="Times New Roman" w:eastAsia="Times New Roman" w:hAnsi="Times New Roman" w:cs="Times New Roman"/>
                <w:sz w:val="24"/>
                <w:szCs w:val="24"/>
              </w:rPr>
              <w:t>Lanžov</w:t>
            </w:r>
          </w:p>
        </w:tc>
        <w:tc>
          <w:tcPr>
            <w:tcW w:w="1118" w:type="dxa"/>
            <w:tcBorders>
              <w:top w:val="single" w:sz="4" w:space="0" w:color="auto"/>
            </w:tcBorders>
            <w:shd w:val="clear" w:color="auto" w:fill="FFFFFF"/>
            <w:vAlign w:val="bottom"/>
          </w:tcPr>
          <w:p w:rsidR="00426730" w:rsidRDefault="002C2CC1">
            <w:pPr>
              <w:pStyle w:val="Jin0"/>
              <w:shd w:val="clear" w:color="auto" w:fill="auto"/>
              <w:spacing w:line="240" w:lineRule="auto"/>
              <w:ind w:firstLine="220"/>
              <w:rPr>
                <w:sz w:val="24"/>
                <w:szCs w:val="24"/>
              </w:rPr>
            </w:pPr>
            <w:r>
              <w:rPr>
                <w:rFonts w:ascii="Times New Roman" w:eastAsia="Times New Roman" w:hAnsi="Times New Roman" w:cs="Times New Roman"/>
                <w:sz w:val="24"/>
                <w:szCs w:val="24"/>
              </w:rPr>
              <w:t>384</w:t>
            </w:r>
          </w:p>
        </w:tc>
        <w:tc>
          <w:tcPr>
            <w:tcW w:w="1618" w:type="dxa"/>
            <w:tcBorders>
              <w:top w:val="single" w:sz="4" w:space="0" w:color="auto"/>
            </w:tcBorders>
            <w:shd w:val="clear" w:color="auto" w:fill="FFFFFF"/>
            <w:vAlign w:val="bottom"/>
          </w:tcPr>
          <w:p w:rsidR="00426730" w:rsidRDefault="002C2CC1">
            <w:pPr>
              <w:pStyle w:val="Jin0"/>
              <w:shd w:val="clear" w:color="auto" w:fill="auto"/>
              <w:spacing w:line="240" w:lineRule="auto"/>
              <w:ind w:firstLine="440"/>
              <w:rPr>
                <w:sz w:val="24"/>
                <w:szCs w:val="24"/>
              </w:rPr>
            </w:pPr>
            <w:r>
              <w:rPr>
                <w:rFonts w:ascii="Times New Roman" w:eastAsia="Times New Roman" w:hAnsi="Times New Roman" w:cs="Times New Roman"/>
                <w:sz w:val="24"/>
                <w:szCs w:val="24"/>
              </w:rPr>
              <w:t>1407</w:t>
            </w:r>
          </w:p>
        </w:tc>
        <w:tc>
          <w:tcPr>
            <w:tcW w:w="1824" w:type="dxa"/>
            <w:tcBorders>
              <w:top w:val="single" w:sz="4" w:space="0" w:color="auto"/>
            </w:tcBorders>
            <w:shd w:val="clear" w:color="auto" w:fill="FFFFFF"/>
            <w:vAlign w:val="bottom"/>
          </w:tcPr>
          <w:p w:rsidR="00426730" w:rsidRDefault="002C2CC1">
            <w:pPr>
              <w:pStyle w:val="Jin0"/>
              <w:shd w:val="clear" w:color="auto" w:fill="auto"/>
              <w:spacing w:line="240" w:lineRule="auto"/>
              <w:ind w:firstLine="380"/>
              <w:rPr>
                <w:sz w:val="24"/>
                <w:szCs w:val="24"/>
              </w:rPr>
            </w:pPr>
            <w:r>
              <w:rPr>
                <w:rFonts w:ascii="Times New Roman" w:eastAsia="Times New Roman" w:hAnsi="Times New Roman" w:cs="Times New Roman"/>
                <w:sz w:val="24"/>
                <w:szCs w:val="24"/>
              </w:rPr>
              <w:t>3,6258</w:t>
            </w:r>
          </w:p>
        </w:tc>
        <w:tc>
          <w:tcPr>
            <w:tcW w:w="1915" w:type="dxa"/>
            <w:tcBorders>
              <w:top w:val="single" w:sz="4" w:space="0" w:color="auto"/>
            </w:tcBorders>
            <w:shd w:val="clear" w:color="auto" w:fill="FFFFFF"/>
            <w:vAlign w:val="bottom"/>
          </w:tcPr>
          <w:p w:rsidR="00426730" w:rsidRDefault="002C2CC1">
            <w:pPr>
              <w:pStyle w:val="Jin0"/>
              <w:shd w:val="clear" w:color="auto" w:fill="auto"/>
              <w:spacing w:line="240" w:lineRule="auto"/>
              <w:ind w:firstLine="280"/>
              <w:rPr>
                <w:sz w:val="24"/>
                <w:szCs w:val="24"/>
              </w:rPr>
            </w:pPr>
            <w:r>
              <w:rPr>
                <w:rFonts w:ascii="Times New Roman" w:eastAsia="Times New Roman" w:hAnsi="Times New Roman" w:cs="Times New Roman"/>
                <w:sz w:val="24"/>
                <w:szCs w:val="24"/>
              </w:rPr>
              <w:t>3500</w:t>
            </w:r>
          </w:p>
        </w:tc>
        <w:tc>
          <w:tcPr>
            <w:tcW w:w="1104" w:type="dxa"/>
            <w:tcBorders>
              <w:top w:val="single" w:sz="4" w:space="0" w:color="auto"/>
            </w:tcBorders>
            <w:shd w:val="clear" w:color="auto" w:fill="FFFFFF"/>
            <w:vAlign w:val="bottom"/>
          </w:tcPr>
          <w:p w:rsidR="00426730" w:rsidRDefault="002C2CC1">
            <w:pPr>
              <w:pStyle w:val="Jin0"/>
              <w:shd w:val="clear" w:color="auto" w:fill="auto"/>
              <w:spacing w:line="240" w:lineRule="auto"/>
              <w:ind w:firstLine="400"/>
              <w:rPr>
                <w:sz w:val="24"/>
                <w:szCs w:val="24"/>
              </w:rPr>
            </w:pPr>
            <w:r>
              <w:rPr>
                <w:rFonts w:ascii="Times New Roman" w:eastAsia="Times New Roman" w:hAnsi="Times New Roman" w:cs="Times New Roman"/>
                <w:sz w:val="24"/>
                <w:szCs w:val="24"/>
              </w:rPr>
              <w:t>TTP</w:t>
            </w:r>
          </w:p>
        </w:tc>
      </w:tr>
      <w:tr w:rsidR="00426730">
        <w:tblPrEx>
          <w:tblCellMar>
            <w:top w:w="0" w:type="dxa"/>
            <w:bottom w:w="0" w:type="dxa"/>
          </w:tblCellMar>
        </w:tblPrEx>
        <w:trPr>
          <w:trHeight w:hRule="exact" w:val="274"/>
          <w:jc w:val="center"/>
        </w:trPr>
        <w:tc>
          <w:tcPr>
            <w:tcW w:w="1512" w:type="dxa"/>
            <w:shd w:val="clear" w:color="auto" w:fill="FFFFFF"/>
            <w:vAlign w:val="bottom"/>
          </w:tcPr>
          <w:p w:rsidR="00426730" w:rsidRDefault="002C2CC1">
            <w:pPr>
              <w:pStyle w:val="Jin0"/>
              <w:shd w:val="clear" w:color="auto" w:fill="auto"/>
              <w:spacing w:line="240" w:lineRule="auto"/>
              <w:rPr>
                <w:sz w:val="24"/>
                <w:szCs w:val="24"/>
              </w:rPr>
            </w:pPr>
            <w:r>
              <w:rPr>
                <w:rFonts w:ascii="Times New Roman" w:eastAsia="Times New Roman" w:hAnsi="Times New Roman" w:cs="Times New Roman"/>
                <w:sz w:val="24"/>
                <w:szCs w:val="24"/>
              </w:rPr>
              <w:t>Lanžov</w:t>
            </w:r>
          </w:p>
        </w:tc>
        <w:tc>
          <w:tcPr>
            <w:tcW w:w="1118" w:type="dxa"/>
            <w:shd w:val="clear" w:color="auto" w:fill="FFFFFF"/>
            <w:vAlign w:val="bottom"/>
          </w:tcPr>
          <w:p w:rsidR="00426730" w:rsidRDefault="002C2CC1">
            <w:pPr>
              <w:pStyle w:val="Jin0"/>
              <w:shd w:val="clear" w:color="auto" w:fill="auto"/>
              <w:spacing w:line="240" w:lineRule="auto"/>
              <w:ind w:firstLine="160"/>
              <w:rPr>
                <w:sz w:val="24"/>
                <w:szCs w:val="24"/>
              </w:rPr>
            </w:pPr>
            <w:r>
              <w:rPr>
                <w:rFonts w:ascii="Times New Roman" w:eastAsia="Times New Roman" w:hAnsi="Times New Roman" w:cs="Times New Roman"/>
                <w:sz w:val="24"/>
                <w:szCs w:val="24"/>
              </w:rPr>
              <w:t>384</w:t>
            </w:r>
          </w:p>
        </w:tc>
        <w:tc>
          <w:tcPr>
            <w:tcW w:w="1618" w:type="dxa"/>
            <w:shd w:val="clear" w:color="auto" w:fill="FFFFFF"/>
            <w:vAlign w:val="bottom"/>
          </w:tcPr>
          <w:p w:rsidR="00426730" w:rsidRDefault="002C2CC1">
            <w:pPr>
              <w:pStyle w:val="Jin0"/>
              <w:shd w:val="clear" w:color="auto" w:fill="auto"/>
              <w:spacing w:line="240" w:lineRule="auto"/>
              <w:ind w:firstLine="440"/>
              <w:rPr>
                <w:sz w:val="24"/>
                <w:szCs w:val="24"/>
              </w:rPr>
            </w:pPr>
            <w:r>
              <w:rPr>
                <w:rFonts w:ascii="Times New Roman" w:eastAsia="Times New Roman" w:hAnsi="Times New Roman" w:cs="Times New Roman"/>
                <w:sz w:val="24"/>
                <w:szCs w:val="24"/>
              </w:rPr>
              <w:t>1420</w:t>
            </w:r>
          </w:p>
        </w:tc>
        <w:tc>
          <w:tcPr>
            <w:tcW w:w="1824" w:type="dxa"/>
            <w:shd w:val="clear" w:color="auto" w:fill="FFFFFF"/>
            <w:vAlign w:val="bottom"/>
          </w:tcPr>
          <w:p w:rsidR="00426730" w:rsidRDefault="002C2CC1">
            <w:pPr>
              <w:pStyle w:val="Jin0"/>
              <w:shd w:val="clear" w:color="auto" w:fill="auto"/>
              <w:spacing w:line="240" w:lineRule="auto"/>
              <w:ind w:firstLine="380"/>
              <w:rPr>
                <w:sz w:val="24"/>
                <w:szCs w:val="24"/>
              </w:rPr>
            </w:pPr>
            <w:r>
              <w:rPr>
                <w:rFonts w:ascii="Times New Roman" w:eastAsia="Times New Roman" w:hAnsi="Times New Roman" w:cs="Times New Roman"/>
                <w:sz w:val="24"/>
                <w:szCs w:val="24"/>
              </w:rPr>
              <w:t>10,6398</w:t>
            </w:r>
          </w:p>
        </w:tc>
        <w:tc>
          <w:tcPr>
            <w:tcW w:w="1915" w:type="dxa"/>
            <w:shd w:val="clear" w:color="auto" w:fill="FFFFFF"/>
            <w:vAlign w:val="bottom"/>
          </w:tcPr>
          <w:p w:rsidR="00426730" w:rsidRDefault="002C2CC1">
            <w:pPr>
              <w:pStyle w:val="Jin0"/>
              <w:shd w:val="clear" w:color="auto" w:fill="auto"/>
              <w:spacing w:line="240" w:lineRule="auto"/>
              <w:ind w:firstLine="280"/>
              <w:rPr>
                <w:sz w:val="24"/>
                <w:szCs w:val="24"/>
              </w:rPr>
            </w:pPr>
            <w:r>
              <w:rPr>
                <w:rFonts w:ascii="Times New Roman" w:eastAsia="Times New Roman" w:hAnsi="Times New Roman" w:cs="Times New Roman"/>
                <w:sz w:val="24"/>
                <w:szCs w:val="24"/>
              </w:rPr>
              <w:t>3500</w:t>
            </w:r>
          </w:p>
        </w:tc>
        <w:tc>
          <w:tcPr>
            <w:tcW w:w="1104" w:type="dxa"/>
            <w:shd w:val="clear" w:color="auto" w:fill="FFFFFF"/>
            <w:vAlign w:val="bottom"/>
          </w:tcPr>
          <w:p w:rsidR="00426730" w:rsidRDefault="002C2CC1">
            <w:pPr>
              <w:pStyle w:val="Jin0"/>
              <w:shd w:val="clear" w:color="auto" w:fill="auto"/>
              <w:spacing w:line="240" w:lineRule="auto"/>
              <w:ind w:firstLine="400"/>
              <w:rPr>
                <w:sz w:val="24"/>
                <w:szCs w:val="24"/>
              </w:rPr>
            </w:pPr>
            <w:r>
              <w:rPr>
                <w:rFonts w:ascii="Times New Roman" w:eastAsia="Times New Roman" w:hAnsi="Times New Roman" w:cs="Times New Roman"/>
                <w:sz w:val="24"/>
                <w:szCs w:val="24"/>
              </w:rPr>
              <w:t>TTP</w:t>
            </w:r>
          </w:p>
        </w:tc>
      </w:tr>
      <w:tr w:rsidR="00426730">
        <w:tblPrEx>
          <w:tblCellMar>
            <w:top w:w="0" w:type="dxa"/>
            <w:bottom w:w="0" w:type="dxa"/>
          </w:tblCellMar>
        </w:tblPrEx>
        <w:trPr>
          <w:trHeight w:hRule="exact" w:val="288"/>
          <w:jc w:val="center"/>
        </w:trPr>
        <w:tc>
          <w:tcPr>
            <w:tcW w:w="1512" w:type="dxa"/>
            <w:shd w:val="clear" w:color="auto" w:fill="FFFFFF"/>
            <w:vAlign w:val="bottom"/>
          </w:tcPr>
          <w:p w:rsidR="00426730" w:rsidRDefault="002C2CC1">
            <w:pPr>
              <w:pStyle w:val="Jin0"/>
              <w:shd w:val="clear" w:color="auto" w:fill="auto"/>
              <w:spacing w:line="240" w:lineRule="auto"/>
              <w:rPr>
                <w:sz w:val="24"/>
                <w:szCs w:val="24"/>
              </w:rPr>
            </w:pPr>
            <w:r>
              <w:rPr>
                <w:rFonts w:ascii="Times New Roman" w:eastAsia="Times New Roman" w:hAnsi="Times New Roman" w:cs="Times New Roman"/>
                <w:sz w:val="24"/>
                <w:szCs w:val="24"/>
              </w:rPr>
              <w:t>Lanžov</w:t>
            </w:r>
          </w:p>
        </w:tc>
        <w:tc>
          <w:tcPr>
            <w:tcW w:w="1118" w:type="dxa"/>
            <w:shd w:val="clear" w:color="auto" w:fill="FFFFFF"/>
            <w:vAlign w:val="bottom"/>
          </w:tcPr>
          <w:p w:rsidR="00426730" w:rsidRDefault="002C2CC1">
            <w:pPr>
              <w:pStyle w:val="Jin0"/>
              <w:shd w:val="clear" w:color="auto" w:fill="auto"/>
              <w:spacing w:line="240" w:lineRule="auto"/>
              <w:ind w:firstLine="160"/>
              <w:rPr>
                <w:sz w:val="24"/>
                <w:szCs w:val="24"/>
              </w:rPr>
            </w:pPr>
            <w:r>
              <w:rPr>
                <w:rFonts w:ascii="Times New Roman" w:eastAsia="Times New Roman" w:hAnsi="Times New Roman" w:cs="Times New Roman"/>
                <w:sz w:val="24"/>
                <w:szCs w:val="24"/>
              </w:rPr>
              <w:t>384</w:t>
            </w:r>
          </w:p>
        </w:tc>
        <w:tc>
          <w:tcPr>
            <w:tcW w:w="1618" w:type="dxa"/>
            <w:shd w:val="clear" w:color="auto" w:fill="FFFFFF"/>
            <w:vAlign w:val="bottom"/>
          </w:tcPr>
          <w:p w:rsidR="00426730" w:rsidRDefault="002C2CC1">
            <w:pPr>
              <w:pStyle w:val="Jin0"/>
              <w:shd w:val="clear" w:color="auto" w:fill="auto"/>
              <w:spacing w:line="240" w:lineRule="auto"/>
              <w:ind w:firstLine="440"/>
              <w:rPr>
                <w:sz w:val="24"/>
                <w:szCs w:val="24"/>
              </w:rPr>
            </w:pPr>
            <w:r>
              <w:rPr>
                <w:rFonts w:ascii="Times New Roman" w:eastAsia="Times New Roman" w:hAnsi="Times New Roman" w:cs="Times New Roman"/>
                <w:sz w:val="24"/>
                <w:szCs w:val="24"/>
              </w:rPr>
              <w:t>1376</w:t>
            </w:r>
          </w:p>
        </w:tc>
        <w:tc>
          <w:tcPr>
            <w:tcW w:w="1824" w:type="dxa"/>
            <w:shd w:val="clear" w:color="auto" w:fill="FFFFFF"/>
            <w:vAlign w:val="bottom"/>
          </w:tcPr>
          <w:p w:rsidR="00426730" w:rsidRDefault="002C2CC1">
            <w:pPr>
              <w:pStyle w:val="Jin0"/>
              <w:shd w:val="clear" w:color="auto" w:fill="auto"/>
              <w:spacing w:line="240" w:lineRule="auto"/>
              <w:ind w:firstLine="380"/>
              <w:rPr>
                <w:sz w:val="24"/>
                <w:szCs w:val="24"/>
              </w:rPr>
            </w:pPr>
            <w:r>
              <w:rPr>
                <w:rFonts w:ascii="Times New Roman" w:eastAsia="Times New Roman" w:hAnsi="Times New Roman" w:cs="Times New Roman"/>
                <w:sz w:val="24"/>
                <w:szCs w:val="24"/>
              </w:rPr>
              <w:t>3,8695</w:t>
            </w:r>
          </w:p>
        </w:tc>
        <w:tc>
          <w:tcPr>
            <w:tcW w:w="1915" w:type="dxa"/>
            <w:shd w:val="clear" w:color="auto" w:fill="FFFFFF"/>
            <w:vAlign w:val="bottom"/>
          </w:tcPr>
          <w:p w:rsidR="00426730" w:rsidRDefault="002C2CC1">
            <w:pPr>
              <w:pStyle w:val="Jin0"/>
              <w:shd w:val="clear" w:color="auto" w:fill="auto"/>
              <w:spacing w:line="240" w:lineRule="auto"/>
              <w:ind w:firstLine="280"/>
              <w:rPr>
                <w:sz w:val="24"/>
                <w:szCs w:val="24"/>
              </w:rPr>
            </w:pPr>
            <w:r>
              <w:rPr>
                <w:rFonts w:ascii="Times New Roman" w:eastAsia="Times New Roman" w:hAnsi="Times New Roman" w:cs="Times New Roman"/>
                <w:sz w:val="24"/>
                <w:szCs w:val="24"/>
              </w:rPr>
              <w:t>3500</w:t>
            </w:r>
          </w:p>
        </w:tc>
        <w:tc>
          <w:tcPr>
            <w:tcW w:w="1104" w:type="dxa"/>
            <w:shd w:val="clear" w:color="auto" w:fill="FFFFFF"/>
            <w:vAlign w:val="bottom"/>
          </w:tcPr>
          <w:p w:rsidR="00426730" w:rsidRDefault="002C2CC1">
            <w:pPr>
              <w:pStyle w:val="Jin0"/>
              <w:shd w:val="clear" w:color="auto" w:fill="auto"/>
              <w:spacing w:line="240" w:lineRule="auto"/>
              <w:ind w:firstLine="400"/>
              <w:rPr>
                <w:sz w:val="24"/>
                <w:szCs w:val="24"/>
              </w:rPr>
            </w:pPr>
            <w:r>
              <w:rPr>
                <w:rFonts w:ascii="Times New Roman" w:eastAsia="Times New Roman" w:hAnsi="Times New Roman" w:cs="Times New Roman"/>
                <w:sz w:val="24"/>
                <w:szCs w:val="24"/>
              </w:rPr>
              <w:t>TTP</w:t>
            </w:r>
          </w:p>
        </w:tc>
      </w:tr>
      <w:tr w:rsidR="00426730">
        <w:tblPrEx>
          <w:tblCellMar>
            <w:top w:w="0" w:type="dxa"/>
            <w:bottom w:w="0" w:type="dxa"/>
          </w:tblCellMar>
        </w:tblPrEx>
        <w:trPr>
          <w:trHeight w:hRule="exact" w:val="274"/>
          <w:jc w:val="center"/>
        </w:trPr>
        <w:tc>
          <w:tcPr>
            <w:tcW w:w="1512" w:type="dxa"/>
            <w:shd w:val="clear" w:color="auto" w:fill="FFFFFF"/>
          </w:tcPr>
          <w:p w:rsidR="00426730" w:rsidRDefault="002C2CC1">
            <w:pPr>
              <w:pStyle w:val="Jin0"/>
              <w:shd w:val="clear" w:color="auto" w:fill="auto"/>
              <w:spacing w:line="240" w:lineRule="auto"/>
              <w:rPr>
                <w:sz w:val="24"/>
                <w:szCs w:val="24"/>
              </w:rPr>
            </w:pPr>
            <w:r>
              <w:rPr>
                <w:rFonts w:ascii="Times New Roman" w:eastAsia="Times New Roman" w:hAnsi="Times New Roman" w:cs="Times New Roman"/>
                <w:sz w:val="24"/>
                <w:szCs w:val="24"/>
              </w:rPr>
              <w:t>Lanžov</w:t>
            </w:r>
          </w:p>
        </w:tc>
        <w:tc>
          <w:tcPr>
            <w:tcW w:w="1118" w:type="dxa"/>
            <w:shd w:val="clear" w:color="auto" w:fill="FFFFFF"/>
          </w:tcPr>
          <w:p w:rsidR="00426730" w:rsidRDefault="002C2CC1">
            <w:pPr>
              <w:pStyle w:val="Jin0"/>
              <w:shd w:val="clear" w:color="auto" w:fill="auto"/>
              <w:spacing w:line="240" w:lineRule="auto"/>
              <w:ind w:firstLine="160"/>
              <w:rPr>
                <w:sz w:val="24"/>
                <w:szCs w:val="24"/>
              </w:rPr>
            </w:pPr>
            <w:r>
              <w:rPr>
                <w:rFonts w:ascii="Times New Roman" w:eastAsia="Times New Roman" w:hAnsi="Times New Roman" w:cs="Times New Roman"/>
                <w:sz w:val="24"/>
                <w:szCs w:val="24"/>
              </w:rPr>
              <w:t>384</w:t>
            </w:r>
          </w:p>
        </w:tc>
        <w:tc>
          <w:tcPr>
            <w:tcW w:w="1618" w:type="dxa"/>
            <w:shd w:val="clear" w:color="auto" w:fill="FFFFFF"/>
          </w:tcPr>
          <w:p w:rsidR="00426730" w:rsidRDefault="002C2CC1">
            <w:pPr>
              <w:pStyle w:val="Jin0"/>
              <w:shd w:val="clear" w:color="auto" w:fill="auto"/>
              <w:spacing w:line="240" w:lineRule="auto"/>
              <w:ind w:firstLine="440"/>
              <w:rPr>
                <w:sz w:val="24"/>
                <w:szCs w:val="24"/>
              </w:rPr>
            </w:pPr>
            <w:r>
              <w:rPr>
                <w:rFonts w:ascii="Times New Roman" w:eastAsia="Times New Roman" w:hAnsi="Times New Roman" w:cs="Times New Roman"/>
                <w:sz w:val="24"/>
                <w:szCs w:val="24"/>
              </w:rPr>
              <w:t>1459</w:t>
            </w:r>
          </w:p>
        </w:tc>
        <w:tc>
          <w:tcPr>
            <w:tcW w:w="1824" w:type="dxa"/>
            <w:shd w:val="clear" w:color="auto" w:fill="FFFFFF"/>
          </w:tcPr>
          <w:p w:rsidR="00426730" w:rsidRDefault="002C2CC1">
            <w:pPr>
              <w:pStyle w:val="Jin0"/>
              <w:shd w:val="clear" w:color="auto" w:fill="auto"/>
              <w:spacing w:line="240" w:lineRule="auto"/>
              <w:ind w:firstLine="380"/>
              <w:rPr>
                <w:sz w:val="24"/>
                <w:szCs w:val="24"/>
              </w:rPr>
            </w:pPr>
            <w:r>
              <w:rPr>
                <w:rFonts w:ascii="Times New Roman" w:eastAsia="Times New Roman" w:hAnsi="Times New Roman" w:cs="Times New Roman"/>
                <w:sz w:val="24"/>
                <w:szCs w:val="24"/>
              </w:rPr>
              <w:t>0,4734</w:t>
            </w:r>
          </w:p>
        </w:tc>
        <w:tc>
          <w:tcPr>
            <w:tcW w:w="1915" w:type="dxa"/>
            <w:shd w:val="clear" w:color="auto" w:fill="FFFFFF"/>
          </w:tcPr>
          <w:p w:rsidR="00426730" w:rsidRDefault="002C2CC1">
            <w:pPr>
              <w:pStyle w:val="Jin0"/>
              <w:shd w:val="clear" w:color="auto" w:fill="auto"/>
              <w:spacing w:line="240" w:lineRule="auto"/>
              <w:ind w:firstLine="280"/>
              <w:rPr>
                <w:sz w:val="24"/>
                <w:szCs w:val="24"/>
              </w:rPr>
            </w:pPr>
            <w:r>
              <w:rPr>
                <w:rFonts w:ascii="Times New Roman" w:eastAsia="Times New Roman" w:hAnsi="Times New Roman" w:cs="Times New Roman"/>
                <w:sz w:val="24"/>
                <w:szCs w:val="24"/>
              </w:rPr>
              <w:t>3500</w:t>
            </w:r>
          </w:p>
        </w:tc>
        <w:tc>
          <w:tcPr>
            <w:tcW w:w="1104" w:type="dxa"/>
            <w:shd w:val="clear" w:color="auto" w:fill="FFFFFF"/>
          </w:tcPr>
          <w:p w:rsidR="00426730" w:rsidRDefault="002C2CC1">
            <w:pPr>
              <w:pStyle w:val="Jin0"/>
              <w:shd w:val="clear" w:color="auto" w:fill="auto"/>
              <w:spacing w:line="240" w:lineRule="auto"/>
              <w:ind w:firstLine="400"/>
              <w:rPr>
                <w:sz w:val="24"/>
                <w:szCs w:val="24"/>
              </w:rPr>
            </w:pPr>
            <w:r>
              <w:rPr>
                <w:rFonts w:ascii="Times New Roman" w:eastAsia="Times New Roman" w:hAnsi="Times New Roman" w:cs="Times New Roman"/>
                <w:sz w:val="24"/>
                <w:szCs w:val="24"/>
              </w:rPr>
              <w:t>TTP</w:t>
            </w:r>
          </w:p>
        </w:tc>
      </w:tr>
      <w:tr w:rsidR="00426730">
        <w:tblPrEx>
          <w:tblCellMar>
            <w:top w:w="0" w:type="dxa"/>
            <w:bottom w:w="0" w:type="dxa"/>
          </w:tblCellMar>
        </w:tblPrEx>
        <w:trPr>
          <w:trHeight w:hRule="exact" w:val="250"/>
          <w:jc w:val="center"/>
        </w:trPr>
        <w:tc>
          <w:tcPr>
            <w:tcW w:w="1512" w:type="dxa"/>
            <w:shd w:val="clear" w:color="auto" w:fill="FFFFFF"/>
            <w:vAlign w:val="bottom"/>
          </w:tcPr>
          <w:p w:rsidR="00426730" w:rsidRDefault="002C2CC1">
            <w:pPr>
              <w:pStyle w:val="Jin0"/>
              <w:shd w:val="clear" w:color="auto" w:fill="auto"/>
              <w:spacing w:line="240" w:lineRule="auto"/>
              <w:rPr>
                <w:sz w:val="24"/>
                <w:szCs w:val="24"/>
              </w:rPr>
            </w:pPr>
            <w:r>
              <w:rPr>
                <w:rFonts w:ascii="Times New Roman" w:eastAsia="Times New Roman" w:hAnsi="Times New Roman" w:cs="Times New Roman"/>
                <w:sz w:val="24"/>
                <w:szCs w:val="24"/>
              </w:rPr>
              <w:t>Lanžov</w:t>
            </w:r>
          </w:p>
        </w:tc>
        <w:tc>
          <w:tcPr>
            <w:tcW w:w="1118" w:type="dxa"/>
            <w:shd w:val="clear" w:color="auto" w:fill="FFFFFF"/>
            <w:vAlign w:val="bottom"/>
          </w:tcPr>
          <w:p w:rsidR="00426730" w:rsidRDefault="002C2CC1">
            <w:pPr>
              <w:pStyle w:val="Jin0"/>
              <w:shd w:val="clear" w:color="auto" w:fill="auto"/>
              <w:spacing w:line="240" w:lineRule="auto"/>
              <w:ind w:firstLine="160"/>
              <w:rPr>
                <w:sz w:val="24"/>
                <w:szCs w:val="24"/>
              </w:rPr>
            </w:pPr>
            <w:r>
              <w:rPr>
                <w:rFonts w:ascii="Times New Roman" w:eastAsia="Times New Roman" w:hAnsi="Times New Roman" w:cs="Times New Roman"/>
                <w:sz w:val="24"/>
                <w:szCs w:val="24"/>
              </w:rPr>
              <w:t>384</w:t>
            </w:r>
          </w:p>
        </w:tc>
        <w:tc>
          <w:tcPr>
            <w:tcW w:w="1618" w:type="dxa"/>
            <w:shd w:val="clear" w:color="auto" w:fill="FFFFFF"/>
            <w:vAlign w:val="bottom"/>
          </w:tcPr>
          <w:p w:rsidR="00426730" w:rsidRDefault="002C2CC1">
            <w:pPr>
              <w:pStyle w:val="Jin0"/>
              <w:shd w:val="clear" w:color="auto" w:fill="auto"/>
              <w:spacing w:line="240" w:lineRule="auto"/>
              <w:ind w:firstLine="440"/>
              <w:rPr>
                <w:sz w:val="24"/>
                <w:szCs w:val="24"/>
              </w:rPr>
            </w:pPr>
            <w:r>
              <w:rPr>
                <w:rFonts w:ascii="Times New Roman" w:eastAsia="Times New Roman" w:hAnsi="Times New Roman" w:cs="Times New Roman"/>
                <w:sz w:val="24"/>
                <w:szCs w:val="24"/>
              </w:rPr>
              <w:t>1375</w:t>
            </w:r>
          </w:p>
        </w:tc>
        <w:tc>
          <w:tcPr>
            <w:tcW w:w="1824" w:type="dxa"/>
            <w:shd w:val="clear" w:color="auto" w:fill="FFFFFF"/>
            <w:vAlign w:val="bottom"/>
          </w:tcPr>
          <w:p w:rsidR="00426730" w:rsidRDefault="002C2CC1">
            <w:pPr>
              <w:pStyle w:val="Jin0"/>
              <w:shd w:val="clear" w:color="auto" w:fill="auto"/>
              <w:spacing w:line="240" w:lineRule="auto"/>
              <w:ind w:firstLine="380"/>
              <w:rPr>
                <w:sz w:val="24"/>
                <w:szCs w:val="24"/>
              </w:rPr>
            </w:pPr>
            <w:r>
              <w:rPr>
                <w:rFonts w:ascii="Times New Roman" w:eastAsia="Times New Roman" w:hAnsi="Times New Roman" w:cs="Times New Roman"/>
                <w:sz w:val="24"/>
                <w:szCs w:val="24"/>
              </w:rPr>
              <w:t>0,3220</w:t>
            </w:r>
          </w:p>
        </w:tc>
        <w:tc>
          <w:tcPr>
            <w:tcW w:w="1915" w:type="dxa"/>
            <w:shd w:val="clear" w:color="auto" w:fill="FFFFFF"/>
            <w:vAlign w:val="bottom"/>
          </w:tcPr>
          <w:p w:rsidR="00426730" w:rsidRDefault="002C2CC1">
            <w:pPr>
              <w:pStyle w:val="Jin0"/>
              <w:shd w:val="clear" w:color="auto" w:fill="auto"/>
              <w:spacing w:line="240" w:lineRule="auto"/>
              <w:ind w:firstLine="280"/>
              <w:rPr>
                <w:sz w:val="24"/>
                <w:szCs w:val="24"/>
              </w:rPr>
            </w:pPr>
            <w:r>
              <w:rPr>
                <w:rFonts w:ascii="Times New Roman" w:eastAsia="Times New Roman" w:hAnsi="Times New Roman" w:cs="Times New Roman"/>
                <w:sz w:val="24"/>
                <w:szCs w:val="24"/>
              </w:rPr>
              <w:t>3500</w:t>
            </w:r>
          </w:p>
        </w:tc>
        <w:tc>
          <w:tcPr>
            <w:tcW w:w="1104" w:type="dxa"/>
            <w:shd w:val="clear" w:color="auto" w:fill="FFFFFF"/>
            <w:vAlign w:val="bottom"/>
          </w:tcPr>
          <w:p w:rsidR="00426730" w:rsidRDefault="002C2CC1">
            <w:pPr>
              <w:pStyle w:val="Jin0"/>
              <w:shd w:val="clear" w:color="auto" w:fill="auto"/>
              <w:spacing w:line="240" w:lineRule="auto"/>
              <w:jc w:val="right"/>
              <w:rPr>
                <w:sz w:val="24"/>
                <w:szCs w:val="24"/>
              </w:rPr>
            </w:pPr>
            <w:r>
              <w:rPr>
                <w:rFonts w:ascii="Times New Roman" w:eastAsia="Times New Roman" w:hAnsi="Times New Roman" w:cs="Times New Roman"/>
                <w:sz w:val="24"/>
                <w:szCs w:val="24"/>
              </w:rPr>
              <w:t>vodní plo</w:t>
            </w:r>
            <w:bookmarkStart w:id="16" w:name="_GoBack"/>
            <w:bookmarkEnd w:id="16"/>
          </w:p>
        </w:tc>
      </w:tr>
      <w:tr w:rsidR="00426730">
        <w:tblPrEx>
          <w:tblCellMar>
            <w:top w:w="0" w:type="dxa"/>
            <w:bottom w:w="0" w:type="dxa"/>
          </w:tblCellMar>
        </w:tblPrEx>
        <w:trPr>
          <w:trHeight w:hRule="exact" w:val="437"/>
          <w:jc w:val="center"/>
        </w:trPr>
        <w:tc>
          <w:tcPr>
            <w:tcW w:w="1512" w:type="dxa"/>
            <w:tcBorders>
              <w:top w:val="single" w:sz="4" w:space="0" w:color="auto"/>
            </w:tcBorders>
            <w:shd w:val="clear" w:color="auto" w:fill="FFFFFF"/>
          </w:tcPr>
          <w:p w:rsidR="00426730" w:rsidRDefault="00426730">
            <w:pPr>
              <w:rPr>
                <w:sz w:val="10"/>
                <w:szCs w:val="10"/>
              </w:rPr>
            </w:pPr>
          </w:p>
        </w:tc>
        <w:tc>
          <w:tcPr>
            <w:tcW w:w="1118" w:type="dxa"/>
            <w:tcBorders>
              <w:top w:val="single" w:sz="4" w:space="0" w:color="auto"/>
            </w:tcBorders>
            <w:shd w:val="clear" w:color="auto" w:fill="FFFFFF"/>
          </w:tcPr>
          <w:p w:rsidR="00426730" w:rsidRDefault="00426730">
            <w:pPr>
              <w:rPr>
                <w:sz w:val="10"/>
                <w:szCs w:val="10"/>
              </w:rPr>
            </w:pPr>
          </w:p>
        </w:tc>
        <w:tc>
          <w:tcPr>
            <w:tcW w:w="1618" w:type="dxa"/>
            <w:tcBorders>
              <w:top w:val="single" w:sz="4" w:space="0" w:color="auto"/>
            </w:tcBorders>
            <w:shd w:val="clear" w:color="auto" w:fill="FFFFFF"/>
          </w:tcPr>
          <w:p w:rsidR="00426730" w:rsidRDefault="00426730">
            <w:pPr>
              <w:rPr>
                <w:sz w:val="10"/>
                <w:szCs w:val="10"/>
              </w:rPr>
            </w:pPr>
          </w:p>
        </w:tc>
        <w:tc>
          <w:tcPr>
            <w:tcW w:w="1824" w:type="dxa"/>
            <w:tcBorders>
              <w:top w:val="single" w:sz="4" w:space="0" w:color="auto"/>
            </w:tcBorders>
            <w:shd w:val="clear" w:color="auto" w:fill="FFFFFF"/>
          </w:tcPr>
          <w:p w:rsidR="00426730" w:rsidRDefault="002C2CC1">
            <w:pPr>
              <w:pStyle w:val="Jin0"/>
              <w:shd w:val="clear" w:color="auto" w:fill="auto"/>
              <w:spacing w:line="240" w:lineRule="auto"/>
              <w:ind w:firstLine="380"/>
              <w:rPr>
                <w:sz w:val="24"/>
                <w:szCs w:val="24"/>
              </w:rPr>
            </w:pPr>
            <w:r>
              <w:rPr>
                <w:rFonts w:ascii="Times New Roman" w:eastAsia="Times New Roman" w:hAnsi="Times New Roman" w:cs="Times New Roman"/>
                <w:sz w:val="24"/>
                <w:szCs w:val="24"/>
              </w:rPr>
              <w:t>18,9305ha</w:t>
            </w:r>
          </w:p>
        </w:tc>
        <w:tc>
          <w:tcPr>
            <w:tcW w:w="1915" w:type="dxa"/>
            <w:tcBorders>
              <w:top w:val="single" w:sz="4" w:space="0" w:color="auto"/>
            </w:tcBorders>
            <w:shd w:val="clear" w:color="auto" w:fill="FFFFFF"/>
          </w:tcPr>
          <w:p w:rsidR="00426730" w:rsidRDefault="002C2CC1">
            <w:pPr>
              <w:pStyle w:val="Jin0"/>
              <w:shd w:val="clear" w:color="auto" w:fill="auto"/>
              <w:spacing w:line="240" w:lineRule="auto"/>
              <w:ind w:firstLine="200"/>
              <w:rPr>
                <w:sz w:val="24"/>
                <w:szCs w:val="24"/>
              </w:rPr>
            </w:pPr>
            <w:r>
              <w:rPr>
                <w:rFonts w:ascii="Times New Roman" w:eastAsia="Times New Roman" w:hAnsi="Times New Roman" w:cs="Times New Roman"/>
                <w:sz w:val="24"/>
                <w:szCs w:val="24"/>
              </w:rPr>
              <w:t>66 256,75,-Kč</w:t>
            </w:r>
          </w:p>
        </w:tc>
        <w:tc>
          <w:tcPr>
            <w:tcW w:w="1104" w:type="dxa"/>
            <w:tcBorders>
              <w:top w:val="single" w:sz="4" w:space="0" w:color="auto"/>
            </w:tcBorders>
            <w:shd w:val="clear" w:color="auto" w:fill="FFFFFF"/>
          </w:tcPr>
          <w:p w:rsidR="00426730" w:rsidRDefault="00426730">
            <w:pPr>
              <w:rPr>
                <w:sz w:val="10"/>
                <w:szCs w:val="10"/>
              </w:rPr>
            </w:pPr>
          </w:p>
        </w:tc>
      </w:tr>
      <w:tr w:rsidR="00426730">
        <w:tblPrEx>
          <w:tblCellMar>
            <w:top w:w="0" w:type="dxa"/>
            <w:bottom w:w="0" w:type="dxa"/>
          </w:tblCellMar>
        </w:tblPrEx>
        <w:trPr>
          <w:trHeight w:hRule="exact" w:val="403"/>
          <w:jc w:val="center"/>
        </w:trPr>
        <w:tc>
          <w:tcPr>
            <w:tcW w:w="1512" w:type="dxa"/>
            <w:shd w:val="clear" w:color="auto" w:fill="FFFFFF"/>
            <w:vAlign w:val="bottom"/>
          </w:tcPr>
          <w:p w:rsidR="00426730" w:rsidRDefault="002C2CC1">
            <w:pPr>
              <w:pStyle w:val="Jin0"/>
              <w:shd w:val="clear" w:color="auto" w:fill="auto"/>
              <w:spacing w:line="240" w:lineRule="auto"/>
              <w:rPr>
                <w:sz w:val="22"/>
                <w:szCs w:val="22"/>
              </w:rPr>
            </w:pPr>
            <w:r>
              <w:rPr>
                <w:rFonts w:ascii="Times New Roman" w:eastAsia="Times New Roman" w:hAnsi="Times New Roman" w:cs="Times New Roman"/>
                <w:b/>
                <w:bCs/>
                <w:sz w:val="22"/>
                <w:szCs w:val="22"/>
              </w:rPr>
              <w:t>KÚ</w:t>
            </w:r>
          </w:p>
        </w:tc>
        <w:tc>
          <w:tcPr>
            <w:tcW w:w="1118" w:type="dxa"/>
            <w:shd w:val="clear" w:color="auto" w:fill="FFFFFF"/>
            <w:vAlign w:val="bottom"/>
          </w:tcPr>
          <w:p w:rsidR="00426730" w:rsidRDefault="002C2CC1">
            <w:pPr>
              <w:pStyle w:val="Jin0"/>
              <w:shd w:val="clear" w:color="auto" w:fill="auto"/>
              <w:spacing w:line="240" w:lineRule="auto"/>
              <w:ind w:firstLine="220"/>
              <w:rPr>
                <w:sz w:val="22"/>
                <w:szCs w:val="22"/>
              </w:rPr>
            </w:pPr>
            <w:r>
              <w:rPr>
                <w:rFonts w:ascii="Times New Roman" w:eastAsia="Times New Roman" w:hAnsi="Times New Roman" w:cs="Times New Roman"/>
                <w:b/>
                <w:bCs/>
                <w:sz w:val="22"/>
                <w:szCs w:val="22"/>
              </w:rPr>
              <w:t>LV</w:t>
            </w:r>
          </w:p>
        </w:tc>
        <w:tc>
          <w:tcPr>
            <w:tcW w:w="1618" w:type="dxa"/>
            <w:shd w:val="clear" w:color="auto" w:fill="FFFFFF"/>
            <w:vAlign w:val="bottom"/>
          </w:tcPr>
          <w:p w:rsidR="00426730" w:rsidRDefault="002C2CC1">
            <w:pPr>
              <w:pStyle w:val="Jin0"/>
              <w:shd w:val="clear" w:color="auto" w:fill="auto"/>
              <w:spacing w:line="240" w:lineRule="auto"/>
              <w:ind w:firstLine="440"/>
              <w:rPr>
                <w:sz w:val="22"/>
                <w:szCs w:val="22"/>
              </w:rPr>
            </w:pPr>
            <w:r>
              <w:rPr>
                <w:rFonts w:ascii="Times New Roman" w:eastAsia="Times New Roman" w:hAnsi="Times New Roman" w:cs="Times New Roman"/>
                <w:b/>
                <w:bCs/>
                <w:sz w:val="22"/>
                <w:szCs w:val="22"/>
              </w:rPr>
              <w:t>parcela</w:t>
            </w:r>
          </w:p>
        </w:tc>
        <w:tc>
          <w:tcPr>
            <w:tcW w:w="1824" w:type="dxa"/>
            <w:shd w:val="clear" w:color="auto" w:fill="FFFFFF"/>
            <w:vAlign w:val="bottom"/>
          </w:tcPr>
          <w:p w:rsidR="00426730" w:rsidRDefault="002C2CC1">
            <w:pPr>
              <w:pStyle w:val="Jin0"/>
              <w:shd w:val="clear" w:color="auto" w:fill="auto"/>
              <w:spacing w:line="240" w:lineRule="auto"/>
              <w:ind w:firstLine="500"/>
              <w:rPr>
                <w:sz w:val="22"/>
                <w:szCs w:val="22"/>
              </w:rPr>
            </w:pPr>
            <w:r>
              <w:rPr>
                <w:rFonts w:ascii="Times New Roman" w:eastAsia="Times New Roman" w:hAnsi="Times New Roman" w:cs="Times New Roman"/>
                <w:b/>
                <w:bCs/>
                <w:sz w:val="22"/>
                <w:szCs w:val="22"/>
              </w:rPr>
              <w:t>výměra/ha</w:t>
            </w:r>
          </w:p>
        </w:tc>
        <w:tc>
          <w:tcPr>
            <w:tcW w:w="1915" w:type="dxa"/>
            <w:shd w:val="clear" w:color="auto" w:fill="FFFFFF"/>
            <w:vAlign w:val="bottom"/>
          </w:tcPr>
          <w:p w:rsidR="00426730" w:rsidRDefault="002C2CC1">
            <w:pPr>
              <w:pStyle w:val="Jin0"/>
              <w:shd w:val="clear" w:color="auto" w:fill="auto"/>
              <w:spacing w:line="240" w:lineRule="auto"/>
              <w:ind w:firstLine="360"/>
              <w:rPr>
                <w:sz w:val="22"/>
                <w:szCs w:val="22"/>
              </w:rPr>
            </w:pPr>
            <w:r>
              <w:rPr>
                <w:rFonts w:ascii="Times New Roman" w:eastAsia="Times New Roman" w:hAnsi="Times New Roman" w:cs="Times New Roman"/>
                <w:b/>
                <w:bCs/>
                <w:sz w:val="22"/>
                <w:szCs w:val="22"/>
              </w:rPr>
              <w:t>sazba Kč/ha</w:t>
            </w:r>
          </w:p>
        </w:tc>
        <w:tc>
          <w:tcPr>
            <w:tcW w:w="1104" w:type="dxa"/>
            <w:shd w:val="clear" w:color="auto" w:fill="FFFFFF"/>
            <w:vAlign w:val="bottom"/>
          </w:tcPr>
          <w:p w:rsidR="00426730" w:rsidRDefault="002C2CC1">
            <w:pPr>
              <w:pStyle w:val="Jin0"/>
              <w:shd w:val="clear" w:color="auto" w:fill="auto"/>
              <w:spacing w:line="240" w:lineRule="auto"/>
              <w:ind w:firstLine="400"/>
              <w:rPr>
                <w:sz w:val="22"/>
                <w:szCs w:val="22"/>
              </w:rPr>
            </w:pPr>
            <w:r>
              <w:rPr>
                <w:rFonts w:ascii="Times New Roman" w:eastAsia="Times New Roman" w:hAnsi="Times New Roman" w:cs="Times New Roman"/>
                <w:b/>
                <w:bCs/>
                <w:sz w:val="22"/>
                <w:szCs w:val="22"/>
              </w:rPr>
              <w:t>druh</w:t>
            </w:r>
          </w:p>
        </w:tc>
      </w:tr>
      <w:tr w:rsidR="00426730">
        <w:tblPrEx>
          <w:tblCellMar>
            <w:top w:w="0" w:type="dxa"/>
            <w:bottom w:w="0" w:type="dxa"/>
          </w:tblCellMar>
        </w:tblPrEx>
        <w:trPr>
          <w:trHeight w:hRule="exact" w:val="307"/>
          <w:jc w:val="center"/>
        </w:trPr>
        <w:tc>
          <w:tcPr>
            <w:tcW w:w="1512" w:type="dxa"/>
            <w:tcBorders>
              <w:top w:val="single" w:sz="4" w:space="0" w:color="auto"/>
            </w:tcBorders>
            <w:shd w:val="clear" w:color="auto" w:fill="FFFFFF"/>
            <w:vAlign w:val="bottom"/>
          </w:tcPr>
          <w:p w:rsidR="00426730" w:rsidRDefault="002C2CC1">
            <w:pPr>
              <w:pStyle w:val="Jin0"/>
              <w:shd w:val="clear" w:color="auto" w:fill="auto"/>
              <w:spacing w:line="240" w:lineRule="auto"/>
              <w:rPr>
                <w:sz w:val="24"/>
                <w:szCs w:val="24"/>
              </w:rPr>
            </w:pPr>
            <w:r>
              <w:rPr>
                <w:rFonts w:ascii="Times New Roman" w:eastAsia="Times New Roman" w:hAnsi="Times New Roman" w:cs="Times New Roman"/>
                <w:sz w:val="24"/>
                <w:szCs w:val="24"/>
              </w:rPr>
              <w:t>Bílé Poličany</w:t>
            </w:r>
          </w:p>
        </w:tc>
        <w:tc>
          <w:tcPr>
            <w:tcW w:w="1118" w:type="dxa"/>
            <w:tcBorders>
              <w:top w:val="single" w:sz="4" w:space="0" w:color="auto"/>
            </w:tcBorders>
            <w:shd w:val="clear" w:color="auto" w:fill="FFFFFF"/>
            <w:vAlign w:val="bottom"/>
          </w:tcPr>
          <w:p w:rsidR="00426730" w:rsidRDefault="002C2CC1">
            <w:pPr>
              <w:pStyle w:val="Jin0"/>
              <w:shd w:val="clear" w:color="auto" w:fill="auto"/>
              <w:spacing w:line="240" w:lineRule="auto"/>
              <w:ind w:firstLine="220"/>
              <w:rPr>
                <w:sz w:val="24"/>
                <w:szCs w:val="24"/>
              </w:rPr>
            </w:pPr>
            <w:r>
              <w:rPr>
                <w:rFonts w:ascii="Times New Roman" w:eastAsia="Times New Roman" w:hAnsi="Times New Roman" w:cs="Times New Roman"/>
                <w:sz w:val="24"/>
                <w:szCs w:val="24"/>
              </w:rPr>
              <w:t>224</w:t>
            </w:r>
          </w:p>
        </w:tc>
        <w:tc>
          <w:tcPr>
            <w:tcW w:w="1618" w:type="dxa"/>
            <w:tcBorders>
              <w:top w:val="single" w:sz="4" w:space="0" w:color="auto"/>
            </w:tcBorders>
            <w:shd w:val="clear" w:color="auto" w:fill="FFFFFF"/>
            <w:vAlign w:val="bottom"/>
          </w:tcPr>
          <w:p w:rsidR="00426730" w:rsidRDefault="00F05723">
            <w:pPr>
              <w:pStyle w:val="Jin0"/>
              <w:shd w:val="clear" w:color="auto" w:fill="auto"/>
              <w:spacing w:line="240" w:lineRule="auto"/>
              <w:ind w:firstLine="440"/>
              <w:rPr>
                <w:sz w:val="24"/>
                <w:szCs w:val="24"/>
              </w:rPr>
            </w:pPr>
            <w:r>
              <w:rPr>
                <w:rFonts w:ascii="Times New Roman" w:eastAsia="Times New Roman" w:hAnsi="Times New Roman" w:cs="Times New Roman"/>
                <w:sz w:val="24"/>
                <w:szCs w:val="24"/>
              </w:rPr>
              <w:t xml:space="preserve">  </w:t>
            </w:r>
            <w:r w:rsidR="002C2CC1">
              <w:rPr>
                <w:rFonts w:ascii="Times New Roman" w:eastAsia="Times New Roman" w:hAnsi="Times New Roman" w:cs="Times New Roman"/>
                <w:sz w:val="24"/>
                <w:szCs w:val="24"/>
              </w:rPr>
              <w:t>621</w:t>
            </w:r>
          </w:p>
        </w:tc>
        <w:tc>
          <w:tcPr>
            <w:tcW w:w="1824" w:type="dxa"/>
            <w:tcBorders>
              <w:top w:val="single" w:sz="4" w:space="0" w:color="auto"/>
            </w:tcBorders>
            <w:shd w:val="clear" w:color="auto" w:fill="FFFFFF"/>
            <w:vAlign w:val="bottom"/>
          </w:tcPr>
          <w:p w:rsidR="00426730" w:rsidRDefault="002C2CC1">
            <w:pPr>
              <w:pStyle w:val="Jin0"/>
              <w:shd w:val="clear" w:color="auto" w:fill="auto"/>
              <w:spacing w:line="240" w:lineRule="auto"/>
              <w:ind w:firstLine="500"/>
              <w:rPr>
                <w:sz w:val="24"/>
                <w:szCs w:val="24"/>
              </w:rPr>
            </w:pPr>
            <w:r>
              <w:rPr>
                <w:rFonts w:ascii="Times New Roman" w:eastAsia="Times New Roman" w:hAnsi="Times New Roman" w:cs="Times New Roman"/>
                <w:sz w:val="24"/>
                <w:szCs w:val="24"/>
              </w:rPr>
              <w:t>1,5460</w:t>
            </w:r>
          </w:p>
        </w:tc>
        <w:tc>
          <w:tcPr>
            <w:tcW w:w="1915" w:type="dxa"/>
            <w:tcBorders>
              <w:top w:val="single" w:sz="4" w:space="0" w:color="auto"/>
            </w:tcBorders>
            <w:shd w:val="clear" w:color="auto" w:fill="FFFFFF"/>
            <w:vAlign w:val="bottom"/>
          </w:tcPr>
          <w:p w:rsidR="00426730" w:rsidRDefault="002C2CC1">
            <w:pPr>
              <w:pStyle w:val="Jin0"/>
              <w:shd w:val="clear" w:color="auto" w:fill="auto"/>
              <w:spacing w:line="240" w:lineRule="auto"/>
              <w:ind w:firstLine="360"/>
              <w:rPr>
                <w:sz w:val="24"/>
                <w:szCs w:val="24"/>
              </w:rPr>
            </w:pPr>
            <w:r>
              <w:rPr>
                <w:rFonts w:ascii="Times New Roman" w:eastAsia="Times New Roman" w:hAnsi="Times New Roman" w:cs="Times New Roman"/>
                <w:sz w:val="24"/>
                <w:szCs w:val="24"/>
              </w:rPr>
              <w:t>3500</w:t>
            </w:r>
          </w:p>
        </w:tc>
        <w:tc>
          <w:tcPr>
            <w:tcW w:w="1104" w:type="dxa"/>
            <w:tcBorders>
              <w:top w:val="single" w:sz="4" w:space="0" w:color="auto"/>
            </w:tcBorders>
            <w:shd w:val="clear" w:color="auto" w:fill="FFFFFF"/>
            <w:vAlign w:val="bottom"/>
          </w:tcPr>
          <w:p w:rsidR="00426730" w:rsidRDefault="002C2CC1">
            <w:pPr>
              <w:pStyle w:val="Jin0"/>
              <w:shd w:val="clear" w:color="auto" w:fill="auto"/>
              <w:spacing w:line="240" w:lineRule="auto"/>
              <w:jc w:val="center"/>
              <w:rPr>
                <w:sz w:val="24"/>
                <w:szCs w:val="24"/>
              </w:rPr>
            </w:pPr>
            <w:r>
              <w:rPr>
                <w:rFonts w:ascii="Times New Roman" w:eastAsia="Times New Roman" w:hAnsi="Times New Roman" w:cs="Times New Roman"/>
                <w:sz w:val="24"/>
                <w:szCs w:val="24"/>
              </w:rPr>
              <w:t>TTP</w:t>
            </w:r>
          </w:p>
        </w:tc>
      </w:tr>
      <w:tr w:rsidR="00426730">
        <w:tblPrEx>
          <w:tblCellMar>
            <w:top w:w="0" w:type="dxa"/>
            <w:bottom w:w="0" w:type="dxa"/>
          </w:tblCellMar>
        </w:tblPrEx>
        <w:trPr>
          <w:trHeight w:hRule="exact" w:val="240"/>
          <w:jc w:val="center"/>
        </w:trPr>
        <w:tc>
          <w:tcPr>
            <w:tcW w:w="1512" w:type="dxa"/>
            <w:shd w:val="clear" w:color="auto" w:fill="FFFFFF"/>
          </w:tcPr>
          <w:p w:rsidR="00426730" w:rsidRDefault="00426730">
            <w:pPr>
              <w:rPr>
                <w:sz w:val="10"/>
                <w:szCs w:val="10"/>
              </w:rPr>
            </w:pPr>
          </w:p>
        </w:tc>
        <w:tc>
          <w:tcPr>
            <w:tcW w:w="1118" w:type="dxa"/>
            <w:shd w:val="clear" w:color="auto" w:fill="FFFFFF"/>
            <w:vAlign w:val="bottom"/>
          </w:tcPr>
          <w:p w:rsidR="00426730" w:rsidRDefault="002C2CC1">
            <w:pPr>
              <w:pStyle w:val="Jin0"/>
              <w:shd w:val="clear" w:color="auto" w:fill="auto"/>
              <w:spacing w:line="240" w:lineRule="auto"/>
              <w:ind w:firstLine="220"/>
              <w:rPr>
                <w:sz w:val="24"/>
                <w:szCs w:val="24"/>
              </w:rPr>
            </w:pPr>
            <w:r>
              <w:rPr>
                <w:rFonts w:ascii="Times New Roman" w:eastAsia="Times New Roman" w:hAnsi="Times New Roman" w:cs="Times New Roman"/>
                <w:sz w:val="24"/>
                <w:szCs w:val="24"/>
              </w:rPr>
              <w:t>224</w:t>
            </w:r>
          </w:p>
        </w:tc>
        <w:tc>
          <w:tcPr>
            <w:tcW w:w="1618" w:type="dxa"/>
            <w:shd w:val="clear" w:color="auto" w:fill="FFFFFF"/>
            <w:vAlign w:val="bottom"/>
          </w:tcPr>
          <w:p w:rsidR="00426730" w:rsidRDefault="002C2CC1">
            <w:pPr>
              <w:pStyle w:val="Jin0"/>
              <w:shd w:val="clear" w:color="auto" w:fill="auto"/>
              <w:spacing w:line="240" w:lineRule="auto"/>
              <w:jc w:val="center"/>
              <w:rPr>
                <w:sz w:val="24"/>
                <w:szCs w:val="24"/>
              </w:rPr>
            </w:pPr>
            <w:r>
              <w:rPr>
                <w:rFonts w:ascii="Times New Roman" w:eastAsia="Times New Roman" w:hAnsi="Times New Roman" w:cs="Times New Roman"/>
                <w:sz w:val="24"/>
                <w:szCs w:val="24"/>
              </w:rPr>
              <w:t>608/6</w:t>
            </w:r>
            <w:r w:rsidR="00F05723">
              <w:rPr>
                <w:rFonts w:ascii="Times New Roman" w:eastAsia="Times New Roman" w:hAnsi="Times New Roman" w:cs="Times New Roman"/>
                <w:sz w:val="24"/>
                <w:szCs w:val="24"/>
              </w:rPr>
              <w:t xml:space="preserve">                </w:t>
            </w:r>
          </w:p>
        </w:tc>
        <w:tc>
          <w:tcPr>
            <w:tcW w:w="1824" w:type="dxa"/>
            <w:shd w:val="clear" w:color="auto" w:fill="FFFFFF"/>
            <w:vAlign w:val="bottom"/>
          </w:tcPr>
          <w:p w:rsidR="00426730" w:rsidRDefault="002C2CC1">
            <w:pPr>
              <w:pStyle w:val="Jin0"/>
              <w:shd w:val="clear" w:color="auto" w:fill="auto"/>
              <w:spacing w:line="240" w:lineRule="auto"/>
              <w:ind w:firstLine="380"/>
              <w:rPr>
                <w:sz w:val="24"/>
                <w:szCs w:val="24"/>
              </w:rPr>
            </w:pPr>
            <w:r>
              <w:rPr>
                <w:rFonts w:ascii="Times New Roman" w:eastAsia="Times New Roman" w:hAnsi="Times New Roman" w:cs="Times New Roman"/>
                <w:sz w:val="24"/>
                <w:szCs w:val="24"/>
              </w:rPr>
              <w:t>0,4</w:t>
            </w:r>
          </w:p>
        </w:tc>
        <w:tc>
          <w:tcPr>
            <w:tcW w:w="1915" w:type="dxa"/>
            <w:shd w:val="clear" w:color="auto" w:fill="FFFFFF"/>
            <w:vAlign w:val="bottom"/>
          </w:tcPr>
          <w:p w:rsidR="00426730" w:rsidRDefault="002C2CC1">
            <w:pPr>
              <w:pStyle w:val="Jin0"/>
              <w:shd w:val="clear" w:color="auto" w:fill="auto"/>
              <w:spacing w:line="240" w:lineRule="auto"/>
              <w:ind w:firstLine="360"/>
              <w:rPr>
                <w:sz w:val="24"/>
                <w:szCs w:val="24"/>
              </w:rPr>
            </w:pPr>
            <w:r>
              <w:rPr>
                <w:rFonts w:ascii="Times New Roman" w:eastAsia="Times New Roman" w:hAnsi="Times New Roman" w:cs="Times New Roman"/>
                <w:sz w:val="24"/>
                <w:szCs w:val="24"/>
              </w:rPr>
              <w:t>3500</w:t>
            </w:r>
          </w:p>
        </w:tc>
        <w:tc>
          <w:tcPr>
            <w:tcW w:w="1104" w:type="dxa"/>
            <w:shd w:val="clear" w:color="auto" w:fill="FFFFFF"/>
            <w:vAlign w:val="bottom"/>
          </w:tcPr>
          <w:p w:rsidR="00426730" w:rsidRDefault="002C2CC1">
            <w:pPr>
              <w:pStyle w:val="Jin0"/>
              <w:shd w:val="clear" w:color="auto" w:fill="auto"/>
              <w:spacing w:line="240" w:lineRule="auto"/>
              <w:jc w:val="center"/>
              <w:rPr>
                <w:sz w:val="24"/>
                <w:szCs w:val="24"/>
              </w:rPr>
            </w:pPr>
            <w:r>
              <w:rPr>
                <w:rFonts w:ascii="Times New Roman" w:eastAsia="Times New Roman" w:hAnsi="Times New Roman" w:cs="Times New Roman"/>
                <w:sz w:val="24"/>
                <w:szCs w:val="24"/>
              </w:rPr>
              <w:t>TTP</w:t>
            </w:r>
          </w:p>
        </w:tc>
      </w:tr>
      <w:tr w:rsidR="00426730">
        <w:tblPrEx>
          <w:tblCellMar>
            <w:top w:w="0" w:type="dxa"/>
            <w:bottom w:w="0" w:type="dxa"/>
          </w:tblCellMar>
        </w:tblPrEx>
        <w:trPr>
          <w:trHeight w:hRule="exact" w:val="312"/>
          <w:jc w:val="center"/>
        </w:trPr>
        <w:tc>
          <w:tcPr>
            <w:tcW w:w="1512" w:type="dxa"/>
            <w:tcBorders>
              <w:top w:val="single" w:sz="4" w:space="0" w:color="auto"/>
            </w:tcBorders>
            <w:shd w:val="clear" w:color="auto" w:fill="FFFFFF"/>
          </w:tcPr>
          <w:p w:rsidR="00426730" w:rsidRDefault="00426730">
            <w:pPr>
              <w:rPr>
                <w:sz w:val="10"/>
                <w:szCs w:val="10"/>
              </w:rPr>
            </w:pPr>
          </w:p>
        </w:tc>
        <w:tc>
          <w:tcPr>
            <w:tcW w:w="1118" w:type="dxa"/>
            <w:tcBorders>
              <w:top w:val="single" w:sz="4" w:space="0" w:color="auto"/>
            </w:tcBorders>
            <w:shd w:val="clear" w:color="auto" w:fill="FFFFFF"/>
          </w:tcPr>
          <w:p w:rsidR="00426730" w:rsidRDefault="00426730">
            <w:pPr>
              <w:rPr>
                <w:sz w:val="10"/>
                <w:szCs w:val="10"/>
              </w:rPr>
            </w:pPr>
          </w:p>
        </w:tc>
        <w:tc>
          <w:tcPr>
            <w:tcW w:w="1618" w:type="dxa"/>
            <w:tcBorders>
              <w:top w:val="single" w:sz="4" w:space="0" w:color="auto"/>
            </w:tcBorders>
            <w:shd w:val="clear" w:color="auto" w:fill="FFFFFF"/>
          </w:tcPr>
          <w:p w:rsidR="00426730" w:rsidRDefault="00426730">
            <w:pPr>
              <w:rPr>
                <w:sz w:val="10"/>
                <w:szCs w:val="10"/>
              </w:rPr>
            </w:pPr>
          </w:p>
        </w:tc>
        <w:tc>
          <w:tcPr>
            <w:tcW w:w="1824" w:type="dxa"/>
            <w:tcBorders>
              <w:top w:val="single" w:sz="4" w:space="0" w:color="auto"/>
            </w:tcBorders>
            <w:shd w:val="clear" w:color="auto" w:fill="FFFFFF"/>
            <w:vAlign w:val="bottom"/>
          </w:tcPr>
          <w:p w:rsidR="00426730" w:rsidRDefault="002C2CC1">
            <w:pPr>
              <w:pStyle w:val="Jin0"/>
              <w:shd w:val="clear" w:color="auto" w:fill="auto"/>
              <w:spacing w:line="240" w:lineRule="auto"/>
              <w:ind w:firstLine="380"/>
              <w:rPr>
                <w:sz w:val="24"/>
                <w:szCs w:val="24"/>
              </w:rPr>
            </w:pPr>
            <w:r>
              <w:rPr>
                <w:rFonts w:ascii="Times New Roman" w:eastAsia="Times New Roman" w:hAnsi="Times New Roman" w:cs="Times New Roman"/>
                <w:sz w:val="24"/>
                <w:szCs w:val="24"/>
              </w:rPr>
              <w:t>1,946 ha</w:t>
            </w:r>
          </w:p>
        </w:tc>
        <w:tc>
          <w:tcPr>
            <w:tcW w:w="1915" w:type="dxa"/>
            <w:tcBorders>
              <w:top w:val="single" w:sz="4" w:space="0" w:color="auto"/>
            </w:tcBorders>
            <w:shd w:val="clear" w:color="auto" w:fill="FFFFFF"/>
            <w:vAlign w:val="bottom"/>
          </w:tcPr>
          <w:p w:rsidR="00426730" w:rsidRDefault="002C2CC1">
            <w:pPr>
              <w:pStyle w:val="Jin0"/>
              <w:shd w:val="clear" w:color="auto" w:fill="auto"/>
              <w:spacing w:line="240" w:lineRule="auto"/>
              <w:ind w:firstLine="360"/>
              <w:rPr>
                <w:sz w:val="24"/>
                <w:szCs w:val="24"/>
              </w:rPr>
            </w:pPr>
            <w:r>
              <w:rPr>
                <w:rFonts w:ascii="Times New Roman" w:eastAsia="Times New Roman" w:hAnsi="Times New Roman" w:cs="Times New Roman"/>
                <w:sz w:val="24"/>
                <w:szCs w:val="24"/>
              </w:rPr>
              <w:t>6 811,00,- Kč</w:t>
            </w:r>
          </w:p>
        </w:tc>
        <w:tc>
          <w:tcPr>
            <w:tcW w:w="1104" w:type="dxa"/>
            <w:tcBorders>
              <w:top w:val="single" w:sz="4" w:space="0" w:color="auto"/>
            </w:tcBorders>
            <w:shd w:val="clear" w:color="auto" w:fill="FFFFFF"/>
          </w:tcPr>
          <w:p w:rsidR="00426730" w:rsidRDefault="00426730">
            <w:pPr>
              <w:rPr>
                <w:sz w:val="10"/>
                <w:szCs w:val="10"/>
              </w:rPr>
            </w:pPr>
          </w:p>
        </w:tc>
      </w:tr>
    </w:tbl>
    <w:p w:rsidR="00426730" w:rsidRDefault="002C2CC1">
      <w:pPr>
        <w:pStyle w:val="Zkladntext40"/>
        <w:shd w:val="clear" w:color="auto" w:fill="auto"/>
        <w:spacing w:line="240" w:lineRule="auto"/>
      </w:pPr>
      <w:r>
        <w:rPr>
          <w:noProof/>
          <w:lang w:bidi="ar-SA"/>
        </w:rPr>
        <mc:AlternateContent>
          <mc:Choice Requires="wps">
            <w:drawing>
              <wp:anchor distT="275590" distB="0" distL="114300" distR="4552315" simplePos="0" relativeHeight="125829384" behindDoc="0" locked="0" layoutInCell="1" allowOverlap="1">
                <wp:simplePos x="0" y="0"/>
                <wp:positionH relativeFrom="page">
                  <wp:posOffset>849630</wp:posOffset>
                </wp:positionH>
                <wp:positionV relativeFrom="margin">
                  <wp:posOffset>2828290</wp:posOffset>
                </wp:positionV>
                <wp:extent cx="713105" cy="1860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713105" cy="186055"/>
                        </a:xfrm>
                        <a:prstGeom prst="rect">
                          <a:avLst/>
                        </a:prstGeom>
                        <a:noFill/>
                      </wps:spPr>
                      <wps:txbx>
                        <w:txbxContent>
                          <w:p w:rsidR="00426730" w:rsidRDefault="002C2CC1">
                            <w:pPr>
                              <w:pStyle w:val="Nadpis30"/>
                              <w:keepNext/>
                              <w:keepLines/>
                              <w:shd w:val="clear" w:color="auto" w:fill="auto"/>
                              <w:spacing w:after="0" w:line="240" w:lineRule="auto"/>
                            </w:pPr>
                            <w:bookmarkStart w:id="17" w:name="bookmark0"/>
                            <w:bookmarkStart w:id="18" w:name="bookmark1"/>
                            <w:r>
                              <w:rPr>
                                <w:u w:val="none"/>
                              </w:rPr>
                              <w:t>CELKEM</w:t>
                            </w:r>
                            <w:bookmarkEnd w:id="17"/>
                            <w:bookmarkEnd w:id="18"/>
                          </w:p>
                        </w:txbxContent>
                      </wps:txbx>
                      <wps:bodyPr wrap="none" lIns="0" tIns="0" rIns="0" bIns="0"/>
                    </wps:wsp>
                  </a:graphicData>
                </a:graphic>
              </wp:anchor>
            </w:drawing>
          </mc:Choice>
          <mc:Fallback>
            <w:pict>
              <v:shape id="_x0000_s1037" type="#_x0000_t202" style="position:absolute;margin-left:66.900000000000006pt;margin-top:222.69999999999999pt;width:56.149999999999999pt;height:14.65pt;z-index:-125829369;mso-wrap-distance-left:9.pt;mso-wrap-distance-top:21.699999999999999pt;mso-wrap-distance-right:358.44999999999999pt;mso-position-horizontal-relative:page;mso-position-vertical-relative:margin" filled="f" stroked="f">
                <v:textbox inset="0,0,0,0">
                  <w:txbxContent>
                    <w:p>
                      <w:pPr>
                        <w:pStyle w:val="Style6"/>
                        <w:keepNext/>
                        <w:keepLines/>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u w:val="none"/>
                          <w:shd w:val="clear" w:color="auto" w:fill="auto"/>
                          <w:lang w:val="cs-CZ" w:eastAsia="cs-CZ" w:bidi="cs-CZ"/>
                        </w:rPr>
                        <w:t>CELKEM</w:t>
                      </w:r>
                      <w:bookmarkEnd w:id="0"/>
                      <w:bookmarkEnd w:id="1"/>
                    </w:p>
                  </w:txbxContent>
                </v:textbox>
                <w10:wrap type="topAndBottom" anchorx="page" anchory="margin"/>
              </v:shape>
            </w:pict>
          </mc:Fallback>
        </mc:AlternateContent>
      </w:r>
      <w:r>
        <w:rPr>
          <w:noProof/>
          <w:lang w:bidi="ar-SA"/>
        </w:rPr>
        <mc:AlternateContent>
          <mc:Choice Requires="wps">
            <w:drawing>
              <wp:anchor distT="266700" distB="8890" distL="3034030" distR="1610995" simplePos="0" relativeHeight="125829386" behindDoc="0" locked="0" layoutInCell="1" allowOverlap="1">
                <wp:simplePos x="0" y="0"/>
                <wp:positionH relativeFrom="page">
                  <wp:posOffset>3769360</wp:posOffset>
                </wp:positionH>
                <wp:positionV relativeFrom="margin">
                  <wp:posOffset>2819400</wp:posOffset>
                </wp:positionV>
                <wp:extent cx="734695" cy="18605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34695" cy="186055"/>
                        </a:xfrm>
                        <a:prstGeom prst="rect">
                          <a:avLst/>
                        </a:prstGeom>
                        <a:noFill/>
                      </wps:spPr>
                      <wps:txbx>
                        <w:txbxContent>
                          <w:p w:rsidR="00426730" w:rsidRDefault="002C2CC1">
                            <w:pPr>
                              <w:pStyle w:val="Nadpis30"/>
                              <w:keepNext/>
                              <w:keepLines/>
                              <w:shd w:val="clear" w:color="auto" w:fill="auto"/>
                              <w:spacing w:after="0" w:line="240" w:lineRule="auto"/>
                            </w:pPr>
                            <w:bookmarkStart w:id="19" w:name="bookmark2"/>
                            <w:bookmarkStart w:id="20" w:name="bookmark3"/>
                            <w:r>
                              <w:rPr>
                                <w:u w:val="none"/>
                              </w:rPr>
                              <w:t>20,8765 ha</w:t>
                            </w:r>
                            <w:bookmarkEnd w:id="19"/>
                            <w:bookmarkEnd w:id="20"/>
                          </w:p>
                        </w:txbxContent>
                      </wps:txbx>
                      <wps:bodyPr wrap="none" lIns="0" tIns="0" rIns="0" bIns="0"/>
                    </wps:wsp>
                  </a:graphicData>
                </a:graphic>
              </wp:anchor>
            </w:drawing>
          </mc:Choice>
          <mc:Fallback>
            <w:pict>
              <v:shape id="_x0000_s1039" type="#_x0000_t202" style="position:absolute;margin-left:296.80000000000001pt;margin-top:222.pt;width:57.850000000000001pt;height:14.65pt;z-index:-125829367;mso-wrap-distance-left:238.90000000000001pt;mso-wrap-distance-top:21.pt;mso-wrap-distance-right:126.84999999999999pt;mso-wrap-distance-bottom:0.69999999999999996pt;mso-position-horizontal-relative:page;mso-position-vertical-relative:margin" filled="f" stroked="f">
                <v:textbox inset="0,0,0,0">
                  <w:txbxContent>
                    <w:p>
                      <w:pPr>
                        <w:pStyle w:val="Style6"/>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u w:val="none"/>
                          <w:shd w:val="clear" w:color="auto" w:fill="auto"/>
                          <w:lang w:val="cs-CZ" w:eastAsia="cs-CZ" w:bidi="cs-CZ"/>
                        </w:rPr>
                        <w:t>20,8765 ha</w:t>
                      </w:r>
                      <w:bookmarkEnd w:id="2"/>
                      <w:bookmarkEnd w:id="3"/>
                    </w:p>
                  </w:txbxContent>
                </v:textbox>
                <w10:wrap type="topAndBottom" anchorx="page" anchory="margin"/>
              </v:shape>
            </w:pict>
          </mc:Fallback>
        </mc:AlternateContent>
      </w:r>
      <w:r>
        <w:rPr>
          <w:noProof/>
          <w:lang w:bidi="ar-SA"/>
        </w:rPr>
        <mc:AlternateContent>
          <mc:Choice Requires="wps">
            <w:drawing>
              <wp:anchor distT="266700" distB="8890" distL="4298950" distR="114300" simplePos="0" relativeHeight="125829388" behindDoc="0" locked="0" layoutInCell="1" allowOverlap="1">
                <wp:simplePos x="0" y="0"/>
                <wp:positionH relativeFrom="page">
                  <wp:posOffset>5034280</wp:posOffset>
                </wp:positionH>
                <wp:positionV relativeFrom="margin">
                  <wp:posOffset>2819400</wp:posOffset>
                </wp:positionV>
                <wp:extent cx="966470" cy="18605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966470" cy="186055"/>
                        </a:xfrm>
                        <a:prstGeom prst="rect">
                          <a:avLst/>
                        </a:prstGeom>
                        <a:noFill/>
                      </wps:spPr>
                      <wps:txbx>
                        <w:txbxContent>
                          <w:p w:rsidR="00426730" w:rsidRDefault="002C2CC1">
                            <w:pPr>
                              <w:pStyle w:val="Nadpis30"/>
                              <w:keepNext/>
                              <w:keepLines/>
                              <w:shd w:val="clear" w:color="auto" w:fill="auto"/>
                              <w:spacing w:after="0" w:line="240" w:lineRule="auto"/>
                            </w:pPr>
                            <w:bookmarkStart w:id="21" w:name="bookmark4"/>
                            <w:bookmarkStart w:id="22" w:name="bookmark5"/>
                            <w:r>
                              <w:rPr>
                                <w:u w:val="none"/>
                              </w:rPr>
                              <w:t>73 067,75,- Kč</w:t>
                            </w:r>
                            <w:bookmarkEnd w:id="21"/>
                            <w:bookmarkEnd w:id="22"/>
                          </w:p>
                        </w:txbxContent>
                      </wps:txbx>
                      <wps:bodyPr wrap="none" lIns="0" tIns="0" rIns="0" bIns="0"/>
                    </wps:wsp>
                  </a:graphicData>
                </a:graphic>
              </wp:anchor>
            </w:drawing>
          </mc:Choice>
          <mc:Fallback>
            <w:pict>
              <v:shape id="_x0000_s1041" type="#_x0000_t202" style="position:absolute;margin-left:396.39999999999998pt;margin-top:222.pt;width:76.099999999999994pt;height:14.65pt;z-index:-125829365;mso-wrap-distance-left:338.5pt;mso-wrap-distance-top:21.pt;mso-wrap-distance-right:9.pt;mso-wrap-distance-bottom:0.69999999999999996pt;mso-position-horizontal-relative:page;mso-position-vertical-relative:margin" filled="f" stroked="f">
                <v:textbox inset="0,0,0,0">
                  <w:txbxContent>
                    <w:p>
                      <w:pPr>
                        <w:pStyle w:val="Style6"/>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u w:val="none"/>
                          <w:shd w:val="clear" w:color="auto" w:fill="auto"/>
                          <w:lang w:val="cs-CZ" w:eastAsia="cs-CZ" w:bidi="cs-CZ"/>
                        </w:rPr>
                        <w:t>73 067,75,- Kč</w:t>
                      </w:r>
                      <w:bookmarkEnd w:id="4"/>
                      <w:bookmarkEnd w:id="5"/>
                    </w:p>
                  </w:txbxContent>
                </v:textbox>
                <w10:wrap type="topAndBottom" anchorx="page" anchory="margin"/>
              </v:shape>
            </w:pict>
          </mc:Fallback>
        </mc:AlternateContent>
      </w:r>
      <w:r>
        <w:t>Platnost od 25.4.2022</w:t>
      </w:r>
    </w:p>
    <w:sectPr w:rsidR="00426730">
      <w:footerReference w:type="default" r:id="rId7"/>
      <w:pgSz w:w="11900" w:h="16840"/>
      <w:pgMar w:top="1311" w:right="1288" w:bottom="1414" w:left="1103" w:header="883" w:footer="98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CC1" w:rsidRDefault="002C2CC1">
      <w:r>
        <w:separator/>
      </w:r>
    </w:p>
  </w:endnote>
  <w:endnote w:type="continuationSeparator" w:id="0">
    <w:p w:rsidR="002C2CC1" w:rsidRDefault="002C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30" w:rsidRDefault="004267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CC1" w:rsidRDefault="002C2CC1"/>
  </w:footnote>
  <w:footnote w:type="continuationSeparator" w:id="0">
    <w:p w:rsidR="002C2CC1" w:rsidRDefault="002C2C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7C13"/>
    <w:multiLevelType w:val="multilevel"/>
    <w:tmpl w:val="770CA5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375D8B"/>
    <w:multiLevelType w:val="multilevel"/>
    <w:tmpl w:val="E31C613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DA4146"/>
    <w:multiLevelType w:val="multilevel"/>
    <w:tmpl w:val="DC82F8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DA45E6"/>
    <w:multiLevelType w:val="multilevel"/>
    <w:tmpl w:val="B044CE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493D1E"/>
    <w:multiLevelType w:val="multilevel"/>
    <w:tmpl w:val="D556BB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BE572C"/>
    <w:multiLevelType w:val="multilevel"/>
    <w:tmpl w:val="F7C835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8F940F7"/>
    <w:multiLevelType w:val="multilevel"/>
    <w:tmpl w:val="28A48A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30"/>
    <w:rsid w:val="002C2CC1"/>
    <w:rsid w:val="00426730"/>
    <w:rsid w:val="00F057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A7D5A-D42F-48CC-B37B-05983978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4"/>
      <w:szCs w:val="14"/>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singl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val="0"/>
      <w:bCs w:val="0"/>
      <w:i/>
      <w:iCs/>
      <w:smallCaps w:val="0"/>
      <w:strike w:val="0"/>
      <w:sz w:val="26"/>
      <w:szCs w:val="2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0"/>
      <w:szCs w:val="10"/>
      <w:u w:val="none"/>
    </w:rPr>
  </w:style>
  <w:style w:type="character" w:customStyle="1" w:styleId="Zkladntext3">
    <w:name w:val="Základní text (3)_"/>
    <w:basedOn w:val="Standardnpsmoodstavce"/>
    <w:link w:val="Zkladntext30"/>
    <w:rPr>
      <w:rFonts w:ascii="Georgia" w:eastAsia="Georgia" w:hAnsi="Georgia" w:cs="Georgia"/>
      <w:b w:val="0"/>
      <w:bCs w:val="0"/>
      <w:i w:val="0"/>
      <w:iCs w:val="0"/>
      <w:smallCaps w:val="0"/>
      <w:strike w:val="0"/>
      <w:sz w:val="15"/>
      <w:szCs w:val="15"/>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2"/>
      <w:szCs w:val="22"/>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paragraph" w:customStyle="1" w:styleId="Zkladntext1">
    <w:name w:val="Základní text1"/>
    <w:basedOn w:val="Normln"/>
    <w:link w:val="Zkladntext"/>
    <w:pPr>
      <w:shd w:val="clear" w:color="auto" w:fill="FFFFFF"/>
      <w:spacing w:line="259" w:lineRule="auto"/>
    </w:pPr>
    <w:rPr>
      <w:rFonts w:ascii="Calibri" w:eastAsia="Calibri" w:hAnsi="Calibri" w:cs="Calibri"/>
      <w:sz w:val="20"/>
      <w:szCs w:val="20"/>
    </w:rPr>
  </w:style>
  <w:style w:type="paragraph" w:customStyle="1" w:styleId="Zkladntext20">
    <w:name w:val="Základní text (2)"/>
    <w:basedOn w:val="Normln"/>
    <w:link w:val="Zkladntext2"/>
    <w:pPr>
      <w:shd w:val="clear" w:color="auto" w:fill="FFFFFF"/>
      <w:ind w:firstLine="140"/>
    </w:pPr>
    <w:rPr>
      <w:rFonts w:ascii="Arial" w:eastAsia="Arial" w:hAnsi="Arial" w:cs="Arial"/>
      <w:sz w:val="14"/>
      <w:szCs w:val="14"/>
    </w:rPr>
  </w:style>
  <w:style w:type="paragraph" w:customStyle="1" w:styleId="Nadpis30">
    <w:name w:val="Nadpis #3"/>
    <w:basedOn w:val="Normln"/>
    <w:link w:val="Nadpis3"/>
    <w:pPr>
      <w:shd w:val="clear" w:color="auto" w:fill="FFFFFF"/>
      <w:spacing w:after="130" w:line="254" w:lineRule="auto"/>
      <w:outlineLvl w:val="2"/>
    </w:pPr>
    <w:rPr>
      <w:rFonts w:ascii="Times New Roman" w:eastAsia="Times New Roman" w:hAnsi="Times New Roman" w:cs="Times New Roman"/>
      <w:b/>
      <w:bCs/>
      <w:sz w:val="22"/>
      <w:szCs w:val="22"/>
      <w:u w:val="single"/>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40">
    <w:name w:val="Základní text (4)"/>
    <w:basedOn w:val="Normln"/>
    <w:link w:val="Zkladntext4"/>
    <w:pPr>
      <w:shd w:val="clear" w:color="auto" w:fill="FFFFFF"/>
      <w:spacing w:line="247" w:lineRule="auto"/>
    </w:pPr>
    <w:rPr>
      <w:rFonts w:ascii="Times New Roman" w:eastAsia="Times New Roman" w:hAnsi="Times New Roman" w:cs="Times New Roman"/>
    </w:rPr>
  </w:style>
  <w:style w:type="paragraph" w:customStyle="1" w:styleId="Nadpis20">
    <w:name w:val="Nadpis #2"/>
    <w:basedOn w:val="Normln"/>
    <w:link w:val="Nadpis2"/>
    <w:pPr>
      <w:shd w:val="clear" w:color="auto" w:fill="FFFFFF"/>
      <w:ind w:left="2380"/>
      <w:outlineLvl w:val="1"/>
    </w:pPr>
    <w:rPr>
      <w:rFonts w:ascii="Times New Roman" w:eastAsia="Times New Roman" w:hAnsi="Times New Roman" w:cs="Times New Roman"/>
      <w:i/>
      <w:iCs/>
      <w:sz w:val="26"/>
      <w:szCs w:val="26"/>
    </w:rPr>
  </w:style>
  <w:style w:type="paragraph" w:customStyle="1" w:styleId="Zkladntext50">
    <w:name w:val="Základní text (5)"/>
    <w:basedOn w:val="Normln"/>
    <w:link w:val="Zkladntext5"/>
    <w:pPr>
      <w:shd w:val="clear" w:color="auto" w:fill="FFFFFF"/>
      <w:ind w:left="7740"/>
    </w:pPr>
    <w:rPr>
      <w:rFonts w:ascii="Arial" w:eastAsia="Arial" w:hAnsi="Arial" w:cs="Arial"/>
      <w:b/>
      <w:bCs/>
      <w:sz w:val="10"/>
      <w:szCs w:val="10"/>
    </w:rPr>
  </w:style>
  <w:style w:type="paragraph" w:customStyle="1" w:styleId="Zkladntext30">
    <w:name w:val="Základní text (3)"/>
    <w:basedOn w:val="Normln"/>
    <w:link w:val="Zkladntext3"/>
    <w:pPr>
      <w:shd w:val="clear" w:color="auto" w:fill="FFFFFF"/>
      <w:spacing w:after="180" w:line="226" w:lineRule="auto"/>
      <w:ind w:left="6620"/>
    </w:pPr>
    <w:rPr>
      <w:rFonts w:ascii="Georgia" w:eastAsia="Georgia" w:hAnsi="Georgia" w:cs="Georgia"/>
      <w:sz w:val="15"/>
      <w:szCs w:val="15"/>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22"/>
      <w:szCs w:val="22"/>
    </w:rPr>
  </w:style>
  <w:style w:type="paragraph" w:customStyle="1" w:styleId="Jin0">
    <w:name w:val="Jiné"/>
    <w:basedOn w:val="Normln"/>
    <w:link w:val="Jin"/>
    <w:pPr>
      <w:shd w:val="clear" w:color="auto" w:fill="FFFFFF"/>
      <w:spacing w:line="259" w:lineRule="auto"/>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788</Words>
  <Characters>4656</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2022-04-29T11:48:00Z</dcterms:created>
  <dcterms:modified xsi:type="dcterms:W3CDTF">2022-04-29T11:52:00Z</dcterms:modified>
</cp:coreProperties>
</file>