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AA3B11">
        <w:rPr>
          <w:rFonts w:ascii="Arial CE" w:hAnsi="Arial CE" w:cs="Arial"/>
          <w:b/>
          <w:szCs w:val="22"/>
        </w:rPr>
        <w:tab/>
      </w:r>
      <w:r w:rsidR="000A1D9B">
        <w:rPr>
          <w:rFonts w:ascii="Arial CE" w:hAnsi="Arial CE" w:cs="Arial"/>
          <w:b/>
          <w:szCs w:val="22"/>
        </w:rPr>
        <w:t>1150/2018</w:t>
      </w:r>
    </w:p>
    <w:p w:rsidR="00242636" w:rsidRPr="001D7A19" w:rsidRDefault="00242636" w:rsidP="000A6DEF">
      <w:pPr>
        <w:rPr>
          <w:rFonts w:ascii="Arial CE" w:hAnsi="Arial CE" w:cs="Arial"/>
          <w:b/>
          <w:szCs w:val="22"/>
        </w:rPr>
      </w:pPr>
    </w:p>
    <w:p w:rsidR="00E25F42" w:rsidRPr="0083347B" w:rsidRDefault="00242636" w:rsidP="00DF415E">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r w:rsidR="003D77E5" w:rsidRPr="003D77E5">
        <w:rPr>
          <w:rFonts w:ascii="Arial" w:hAnsi="Arial" w:cs="Arial"/>
          <w:b/>
          <w:sz w:val="22"/>
          <w:szCs w:val="22"/>
        </w:rPr>
        <w:t xml:space="preserve">LG </w:t>
      </w:r>
      <w:proofErr w:type="spellStart"/>
      <w:r w:rsidR="003D77E5" w:rsidRPr="003D77E5">
        <w:rPr>
          <w:rFonts w:ascii="Arial" w:hAnsi="Arial" w:cs="Arial"/>
          <w:b/>
          <w:sz w:val="22"/>
          <w:szCs w:val="22"/>
        </w:rPr>
        <w:t>Blatno</w:t>
      </w:r>
      <w:proofErr w:type="spellEnd"/>
      <w:r w:rsidR="0083347B">
        <w:rPr>
          <w:rFonts w:ascii="Arial" w:hAnsi="Arial" w:cs="Arial"/>
          <w:b/>
          <w:sz w:val="22"/>
          <w:szCs w:val="22"/>
        </w:rPr>
        <w:t>”</w:t>
      </w:r>
      <w:r w:rsidR="00BE640D">
        <w:rPr>
          <w:rFonts w:ascii="Arial" w:hAnsi="Arial" w:cs="Arial"/>
          <w:b/>
          <w:sz w:val="22"/>
          <w:szCs w:val="22"/>
        </w:rPr>
        <w:t xml:space="preserve"> – </w:t>
      </w:r>
      <w:proofErr w:type="spellStart"/>
      <w:r w:rsidR="00BE640D">
        <w:rPr>
          <w:rFonts w:ascii="Arial" w:hAnsi="Arial" w:cs="Arial"/>
          <w:b/>
          <w:sz w:val="22"/>
          <w:szCs w:val="22"/>
        </w:rPr>
        <w:t>projektová</w:t>
      </w:r>
      <w:proofErr w:type="spellEnd"/>
      <w:r w:rsidR="00BE640D">
        <w:rPr>
          <w:rFonts w:ascii="Arial" w:hAnsi="Arial" w:cs="Arial"/>
          <w:b/>
          <w:sz w:val="22"/>
          <w:szCs w:val="22"/>
        </w:rPr>
        <w:t xml:space="preserve"> </w:t>
      </w:r>
      <w:proofErr w:type="spellStart"/>
      <w:r w:rsidR="00BE640D">
        <w:rPr>
          <w:rFonts w:ascii="Arial" w:hAnsi="Arial" w:cs="Arial"/>
          <w:b/>
          <w:sz w:val="22"/>
          <w:szCs w:val="22"/>
        </w:rPr>
        <w:t>dokumentace</w:t>
      </w:r>
      <w:proofErr w:type="spellEnd"/>
    </w:p>
    <w:p w:rsidR="00E25F42" w:rsidRDefault="00E25F42" w:rsidP="005E05B7"/>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5E05B7"/>
    <w:p w:rsidR="00242636" w:rsidRPr="005E05B7" w:rsidRDefault="006F6185" w:rsidP="005E05B7">
      <w:pPr>
        <w:tabs>
          <w:tab w:val="left" w:pos="3960"/>
        </w:tabs>
        <w:ind w:left="3969" w:hanging="3969"/>
        <w:jc w:val="both"/>
        <w:rPr>
          <w:rFonts w:ascii="Arial CE" w:hAnsi="Arial CE" w:cs="Arial"/>
          <w:b/>
          <w:color w:val="000000"/>
          <w:szCs w:val="22"/>
        </w:rPr>
      </w:pPr>
      <w:r w:rsidRPr="005E05B7">
        <w:rPr>
          <w:rFonts w:ascii="Arial CE" w:hAnsi="Arial CE" w:cs="Arial"/>
          <w:b/>
          <w:color w:val="000000"/>
          <w:szCs w:val="22"/>
        </w:rPr>
        <w:t>Objednatel</w:t>
      </w:r>
      <w:r w:rsidR="00242636" w:rsidRPr="005E05B7">
        <w:rPr>
          <w:rFonts w:ascii="Arial CE" w:hAnsi="Arial CE" w:cs="Arial"/>
          <w:b/>
          <w:color w:val="000000"/>
          <w:szCs w:val="22"/>
        </w:rPr>
        <w:t>:</w:t>
      </w:r>
      <w:r w:rsidR="00242636" w:rsidRPr="005E05B7">
        <w:rPr>
          <w:rFonts w:ascii="Arial CE" w:hAnsi="Arial CE" w:cs="Arial"/>
          <w:b/>
          <w:color w:val="000000"/>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1C10F6"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rsidR="00214720" w:rsidRPr="001D7A19" w:rsidRDefault="00242636" w:rsidP="001C10F6">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83347B" w:rsidRPr="0083347B" w:rsidRDefault="0083347B" w:rsidP="00D81B07">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1C10F6"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3D77E5" w:rsidRDefault="003D77E5" w:rsidP="003D77E5">
      <w:pPr>
        <w:tabs>
          <w:tab w:val="left" w:pos="851"/>
        </w:tabs>
        <w:rPr>
          <w:color w:val="FF0000"/>
        </w:rPr>
      </w:pPr>
    </w:p>
    <w:p w:rsidR="003D77E5" w:rsidRPr="00F30BED" w:rsidRDefault="003D77E5" w:rsidP="003D77E5">
      <w:pPr>
        <w:tabs>
          <w:tab w:val="left" w:pos="3960"/>
        </w:tabs>
        <w:autoSpaceDE w:val="0"/>
        <w:autoSpaceDN w:val="0"/>
        <w:adjustRightInd w:val="0"/>
        <w:spacing w:line="300" w:lineRule="atLeast"/>
        <w:jc w:val="both"/>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rsidR="003D77E5" w:rsidRPr="001D7A19" w:rsidRDefault="003D77E5" w:rsidP="003D77E5">
      <w:pPr>
        <w:tabs>
          <w:tab w:val="left" w:pos="3960"/>
        </w:tabs>
        <w:jc w:val="both"/>
        <w:rPr>
          <w:rFonts w:ascii="Arial CE" w:hAnsi="Arial CE" w:cs="Arial"/>
          <w:b/>
          <w:szCs w:val="22"/>
        </w:rPr>
      </w:pPr>
      <w:r w:rsidRPr="00F30BED">
        <w:rPr>
          <w:rFonts w:cs="Arial"/>
          <w:color w:val="000000"/>
          <w:szCs w:val="22"/>
        </w:rPr>
        <w:tab/>
      </w:r>
      <w:r>
        <w:rPr>
          <w:rFonts w:cs="Arial"/>
          <w:color w:val="000000"/>
          <w:szCs w:val="22"/>
        </w:rPr>
        <w:t>Klíšská 1334/12, 400 01 Ústí nad Labem</w:t>
      </w:r>
      <w:r w:rsidRPr="001D7A19">
        <w:rPr>
          <w:rFonts w:ascii="Arial CE" w:hAnsi="Arial CE" w:cs="Arial"/>
          <w:b/>
          <w:szCs w:val="22"/>
        </w:rPr>
        <w:tab/>
      </w:r>
    </w:p>
    <w:p w:rsidR="003D77E5" w:rsidRPr="001D7A19" w:rsidRDefault="003D77E5" w:rsidP="003D77E5">
      <w:pPr>
        <w:tabs>
          <w:tab w:val="left" w:pos="3960"/>
        </w:tabs>
        <w:jc w:val="both"/>
        <w:rPr>
          <w:rFonts w:ascii="Arial CE" w:hAnsi="Arial CE" w:cs="Arial"/>
          <w:b/>
          <w:szCs w:val="22"/>
        </w:rPr>
      </w:pPr>
      <w:r w:rsidRPr="00F33A55">
        <w:rPr>
          <w:rFonts w:ascii="Arial CE" w:hAnsi="Arial CE" w:cs="Arial"/>
          <w:b/>
          <w:szCs w:val="22"/>
        </w:rPr>
        <w:t>IČ</w:t>
      </w:r>
      <w:r>
        <w:rPr>
          <w:rFonts w:ascii="Arial CE" w:hAnsi="Arial CE" w:cs="Arial"/>
          <w:b/>
          <w:szCs w:val="22"/>
        </w:rPr>
        <w:t>O</w:t>
      </w:r>
      <w:r w:rsidRPr="00F33A55">
        <w:rPr>
          <w:rFonts w:ascii="Arial CE" w:hAnsi="Arial CE" w:cs="Arial"/>
          <w:b/>
          <w:szCs w:val="22"/>
        </w:rPr>
        <w:t>:</w:t>
      </w:r>
      <w:r w:rsidRPr="001D7A19">
        <w:rPr>
          <w:rFonts w:ascii="Arial CE" w:hAnsi="Arial CE" w:cs="Arial"/>
          <w:b/>
          <w:szCs w:val="22"/>
        </w:rPr>
        <w:tab/>
      </w:r>
      <w:r>
        <w:rPr>
          <w:rFonts w:cs="Arial"/>
          <w:color w:val="000000"/>
          <w:szCs w:val="22"/>
        </w:rPr>
        <w:t>44567430</w:t>
      </w:r>
    </w:p>
    <w:p w:rsidR="003D77E5" w:rsidRPr="001D7A19" w:rsidRDefault="003D77E5" w:rsidP="003D77E5">
      <w:pPr>
        <w:tabs>
          <w:tab w:val="left" w:pos="3960"/>
        </w:tabs>
        <w:jc w:val="both"/>
        <w:rPr>
          <w:rFonts w:ascii="Arial CE" w:hAnsi="Arial CE" w:cs="Arial"/>
          <w:szCs w:val="22"/>
        </w:rPr>
      </w:pPr>
      <w:r w:rsidRPr="001D7A19">
        <w:rPr>
          <w:rFonts w:ascii="Arial CE" w:hAnsi="Arial CE" w:cs="Arial"/>
          <w:b/>
          <w:szCs w:val="22"/>
        </w:rPr>
        <w:t>DIČ:</w:t>
      </w:r>
      <w:r w:rsidRPr="001D7A19">
        <w:rPr>
          <w:rFonts w:ascii="Arial CE" w:hAnsi="Arial CE" w:cs="Arial"/>
          <w:b/>
          <w:szCs w:val="22"/>
        </w:rPr>
        <w:tab/>
      </w:r>
      <w:r>
        <w:rPr>
          <w:rFonts w:cs="Arial"/>
          <w:color w:val="000000"/>
          <w:szCs w:val="22"/>
        </w:rPr>
        <w:t>CZ44567430</w:t>
      </w:r>
    </w:p>
    <w:p w:rsidR="003D77E5" w:rsidRPr="001D7A19" w:rsidRDefault="003D77E5" w:rsidP="003D77E5">
      <w:pPr>
        <w:tabs>
          <w:tab w:val="left" w:pos="3960"/>
        </w:tabs>
        <w:ind w:left="3960" w:hanging="3960"/>
        <w:jc w:val="both"/>
        <w:rPr>
          <w:rFonts w:ascii="Arial CE" w:hAnsi="Arial CE" w:cs="Arial"/>
          <w:szCs w:val="22"/>
        </w:rPr>
      </w:pPr>
      <w:r w:rsidRPr="001D7A19">
        <w:rPr>
          <w:rFonts w:ascii="Arial CE" w:hAnsi="Arial CE" w:cs="Arial"/>
          <w:b/>
          <w:szCs w:val="22"/>
        </w:rPr>
        <w:t>zastoupený:</w:t>
      </w:r>
      <w:r w:rsidRPr="001D7A19">
        <w:rPr>
          <w:rFonts w:ascii="Arial CE" w:hAnsi="Arial CE" w:cs="Arial"/>
          <w:b/>
          <w:szCs w:val="22"/>
        </w:rPr>
        <w:tab/>
      </w:r>
    </w:p>
    <w:p w:rsidR="003D77E5" w:rsidRPr="001D7A19" w:rsidRDefault="003D77E5" w:rsidP="003D77E5">
      <w:pPr>
        <w:tabs>
          <w:tab w:val="left" w:pos="3960"/>
        </w:tabs>
        <w:jc w:val="both"/>
        <w:rPr>
          <w:rFonts w:ascii="Arial CE" w:hAnsi="Arial CE" w:cs="Arial"/>
          <w:b/>
          <w:szCs w:val="22"/>
        </w:rPr>
      </w:pPr>
      <w:r w:rsidRPr="001D7A19">
        <w:rPr>
          <w:rFonts w:ascii="Arial CE" w:hAnsi="Arial CE" w:cs="Arial"/>
          <w:b/>
          <w:szCs w:val="22"/>
        </w:rPr>
        <w:t>zástupce ve věcech smluvních:</w:t>
      </w:r>
      <w:r w:rsidRPr="001D7A19">
        <w:rPr>
          <w:rFonts w:ascii="Arial CE" w:hAnsi="Arial CE" w:cs="Arial"/>
          <w:b/>
          <w:szCs w:val="22"/>
        </w:rPr>
        <w:tab/>
      </w:r>
    </w:p>
    <w:p w:rsidR="003D77E5" w:rsidRPr="001C6AC0" w:rsidRDefault="003D77E5" w:rsidP="001C10F6">
      <w:pPr>
        <w:tabs>
          <w:tab w:val="left" w:pos="3960"/>
        </w:tabs>
        <w:autoSpaceDE w:val="0"/>
        <w:autoSpaceDN w:val="0"/>
        <w:adjustRightInd w:val="0"/>
        <w:spacing w:line="300" w:lineRule="atLeast"/>
        <w:jc w:val="both"/>
        <w:rPr>
          <w:rFonts w:ascii="Arial CE" w:hAnsi="Arial CE" w:cs="Arial"/>
          <w:szCs w:val="22"/>
        </w:rPr>
      </w:pPr>
      <w:r>
        <w:rPr>
          <w:rFonts w:ascii="Arial CE" w:hAnsi="Arial CE" w:cs="Arial"/>
          <w:b/>
          <w:szCs w:val="22"/>
        </w:rPr>
        <w:t>zhotovitele</w:t>
      </w:r>
      <w:r w:rsidRPr="00417FB6">
        <w:rPr>
          <w:rFonts w:ascii="Arial CE" w:hAnsi="Arial CE" w:cs="Arial"/>
          <w:b/>
          <w:szCs w:val="22"/>
        </w:rPr>
        <w:t xml:space="preserve"> zastupuje:</w:t>
      </w:r>
      <w:r w:rsidRPr="00417FB6">
        <w:rPr>
          <w:rFonts w:ascii="Arial CE" w:hAnsi="Arial CE" w:cs="Arial"/>
          <w:b/>
          <w:szCs w:val="22"/>
        </w:rPr>
        <w:tab/>
      </w:r>
    </w:p>
    <w:p w:rsidR="003D77E5" w:rsidRDefault="003D77E5" w:rsidP="003D77E5">
      <w:pPr>
        <w:tabs>
          <w:tab w:val="left" w:pos="3960"/>
        </w:tabs>
        <w:autoSpaceDE w:val="0"/>
        <w:autoSpaceDN w:val="0"/>
        <w:adjustRightInd w:val="0"/>
        <w:spacing w:line="300" w:lineRule="atLeast"/>
        <w:jc w:val="both"/>
        <w:rPr>
          <w:rStyle w:val="Hypertextovodkaz"/>
          <w:rFonts w:cs="Arial"/>
          <w:szCs w:val="22"/>
        </w:rPr>
      </w:pPr>
      <w:r w:rsidRPr="001D7A19">
        <w:rPr>
          <w:rFonts w:ascii="Arial CE" w:hAnsi="Arial CE" w:cs="Arial"/>
          <w:b/>
          <w:szCs w:val="22"/>
        </w:rPr>
        <w:tab/>
      </w:r>
      <w:hyperlink r:id="rId8" w:history="1"/>
    </w:p>
    <w:p w:rsidR="003D77E5" w:rsidRPr="005E1501" w:rsidRDefault="003D77E5" w:rsidP="003D77E5">
      <w:pPr>
        <w:tabs>
          <w:tab w:val="left" w:pos="1260"/>
          <w:tab w:val="left" w:pos="3960"/>
        </w:tabs>
        <w:spacing w:before="120"/>
        <w:jc w:val="both"/>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3D77E5" w:rsidRPr="001D7A19" w:rsidRDefault="003D77E5" w:rsidP="003D77E5">
      <w:pPr>
        <w:tabs>
          <w:tab w:val="left" w:pos="3960"/>
        </w:tabs>
        <w:jc w:val="both"/>
        <w:rPr>
          <w:rFonts w:ascii="Arial CE" w:hAnsi="Arial CE" w:cs="Arial"/>
          <w:b/>
          <w:szCs w:val="22"/>
        </w:rPr>
      </w:pPr>
    </w:p>
    <w:p w:rsidR="00635B8B" w:rsidRDefault="00635B8B" w:rsidP="00635B8B">
      <w:pPr>
        <w:tabs>
          <w:tab w:val="left" w:pos="3960"/>
        </w:tabs>
        <w:jc w:val="both"/>
        <w:rPr>
          <w:rFonts w:ascii="Arial CE" w:hAnsi="Arial CE" w:cs="Arial"/>
          <w:b/>
          <w:szCs w:val="22"/>
        </w:rPr>
      </w:pPr>
      <w:r>
        <w:rPr>
          <w:rFonts w:ascii="Arial CE" w:hAnsi="Arial CE" w:cs="Arial"/>
          <w:b/>
          <w:szCs w:val="22"/>
        </w:rPr>
        <w:t>bankovní spojení:</w:t>
      </w:r>
      <w:r>
        <w:rPr>
          <w:rFonts w:ascii="Arial CE" w:hAnsi="Arial CE" w:cs="Arial"/>
          <w:szCs w:val="22"/>
        </w:rPr>
        <w:tab/>
      </w:r>
    </w:p>
    <w:p w:rsidR="00635B8B" w:rsidRDefault="00635B8B" w:rsidP="00635B8B">
      <w:pPr>
        <w:tabs>
          <w:tab w:val="left" w:pos="3960"/>
        </w:tabs>
        <w:jc w:val="both"/>
        <w:rPr>
          <w:rFonts w:cs="Arial"/>
          <w:color w:val="000000"/>
          <w:szCs w:val="22"/>
        </w:rPr>
      </w:pPr>
      <w:r>
        <w:rPr>
          <w:rFonts w:ascii="Arial CE" w:hAnsi="Arial CE" w:cs="Arial"/>
          <w:b/>
          <w:szCs w:val="22"/>
        </w:rPr>
        <w:t>číslo účtu:</w:t>
      </w:r>
      <w:r>
        <w:rPr>
          <w:rFonts w:ascii="Arial CE" w:hAnsi="Arial CE" w:cs="Arial"/>
          <w:b/>
          <w:szCs w:val="22"/>
        </w:rPr>
        <w:tab/>
      </w:r>
    </w:p>
    <w:p w:rsidR="001C10F6" w:rsidRDefault="00635B8B" w:rsidP="00635B8B">
      <w:pPr>
        <w:tabs>
          <w:tab w:val="left" w:pos="3960"/>
        </w:tabs>
        <w:jc w:val="both"/>
        <w:rPr>
          <w:rFonts w:ascii="Arial CE" w:hAnsi="Arial CE" w:cs="Arial"/>
          <w:szCs w:val="22"/>
        </w:rPr>
      </w:pPr>
      <w:r>
        <w:rPr>
          <w:rFonts w:ascii="Arial CE" w:hAnsi="Arial CE" w:cs="Arial"/>
          <w:b/>
          <w:szCs w:val="22"/>
        </w:rPr>
        <w:t>bankovní spojení:</w:t>
      </w:r>
      <w:r>
        <w:rPr>
          <w:rFonts w:ascii="Arial CE" w:hAnsi="Arial CE" w:cs="Arial"/>
          <w:szCs w:val="22"/>
        </w:rPr>
        <w:tab/>
      </w:r>
    </w:p>
    <w:p w:rsidR="00635B8B" w:rsidRDefault="00635B8B" w:rsidP="00635B8B">
      <w:pPr>
        <w:tabs>
          <w:tab w:val="left" w:pos="3960"/>
        </w:tabs>
        <w:jc w:val="both"/>
        <w:rPr>
          <w:rFonts w:ascii="Arial CE" w:hAnsi="Arial CE" w:cs="Arial"/>
          <w:szCs w:val="22"/>
        </w:rPr>
      </w:pPr>
      <w:r>
        <w:rPr>
          <w:rFonts w:ascii="Arial CE" w:hAnsi="Arial CE" w:cs="Arial"/>
          <w:b/>
          <w:szCs w:val="22"/>
        </w:rPr>
        <w:t>číslo účtu:</w:t>
      </w:r>
      <w:r>
        <w:rPr>
          <w:rFonts w:ascii="Arial CE" w:hAnsi="Arial CE" w:cs="Arial"/>
          <w:b/>
          <w:szCs w:val="22"/>
        </w:rPr>
        <w:tab/>
      </w:r>
    </w:p>
    <w:p w:rsidR="003D77E5" w:rsidRPr="001D7A19" w:rsidRDefault="003D77E5" w:rsidP="003D77E5">
      <w:pPr>
        <w:jc w:val="both"/>
        <w:rPr>
          <w:rFonts w:ascii="Arial CE" w:hAnsi="Arial CE" w:cs="Arial"/>
          <w:szCs w:val="22"/>
        </w:rPr>
      </w:pPr>
    </w:p>
    <w:p w:rsidR="003D77E5" w:rsidRPr="001D7A19" w:rsidRDefault="003D77E5" w:rsidP="003D77E5">
      <w:pPr>
        <w:jc w:val="both"/>
        <w:rPr>
          <w:rFonts w:ascii="Arial CE" w:hAnsi="Arial CE" w:cs="Arial"/>
          <w:szCs w:val="22"/>
        </w:rPr>
      </w:pPr>
      <w:r>
        <w:rPr>
          <w:rFonts w:ascii="Arial CE" w:hAnsi="Arial CE" w:cs="Arial"/>
          <w:b/>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w:t>
      </w:r>
      <w:r>
        <w:rPr>
          <w:rFonts w:cs="Arial"/>
          <w:color w:val="000000"/>
          <w:szCs w:val="22"/>
        </w:rPr>
        <w:t>u Krajského soudu v Ústí nad Labem</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 </w:t>
      </w:r>
      <w:r>
        <w:rPr>
          <w:rFonts w:cs="Arial"/>
          <w:color w:val="000000"/>
          <w:szCs w:val="22"/>
        </w:rPr>
        <w:t>2096</w:t>
      </w:r>
    </w:p>
    <w:p w:rsidR="003D77E5" w:rsidRPr="001D7A19" w:rsidRDefault="003D77E5" w:rsidP="003D77E5">
      <w:pPr>
        <w:widowControl w:val="0"/>
        <w:rPr>
          <w:rFonts w:ascii="Arial CE" w:hAnsi="Arial CE" w:cs="Arial"/>
          <w:color w:val="000000"/>
          <w:szCs w:val="22"/>
        </w:rPr>
      </w:pPr>
    </w:p>
    <w:p w:rsidR="00C810AB" w:rsidRDefault="00C810AB" w:rsidP="00C810AB">
      <w:pPr>
        <w:widowControl w:val="0"/>
        <w:jc w:val="both"/>
        <w:rPr>
          <w:rFonts w:ascii="Arial CE" w:hAnsi="Arial CE" w:cs="Arial"/>
          <w:szCs w:val="22"/>
        </w:rPr>
      </w:pPr>
    </w:p>
    <w:p w:rsidR="00A87606" w:rsidRPr="00226F0B" w:rsidRDefault="00D53407" w:rsidP="00226F0B">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26F0B">
        <w:rPr>
          <w:rFonts w:ascii="Arial CE" w:hAnsi="Arial CE" w:cs="Arial"/>
          <w:b/>
          <w:color w:val="000000"/>
          <w:szCs w:val="22"/>
          <w:u w:val="single"/>
        </w:rPr>
        <w:t>Čl. I</w:t>
      </w:r>
      <w:r w:rsidR="00A87606" w:rsidRPr="00226F0B">
        <w:rPr>
          <w:rFonts w:ascii="Arial CE" w:hAnsi="Arial CE" w:cs="Arial"/>
          <w:b/>
          <w:color w:val="000000"/>
          <w:szCs w:val="22"/>
          <w:u w:val="single"/>
        </w:rPr>
        <w:t xml:space="preserve">. PŘEDMĚT </w:t>
      </w:r>
      <w:r w:rsidR="00171556" w:rsidRPr="00226F0B">
        <w:rPr>
          <w:rFonts w:ascii="Arial CE" w:hAnsi="Arial CE" w:cs="Arial"/>
          <w:b/>
          <w:color w:val="000000"/>
          <w:szCs w:val="22"/>
          <w:u w:val="single"/>
        </w:rPr>
        <w:t xml:space="preserve">SMLOUVY A PŘEDMĚT </w:t>
      </w:r>
      <w:r w:rsidR="00A87606" w:rsidRPr="00226F0B">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Pr="003D77E5" w:rsidRDefault="0048473A" w:rsidP="005E05B7">
      <w:pPr>
        <w:rPr>
          <w:rFonts w:eastAsia="Arial CE" w:cs="Arial"/>
        </w:rPr>
      </w:pPr>
      <w:r w:rsidRPr="003D77E5">
        <w:rPr>
          <w:rFonts w:eastAsia="Arial CE" w:cs="Arial"/>
        </w:rPr>
        <w:t>Předmětem smlouvy je zpracování a zajištění:</w:t>
      </w:r>
    </w:p>
    <w:p w:rsidR="0048473A" w:rsidRPr="002B2647" w:rsidRDefault="0048473A" w:rsidP="00226F0B">
      <w:pPr>
        <w:rPr>
          <w:rFonts w:eastAsia="Arial CE"/>
          <w:highlight w:val="yellow"/>
        </w:rPr>
      </w:pPr>
    </w:p>
    <w:p w:rsidR="005F1A65" w:rsidRPr="002D7CA2" w:rsidRDefault="002D7CA2" w:rsidP="002D7CA2">
      <w:pPr>
        <w:pStyle w:val="Export0"/>
        <w:jc w:val="both"/>
        <w:outlineLvl w:val="0"/>
        <w:rPr>
          <w:rFonts w:ascii="Arial" w:hAnsi="Arial" w:cs="Arial"/>
          <w:b/>
          <w:sz w:val="22"/>
          <w:szCs w:val="22"/>
          <w:lang w:val="cs-CZ"/>
        </w:rPr>
      </w:pPr>
      <w:r w:rsidRPr="002D7CA2">
        <w:rPr>
          <w:rFonts w:ascii="Arial" w:hAnsi="Arial" w:cs="Arial"/>
          <w:b/>
          <w:sz w:val="22"/>
          <w:szCs w:val="22"/>
          <w:lang w:val="cs-CZ"/>
        </w:rPr>
        <w:t xml:space="preserve">Projektová dokumentace pro vydání společného povolení </w:t>
      </w:r>
      <w:r w:rsidR="005F1A65" w:rsidRPr="002D7CA2">
        <w:rPr>
          <w:rFonts w:ascii="Arial" w:hAnsi="Arial" w:cs="Arial"/>
          <w:b/>
          <w:sz w:val="22"/>
          <w:szCs w:val="22"/>
          <w:lang w:val="cs-CZ"/>
        </w:rPr>
        <w:t xml:space="preserve">pro </w:t>
      </w:r>
      <w:r w:rsidR="00492F0C" w:rsidRPr="002D7CA2">
        <w:rPr>
          <w:rFonts w:ascii="Arial" w:hAnsi="Arial" w:cs="Arial"/>
          <w:b/>
          <w:sz w:val="22"/>
          <w:szCs w:val="22"/>
          <w:lang w:val="cs-CZ"/>
        </w:rPr>
        <w:t xml:space="preserve">územní rozhodnutí a stavební povolení </w:t>
      </w:r>
      <w:r w:rsidR="005F1A65" w:rsidRPr="002D7CA2">
        <w:rPr>
          <w:rFonts w:ascii="Arial" w:hAnsi="Arial" w:cs="Arial"/>
          <w:b/>
          <w:sz w:val="22"/>
          <w:szCs w:val="22"/>
          <w:lang w:val="cs-CZ"/>
        </w:rPr>
        <w:t>v podrobnostech projektové dokumentace pro provádění stavby včetně dokladové části</w:t>
      </w:r>
      <w:r w:rsidR="00FB6DB2" w:rsidRPr="002D7CA2">
        <w:rPr>
          <w:rFonts w:ascii="Arial" w:hAnsi="Arial" w:cs="Arial"/>
          <w:b/>
          <w:sz w:val="22"/>
          <w:szCs w:val="22"/>
          <w:lang w:val="cs-CZ"/>
        </w:rPr>
        <w:t>, zpracování soupisu prací s výkazem výměr</w:t>
      </w:r>
      <w:r w:rsidR="005F1A65" w:rsidRPr="002D7CA2">
        <w:rPr>
          <w:rFonts w:ascii="Arial" w:hAnsi="Arial" w:cs="Arial"/>
          <w:b/>
          <w:sz w:val="22"/>
          <w:szCs w:val="22"/>
          <w:lang w:val="cs-CZ"/>
        </w:rPr>
        <w:t xml:space="preserve"> a vyhodnocení potřeby zajištění koordinátora BOZP v přípravě a realizaci stavby</w:t>
      </w:r>
    </w:p>
    <w:p w:rsidR="00421659" w:rsidRDefault="00421659" w:rsidP="00421659">
      <w:pPr>
        <w:pStyle w:val="Odstavecseseznamem"/>
        <w:rPr>
          <w:rFonts w:eastAsia="Arial CE" w:cs="Arial"/>
          <w:b/>
          <w:color w:val="000000"/>
          <w:szCs w:val="22"/>
          <w:highlight w:val="yellow"/>
        </w:rPr>
      </w:pPr>
    </w:p>
    <w:p w:rsidR="00421659" w:rsidRDefault="000E66E5" w:rsidP="00421659">
      <w:pPr>
        <w:ind w:left="426"/>
        <w:jc w:val="both"/>
        <w:rPr>
          <w:rFonts w:eastAsia="Arial CE" w:cs="Arial"/>
          <w:szCs w:val="22"/>
        </w:rPr>
      </w:pPr>
      <w:r w:rsidRPr="000E66E5">
        <w:rPr>
          <w:rFonts w:eastAsia="Arial CE" w:cs="Arial"/>
          <w:szCs w:val="22"/>
        </w:rPr>
        <w:t>(dále jen „Dílo“)</w:t>
      </w:r>
    </w:p>
    <w:p w:rsidR="000E66E5" w:rsidRDefault="000E66E5" w:rsidP="00421659">
      <w:pPr>
        <w:ind w:left="426"/>
        <w:jc w:val="both"/>
        <w:rPr>
          <w:rFonts w:eastAsia="Arial CE" w:cs="Arial"/>
          <w:szCs w:val="22"/>
        </w:rPr>
      </w:pPr>
    </w:p>
    <w:p w:rsidR="00E07C9F" w:rsidRPr="00226F0B" w:rsidRDefault="006C5BD2" w:rsidP="00226F0B">
      <w:pPr>
        <w:jc w:val="both"/>
        <w:rPr>
          <w:rFonts w:eastAsia="Arial CE" w:cs="Arial"/>
          <w:szCs w:val="22"/>
        </w:rPr>
      </w:pPr>
      <w:r w:rsidRPr="00226F0B">
        <w:rPr>
          <w:rFonts w:eastAsia="Arial CE" w:cs="Arial"/>
          <w:szCs w:val="22"/>
        </w:rPr>
        <w:t>Zhotovitel zajistí p</w:t>
      </w:r>
      <w:r w:rsidR="0048473A" w:rsidRPr="00226F0B">
        <w:rPr>
          <w:rFonts w:eastAsia="Arial CE" w:cs="Arial"/>
          <w:szCs w:val="22"/>
        </w:rPr>
        <w:t>rojektov</w:t>
      </w:r>
      <w:r w:rsidRPr="00226F0B">
        <w:rPr>
          <w:rFonts w:eastAsia="Arial CE" w:cs="Arial"/>
          <w:szCs w:val="22"/>
        </w:rPr>
        <w:t>ou</w:t>
      </w:r>
      <w:r w:rsidR="0048473A" w:rsidRPr="00226F0B">
        <w:rPr>
          <w:rFonts w:eastAsia="Arial CE" w:cs="Arial"/>
          <w:szCs w:val="22"/>
        </w:rPr>
        <w:t xml:space="preserve"> dokumentac</w:t>
      </w:r>
      <w:r w:rsidRPr="00226F0B">
        <w:rPr>
          <w:rFonts w:eastAsia="Arial CE" w:cs="Arial"/>
          <w:szCs w:val="22"/>
        </w:rPr>
        <w:t>i, která</w:t>
      </w:r>
      <w:r w:rsidR="0048473A" w:rsidRPr="00226F0B">
        <w:rPr>
          <w:rFonts w:eastAsia="Arial CE" w:cs="Arial"/>
          <w:szCs w:val="22"/>
        </w:rPr>
        <w:t xml:space="preserve"> se bude týkat</w:t>
      </w:r>
      <w:r w:rsidR="00226F0B">
        <w:rPr>
          <w:rFonts w:eastAsia="Arial CE" w:cs="Arial"/>
          <w:szCs w:val="22"/>
        </w:rPr>
        <w:t xml:space="preserve"> vybudování nového limnigrafického profilu s hydraulicky vhodnou úpravou koryta včetně opevnění břehů. Ve dně bude vybudován nový stabilizační práh s mírným vzdouvacím objektem. Dále bude navržen malý domeček pro umístění měřící technologie. Dále bude zajištěno geodetické zaměření břehové linie a přilehlých pozemků dotčených stavbou. </w:t>
      </w:r>
      <w:r w:rsidR="00FB6DB2">
        <w:rPr>
          <w:rFonts w:eastAsia="Arial CE" w:cs="Arial"/>
          <w:szCs w:val="22"/>
        </w:rPr>
        <w:t>Hydraulické posouzení profilu za různých průtoků.</w:t>
      </w:r>
    </w:p>
    <w:p w:rsidR="00E07C9F" w:rsidRDefault="00E07C9F" w:rsidP="00226F0B">
      <w:pPr>
        <w:rPr>
          <w:rFonts w:eastAsia="Arial CE"/>
        </w:rPr>
      </w:pPr>
    </w:p>
    <w:p w:rsidR="006C5BD2" w:rsidRPr="00740539" w:rsidRDefault="006C5BD2" w:rsidP="00226F0B">
      <w:pPr>
        <w:rPr>
          <w:rFonts w:eastAsia="Arial CE"/>
        </w:rPr>
      </w:pPr>
    </w:p>
    <w:p w:rsidR="0048473A" w:rsidRDefault="0048473A" w:rsidP="0048473A">
      <w:pPr>
        <w:jc w:val="both"/>
        <w:rPr>
          <w:rFonts w:eastAsia="Arial CE" w:cs="Arial"/>
          <w:szCs w:val="22"/>
        </w:rPr>
      </w:pPr>
      <w:r w:rsidRPr="002F5E17">
        <w:rPr>
          <w:rFonts w:eastAsia="Arial CE" w:cs="Arial"/>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eastAsia="Arial CE" w:cs="Arial"/>
          <w:szCs w:val="22"/>
        </w:rPr>
        <w:t xml:space="preserve"> </w:t>
      </w:r>
    </w:p>
    <w:p w:rsidR="0048473A" w:rsidRPr="0048473A" w:rsidRDefault="0048473A" w:rsidP="0048473A">
      <w:pPr>
        <w:jc w:val="both"/>
        <w:rPr>
          <w:rFonts w:eastAsia="Arial CE" w:cs="Arial"/>
          <w:szCs w:val="22"/>
        </w:rPr>
      </w:pPr>
    </w:p>
    <w:p w:rsidR="000E66E5" w:rsidRDefault="000E66E5" w:rsidP="0047209E">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492F0C" w:rsidRPr="00613478" w:rsidRDefault="00492F0C" w:rsidP="00492F0C">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II.</w:t>
      </w:r>
      <w:r w:rsidRPr="00613478">
        <w:rPr>
          <w:rFonts w:ascii="Arial" w:eastAsia="Arial CE" w:hAnsi="Arial" w:cs="Arial"/>
          <w:sz w:val="24"/>
          <w:szCs w:val="24"/>
          <w:u w:val="single"/>
        </w:rPr>
        <w:tab/>
        <w:t>DÍLO A ZPŮSOB PROVEDENÍ DÍLA</w:t>
      </w:r>
    </w:p>
    <w:p w:rsidR="00492F0C" w:rsidRPr="00A87606" w:rsidRDefault="00492F0C" w:rsidP="00492F0C">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492F0C" w:rsidRPr="0048473A" w:rsidRDefault="00492F0C" w:rsidP="00492F0C">
      <w:pPr>
        <w:jc w:val="both"/>
        <w:rPr>
          <w:rFonts w:eastAsia="Arial CE" w:cs="Arial"/>
          <w:szCs w:val="22"/>
        </w:rPr>
      </w:pPr>
      <w:r w:rsidRPr="00A87606">
        <w:rPr>
          <w:rFonts w:eastAsia="Arial CE" w:cs="Arial"/>
          <w:szCs w:val="22"/>
        </w:rPr>
        <w:t>Zhotovitel</w:t>
      </w:r>
      <w:r>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Pr>
          <w:rFonts w:eastAsia="Arial CE" w:cs="Arial"/>
          <w:szCs w:val="22"/>
        </w:rPr>
        <w:t xml:space="preserve">zákona č. 183/2006 Sb., </w:t>
      </w:r>
      <w:r w:rsidRPr="00097C01">
        <w:rPr>
          <w:rFonts w:eastAsia="Arial CE" w:cs="Arial"/>
          <w:szCs w:val="22"/>
        </w:rPr>
        <w:t>o územním plánování a sta</w:t>
      </w:r>
      <w:r>
        <w:rPr>
          <w:rFonts w:eastAsia="Arial CE" w:cs="Arial"/>
          <w:szCs w:val="22"/>
        </w:rPr>
        <w:t xml:space="preserve">vebním řádu (stavební zákon), ve znění pozdějších předpisů </w:t>
      </w:r>
      <w:r w:rsidRPr="00097C01">
        <w:rPr>
          <w:rFonts w:eastAsia="Arial CE" w:cs="Arial"/>
          <w:szCs w:val="22"/>
        </w:rPr>
        <w:t xml:space="preserve">a to s odbornou </w:t>
      </w:r>
      <w:r w:rsidRPr="00A87606">
        <w:rPr>
          <w:rFonts w:eastAsia="Arial CE" w:cs="Arial"/>
          <w:szCs w:val="22"/>
        </w:rPr>
        <w:t>péčí, v</w:t>
      </w:r>
      <w:r>
        <w:rPr>
          <w:rFonts w:eastAsia="Arial CE" w:cs="Arial"/>
          <w:szCs w:val="22"/>
        </w:rPr>
        <w:t> </w:t>
      </w:r>
      <w:r w:rsidRPr="00A87606">
        <w:rPr>
          <w:rFonts w:eastAsia="Arial CE" w:cs="Arial"/>
          <w:szCs w:val="22"/>
        </w:rPr>
        <w:t xml:space="preserve">rozsahu a kvalitě podle této smlouvy a v termínu plnění, jak je definováno níže. </w:t>
      </w:r>
    </w:p>
    <w:p w:rsidR="00492F0C" w:rsidRDefault="00492F0C" w:rsidP="00492F0C">
      <w:pPr>
        <w:jc w:val="both"/>
        <w:rPr>
          <w:rFonts w:eastAsia="Arial CE" w:cs="Arial"/>
          <w:szCs w:val="22"/>
        </w:rPr>
      </w:pPr>
    </w:p>
    <w:p w:rsidR="002D7CA2" w:rsidRDefault="002D7CA2" w:rsidP="00492F0C">
      <w:pPr>
        <w:jc w:val="both"/>
        <w:rPr>
          <w:rFonts w:eastAsia="Arial CE" w:cs="Arial"/>
          <w:szCs w:val="22"/>
        </w:rPr>
      </w:pPr>
    </w:p>
    <w:p w:rsidR="00492F0C" w:rsidRDefault="00492F0C" w:rsidP="00492F0C">
      <w:pPr>
        <w:jc w:val="both"/>
        <w:rPr>
          <w:rFonts w:eastAsia="Arial CE" w:cs="Arial"/>
          <w:szCs w:val="22"/>
        </w:rPr>
      </w:pPr>
      <w:r w:rsidRPr="00A87606">
        <w:rPr>
          <w:rFonts w:eastAsia="Arial CE" w:cs="Arial"/>
          <w:szCs w:val="22"/>
        </w:rPr>
        <w:t>Projektová dokumentace bude zpraco</w:t>
      </w:r>
      <w:r>
        <w:rPr>
          <w:rFonts w:eastAsia="Arial CE" w:cs="Arial"/>
          <w:szCs w:val="22"/>
        </w:rPr>
        <w:t xml:space="preserve">vána v souladu s vyhláškou č. </w:t>
      </w:r>
      <w:r w:rsidRPr="00A87606">
        <w:rPr>
          <w:rFonts w:eastAsia="Arial CE" w:cs="Arial"/>
          <w:szCs w:val="22"/>
        </w:rPr>
        <w:t>499/2006 Sb., o dokumentaci staveb</w:t>
      </w:r>
      <w:r>
        <w:rPr>
          <w:rFonts w:eastAsia="Arial CE" w:cs="Arial"/>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492F0C" w:rsidRPr="00A87606" w:rsidRDefault="00492F0C" w:rsidP="00492F0C">
      <w:pPr>
        <w:jc w:val="both"/>
        <w:rPr>
          <w:rFonts w:eastAsia="Arial CE" w:cs="Arial"/>
          <w:color w:val="000000"/>
          <w:szCs w:val="22"/>
        </w:rPr>
      </w:pPr>
    </w:p>
    <w:p w:rsidR="00492F0C" w:rsidRPr="00F770AD" w:rsidRDefault="00492F0C" w:rsidP="00492F0C">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492F0C" w:rsidRPr="00E610F8" w:rsidRDefault="00492F0C" w:rsidP="00492F0C">
      <w:pPr>
        <w:pStyle w:val="Odstavecseseznamem"/>
        <w:numPr>
          <w:ilvl w:val="0"/>
          <w:numId w:val="49"/>
        </w:numPr>
        <w:autoSpaceDE w:val="0"/>
        <w:autoSpaceDN w:val="0"/>
        <w:adjustRightInd w:val="0"/>
        <w:jc w:val="both"/>
        <w:rPr>
          <w:rFonts w:cs="Arial"/>
          <w:szCs w:val="22"/>
        </w:rPr>
      </w:pPr>
      <w:r w:rsidRPr="00E610F8">
        <w:rPr>
          <w:rFonts w:cs="Arial"/>
          <w:szCs w:val="22"/>
        </w:rPr>
        <w:t xml:space="preserve">Podmínky provádění stavebních prací a návrh zásad kontroly jejich kvality (KZP) - 1x </w:t>
      </w:r>
      <w:proofErr w:type="spellStart"/>
      <w:r w:rsidRPr="00E610F8">
        <w:rPr>
          <w:rFonts w:cs="Arial"/>
          <w:szCs w:val="22"/>
        </w:rPr>
        <w:t>paré</w:t>
      </w:r>
      <w:proofErr w:type="spellEnd"/>
      <w:r w:rsidRPr="00E610F8">
        <w:rPr>
          <w:rFonts w:cs="Arial"/>
          <w:szCs w:val="22"/>
        </w:rPr>
        <w:t xml:space="preserve"> tištěné a 1x na CD pro doplnění zhotovitelem (_.</w:t>
      </w:r>
      <w:proofErr w:type="spellStart"/>
      <w:r w:rsidRPr="00E610F8">
        <w:rPr>
          <w:rFonts w:cs="Arial"/>
          <w:szCs w:val="22"/>
        </w:rPr>
        <w:t>xls</w:t>
      </w:r>
      <w:proofErr w:type="spellEnd"/>
      <w:r w:rsidRPr="00E610F8">
        <w:rPr>
          <w:rFonts w:cs="Arial"/>
          <w:szCs w:val="22"/>
        </w:rPr>
        <w:t xml:space="preserve">). </w:t>
      </w:r>
    </w:p>
    <w:p w:rsidR="00492F0C" w:rsidRDefault="00492F0C" w:rsidP="00492F0C">
      <w:pPr>
        <w:pStyle w:val="Odstavecseseznamem"/>
        <w:numPr>
          <w:ilvl w:val="0"/>
          <w:numId w:val="49"/>
        </w:numPr>
        <w:autoSpaceDE w:val="0"/>
        <w:autoSpaceDN w:val="0"/>
        <w:adjustRightInd w:val="0"/>
        <w:ind w:left="426" w:hanging="426"/>
        <w:jc w:val="both"/>
        <w:rPr>
          <w:rFonts w:cs="Arial"/>
          <w:color w:val="000000"/>
          <w:szCs w:val="22"/>
        </w:rPr>
      </w:pPr>
      <w:r w:rsidRPr="00EF5415">
        <w:rPr>
          <w:rFonts w:cs="Arial"/>
          <w:color w:val="000000"/>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Soupis prací se zpracuje 6x do každého tištěného </w:t>
      </w:r>
      <w:proofErr w:type="spellStart"/>
      <w:r w:rsidRPr="00EF5415">
        <w:rPr>
          <w:rFonts w:cs="Arial"/>
          <w:color w:val="000000"/>
          <w:szCs w:val="22"/>
        </w:rPr>
        <w:t>paré</w:t>
      </w:r>
      <w:proofErr w:type="spellEnd"/>
      <w:r w:rsidRPr="00EF5415">
        <w:rPr>
          <w:rFonts w:cs="Arial"/>
          <w:color w:val="000000"/>
          <w:szCs w:val="22"/>
        </w:rPr>
        <w:t xml:space="preserve"> PD. Oceněný soupis </w:t>
      </w:r>
      <w:proofErr w:type="gramStart"/>
      <w:r w:rsidRPr="00EF5415">
        <w:rPr>
          <w:rFonts w:cs="Arial"/>
          <w:color w:val="000000"/>
          <w:szCs w:val="22"/>
        </w:rPr>
        <w:t>prací - 2x</w:t>
      </w:r>
      <w:proofErr w:type="gramEnd"/>
      <w:r w:rsidRPr="00EF5415">
        <w:rPr>
          <w:rFonts w:cs="Arial"/>
          <w:color w:val="000000"/>
          <w:szCs w:val="22"/>
        </w:rPr>
        <w:t xml:space="preserve"> </w:t>
      </w:r>
      <w:proofErr w:type="spellStart"/>
      <w:r w:rsidRPr="00EF5415">
        <w:rPr>
          <w:rFonts w:cs="Arial"/>
          <w:color w:val="000000"/>
          <w:szCs w:val="22"/>
        </w:rPr>
        <w:t>paré</w:t>
      </w:r>
      <w:proofErr w:type="spellEnd"/>
      <w:r w:rsidRPr="00EF5415">
        <w:rPr>
          <w:rFonts w:cs="Arial"/>
          <w:color w:val="000000"/>
          <w:szCs w:val="22"/>
        </w:rPr>
        <w:t xml:space="preserve"> tištěné se vloží se do </w:t>
      </w:r>
      <w:proofErr w:type="spellStart"/>
      <w:r w:rsidRPr="00EF5415">
        <w:rPr>
          <w:rFonts w:cs="Arial"/>
          <w:color w:val="000000"/>
          <w:szCs w:val="22"/>
        </w:rPr>
        <w:t>paré</w:t>
      </w:r>
      <w:proofErr w:type="spellEnd"/>
      <w:r w:rsidRPr="00EF5415">
        <w:rPr>
          <w:rFonts w:cs="Arial"/>
          <w:color w:val="000000"/>
          <w:szCs w:val="22"/>
        </w:rPr>
        <w:t xml:space="preserve"> č. 1 a č. 2 PD. Dále se oceněný soupis dodá 1x na </w:t>
      </w:r>
      <w:proofErr w:type="spellStart"/>
      <w:r w:rsidRPr="00EF5415">
        <w:rPr>
          <w:rFonts w:cs="Arial"/>
          <w:color w:val="000000"/>
          <w:szCs w:val="22"/>
        </w:rPr>
        <w:t>CD.Pro</w:t>
      </w:r>
      <w:proofErr w:type="spellEnd"/>
      <w:r w:rsidRPr="00EF5415">
        <w:rPr>
          <w:rFonts w:cs="Arial"/>
          <w:color w:val="000000"/>
          <w:szCs w:val="22"/>
        </w:rPr>
        <w:t xml:space="preserve"> tvorbu jednotkových cen bude v maximální možné míře použita cenová </w:t>
      </w:r>
      <w:proofErr w:type="gramStart"/>
      <w:r w:rsidRPr="00EF5415">
        <w:rPr>
          <w:rFonts w:cs="Arial"/>
          <w:color w:val="000000"/>
          <w:szCs w:val="22"/>
        </w:rPr>
        <w:t>soustava  ÚRS</w:t>
      </w:r>
      <w:proofErr w:type="gramEnd"/>
      <w:r w:rsidRPr="00EF5415">
        <w:rPr>
          <w:rFonts w:cs="Arial"/>
          <w:color w:val="000000"/>
          <w:szCs w:val="22"/>
        </w:rPr>
        <w:t xml:space="preserve">, a. s., Praha, platná v době odevzdání předmětu plnění. Pokud součástí soupisu prací a oceněného soupisu prací budou u stavebních prací nebo u technologických souborů tzv. </w:t>
      </w:r>
      <w:r w:rsidRPr="00EF5415">
        <w:rPr>
          <w:rFonts w:cs="Arial"/>
          <w:color w:val="000000"/>
          <w:szCs w:val="22"/>
        </w:rPr>
        <w:lastRenderedPageBreak/>
        <w:t xml:space="preserve">„R-položky“, bude provedena v rámci soupisu prací a oceněného soupisu prací kalkulace každé takovéto položky. K vytvoření kalkulace je možné používat položky z databáze nebo oslovit výrobce a doložit konkrétní cenovou nabídku. </w:t>
      </w:r>
    </w:p>
    <w:p w:rsidR="00492F0C" w:rsidRPr="00EF5415" w:rsidRDefault="00492F0C" w:rsidP="00492F0C">
      <w:pPr>
        <w:pStyle w:val="Odstavecseseznamem"/>
        <w:numPr>
          <w:ilvl w:val="0"/>
          <w:numId w:val="49"/>
        </w:numPr>
        <w:autoSpaceDE w:val="0"/>
        <w:autoSpaceDN w:val="0"/>
        <w:adjustRightInd w:val="0"/>
        <w:ind w:left="426" w:hanging="426"/>
        <w:jc w:val="both"/>
        <w:rPr>
          <w:rFonts w:cs="Arial"/>
          <w:color w:val="000000"/>
          <w:szCs w:val="22"/>
        </w:rPr>
      </w:pPr>
      <w:r>
        <w:rPr>
          <w:rFonts w:cs="Arial"/>
          <w:color w:val="000000"/>
          <w:szCs w:val="22"/>
        </w:rPr>
        <w:t>Hydraulické výpočty a hydrologické posouzení</w:t>
      </w:r>
    </w:p>
    <w:p w:rsidR="00492F0C" w:rsidRPr="00F770AD" w:rsidRDefault="00492F0C" w:rsidP="00492F0C">
      <w:pPr>
        <w:ind w:left="360"/>
        <w:jc w:val="both"/>
        <w:rPr>
          <w:rFonts w:eastAsia="Arial CE" w:cs="Arial"/>
          <w:szCs w:val="22"/>
        </w:rPr>
      </w:pPr>
    </w:p>
    <w:p w:rsidR="00492F0C" w:rsidRDefault="00492F0C" w:rsidP="00492F0C">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Pr>
          <w:rFonts w:eastAsia="Arial CE" w:cs="Arial"/>
          <w:szCs w:val="22"/>
        </w:rPr>
        <w:t xml:space="preserve"> </w:t>
      </w:r>
    </w:p>
    <w:p w:rsidR="00492F0C" w:rsidRDefault="00492F0C" w:rsidP="00492F0C">
      <w:pPr>
        <w:jc w:val="both"/>
        <w:rPr>
          <w:rFonts w:eastAsia="Arial CE" w:cs="Arial"/>
          <w:szCs w:val="22"/>
        </w:rPr>
      </w:pPr>
    </w:p>
    <w:p w:rsidR="002D7CA2" w:rsidRDefault="002D7CA2" w:rsidP="00492F0C">
      <w:pPr>
        <w:jc w:val="both"/>
        <w:rPr>
          <w:rFonts w:eastAsia="Arial CE" w:cs="Arial"/>
          <w:szCs w:val="22"/>
        </w:rPr>
      </w:pPr>
    </w:p>
    <w:p w:rsidR="00492F0C" w:rsidRPr="00F1715A" w:rsidRDefault="00492F0C" w:rsidP="00492F0C">
      <w:pPr>
        <w:jc w:val="both"/>
        <w:rPr>
          <w:rFonts w:eastAsia="Arial CE" w:cs="Arial"/>
          <w:szCs w:val="22"/>
        </w:rPr>
      </w:pPr>
      <w:r w:rsidRPr="000D101E">
        <w:rPr>
          <w:rFonts w:eastAsia="Arial CE" w:cs="Arial"/>
          <w:szCs w:val="22"/>
        </w:rPr>
        <w:t>Kompletní projektová dokumentace bude předána</w:t>
      </w:r>
      <w:r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+ 2x na elektronickém nosiči dat, a to 1x ve formátu (_.</w:t>
      </w:r>
      <w:proofErr w:type="spellStart"/>
      <w:r w:rsidRPr="000D101E">
        <w:rPr>
          <w:rFonts w:eastAsia="Arial CE" w:cs="Arial"/>
          <w:szCs w:val="22"/>
        </w:rPr>
        <w:t>pdf</w:t>
      </w:r>
      <w:proofErr w:type="spellEnd"/>
      <w:r w:rsidRPr="000D101E">
        <w:rPr>
          <w:rFonts w:eastAsia="Arial CE" w:cs="Arial"/>
          <w:szCs w:val="22"/>
        </w:rPr>
        <w:t>) a 1x v editovatelných formátech pro potřeby objednatele (_.doc, _.</w:t>
      </w:r>
      <w:proofErr w:type="spellStart"/>
      <w:r w:rsidRPr="000D101E">
        <w:rPr>
          <w:rFonts w:eastAsia="Arial CE" w:cs="Arial"/>
          <w:szCs w:val="22"/>
        </w:rPr>
        <w:t>docx</w:t>
      </w:r>
      <w:proofErr w:type="spellEnd"/>
      <w:r w:rsidRPr="000D101E">
        <w:rPr>
          <w:rFonts w:eastAsia="Arial CE" w:cs="Arial"/>
          <w:szCs w:val="22"/>
        </w:rPr>
        <w:t>, _.</w:t>
      </w:r>
      <w:proofErr w:type="spellStart"/>
      <w:r w:rsidRPr="000D101E">
        <w:rPr>
          <w:rFonts w:eastAsia="Arial CE" w:cs="Arial"/>
          <w:szCs w:val="22"/>
        </w:rPr>
        <w:t>xls</w:t>
      </w:r>
      <w:proofErr w:type="spellEnd"/>
      <w:r w:rsidRPr="000D101E">
        <w:rPr>
          <w:rFonts w:eastAsia="Arial CE" w:cs="Arial"/>
          <w:szCs w:val="22"/>
        </w:rPr>
        <w:t>, _.</w:t>
      </w:r>
      <w:proofErr w:type="spellStart"/>
      <w:r w:rsidRPr="000D101E">
        <w:rPr>
          <w:rFonts w:eastAsia="Arial CE" w:cs="Arial"/>
          <w:szCs w:val="22"/>
        </w:rPr>
        <w:t>xlsx</w:t>
      </w:r>
      <w:proofErr w:type="spellEnd"/>
      <w:r w:rsidRPr="000D101E">
        <w:rPr>
          <w:rFonts w:eastAsia="Arial CE" w:cs="Arial"/>
          <w:szCs w:val="22"/>
        </w:rPr>
        <w:t>, _.</w:t>
      </w:r>
      <w:proofErr w:type="spellStart"/>
      <w:r w:rsidRPr="000D101E">
        <w:rPr>
          <w:rFonts w:eastAsia="Arial CE" w:cs="Arial"/>
          <w:szCs w:val="22"/>
        </w:rPr>
        <w:t>dwg</w:t>
      </w:r>
      <w:proofErr w:type="spellEnd"/>
      <w:r w:rsidRPr="000D101E">
        <w:rPr>
          <w:rFonts w:eastAsia="Arial CE" w:cs="Arial"/>
          <w:szCs w:val="22"/>
        </w:rPr>
        <w:t xml:space="preserve"> a dalších), výkresy budou v souřadnicovém systému S-JTSK.</w:t>
      </w:r>
      <w:r w:rsidRPr="00F1715A">
        <w:rPr>
          <w:rFonts w:eastAsia="Arial CE" w:cs="Arial"/>
          <w:szCs w:val="22"/>
        </w:rPr>
        <w:t xml:space="preserve"> </w:t>
      </w:r>
    </w:p>
    <w:p w:rsidR="00492F0C" w:rsidRPr="00A87606" w:rsidRDefault="00492F0C" w:rsidP="00492F0C">
      <w:pPr>
        <w:jc w:val="both"/>
        <w:rPr>
          <w:rFonts w:eastAsia="Arial CE" w:cs="Arial"/>
          <w:b/>
          <w:szCs w:val="22"/>
        </w:rPr>
      </w:pPr>
    </w:p>
    <w:p w:rsidR="00492F0C" w:rsidRDefault="00492F0C" w:rsidP="00492F0C">
      <w:pPr>
        <w:jc w:val="both"/>
        <w:rPr>
          <w:rFonts w:eastAsia="Arial CE" w:cs="Arial"/>
          <w:b/>
          <w:szCs w:val="22"/>
        </w:rPr>
      </w:pPr>
    </w:p>
    <w:p w:rsidR="00492F0C" w:rsidRPr="006B2A53" w:rsidRDefault="00492F0C" w:rsidP="00492F0C">
      <w:pPr>
        <w:jc w:val="both"/>
        <w:rPr>
          <w:rFonts w:eastAsia="Arial CE" w:cs="Arial"/>
          <w:b/>
          <w:szCs w:val="22"/>
        </w:rPr>
      </w:pPr>
      <w:r w:rsidRPr="006B2A53">
        <w:rPr>
          <w:rFonts w:eastAsia="Arial CE" w:cs="Arial"/>
          <w:b/>
          <w:szCs w:val="22"/>
        </w:rPr>
        <w:t xml:space="preserve">Průběh prací </w:t>
      </w:r>
    </w:p>
    <w:p w:rsidR="00492F0C" w:rsidRDefault="00492F0C" w:rsidP="00492F0C">
      <w:pPr>
        <w:jc w:val="both"/>
        <w:rPr>
          <w:rFonts w:eastAsia="Arial CE" w:cs="Arial"/>
          <w:szCs w:val="22"/>
        </w:rPr>
      </w:pPr>
      <w:r w:rsidRPr="00A87606">
        <w:rPr>
          <w:rFonts w:eastAsia="Arial CE" w:cs="Arial"/>
          <w:szCs w:val="22"/>
        </w:rPr>
        <w:t>Zhotovitel bude v pr</w:t>
      </w:r>
      <w:r>
        <w:rPr>
          <w:rFonts w:eastAsia="Arial CE" w:cs="Arial"/>
          <w:szCs w:val="22"/>
        </w:rPr>
        <w:t>ůběhu plnění díla organizovat výrobní výbory</w:t>
      </w:r>
      <w:r w:rsidRPr="00A87606">
        <w:rPr>
          <w:rFonts w:eastAsia="Arial CE" w:cs="Arial"/>
          <w:szCs w:val="22"/>
        </w:rPr>
        <w:t xml:space="preserve">, a to </w:t>
      </w:r>
      <w:r>
        <w:rPr>
          <w:rFonts w:eastAsia="Arial CE" w:cs="Arial"/>
          <w:szCs w:val="22"/>
        </w:rPr>
        <w:t xml:space="preserve">vždy minimálně 2 výrobní výbory (vstupní a závěrečný VV). </w:t>
      </w:r>
      <w:r w:rsidRPr="00A87606">
        <w:rPr>
          <w:rFonts w:eastAsia="Arial CE" w:cs="Arial"/>
          <w:szCs w:val="22"/>
        </w:rPr>
        <w:t>Ze všech výrobních výborů bude zhoto</w:t>
      </w:r>
      <w:r>
        <w:rPr>
          <w:rFonts w:eastAsia="Arial CE" w:cs="Arial"/>
          <w:szCs w:val="22"/>
        </w:rPr>
        <w:t xml:space="preserve">vovat písemný zápis, který bude </w:t>
      </w:r>
      <w:r w:rsidRPr="00A87606">
        <w:rPr>
          <w:rFonts w:eastAsia="Arial CE" w:cs="Arial"/>
          <w:szCs w:val="22"/>
        </w:rPr>
        <w:t>odsouhlasen účastníky VV.</w:t>
      </w:r>
    </w:p>
    <w:p w:rsidR="00492F0C" w:rsidRPr="005623EC" w:rsidRDefault="00492F0C" w:rsidP="00492F0C">
      <w:pPr>
        <w:jc w:val="both"/>
        <w:rPr>
          <w:rFonts w:eastAsia="Arial CE" w:cs="Arial"/>
          <w:strike/>
          <w:color w:val="FF0000"/>
          <w:szCs w:val="22"/>
        </w:rPr>
      </w:pPr>
      <w:r>
        <w:rPr>
          <w:rFonts w:eastAsia="Arial CE" w:cs="Arial"/>
          <w:szCs w:val="22"/>
        </w:rPr>
        <w:t xml:space="preserve"> </w:t>
      </w:r>
    </w:p>
    <w:p w:rsidR="00492F0C" w:rsidRDefault="00492F0C" w:rsidP="00492F0C">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zaměření 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492F0C" w:rsidRDefault="00492F0C" w:rsidP="00492F0C">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 xml:space="preserve">k jeho odsouhlasení objednatelem </w:t>
      </w:r>
      <w:r w:rsidRPr="001D7A19">
        <w:rPr>
          <w:rFonts w:ascii="Arial CE" w:hAnsi="Arial CE" w:cs="Arial"/>
          <w:szCs w:val="22"/>
        </w:rPr>
        <w:t>na základě zpracovaných vý</w:t>
      </w:r>
      <w:r>
        <w:rPr>
          <w:rFonts w:ascii="Arial CE" w:hAnsi="Arial CE" w:cs="Arial"/>
          <w:szCs w:val="22"/>
        </w:rPr>
        <w:t>počtů (statických, hydrotechnických</w:t>
      </w:r>
      <w:r w:rsidRPr="001D7A19">
        <w:rPr>
          <w:rFonts w:ascii="Arial CE" w:hAnsi="Arial CE" w:cs="Arial"/>
          <w:szCs w:val="22"/>
        </w:rPr>
        <w:t xml:space="preserve"> apod.)</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 xml:space="preserve">dokladů, posudků či </w:t>
      </w:r>
      <w:r w:rsidRPr="00BE6EF2">
        <w:rPr>
          <w:rFonts w:ascii="Arial CE" w:hAnsi="Arial CE" w:cs="Arial"/>
          <w:szCs w:val="22"/>
        </w:rPr>
        <w:t>stanovisek</w:t>
      </w:r>
      <w:r>
        <w:rPr>
          <w:rFonts w:ascii="Arial CE" w:hAnsi="Arial CE" w:cs="Arial"/>
          <w:szCs w:val="22"/>
        </w:rPr>
        <w:t>.</w:t>
      </w:r>
    </w:p>
    <w:p w:rsidR="00492F0C" w:rsidRDefault="00492F0C" w:rsidP="00492F0C">
      <w:pPr>
        <w:widowControl w:val="0"/>
        <w:jc w:val="both"/>
        <w:rPr>
          <w:rFonts w:ascii="Arial CE" w:hAnsi="Arial CE" w:cs="Arial"/>
          <w:szCs w:val="22"/>
        </w:rPr>
      </w:pPr>
    </w:p>
    <w:p w:rsidR="002D7CA2" w:rsidRPr="001D7A19" w:rsidRDefault="002D7CA2" w:rsidP="00492F0C">
      <w:pPr>
        <w:widowControl w:val="0"/>
        <w:jc w:val="both"/>
        <w:rPr>
          <w:rFonts w:ascii="Arial CE" w:hAnsi="Arial CE" w:cs="Arial"/>
          <w:szCs w:val="22"/>
        </w:rPr>
      </w:pPr>
    </w:p>
    <w:p w:rsidR="00492F0C" w:rsidRDefault="00492F0C" w:rsidP="00492F0C">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492F0C" w:rsidRDefault="00492F0C" w:rsidP="00492F0C">
      <w:pPr>
        <w:widowControl w:val="0"/>
        <w:jc w:val="both"/>
        <w:rPr>
          <w:rFonts w:ascii="Arial CE" w:hAnsi="Arial CE" w:cs="Arial"/>
          <w:szCs w:val="22"/>
        </w:rPr>
      </w:pPr>
    </w:p>
    <w:p w:rsidR="00492F0C" w:rsidRDefault="00492F0C" w:rsidP="00492F0C">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2D7CA2" w:rsidRPr="001D7A19" w:rsidRDefault="002D7CA2" w:rsidP="00492F0C">
      <w:pPr>
        <w:widowControl w:val="0"/>
        <w:jc w:val="both"/>
        <w:rPr>
          <w:rFonts w:ascii="Arial CE" w:hAnsi="Arial CE" w:cs="Arial"/>
          <w:szCs w:val="22"/>
        </w:rPr>
      </w:pPr>
    </w:p>
    <w:p w:rsidR="00492F0C" w:rsidRPr="006E033D" w:rsidRDefault="00492F0C" w:rsidP="00492F0C">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r w:rsidRPr="006E033D">
        <w:rPr>
          <w:rFonts w:ascii="Arial CE" w:hAnsi="Arial CE" w:cs="Arial"/>
          <w:szCs w:val="22"/>
        </w:rPr>
        <w:t>paré</w:t>
      </w:r>
      <w:proofErr w:type="spellEnd"/>
      <w:r w:rsidRPr="006E033D">
        <w:rPr>
          <w:rFonts w:ascii="Arial CE" w:hAnsi="Arial CE"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492F0C" w:rsidRPr="001A590C" w:rsidRDefault="00492F0C" w:rsidP="00492F0C">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492F0C" w:rsidRDefault="00492F0C" w:rsidP="00492F0C">
      <w:pPr>
        <w:widowControl w:val="0"/>
        <w:jc w:val="both"/>
        <w:rPr>
          <w:rFonts w:ascii="Arial CE" w:hAnsi="Arial CE" w:cs="Arial"/>
          <w:szCs w:val="22"/>
        </w:rPr>
      </w:pPr>
    </w:p>
    <w:p w:rsidR="00492F0C" w:rsidRDefault="00492F0C" w:rsidP="00492F0C">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492F0C" w:rsidRDefault="00492F0C" w:rsidP="00492F0C">
      <w:pPr>
        <w:widowControl w:val="0"/>
        <w:jc w:val="both"/>
        <w:rPr>
          <w:rFonts w:ascii="Arial CE" w:hAnsi="Arial CE" w:cs="Arial"/>
          <w:szCs w:val="22"/>
        </w:rPr>
      </w:pPr>
    </w:p>
    <w:p w:rsidR="00492F0C" w:rsidRPr="001D7A19" w:rsidRDefault="00492F0C" w:rsidP="00492F0C">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492F0C" w:rsidRPr="001D7A19" w:rsidRDefault="00492F0C" w:rsidP="00492F0C">
      <w:pPr>
        <w:widowControl w:val="0"/>
        <w:jc w:val="both"/>
        <w:rPr>
          <w:rFonts w:ascii="Arial CE" w:hAnsi="Arial CE" w:cs="Arial"/>
          <w:szCs w:val="22"/>
        </w:rPr>
      </w:pPr>
    </w:p>
    <w:p w:rsidR="00492F0C" w:rsidRPr="00A87606" w:rsidRDefault="00492F0C" w:rsidP="00492F0C">
      <w:pPr>
        <w:jc w:val="both"/>
        <w:rPr>
          <w:rFonts w:eastAsia="Arial CE" w:cs="Arial"/>
          <w:szCs w:val="22"/>
        </w:rPr>
      </w:pPr>
      <w:r w:rsidRPr="00A87606">
        <w:rPr>
          <w:rFonts w:eastAsia="Arial CE" w:cs="Arial"/>
          <w:szCs w:val="22"/>
        </w:rPr>
        <w:lastRenderedPageBreak/>
        <w:t xml:space="preserve">Zhotovitel se zúčastní projednání </w:t>
      </w:r>
      <w:r>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492F0C" w:rsidRPr="00A87606" w:rsidRDefault="00492F0C" w:rsidP="00492F0C">
      <w:pPr>
        <w:jc w:val="both"/>
        <w:rPr>
          <w:rFonts w:eastAsia="Arial CE" w:cs="Arial"/>
          <w:b/>
          <w:szCs w:val="22"/>
        </w:rPr>
      </w:pPr>
    </w:p>
    <w:p w:rsidR="00492F0C" w:rsidRPr="00A87606" w:rsidRDefault="00492F0C" w:rsidP="00492F0C">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Pokud bude v rámci projekčních prací požadován další průzkum, který nebyl součástí cenové nabídky, zhotovitel tyto průzkumné práce zajistí za úhradu.</w:t>
      </w:r>
      <w:r>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492F0C" w:rsidRPr="00A87606" w:rsidRDefault="00492F0C" w:rsidP="00492F0C">
      <w:pPr>
        <w:jc w:val="both"/>
        <w:rPr>
          <w:rFonts w:eastAsia="Arial CE" w:cs="Arial"/>
          <w:szCs w:val="22"/>
        </w:rPr>
      </w:pPr>
    </w:p>
    <w:p w:rsidR="00492F0C" w:rsidRPr="00C92B2F" w:rsidRDefault="00492F0C" w:rsidP="00492F0C">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92F0C" w:rsidRDefault="00492F0C" w:rsidP="00492F0C">
      <w:pPr>
        <w:autoSpaceDE w:val="0"/>
        <w:autoSpaceDN w:val="0"/>
        <w:adjustRightInd w:val="0"/>
        <w:jc w:val="both"/>
        <w:rPr>
          <w:rFonts w:cs="Arial"/>
          <w:b/>
          <w:szCs w:val="22"/>
        </w:rPr>
      </w:pPr>
    </w:p>
    <w:p w:rsidR="00492F0C" w:rsidRDefault="00492F0C" w:rsidP="00492F0C">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492F0C" w:rsidRPr="00A87606" w:rsidRDefault="00492F0C" w:rsidP="00492F0C">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cs="Arial"/>
          <w:szCs w:val="22"/>
        </w:rPr>
        <w:t>, ve znění pozdějších předpisů</w:t>
      </w:r>
      <w:r w:rsidRPr="00A87606">
        <w:rPr>
          <w:rFonts w:cs="Arial"/>
          <w:szCs w:val="22"/>
        </w:rPr>
        <w:t xml:space="preserve"> a nařízení vlády č. 591/2006 Sb.,</w:t>
      </w:r>
      <w:r>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Pr>
          <w:rFonts w:cs="Arial"/>
          <w:szCs w:val="22"/>
        </w:rPr>
        <w:t xml:space="preserve">ednateli prokazatelným způsobem </w:t>
      </w:r>
      <w:r w:rsidRPr="00A87606">
        <w:rPr>
          <w:rFonts w:cs="Arial"/>
          <w:szCs w:val="22"/>
        </w:rPr>
        <w:t>(např. v zápise z výrobního</w:t>
      </w:r>
      <w:r>
        <w:rPr>
          <w:rFonts w:cs="Arial"/>
          <w:szCs w:val="22"/>
        </w:rPr>
        <w:t xml:space="preserve"> výboru, elektronickou poštou</w:t>
      </w:r>
      <w:r w:rsidRPr="00A87606">
        <w:rPr>
          <w:rFonts w:cs="Arial"/>
          <w:szCs w:val="22"/>
        </w:rPr>
        <w:t xml:space="preserve">) ještě v době zpracovávání PD. </w:t>
      </w:r>
      <w:r>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492F0C" w:rsidRDefault="00492F0C" w:rsidP="00492F0C">
      <w:pPr>
        <w:autoSpaceDE w:val="0"/>
        <w:autoSpaceDN w:val="0"/>
        <w:adjustRightInd w:val="0"/>
        <w:jc w:val="both"/>
        <w:rPr>
          <w:rFonts w:cs="Arial"/>
          <w:szCs w:val="22"/>
        </w:rPr>
      </w:pPr>
    </w:p>
    <w:p w:rsidR="00492F0C" w:rsidRDefault="00492F0C" w:rsidP="00492F0C">
      <w:pPr>
        <w:pStyle w:val="Zkladntext"/>
        <w:overflowPunct w:val="0"/>
        <w:autoSpaceDE w:val="0"/>
        <w:autoSpaceDN w:val="0"/>
        <w:adjustRightInd w:val="0"/>
        <w:spacing w:before="120" w:after="0"/>
        <w:jc w:val="both"/>
        <w:textAlignment w:val="baseline"/>
        <w:outlineLvl w:val="0"/>
        <w:rPr>
          <w:rFonts w:cs="Arial"/>
          <w:szCs w:val="22"/>
        </w:rPr>
      </w:pPr>
      <w:r w:rsidRPr="00A87606">
        <w:rPr>
          <w:rFonts w:cs="Arial"/>
          <w:szCs w:val="22"/>
        </w:rPr>
        <w:t>Pokud zhotovitel vyhodnotí, že je nutné ve fázi přípravy a realizace stavby zajistit koordinátora BOZP (dle vyhlášky č.  499/2006 Sb., o dokumentaci staveb</w:t>
      </w:r>
      <w:r>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cs="Arial"/>
          <w:szCs w:val="22"/>
        </w:rPr>
        <w:t xml:space="preserve">vávání PD poskytnout pověřenému </w:t>
      </w:r>
      <w:r w:rsidRPr="00A87606">
        <w:rPr>
          <w:rFonts w:cs="Arial"/>
          <w:szCs w:val="22"/>
        </w:rPr>
        <w:t>koordinátorovi podklady, informace a součinnost</w:t>
      </w:r>
    </w:p>
    <w:p w:rsidR="002D7CA2" w:rsidRDefault="002D7CA2" w:rsidP="002D7CA2"/>
    <w:p w:rsidR="002D7CA2" w:rsidRDefault="002D7CA2" w:rsidP="002D7CA2"/>
    <w:p w:rsidR="00F03077" w:rsidRDefault="002536D0" w:rsidP="00492F0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226F0B" w:rsidRDefault="00167C90" w:rsidP="00226F0B">
      <w:pPr>
        <w:rPr>
          <w:rFonts w:cs="Arial"/>
          <w:szCs w:val="22"/>
        </w:rPr>
      </w:pPr>
      <w:r w:rsidRPr="00226F0B">
        <w:rPr>
          <w:rFonts w:cs="Arial"/>
          <w:szCs w:val="22"/>
        </w:rPr>
        <w:t>Zahájení díla:</w:t>
      </w:r>
      <w:r w:rsidRPr="00226F0B">
        <w:rPr>
          <w:rFonts w:cs="Arial"/>
          <w:szCs w:val="22"/>
        </w:rPr>
        <w:tab/>
      </w:r>
      <w:r w:rsidR="00226F0B">
        <w:rPr>
          <w:rFonts w:cs="Arial"/>
          <w:szCs w:val="22"/>
        </w:rPr>
        <w:tab/>
      </w:r>
      <w:r w:rsidR="00226F0B">
        <w:rPr>
          <w:rFonts w:cs="Arial"/>
          <w:szCs w:val="22"/>
        </w:rPr>
        <w:tab/>
      </w:r>
      <w:r w:rsidR="00226F0B">
        <w:rPr>
          <w:rFonts w:cs="Arial"/>
          <w:szCs w:val="22"/>
        </w:rPr>
        <w:tab/>
      </w:r>
      <w:r w:rsidR="004D01EC" w:rsidRPr="00226F0B">
        <w:rPr>
          <w:rFonts w:cs="Arial"/>
          <w:szCs w:val="22"/>
        </w:rPr>
        <w:t>Bez zbytečného odkladu</w:t>
      </w:r>
      <w:r w:rsidR="00F715AF" w:rsidRPr="00226F0B">
        <w:rPr>
          <w:rFonts w:cs="Arial"/>
          <w:szCs w:val="22"/>
        </w:rPr>
        <w:t xml:space="preserve"> </w:t>
      </w:r>
      <w:r w:rsidR="00FA40A9" w:rsidRPr="00226F0B">
        <w:rPr>
          <w:rFonts w:cs="Arial"/>
          <w:szCs w:val="22"/>
        </w:rPr>
        <w:t>po nabytí účinnosti smlouvy</w:t>
      </w:r>
    </w:p>
    <w:p w:rsidR="005A154F" w:rsidRPr="00025CC6" w:rsidRDefault="005A154F" w:rsidP="00226F0B"/>
    <w:p w:rsidR="005A154F" w:rsidRDefault="005A154F" w:rsidP="00593A93">
      <w:pPr>
        <w:autoSpaceDE w:val="0"/>
        <w:autoSpaceDN w:val="0"/>
        <w:adjustRightInd w:val="0"/>
        <w:ind w:left="7080" w:hanging="7080"/>
        <w:rPr>
          <w:rFonts w:ascii="Arial CE" w:hAnsi="Arial CE" w:cs="Arial"/>
          <w:szCs w:val="22"/>
        </w:rPr>
      </w:pPr>
      <w:r w:rsidRPr="005A154F">
        <w:rPr>
          <w:rFonts w:ascii="Arial CE" w:hAnsi="Arial CE" w:cs="Arial"/>
          <w:szCs w:val="22"/>
        </w:rPr>
        <w:t xml:space="preserve">Dílčí termín </w:t>
      </w:r>
      <w:r w:rsidRPr="005A154F">
        <w:rPr>
          <w:rFonts w:ascii="Arial CE" w:eastAsia="Arial CE" w:hAnsi="Arial CE" w:cs="Arial CE"/>
          <w:szCs w:val="22"/>
        </w:rPr>
        <w:t xml:space="preserve">(předání a převzetí 2 </w:t>
      </w:r>
      <w:proofErr w:type="spellStart"/>
      <w:r w:rsidRPr="005A154F">
        <w:rPr>
          <w:rFonts w:ascii="Arial CE" w:eastAsia="Arial CE" w:hAnsi="Arial CE" w:cs="Arial CE"/>
          <w:szCs w:val="22"/>
        </w:rPr>
        <w:t>paré</w:t>
      </w:r>
      <w:proofErr w:type="spellEnd"/>
      <w:r w:rsidRPr="005A154F">
        <w:rPr>
          <w:rFonts w:ascii="Arial CE" w:eastAsia="Arial CE" w:hAnsi="Arial CE" w:cs="Arial CE"/>
          <w:szCs w:val="22"/>
        </w:rPr>
        <w:t xml:space="preserve"> PD po projednání na ZVV</w:t>
      </w:r>
      <w:proofErr w:type="gramStart"/>
      <w:r w:rsidRPr="005A154F">
        <w:rPr>
          <w:rFonts w:ascii="Arial CE" w:eastAsia="Arial CE" w:hAnsi="Arial CE" w:cs="Arial CE"/>
          <w:szCs w:val="22"/>
        </w:rPr>
        <w:t>)</w:t>
      </w:r>
      <w:r w:rsidRPr="005A154F">
        <w:rPr>
          <w:rFonts w:ascii="Arial CE" w:hAnsi="Arial CE" w:cs="Arial"/>
          <w:szCs w:val="22"/>
        </w:rPr>
        <w:t xml:space="preserve">:   </w:t>
      </w:r>
      <w:proofErr w:type="gramEnd"/>
      <w:r w:rsidRPr="005A154F">
        <w:rPr>
          <w:rFonts w:ascii="Arial CE" w:hAnsi="Arial CE" w:cs="Arial"/>
          <w:szCs w:val="22"/>
        </w:rPr>
        <w:t xml:space="preserve"> </w:t>
      </w:r>
      <w:r w:rsidRPr="005A154F">
        <w:rPr>
          <w:rFonts w:ascii="Arial CE" w:hAnsi="Arial CE" w:cs="Arial"/>
          <w:szCs w:val="22"/>
        </w:rPr>
        <w:tab/>
      </w:r>
      <w:r w:rsidR="00593A93" w:rsidRPr="00593A93">
        <w:rPr>
          <w:rFonts w:ascii="Arial CE" w:hAnsi="Arial CE" w:cs="Arial"/>
          <w:b/>
          <w:szCs w:val="22"/>
        </w:rPr>
        <w:t>do 28.02.2019</w:t>
      </w:r>
    </w:p>
    <w:p w:rsidR="00593A93" w:rsidRPr="005A154F" w:rsidRDefault="00593A93" w:rsidP="00593A93">
      <w:pPr>
        <w:autoSpaceDE w:val="0"/>
        <w:autoSpaceDN w:val="0"/>
        <w:adjustRightInd w:val="0"/>
        <w:ind w:left="7080" w:hanging="7080"/>
        <w:rPr>
          <w:rFonts w:ascii="Arial CE" w:hAnsi="Arial CE" w:cs="Arial"/>
          <w:szCs w:val="22"/>
        </w:rPr>
      </w:pPr>
    </w:p>
    <w:p w:rsidR="000F6FBC" w:rsidRPr="006731EF" w:rsidRDefault="005A154F" w:rsidP="005A154F">
      <w:pPr>
        <w:autoSpaceDE w:val="0"/>
        <w:autoSpaceDN w:val="0"/>
        <w:adjustRightInd w:val="0"/>
        <w:rPr>
          <w:rFonts w:ascii="Arial CE" w:hAnsi="Arial CE" w:cs="Arial"/>
          <w:szCs w:val="22"/>
        </w:rPr>
      </w:pPr>
      <w:r w:rsidRPr="005A154F">
        <w:rPr>
          <w:rFonts w:ascii="Arial CE" w:eastAsia="Arial CE" w:hAnsi="Arial CE" w:cs="Arial CE"/>
          <w:szCs w:val="22"/>
        </w:rPr>
        <w:t>Ukončení díla (po schválení v investiční komisi objednatele):</w:t>
      </w:r>
      <w:r w:rsidRPr="005A154F">
        <w:rPr>
          <w:rFonts w:ascii="Arial CE" w:hAnsi="Arial CE" w:cs="Arial"/>
          <w:szCs w:val="22"/>
        </w:rPr>
        <w:tab/>
      </w:r>
      <w:r w:rsidRPr="005A154F">
        <w:rPr>
          <w:rFonts w:ascii="Arial CE" w:hAnsi="Arial CE" w:cs="Arial"/>
          <w:szCs w:val="22"/>
        </w:rPr>
        <w:tab/>
      </w:r>
      <w:r w:rsidRPr="005A154F">
        <w:rPr>
          <w:rFonts w:ascii="Arial CE" w:hAnsi="Arial CE" w:cs="Arial"/>
          <w:b/>
          <w:szCs w:val="22"/>
        </w:rPr>
        <w:t xml:space="preserve"> do </w:t>
      </w:r>
      <w:r w:rsidR="00593A93">
        <w:rPr>
          <w:rFonts w:ascii="Arial CE" w:hAnsi="Arial CE" w:cs="Arial"/>
          <w:b/>
          <w:szCs w:val="22"/>
        </w:rPr>
        <w:t>29</w:t>
      </w:r>
      <w:r w:rsidR="00605B61">
        <w:rPr>
          <w:rFonts w:ascii="Arial CE" w:hAnsi="Arial CE" w:cs="Arial"/>
          <w:b/>
          <w:szCs w:val="22"/>
        </w:rPr>
        <w:t>.</w:t>
      </w:r>
      <w:r w:rsidRPr="005A154F">
        <w:rPr>
          <w:rFonts w:ascii="Arial CE" w:hAnsi="Arial CE" w:cs="Arial"/>
          <w:b/>
          <w:szCs w:val="22"/>
        </w:rPr>
        <w:t>0</w:t>
      </w:r>
      <w:r w:rsidR="00593A93">
        <w:rPr>
          <w:rFonts w:ascii="Arial CE" w:hAnsi="Arial CE" w:cs="Arial"/>
          <w:b/>
          <w:szCs w:val="22"/>
        </w:rPr>
        <w:t>3</w:t>
      </w:r>
      <w:r w:rsidRPr="005A154F">
        <w:rPr>
          <w:rFonts w:ascii="Arial CE" w:hAnsi="Arial CE" w:cs="Arial"/>
          <w:b/>
          <w:szCs w:val="22"/>
        </w:rPr>
        <w:t>.2019</w:t>
      </w:r>
      <w:r w:rsidR="000F6FBC" w:rsidRPr="006731EF">
        <w:rPr>
          <w:rFonts w:ascii="Arial CE" w:hAnsi="Arial CE" w:cs="Arial"/>
          <w:szCs w:val="22"/>
        </w:rPr>
        <w:tab/>
      </w:r>
      <w:r w:rsidR="000F6FBC" w:rsidRPr="006731EF">
        <w:rPr>
          <w:rFonts w:ascii="Arial CE" w:hAnsi="Arial CE" w:cs="Arial"/>
          <w:szCs w:val="22"/>
        </w:rPr>
        <w:tab/>
        <w:t xml:space="preserve">   </w:t>
      </w:r>
    </w:p>
    <w:p w:rsidR="006B2A53" w:rsidRPr="000C5921" w:rsidRDefault="00496E78" w:rsidP="000C5921">
      <w:pPr>
        <w:ind w:left="426"/>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highlight w:val="yellow"/>
        </w:rPr>
        <w:t xml:space="preserve"> </w:t>
      </w:r>
    </w:p>
    <w:p w:rsidR="00EE792F" w:rsidRPr="00226F0B" w:rsidRDefault="00EE792F" w:rsidP="00226F0B">
      <w:pPr>
        <w:rPr>
          <w:rFonts w:ascii="Arial CE" w:hAnsi="Arial CE" w:cs="Arial"/>
          <w:b/>
          <w:szCs w:val="22"/>
        </w:rPr>
      </w:pPr>
      <w:r w:rsidRPr="00226F0B">
        <w:rPr>
          <w:rFonts w:ascii="Arial CE" w:hAnsi="Arial CE" w:cs="Arial"/>
          <w:b/>
          <w:szCs w:val="22"/>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6C5BD2" w:rsidRPr="001D7A19" w:rsidRDefault="006C5BD2" w:rsidP="002741F8">
      <w:pPr>
        <w:pStyle w:val="Odstavecseseznamem"/>
        <w:tabs>
          <w:tab w:val="left" w:pos="284"/>
        </w:tabs>
        <w:autoSpaceDE w:val="0"/>
        <w:autoSpaceDN w:val="0"/>
        <w:adjustRightInd w:val="0"/>
        <w:ind w:left="284"/>
        <w:jc w:val="both"/>
        <w:rPr>
          <w:rFonts w:ascii="Arial CE" w:hAnsi="Arial CE" w:cs="Arial"/>
          <w:szCs w:val="22"/>
        </w:rPr>
      </w:pPr>
    </w:p>
    <w:p w:rsidR="00F03077" w:rsidRPr="00226F0B"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lastRenderedPageBreak/>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Default="00AA2F85" w:rsidP="002741F8">
      <w:pPr>
        <w:jc w:val="both"/>
        <w:rPr>
          <w:rFonts w:ascii="Arial CE" w:hAnsi="Arial CE" w:cs="Arial"/>
          <w:b/>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27611B">
        <w:rPr>
          <w:rFonts w:ascii="Arial CE" w:hAnsi="Arial CE" w:cs="Arial"/>
          <w:b/>
          <w:szCs w:val="22"/>
        </w:rPr>
        <w:t>16</w:t>
      </w:r>
      <w:r w:rsidR="00492F0C">
        <w:rPr>
          <w:rFonts w:ascii="Arial CE" w:hAnsi="Arial CE" w:cs="Arial"/>
          <w:b/>
          <w:szCs w:val="22"/>
        </w:rPr>
        <w:t>0</w:t>
      </w:r>
      <w:r w:rsidR="005A154F">
        <w:rPr>
          <w:rFonts w:ascii="Arial CE" w:hAnsi="Arial CE" w:cs="Arial"/>
          <w:b/>
          <w:szCs w:val="22"/>
        </w:rPr>
        <w:t xml:space="preserve"> </w:t>
      </w:r>
      <w:r w:rsidR="0027611B">
        <w:rPr>
          <w:rFonts w:ascii="Arial CE" w:hAnsi="Arial CE" w:cs="Arial"/>
          <w:b/>
          <w:szCs w:val="22"/>
        </w:rPr>
        <w:t>2</w:t>
      </w:r>
      <w:r w:rsidR="005A154F">
        <w:rPr>
          <w:rFonts w:ascii="Arial CE" w:hAnsi="Arial CE" w:cs="Arial"/>
          <w:b/>
          <w:szCs w:val="22"/>
        </w:rPr>
        <w:t>00</w:t>
      </w:r>
      <w:r w:rsidR="00F026FC">
        <w:rPr>
          <w:rFonts w:ascii="Arial CE" w:hAnsi="Arial CE" w:cs="Arial"/>
          <w:b/>
          <w:szCs w:val="22"/>
        </w:rPr>
        <w:t xml:space="preserve">,00 </w:t>
      </w:r>
      <w:r w:rsidRPr="00E26CEA">
        <w:rPr>
          <w:rFonts w:ascii="Arial CE" w:hAnsi="Arial CE" w:cs="Arial"/>
          <w:b/>
          <w:szCs w:val="22"/>
        </w:rPr>
        <w:t>Kč bez DPH.</w:t>
      </w:r>
    </w:p>
    <w:p w:rsidR="00FB6DB2" w:rsidRDefault="00FB6DB2" w:rsidP="002741F8">
      <w:pPr>
        <w:jc w:val="both"/>
        <w:rPr>
          <w:rFonts w:ascii="Arial CE" w:hAnsi="Arial CE" w:cs="Arial"/>
          <w:b/>
          <w:szCs w:val="22"/>
        </w:rPr>
      </w:pPr>
    </w:p>
    <w:p w:rsidR="00FB6DB2" w:rsidRDefault="00FB6DB2" w:rsidP="00FB6DB2">
      <w:pPr>
        <w:ind w:left="426" w:hanging="426"/>
        <w:jc w:val="both"/>
        <w:rPr>
          <w:rFonts w:ascii="Arial CE" w:hAnsi="Arial CE" w:cs="Arial"/>
          <w:szCs w:val="22"/>
        </w:rPr>
      </w:pPr>
      <w:r w:rsidRPr="001D7A19">
        <w:rPr>
          <w:rFonts w:ascii="Arial CE" w:hAnsi="Arial CE" w:cs="Arial"/>
          <w:szCs w:val="22"/>
        </w:rPr>
        <w:t>Cena díla je součtem cen za jednotlivé pracovní činnosti:</w:t>
      </w:r>
    </w:p>
    <w:p w:rsidR="00FB6DB2" w:rsidRDefault="00FB6DB2" w:rsidP="00FB6DB2">
      <w:pPr>
        <w:ind w:left="426" w:hanging="426"/>
        <w:jc w:val="both"/>
        <w:rPr>
          <w:rFonts w:ascii="Arial CE" w:hAnsi="Arial CE" w:cs="Arial"/>
          <w:szCs w:val="22"/>
        </w:rPr>
      </w:pPr>
    </w:p>
    <w:p w:rsidR="00FB6DB2" w:rsidRDefault="00FB6DB2" w:rsidP="00FB6DB2">
      <w:pPr>
        <w:tabs>
          <w:tab w:val="left" w:pos="6379"/>
        </w:tabs>
        <w:ind w:left="426" w:hanging="426"/>
        <w:jc w:val="both"/>
        <w:rPr>
          <w:rFonts w:ascii="Arial CE" w:hAnsi="Arial CE" w:cs="Arial"/>
          <w:szCs w:val="22"/>
        </w:rPr>
      </w:pPr>
      <w:r>
        <w:rPr>
          <w:rFonts w:ascii="Arial CE" w:hAnsi="Arial CE" w:cs="Arial"/>
          <w:szCs w:val="22"/>
        </w:rPr>
        <w:t>Geodetické zaměření</w:t>
      </w:r>
      <w:r>
        <w:rPr>
          <w:rFonts w:ascii="Arial CE" w:hAnsi="Arial CE" w:cs="Arial"/>
          <w:szCs w:val="22"/>
        </w:rPr>
        <w:tab/>
        <w:t>14 600,00 Kč bez DPH</w:t>
      </w:r>
    </w:p>
    <w:p w:rsidR="00FB6DB2" w:rsidRDefault="00FB6DB2" w:rsidP="00FB6DB2">
      <w:pPr>
        <w:tabs>
          <w:tab w:val="left" w:pos="6379"/>
        </w:tabs>
        <w:ind w:left="426" w:hanging="426"/>
        <w:jc w:val="both"/>
        <w:rPr>
          <w:rFonts w:ascii="Arial CE" w:hAnsi="Arial CE" w:cs="Arial"/>
          <w:szCs w:val="22"/>
        </w:rPr>
      </w:pPr>
    </w:p>
    <w:p w:rsidR="00FB6DB2" w:rsidRDefault="0027611B" w:rsidP="0027611B">
      <w:pPr>
        <w:tabs>
          <w:tab w:val="left" w:pos="6379"/>
        </w:tabs>
        <w:ind w:left="426" w:hanging="426"/>
        <w:jc w:val="both"/>
        <w:rPr>
          <w:rFonts w:ascii="Arial CE" w:hAnsi="Arial CE" w:cs="Arial"/>
          <w:szCs w:val="22"/>
        </w:rPr>
      </w:pPr>
      <w:r>
        <w:rPr>
          <w:rFonts w:ascii="Arial CE" w:hAnsi="Arial CE" w:cs="Arial"/>
          <w:szCs w:val="22"/>
        </w:rPr>
        <w:t>Inženýrská činnost</w:t>
      </w:r>
      <w:r>
        <w:rPr>
          <w:rFonts w:ascii="Arial CE" w:hAnsi="Arial CE" w:cs="Arial"/>
          <w:szCs w:val="22"/>
        </w:rPr>
        <w:tab/>
        <w:t xml:space="preserve"> 21 800,00 </w:t>
      </w:r>
      <w:r w:rsidR="00FB6DB2">
        <w:rPr>
          <w:rFonts w:ascii="Arial CE" w:hAnsi="Arial CE" w:cs="Arial"/>
          <w:szCs w:val="22"/>
        </w:rPr>
        <w:t>Kč bez DPH</w:t>
      </w:r>
    </w:p>
    <w:p w:rsidR="00FB6DB2" w:rsidRDefault="00FB6DB2" w:rsidP="00FB6DB2">
      <w:pPr>
        <w:ind w:left="426" w:hanging="426"/>
        <w:rPr>
          <w:rFonts w:ascii="Arial CE" w:hAnsi="Arial CE" w:cs="Arial"/>
          <w:szCs w:val="22"/>
        </w:rPr>
      </w:pP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p>
    <w:p w:rsidR="00FB6DB2" w:rsidRPr="00EB7EEF" w:rsidRDefault="0027611B" w:rsidP="0027611B">
      <w:pPr>
        <w:tabs>
          <w:tab w:val="left" w:pos="6379"/>
        </w:tabs>
        <w:ind w:left="426" w:hanging="426"/>
        <w:jc w:val="both"/>
        <w:rPr>
          <w:rFonts w:ascii="Arial CE" w:hAnsi="Arial CE" w:cs="Arial"/>
          <w:szCs w:val="22"/>
        </w:rPr>
      </w:pPr>
      <w:r>
        <w:rPr>
          <w:rFonts w:ascii="Arial CE" w:hAnsi="Arial CE" w:cs="Arial"/>
          <w:szCs w:val="22"/>
        </w:rPr>
        <w:t>DSJ</w:t>
      </w:r>
      <w:r>
        <w:rPr>
          <w:rFonts w:ascii="Arial CE" w:hAnsi="Arial CE" w:cs="Arial"/>
          <w:szCs w:val="22"/>
        </w:rPr>
        <w:tab/>
      </w:r>
      <w:r>
        <w:rPr>
          <w:rFonts w:ascii="Arial CE" w:hAnsi="Arial CE" w:cs="Arial"/>
          <w:szCs w:val="22"/>
        </w:rPr>
        <w:tab/>
        <w:t>123 800,00</w:t>
      </w:r>
      <w:r w:rsidR="00FB6DB2" w:rsidRPr="00EB7EEF">
        <w:rPr>
          <w:rFonts w:ascii="Arial CE" w:hAnsi="Arial CE" w:cs="Arial"/>
          <w:szCs w:val="22"/>
        </w:rPr>
        <w:t>Kč bez DPH</w:t>
      </w:r>
    </w:p>
    <w:p w:rsidR="00FB6DB2" w:rsidRPr="00E26CEA" w:rsidRDefault="00FB6DB2" w:rsidP="002741F8">
      <w:pPr>
        <w:jc w:val="both"/>
        <w:rPr>
          <w:rFonts w:ascii="Arial CE" w:hAnsi="Arial CE" w:cs="Arial"/>
          <w:szCs w:val="22"/>
        </w:rPr>
      </w:pPr>
    </w:p>
    <w:p w:rsidR="00255DCB" w:rsidRPr="001D7A19" w:rsidRDefault="00255DCB" w:rsidP="002741F8">
      <w:pPr>
        <w:ind w:left="426"/>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Default="00E6199C" w:rsidP="0080278C">
      <w:pPr>
        <w:jc w:val="both"/>
        <w:rPr>
          <w:rFonts w:ascii="Arial CE" w:hAnsi="Arial CE" w:cs="Arial"/>
          <w:szCs w:val="22"/>
        </w:rPr>
      </w:pPr>
    </w:p>
    <w:p w:rsidR="006C5BD2" w:rsidRPr="0048473A" w:rsidRDefault="006C5BD2"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27611B" w:rsidRDefault="0027611B" w:rsidP="00A87606">
      <w:pPr>
        <w:pStyle w:val="Odstavecseseznamem"/>
        <w:numPr>
          <w:ilvl w:val="0"/>
          <w:numId w:val="22"/>
        </w:numPr>
        <w:suppressAutoHyphens/>
        <w:contextualSpacing/>
        <w:jc w:val="both"/>
        <w:rPr>
          <w:rFonts w:ascii="Arial CE" w:hAnsi="Arial CE" w:cs="Arial"/>
          <w:szCs w:val="22"/>
        </w:rPr>
      </w:pPr>
      <w:r>
        <w:rPr>
          <w:rFonts w:ascii="Arial CE" w:hAnsi="Arial CE" w:cs="Arial"/>
          <w:szCs w:val="22"/>
        </w:rPr>
        <w:t xml:space="preserve">Předání a převzetí geodetického zaměření ve výši 100%, tj. </w:t>
      </w:r>
      <w:r w:rsidR="00492F0C" w:rsidRPr="00492F0C">
        <w:rPr>
          <w:rFonts w:ascii="Arial CE" w:hAnsi="Arial CE" w:cs="Arial"/>
          <w:b/>
          <w:szCs w:val="22"/>
        </w:rPr>
        <w:t>14</w:t>
      </w:r>
      <w:r w:rsidRPr="00492F0C">
        <w:rPr>
          <w:rFonts w:ascii="Arial CE" w:hAnsi="Arial CE" w:cs="Arial"/>
          <w:b/>
          <w:szCs w:val="22"/>
        </w:rPr>
        <w:t> 600,00 Kč bez DPH</w:t>
      </w:r>
    </w:p>
    <w:p w:rsidR="00A87606" w:rsidRPr="00031225" w:rsidRDefault="00A87606" w:rsidP="00A87606">
      <w:pPr>
        <w:pStyle w:val="Odstavecseseznamem"/>
        <w:numPr>
          <w:ilvl w:val="0"/>
          <w:numId w:val="22"/>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w:t>
      </w:r>
      <w:r w:rsidRPr="00031225">
        <w:rPr>
          <w:rFonts w:ascii="Arial CE" w:hAnsi="Arial CE" w:cs="Arial"/>
          <w:szCs w:val="22"/>
        </w:rPr>
        <w:t xml:space="preserve">ve výši </w:t>
      </w:r>
      <w:r w:rsidR="005A154F">
        <w:rPr>
          <w:rFonts w:ascii="Arial CE" w:hAnsi="Arial CE" w:cs="Arial"/>
          <w:szCs w:val="22"/>
        </w:rPr>
        <w:t>8</w:t>
      </w:r>
      <w:r w:rsidRPr="00031225">
        <w:rPr>
          <w:rFonts w:ascii="Arial CE" w:hAnsi="Arial CE" w:cs="Arial"/>
          <w:szCs w:val="22"/>
        </w:rPr>
        <w:t>0% ceny, tj.</w:t>
      </w:r>
      <w:r w:rsidR="00436973" w:rsidRPr="00031225">
        <w:rPr>
          <w:rFonts w:ascii="Arial CE" w:hAnsi="Arial CE" w:cs="Arial"/>
          <w:szCs w:val="22"/>
        </w:rPr>
        <w:t xml:space="preserve"> </w:t>
      </w:r>
      <w:r w:rsidR="0027611B" w:rsidRPr="0027611B">
        <w:rPr>
          <w:rFonts w:ascii="Arial CE" w:hAnsi="Arial CE" w:cs="Arial"/>
          <w:b/>
          <w:szCs w:val="22"/>
        </w:rPr>
        <w:t>116 480</w:t>
      </w:r>
      <w:r w:rsidR="005A154F" w:rsidRPr="0027611B">
        <w:rPr>
          <w:rFonts w:ascii="Arial CE" w:hAnsi="Arial CE" w:cs="Arial"/>
          <w:b/>
          <w:szCs w:val="22"/>
        </w:rPr>
        <w:t>,00</w:t>
      </w:r>
      <w:r w:rsidR="00C33382" w:rsidRPr="005A154F">
        <w:rPr>
          <w:rFonts w:ascii="Arial CE" w:hAnsi="Arial CE" w:cs="Arial"/>
          <w:b/>
          <w:szCs w:val="22"/>
        </w:rPr>
        <w:t xml:space="preserve"> </w:t>
      </w:r>
      <w:r w:rsidRPr="005A154F">
        <w:rPr>
          <w:rFonts w:ascii="Arial CE" w:hAnsi="Arial CE" w:cs="Arial"/>
          <w:b/>
          <w:szCs w:val="22"/>
        </w:rPr>
        <w:t>Kč bez</w:t>
      </w:r>
      <w:r w:rsidRPr="00031225">
        <w:rPr>
          <w:rFonts w:ascii="Arial CE" w:hAnsi="Arial CE" w:cs="Arial"/>
          <w:b/>
          <w:szCs w:val="22"/>
        </w:rPr>
        <w:t xml:space="preserve"> DPH</w:t>
      </w:r>
      <w:r w:rsidR="00C33382" w:rsidRPr="00031225">
        <w:rPr>
          <w:rFonts w:ascii="Arial CE" w:hAnsi="Arial CE" w:cs="Arial"/>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27611B" w:rsidRPr="0027611B">
        <w:rPr>
          <w:rFonts w:ascii="Arial CE" w:eastAsia="Arial CE" w:hAnsi="Arial CE" w:cs="Arial CE"/>
          <w:b/>
          <w:szCs w:val="22"/>
        </w:rPr>
        <w:t>29 12</w:t>
      </w:r>
      <w:r w:rsidR="005A154F" w:rsidRPr="0027611B">
        <w:rPr>
          <w:rFonts w:ascii="Arial CE" w:eastAsia="Arial CE" w:hAnsi="Arial CE" w:cs="Arial CE"/>
          <w:b/>
          <w:szCs w:val="22"/>
        </w:rPr>
        <w:t>0,00</w:t>
      </w:r>
      <w:r w:rsidR="00031225" w:rsidRPr="005A154F">
        <w:rPr>
          <w:rFonts w:ascii="Arial CE" w:eastAsia="Arial CE" w:hAnsi="Arial CE" w:cs="Arial CE"/>
          <w:b/>
          <w:szCs w:val="22"/>
        </w:rPr>
        <w:t xml:space="preserve"> Kč bez DPH</w:t>
      </w:r>
      <w:r w:rsidR="00031225">
        <w:rPr>
          <w:rFonts w:ascii="Arial CE" w:eastAsia="Arial CE" w:hAnsi="Arial CE" w:cs="Arial CE"/>
          <w:b/>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9"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w:t>
      </w:r>
      <w:r w:rsidRPr="00715BB0">
        <w:rPr>
          <w:rFonts w:ascii="Arial CE" w:hAnsi="Arial CE" w:cs="Arial"/>
          <w:szCs w:val="22"/>
        </w:rPr>
        <w:lastRenderedPageBreak/>
        <w:t xml:space="preserve">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48473A" w:rsidRDefault="0048473A" w:rsidP="0048473A">
      <w:pPr>
        <w:pStyle w:val="Odstavecseseznamem"/>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Default="000F2A40" w:rsidP="000F2A40">
      <w:pPr>
        <w:pStyle w:val="Odstavecseseznamem"/>
        <w:autoSpaceDE w:val="0"/>
        <w:autoSpaceDN w:val="0"/>
        <w:adjustRightInd w:val="0"/>
        <w:ind w:left="426"/>
        <w:jc w:val="both"/>
        <w:rPr>
          <w:rFonts w:ascii="Arial CE" w:hAnsi="Arial CE" w:cs="Arial"/>
          <w:bCs/>
          <w:color w:val="000000"/>
          <w:szCs w:val="22"/>
        </w:rPr>
      </w:pPr>
    </w:p>
    <w:p w:rsidR="001D42DD" w:rsidRPr="00226F0B" w:rsidRDefault="001D42DD" w:rsidP="00226F0B">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26F0B">
        <w:rPr>
          <w:rFonts w:ascii="Arial CE" w:hAnsi="Arial CE" w:cs="Arial"/>
          <w:b/>
          <w:color w:val="000000"/>
          <w:szCs w:val="22"/>
          <w:u w:val="single"/>
        </w:rPr>
        <w:t xml:space="preserve">Čl. </w:t>
      </w:r>
      <w:r w:rsidR="002536D0" w:rsidRPr="00226F0B">
        <w:rPr>
          <w:rFonts w:ascii="Arial CE" w:hAnsi="Arial CE" w:cs="Arial"/>
          <w:b/>
          <w:color w:val="000000"/>
          <w:szCs w:val="22"/>
          <w:u w:val="single"/>
        </w:rPr>
        <w:t>VI</w:t>
      </w:r>
      <w:r w:rsidRPr="00226F0B">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Default="0008010B" w:rsidP="0008010B">
      <w:pPr>
        <w:pStyle w:val="Odstavecseseznamem"/>
        <w:rPr>
          <w:rFonts w:ascii="Arial CE" w:eastAsia="Arial CE" w:hAnsi="Arial CE" w:cs="Arial CE"/>
          <w:szCs w:val="22"/>
        </w:rPr>
      </w:pPr>
    </w:p>
    <w:p w:rsidR="002D7CA2" w:rsidRDefault="002D7CA2" w:rsidP="0008010B">
      <w:pPr>
        <w:pStyle w:val="Odstavecseseznamem"/>
        <w:rPr>
          <w:rFonts w:ascii="Arial CE" w:eastAsia="Arial CE" w:hAnsi="Arial CE" w:cs="Arial CE"/>
          <w:szCs w:val="22"/>
        </w:rPr>
      </w:pPr>
    </w:p>
    <w:p w:rsidR="002D7CA2" w:rsidRPr="0008010B" w:rsidRDefault="002D7CA2" w:rsidP="0008010B">
      <w:pPr>
        <w:pStyle w:val="Odstavecseseznamem"/>
        <w:rPr>
          <w:rFonts w:ascii="Arial CE" w:eastAsia="Arial CE" w:hAnsi="Arial CE" w:cs="Arial CE"/>
          <w:szCs w:val="22"/>
        </w:rPr>
      </w:pPr>
    </w:p>
    <w:p w:rsidR="00492F0C" w:rsidRPr="00613478" w:rsidRDefault="00492F0C" w:rsidP="00492F0C">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VIII. NÁHRADA ŠKODY</w:t>
      </w:r>
    </w:p>
    <w:p w:rsidR="00492F0C" w:rsidRPr="001D7A19" w:rsidRDefault="00492F0C" w:rsidP="00492F0C">
      <w:pPr>
        <w:autoSpaceDE w:val="0"/>
        <w:autoSpaceDN w:val="0"/>
        <w:adjustRightInd w:val="0"/>
        <w:jc w:val="both"/>
        <w:rPr>
          <w:rFonts w:ascii="Arial CE" w:hAnsi="Arial CE" w:cs="Arial"/>
          <w:bCs/>
          <w:color w:val="000000"/>
          <w:szCs w:val="22"/>
        </w:rPr>
      </w:pPr>
    </w:p>
    <w:p w:rsidR="00492F0C" w:rsidRDefault="00492F0C" w:rsidP="00492F0C">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492F0C" w:rsidRPr="001D42DD" w:rsidRDefault="00492F0C" w:rsidP="00492F0C">
      <w:pPr>
        <w:pStyle w:val="Odstavecseseznamem"/>
        <w:autoSpaceDE w:val="0"/>
        <w:autoSpaceDN w:val="0"/>
        <w:adjustRightInd w:val="0"/>
        <w:ind w:left="567"/>
        <w:jc w:val="both"/>
        <w:rPr>
          <w:rFonts w:ascii="Arial CE" w:hAnsi="Arial CE" w:cs="Arial"/>
          <w:bCs/>
          <w:color w:val="000000"/>
          <w:szCs w:val="22"/>
        </w:rPr>
      </w:pPr>
    </w:p>
    <w:p w:rsidR="0027611B" w:rsidRDefault="0027611B" w:rsidP="002D7CA2"/>
    <w:p w:rsidR="00492F0C" w:rsidRDefault="00492F0C" w:rsidP="00492F0C">
      <w:pPr>
        <w:pStyle w:val="Nadpis1"/>
        <w:jc w:val="center"/>
        <w:rPr>
          <w:rFonts w:ascii="Arial" w:eastAsia="Arial CE" w:hAnsi="Arial" w:cs="Arial"/>
          <w:sz w:val="24"/>
          <w:szCs w:val="24"/>
          <w:u w:val="single"/>
        </w:rPr>
      </w:pPr>
      <w:r w:rsidRPr="002B4083">
        <w:rPr>
          <w:rFonts w:ascii="Arial" w:eastAsia="Arial CE" w:hAnsi="Arial" w:cs="Arial"/>
          <w:sz w:val="24"/>
          <w:szCs w:val="24"/>
          <w:u w:val="single"/>
        </w:rPr>
        <w:t>Čl.</w:t>
      </w:r>
      <w:r>
        <w:rPr>
          <w:rFonts w:ascii="Arial" w:eastAsia="Arial CE" w:hAnsi="Arial" w:cs="Arial"/>
          <w:sz w:val="24"/>
          <w:szCs w:val="24"/>
          <w:u w:val="single"/>
        </w:rPr>
        <w:t xml:space="preserve"> IX. LICENČNÍ PODMÍNKY</w:t>
      </w:r>
    </w:p>
    <w:p w:rsidR="00492F0C" w:rsidRPr="002B4083" w:rsidRDefault="00492F0C" w:rsidP="00492F0C"/>
    <w:p w:rsidR="00492F0C" w:rsidRPr="002B4083" w:rsidRDefault="00492F0C" w:rsidP="00492F0C">
      <w:pPr>
        <w:pStyle w:val="Odstavecseseznamem"/>
        <w:autoSpaceDE w:val="0"/>
        <w:autoSpaceDN w:val="0"/>
        <w:adjustRightInd w:val="0"/>
        <w:ind w:left="567"/>
        <w:jc w:val="both"/>
        <w:rPr>
          <w:rFonts w:ascii="Arial CE" w:hAnsi="Arial CE" w:cs="Arial"/>
          <w:szCs w:val="22"/>
        </w:rPr>
      </w:pPr>
      <w:r w:rsidRPr="002B4083">
        <w:rPr>
          <w:rFonts w:ascii="Arial CE" w:hAnsi="Arial CE" w:cs="Arial"/>
          <w:szCs w:val="22"/>
        </w:rPr>
        <w:t xml:space="preserve">Vztahují – </w:t>
      </w:r>
      <w:proofErr w:type="spellStart"/>
      <w:r w:rsidRPr="002B4083">
        <w:rPr>
          <w:rFonts w:ascii="Arial CE" w:hAnsi="Arial CE" w:cs="Arial"/>
          <w:szCs w:val="22"/>
        </w:rPr>
        <w:t>li</w:t>
      </w:r>
      <w:proofErr w:type="spellEnd"/>
      <w:r w:rsidRPr="002B4083">
        <w:rPr>
          <w:rFonts w:ascii="Arial CE" w:hAnsi="Arial CE" w:cs="Arial"/>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w:t>
      </w:r>
      <w:r w:rsidRPr="002B4083">
        <w:rPr>
          <w:rFonts w:ascii="Arial CE" w:hAnsi="Arial CE" w:cs="Arial"/>
          <w:szCs w:val="22"/>
        </w:rPr>
        <w:lastRenderedPageBreak/>
        <w:t xml:space="preserve">zveřejňováno, zpracováváno, spojeno s jiným dílem, zařazeno do díla souborného, to vše dle záměru objednatele. Autor poskytuje licenci bezúplatně.  </w:t>
      </w:r>
    </w:p>
    <w:p w:rsidR="00492F0C" w:rsidRDefault="00492F0C" w:rsidP="00492F0C">
      <w:pPr>
        <w:autoSpaceDE w:val="0"/>
        <w:autoSpaceDN w:val="0"/>
        <w:adjustRightInd w:val="0"/>
        <w:jc w:val="both"/>
        <w:rPr>
          <w:rFonts w:ascii="Arial CE" w:hAnsi="Arial CE" w:cs="Arial"/>
          <w:bCs/>
          <w:szCs w:val="22"/>
        </w:rPr>
      </w:pPr>
    </w:p>
    <w:p w:rsidR="00492F0C" w:rsidRPr="00613478" w:rsidRDefault="00492F0C" w:rsidP="00492F0C">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X. OSTATNÍ USTANOVENÍ</w:t>
      </w:r>
    </w:p>
    <w:p w:rsidR="00492F0C" w:rsidRPr="001D7A19" w:rsidRDefault="00492F0C" w:rsidP="00492F0C">
      <w:pPr>
        <w:autoSpaceDE w:val="0"/>
        <w:autoSpaceDN w:val="0"/>
        <w:adjustRightInd w:val="0"/>
        <w:jc w:val="both"/>
        <w:rPr>
          <w:rFonts w:ascii="Arial CE" w:hAnsi="Arial CE" w:cs="Arial"/>
          <w:b/>
          <w:bCs/>
          <w:color w:val="000000"/>
        </w:rPr>
      </w:pPr>
    </w:p>
    <w:p w:rsidR="00492F0C" w:rsidRPr="00067F4D" w:rsidRDefault="00492F0C" w:rsidP="00492F0C">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492F0C" w:rsidRPr="001D7A19" w:rsidRDefault="00492F0C" w:rsidP="00492F0C">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 xml:space="preserve">Zhotovitel </w:t>
      </w:r>
      <w:r w:rsidRPr="001D7A19">
        <w:rPr>
          <w:rFonts w:ascii="Arial CE" w:hAnsi="Arial CE"/>
          <w:szCs w:val="22"/>
        </w:rPr>
        <w:t xml:space="preserve">se zavazuje, že bude bezodkladně a úplně informovat </w:t>
      </w:r>
      <w:r>
        <w:rPr>
          <w:rFonts w:ascii="Arial CE" w:hAnsi="Arial CE" w:cs="Arial"/>
          <w:szCs w:val="22"/>
        </w:rPr>
        <w:t>objednavatele</w:t>
      </w:r>
      <w:r>
        <w:rPr>
          <w:rFonts w:ascii="Arial CE" w:hAnsi="Arial CE"/>
          <w:szCs w:val="22"/>
        </w:rPr>
        <w:t xml:space="preserve"> </w:t>
      </w:r>
      <w:r w:rsidRPr="001D7A19">
        <w:rPr>
          <w:rFonts w:ascii="Arial CE" w:hAnsi="Arial CE"/>
          <w:szCs w:val="22"/>
        </w:rPr>
        <w:t>o všech důležitých skutečnostech souvisejících se sjednaným </w:t>
      </w:r>
      <w:r>
        <w:rPr>
          <w:rFonts w:ascii="Arial CE" w:hAnsi="Arial CE"/>
          <w:szCs w:val="22"/>
        </w:rPr>
        <w:t xml:space="preserve">předmětem plnění, zejména těch, </w:t>
      </w:r>
      <w:r w:rsidRPr="001D7A19">
        <w:rPr>
          <w:rFonts w:ascii="Arial CE" w:hAnsi="Arial CE"/>
          <w:szCs w:val="22"/>
        </w:rPr>
        <w:t>které by ve svém důsledku mohly ohrozit termín plnění</w:t>
      </w:r>
      <w:r>
        <w:rPr>
          <w:rFonts w:ascii="Arial CE" w:hAnsi="Arial CE"/>
          <w:szCs w:val="22"/>
        </w:rPr>
        <w:t>,</w:t>
      </w:r>
      <w:r w:rsidRPr="001D7A19">
        <w:rPr>
          <w:rFonts w:ascii="Arial CE" w:hAnsi="Arial CE"/>
          <w:szCs w:val="22"/>
        </w:rPr>
        <w:t xml:space="preserve"> nebo mohli mít vliv na cenu díla. </w:t>
      </w:r>
    </w:p>
    <w:p w:rsidR="00492F0C" w:rsidRPr="001D7A19" w:rsidRDefault="00492F0C" w:rsidP="00492F0C">
      <w:pPr>
        <w:autoSpaceDE w:val="0"/>
        <w:autoSpaceDN w:val="0"/>
        <w:adjustRightInd w:val="0"/>
        <w:ind w:left="357"/>
        <w:jc w:val="both"/>
        <w:rPr>
          <w:rFonts w:ascii="Arial CE" w:hAnsi="Arial CE"/>
          <w:color w:val="000000"/>
          <w:szCs w:val="22"/>
        </w:rPr>
      </w:pPr>
    </w:p>
    <w:p w:rsidR="00492F0C" w:rsidRPr="001D7A19" w:rsidRDefault="00492F0C" w:rsidP="00492F0C">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Pr="001D7A19">
        <w:rPr>
          <w:rFonts w:ascii="Arial CE" w:hAnsi="Arial CE"/>
          <w:color w:val="000000"/>
          <w:szCs w:val="22"/>
        </w:rPr>
        <w:t xml:space="preserve"> se zavazuje, že přistoupí na změnu závazku v případě, kdy </w:t>
      </w:r>
      <w:r w:rsidRPr="001D7A19">
        <w:rPr>
          <w:rFonts w:ascii="Arial CE" w:hAnsi="Arial CE"/>
          <w:szCs w:val="22"/>
        </w:rPr>
        <w:t>se</w:t>
      </w:r>
      <w:r w:rsidRPr="001D7A19">
        <w:rPr>
          <w:rFonts w:ascii="Arial CE" w:hAnsi="Arial CE"/>
          <w:color w:val="000000"/>
          <w:szCs w:val="22"/>
        </w:rPr>
        <w:t xml:space="preserve"> po uzavření smlouvy změní výchozí podklady rozhodující pro uzavření této smlouvy nebo vzniknou na jeh</w:t>
      </w:r>
      <w:r>
        <w:rPr>
          <w:rFonts w:ascii="Arial CE" w:hAnsi="Arial CE"/>
          <w:color w:val="000000"/>
          <w:szCs w:val="22"/>
        </w:rPr>
        <w:t xml:space="preserve">o straně nové požadavky </w:t>
      </w:r>
      <w:r w:rsidRPr="007A05B4">
        <w:rPr>
          <w:rFonts w:ascii="Arial CE" w:hAnsi="Arial CE"/>
          <w:szCs w:val="22"/>
        </w:rPr>
        <w:t>nad rámec rozsahu smlouvy o dílo.</w:t>
      </w:r>
    </w:p>
    <w:p w:rsidR="00492F0C" w:rsidRPr="001D7A19" w:rsidRDefault="00492F0C" w:rsidP="00492F0C">
      <w:pPr>
        <w:autoSpaceDE w:val="0"/>
        <w:autoSpaceDN w:val="0"/>
        <w:adjustRightInd w:val="0"/>
        <w:ind w:left="357"/>
        <w:jc w:val="both"/>
        <w:rPr>
          <w:rFonts w:ascii="Arial CE" w:hAnsi="Arial CE"/>
          <w:color w:val="000000"/>
          <w:szCs w:val="22"/>
        </w:rPr>
      </w:pPr>
    </w:p>
    <w:p w:rsidR="00492F0C" w:rsidRPr="001D7A19" w:rsidRDefault="00492F0C" w:rsidP="00492F0C">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Pr>
          <w:rFonts w:ascii="Arial CE" w:hAnsi="Arial CE"/>
          <w:color w:val="000000"/>
          <w:szCs w:val="22"/>
        </w:rPr>
        <w:t>o</w:t>
      </w:r>
      <w:r>
        <w:rPr>
          <w:rFonts w:ascii="Arial CE" w:hAnsi="Arial CE" w:cs="Arial"/>
          <w:szCs w:val="22"/>
        </w:rPr>
        <w:t>bjednavatel</w:t>
      </w:r>
      <w:r w:rsidRPr="001D7A19">
        <w:rPr>
          <w:rFonts w:ascii="Arial CE" w:hAnsi="Arial CE"/>
          <w:color w:val="000000"/>
          <w:szCs w:val="22"/>
        </w:rPr>
        <w:t xml:space="preserve"> povinen zaplatit cenu dohodnutou v dodatku k této smlouvě.</w:t>
      </w:r>
    </w:p>
    <w:p w:rsidR="00492F0C" w:rsidRPr="001D7A19" w:rsidRDefault="00492F0C" w:rsidP="00492F0C">
      <w:pPr>
        <w:autoSpaceDE w:val="0"/>
        <w:autoSpaceDN w:val="0"/>
        <w:adjustRightInd w:val="0"/>
        <w:ind w:left="357"/>
        <w:jc w:val="both"/>
        <w:rPr>
          <w:rFonts w:ascii="Arial CE" w:hAnsi="Arial CE"/>
          <w:color w:val="000000"/>
          <w:szCs w:val="22"/>
        </w:rPr>
      </w:pPr>
    </w:p>
    <w:p w:rsidR="00492F0C" w:rsidRPr="00755570" w:rsidRDefault="00492F0C" w:rsidP="00492F0C">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492F0C" w:rsidRDefault="00492F0C" w:rsidP="00492F0C">
      <w:pPr>
        <w:pStyle w:val="Odstavecseseznamem"/>
        <w:rPr>
          <w:rFonts w:ascii="Arial CE" w:hAnsi="Arial CE" w:cs="Arial"/>
          <w:b/>
          <w:color w:val="000000"/>
          <w:szCs w:val="22"/>
          <w:u w:val="single"/>
        </w:rPr>
      </w:pPr>
    </w:p>
    <w:p w:rsidR="00492F0C" w:rsidRPr="0008010B" w:rsidRDefault="00492F0C" w:rsidP="00492F0C">
      <w:pPr>
        <w:autoSpaceDE w:val="0"/>
        <w:autoSpaceDN w:val="0"/>
        <w:adjustRightInd w:val="0"/>
        <w:ind w:left="357"/>
        <w:jc w:val="both"/>
        <w:rPr>
          <w:rFonts w:ascii="Arial CE" w:hAnsi="Arial CE" w:cs="Arial"/>
          <w:b/>
          <w:color w:val="000000"/>
          <w:szCs w:val="22"/>
          <w:u w:val="single"/>
        </w:rPr>
      </w:pPr>
    </w:p>
    <w:p w:rsidR="00492F0C" w:rsidRPr="00613478" w:rsidRDefault="00492F0C" w:rsidP="00492F0C">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X</w:t>
      </w:r>
      <w:r>
        <w:rPr>
          <w:rFonts w:ascii="Arial" w:eastAsia="Arial CE" w:hAnsi="Arial" w:cs="Arial"/>
          <w:sz w:val="24"/>
          <w:szCs w:val="24"/>
          <w:u w:val="single"/>
        </w:rPr>
        <w:t>I</w:t>
      </w:r>
      <w:r w:rsidRPr="00613478">
        <w:rPr>
          <w:rFonts w:ascii="Arial" w:eastAsia="Arial CE" w:hAnsi="Arial" w:cs="Arial"/>
          <w:sz w:val="24"/>
          <w:szCs w:val="24"/>
          <w:u w:val="single"/>
        </w:rPr>
        <w:t>. COMPLIANCE DOLOŽKA</w:t>
      </w:r>
    </w:p>
    <w:p w:rsidR="00492F0C" w:rsidRDefault="00492F0C" w:rsidP="00492F0C">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492F0C" w:rsidRDefault="00492F0C" w:rsidP="00492F0C">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92F0C" w:rsidRPr="001B3F83" w:rsidRDefault="00492F0C" w:rsidP="00492F0C">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 </w:t>
      </w:r>
      <w:hyperlink r:id="rId10"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492F0C" w:rsidRPr="00DC6CC9" w:rsidRDefault="00492F0C" w:rsidP="00492F0C">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92F0C" w:rsidRDefault="00492F0C" w:rsidP="00492F0C">
      <w:pPr>
        <w:rPr>
          <w:rFonts w:eastAsia="Arial CE"/>
        </w:rPr>
      </w:pPr>
    </w:p>
    <w:p w:rsidR="00492F0C" w:rsidRPr="00613478" w:rsidRDefault="00492F0C" w:rsidP="00492F0C">
      <w:pPr>
        <w:rPr>
          <w:rFonts w:eastAsia="Arial CE"/>
        </w:rPr>
      </w:pPr>
    </w:p>
    <w:p w:rsidR="00492F0C" w:rsidRDefault="00492F0C" w:rsidP="00492F0C">
      <w:pPr>
        <w:rPr>
          <w:rFonts w:eastAsia="Arial CE"/>
        </w:rPr>
      </w:pPr>
    </w:p>
    <w:p w:rsidR="00492F0C" w:rsidRPr="00613478" w:rsidRDefault="00492F0C" w:rsidP="00492F0C">
      <w:pPr>
        <w:pStyle w:val="Nadpis1"/>
        <w:jc w:val="center"/>
        <w:rPr>
          <w:rFonts w:ascii="Arial" w:eastAsia="Arial CE" w:hAnsi="Arial" w:cs="Arial"/>
          <w:sz w:val="24"/>
          <w:szCs w:val="24"/>
          <w:u w:val="single"/>
        </w:rPr>
      </w:pPr>
      <w:r>
        <w:rPr>
          <w:rFonts w:ascii="Arial" w:eastAsia="Arial CE" w:hAnsi="Arial" w:cs="Arial"/>
          <w:sz w:val="24"/>
          <w:szCs w:val="24"/>
          <w:u w:val="single"/>
        </w:rPr>
        <w:lastRenderedPageBreak/>
        <w:t xml:space="preserve">Čl. XII. </w:t>
      </w:r>
      <w:r w:rsidRPr="00613478">
        <w:rPr>
          <w:rFonts w:ascii="Arial" w:eastAsia="Arial CE" w:hAnsi="Arial" w:cs="Arial"/>
          <w:sz w:val="24"/>
          <w:szCs w:val="24"/>
          <w:u w:val="single"/>
        </w:rPr>
        <w:t>O</w:t>
      </w:r>
      <w:r>
        <w:rPr>
          <w:rFonts w:ascii="Arial" w:eastAsia="Arial CE" w:hAnsi="Arial" w:cs="Arial"/>
          <w:sz w:val="24"/>
          <w:szCs w:val="24"/>
          <w:u w:val="single"/>
        </w:rPr>
        <w:t>CHRANA A ZPRACOVÁNÍ OSOBNÍCH ÚDAJŮ</w:t>
      </w:r>
    </w:p>
    <w:p w:rsidR="00492F0C" w:rsidRPr="00613478" w:rsidRDefault="00492F0C" w:rsidP="00492F0C">
      <w:pPr>
        <w:widowControl w:val="0"/>
        <w:ind w:left="360"/>
        <w:jc w:val="center"/>
        <w:rPr>
          <w:b/>
          <w:bCs/>
        </w:rPr>
      </w:pPr>
    </w:p>
    <w:p w:rsidR="00492F0C" w:rsidRPr="00613478" w:rsidRDefault="00492F0C" w:rsidP="00492F0C">
      <w:pPr>
        <w:widowControl w:val="0"/>
        <w:ind w:left="360"/>
        <w:jc w:val="both"/>
        <w:rPr>
          <w:bCs/>
        </w:rPr>
      </w:pPr>
      <w:r w:rsidRPr="00613478">
        <w:rPr>
          <w:bCs/>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492F0C" w:rsidRDefault="00492F0C" w:rsidP="00492F0C">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492F0C" w:rsidRPr="00613478" w:rsidRDefault="00492F0C" w:rsidP="00492F0C">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XI</w:t>
      </w:r>
      <w:r>
        <w:rPr>
          <w:rFonts w:ascii="Arial" w:eastAsia="Arial CE" w:hAnsi="Arial" w:cs="Arial"/>
          <w:sz w:val="24"/>
          <w:szCs w:val="24"/>
          <w:u w:val="single"/>
        </w:rPr>
        <w:t>II</w:t>
      </w:r>
      <w:r w:rsidRPr="00613478">
        <w:rPr>
          <w:rFonts w:ascii="Arial" w:eastAsia="Arial CE" w:hAnsi="Arial" w:cs="Arial"/>
          <w:sz w:val="24"/>
          <w:szCs w:val="24"/>
          <w:u w:val="single"/>
        </w:rPr>
        <w:t>. ZÁVĚREČNÁ USTANOVENÍ</w:t>
      </w:r>
    </w:p>
    <w:p w:rsidR="00492F0C" w:rsidRPr="00663814" w:rsidRDefault="00492F0C" w:rsidP="00492F0C">
      <w:pPr>
        <w:rPr>
          <w:rFonts w:cs="Arial"/>
          <w:b/>
          <w:bCs/>
          <w:color w:val="000000"/>
          <w:szCs w:val="22"/>
        </w:rPr>
      </w:pPr>
    </w:p>
    <w:p w:rsidR="00492F0C" w:rsidRPr="00663814" w:rsidRDefault="00492F0C" w:rsidP="00492F0C">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492F0C" w:rsidRPr="00663814" w:rsidRDefault="00492F0C" w:rsidP="00492F0C">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492F0C" w:rsidRPr="00663814" w:rsidRDefault="00492F0C" w:rsidP="00492F0C">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492F0C" w:rsidRPr="00663814" w:rsidRDefault="00492F0C" w:rsidP="00492F0C">
      <w:pPr>
        <w:autoSpaceDE w:val="0"/>
        <w:autoSpaceDN w:val="0"/>
        <w:adjustRightInd w:val="0"/>
        <w:ind w:left="426" w:hanging="426"/>
        <w:jc w:val="both"/>
        <w:rPr>
          <w:rFonts w:cs="Arial"/>
          <w:bCs/>
          <w:color w:val="000000"/>
          <w:szCs w:val="22"/>
        </w:rPr>
      </w:pPr>
    </w:p>
    <w:p w:rsidR="00492F0C" w:rsidRPr="00663814" w:rsidRDefault="00492F0C" w:rsidP="00492F0C">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492F0C" w:rsidRPr="00663814" w:rsidRDefault="00492F0C" w:rsidP="00492F0C">
      <w:pPr>
        <w:pStyle w:val="Odstavecseseznamem"/>
        <w:autoSpaceDE w:val="0"/>
        <w:autoSpaceDN w:val="0"/>
        <w:adjustRightInd w:val="0"/>
        <w:ind w:left="426"/>
        <w:jc w:val="both"/>
        <w:rPr>
          <w:rFonts w:cs="Arial"/>
          <w:szCs w:val="22"/>
        </w:rPr>
      </w:pPr>
    </w:p>
    <w:p w:rsidR="00492F0C" w:rsidRPr="00663814" w:rsidRDefault="00492F0C" w:rsidP="00492F0C">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492F0C" w:rsidRPr="00663814" w:rsidRDefault="00492F0C" w:rsidP="00492F0C">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492F0C" w:rsidRPr="00DD4362" w:rsidRDefault="00492F0C" w:rsidP="00492F0C">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492F0C" w:rsidRPr="00663814" w:rsidRDefault="00492F0C" w:rsidP="00492F0C">
      <w:pPr>
        <w:pStyle w:val="Odstavecseseznamem"/>
        <w:autoSpaceDE w:val="0"/>
        <w:autoSpaceDN w:val="0"/>
        <w:adjustRightInd w:val="0"/>
        <w:ind w:left="720"/>
        <w:contextualSpacing/>
        <w:jc w:val="both"/>
        <w:rPr>
          <w:rFonts w:cs="Arial"/>
          <w:szCs w:val="22"/>
        </w:rPr>
      </w:pPr>
    </w:p>
    <w:p w:rsidR="00492F0C" w:rsidRPr="00FA0E8C" w:rsidRDefault="00492F0C" w:rsidP="00492F0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492F0C" w:rsidRPr="00753916" w:rsidRDefault="00492F0C" w:rsidP="00492F0C">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492F0C" w:rsidRPr="00663814" w:rsidRDefault="00492F0C" w:rsidP="00492F0C">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492F0C" w:rsidRPr="00663814" w:rsidRDefault="00492F0C" w:rsidP="00492F0C">
      <w:pPr>
        <w:pStyle w:val="Odstavecseseznamem"/>
        <w:autoSpaceDE w:val="0"/>
        <w:autoSpaceDN w:val="0"/>
        <w:adjustRightInd w:val="0"/>
        <w:ind w:left="426"/>
        <w:jc w:val="both"/>
        <w:rPr>
          <w:rFonts w:cs="Arial"/>
          <w:szCs w:val="22"/>
        </w:rPr>
      </w:pPr>
    </w:p>
    <w:p w:rsidR="00492F0C" w:rsidRPr="00663814" w:rsidRDefault="00492F0C" w:rsidP="00492F0C">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492F0C" w:rsidRPr="00663814" w:rsidRDefault="00492F0C" w:rsidP="00492F0C">
      <w:pPr>
        <w:autoSpaceDE w:val="0"/>
        <w:autoSpaceDN w:val="0"/>
        <w:adjustRightInd w:val="0"/>
        <w:jc w:val="both"/>
        <w:rPr>
          <w:rFonts w:cs="Arial"/>
          <w:bCs/>
          <w:color w:val="000000"/>
          <w:szCs w:val="22"/>
        </w:rPr>
      </w:pPr>
    </w:p>
    <w:p w:rsidR="00492F0C" w:rsidRPr="00663814" w:rsidRDefault="00492F0C" w:rsidP="00492F0C">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492F0C" w:rsidRPr="00663814" w:rsidRDefault="00492F0C" w:rsidP="00492F0C">
      <w:pPr>
        <w:autoSpaceDE w:val="0"/>
        <w:autoSpaceDN w:val="0"/>
        <w:adjustRightInd w:val="0"/>
        <w:jc w:val="both"/>
        <w:rPr>
          <w:rFonts w:cs="Arial"/>
          <w:bCs/>
          <w:szCs w:val="22"/>
        </w:rPr>
      </w:pPr>
    </w:p>
    <w:p w:rsidR="00492F0C" w:rsidRPr="00663814" w:rsidRDefault="00492F0C" w:rsidP="00492F0C">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492F0C" w:rsidRDefault="00492F0C" w:rsidP="00492F0C">
      <w:pPr>
        <w:autoSpaceDE w:val="0"/>
        <w:autoSpaceDN w:val="0"/>
        <w:adjustRightInd w:val="0"/>
        <w:jc w:val="both"/>
        <w:rPr>
          <w:rFonts w:cs="Arial"/>
          <w:bCs/>
          <w:szCs w:val="22"/>
        </w:rPr>
      </w:pPr>
    </w:p>
    <w:p w:rsidR="00492F0C" w:rsidRPr="00663814" w:rsidRDefault="00492F0C" w:rsidP="00492F0C">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64B55" w:rsidRDefault="00B64B55" w:rsidP="00C90751">
      <w:pPr>
        <w:autoSpaceDE w:val="0"/>
        <w:autoSpaceDN w:val="0"/>
        <w:adjustRightInd w:val="0"/>
        <w:jc w:val="both"/>
        <w:rPr>
          <w:rFonts w:cs="Arial"/>
          <w:color w:val="000000"/>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0D101E">
        <w:rPr>
          <w:szCs w:val="22"/>
        </w:rPr>
        <w:t>V</w:t>
      </w:r>
      <w:r w:rsidR="00226F0B">
        <w:rPr>
          <w:szCs w:val="22"/>
        </w:rPr>
        <w:t> Ústí nad Labem</w:t>
      </w:r>
      <w:r w:rsidR="00C90751">
        <w:rPr>
          <w:szCs w:val="22"/>
        </w:rPr>
        <w:t xml:space="preserve"> </w:t>
      </w:r>
      <w:r w:rsidR="00C90751" w:rsidRPr="00241C08">
        <w:rPr>
          <w:szCs w:val="22"/>
        </w:rPr>
        <w:t>dne</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226F0B" w:rsidRDefault="00226F0B" w:rsidP="00C90751">
      <w:pPr>
        <w:autoSpaceDE w:val="0"/>
        <w:autoSpaceDN w:val="0"/>
        <w:adjustRightInd w:val="0"/>
        <w:jc w:val="both"/>
        <w:rPr>
          <w:szCs w:val="22"/>
        </w:rPr>
      </w:pPr>
    </w:p>
    <w:p w:rsidR="00226F0B" w:rsidRDefault="00226F0B" w:rsidP="00C90751">
      <w:pPr>
        <w:autoSpaceDE w:val="0"/>
        <w:autoSpaceDN w:val="0"/>
        <w:adjustRightInd w:val="0"/>
        <w:jc w:val="both"/>
        <w:rPr>
          <w:szCs w:val="22"/>
        </w:rPr>
      </w:pPr>
    </w:p>
    <w:p w:rsidR="00226F0B" w:rsidRDefault="00226F0B" w:rsidP="00C90751">
      <w:pPr>
        <w:autoSpaceDE w:val="0"/>
        <w:autoSpaceDN w:val="0"/>
        <w:adjustRightInd w:val="0"/>
        <w:jc w:val="both"/>
        <w:rPr>
          <w:szCs w:val="22"/>
        </w:rPr>
      </w:pPr>
    </w:p>
    <w:p w:rsidR="00226F0B" w:rsidRDefault="00226F0B" w:rsidP="00C90751">
      <w:pPr>
        <w:autoSpaceDE w:val="0"/>
        <w:autoSpaceDN w:val="0"/>
        <w:adjustRightInd w:val="0"/>
        <w:jc w:val="both"/>
        <w:rPr>
          <w:szCs w:val="22"/>
        </w:rPr>
      </w:pPr>
    </w:p>
    <w:p w:rsidR="0027611B" w:rsidRDefault="0027611B" w:rsidP="00C90751">
      <w:pPr>
        <w:autoSpaceDE w:val="0"/>
        <w:autoSpaceDN w:val="0"/>
        <w:adjustRightInd w:val="0"/>
        <w:jc w:val="both"/>
        <w:rPr>
          <w:szCs w:val="22"/>
        </w:rPr>
      </w:pPr>
    </w:p>
    <w:p w:rsidR="0027611B" w:rsidRDefault="0027611B" w:rsidP="00C90751">
      <w:pPr>
        <w:autoSpaceDE w:val="0"/>
        <w:autoSpaceDN w:val="0"/>
        <w:adjustRightInd w:val="0"/>
        <w:jc w:val="both"/>
        <w:rPr>
          <w:szCs w:val="22"/>
        </w:rPr>
      </w:pPr>
    </w:p>
    <w:p w:rsidR="00226F0B" w:rsidRDefault="00226F0B"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226F0B" w:rsidRPr="00241C08" w:rsidRDefault="00226F0B" w:rsidP="00226F0B">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rsidR="00226F0B" w:rsidRDefault="00226F0B" w:rsidP="00226F0B">
      <w:pPr>
        <w:autoSpaceDE w:val="0"/>
        <w:autoSpaceDN w:val="0"/>
        <w:adjustRightInd w:val="0"/>
        <w:jc w:val="both"/>
        <w:rPr>
          <w:szCs w:val="22"/>
        </w:rPr>
      </w:pPr>
      <w:bookmarkStart w:id="0" w:name="_GoBack"/>
      <w:bookmarkEnd w:id="0"/>
      <w:r w:rsidRPr="00241C08">
        <w:rPr>
          <w:szCs w:val="22"/>
        </w:rPr>
        <w:t>investiční ředitel</w:t>
      </w:r>
      <w:r>
        <w:rPr>
          <w:szCs w:val="22"/>
        </w:rPr>
        <w:tab/>
      </w:r>
      <w:r>
        <w:rPr>
          <w:szCs w:val="22"/>
        </w:rPr>
        <w:tab/>
      </w:r>
      <w:r>
        <w:rPr>
          <w:szCs w:val="22"/>
        </w:rPr>
        <w:tab/>
      </w:r>
      <w:r>
        <w:rPr>
          <w:szCs w:val="22"/>
        </w:rPr>
        <w:tab/>
      </w:r>
      <w:r>
        <w:rPr>
          <w:szCs w:val="22"/>
        </w:rPr>
        <w:tab/>
        <w:t>jednatel</w:t>
      </w:r>
    </w:p>
    <w:p w:rsidR="00226F0B" w:rsidRPr="00241C08" w:rsidRDefault="00226F0B" w:rsidP="00226F0B">
      <w:pPr>
        <w:autoSpaceDE w:val="0"/>
        <w:autoSpaceDN w:val="0"/>
        <w:adjustRightInd w:val="0"/>
        <w:jc w:val="both"/>
        <w:rPr>
          <w:szCs w:val="22"/>
        </w:rPr>
      </w:pPr>
      <w:r w:rsidRPr="00241C08">
        <w:rPr>
          <w:szCs w:val="22"/>
        </w:rPr>
        <w:t>Povodí Ohře, státní podnik</w:t>
      </w:r>
      <w:r w:rsidRPr="00241C08">
        <w:rPr>
          <w:szCs w:val="22"/>
        </w:rPr>
        <w:tab/>
        <w:t xml:space="preserve"> </w:t>
      </w:r>
      <w:r>
        <w:rPr>
          <w:szCs w:val="22"/>
        </w:rPr>
        <w:tab/>
      </w:r>
      <w:r>
        <w:rPr>
          <w:szCs w:val="22"/>
        </w:rPr>
        <w:tab/>
      </w:r>
      <w:r>
        <w:rPr>
          <w:szCs w:val="22"/>
        </w:rPr>
        <w:tab/>
      </w:r>
      <w:r w:rsidRPr="0071171A">
        <w:rPr>
          <w:szCs w:val="22"/>
        </w:rPr>
        <w:t xml:space="preserve">AZ </w:t>
      </w:r>
      <w:proofErr w:type="spellStart"/>
      <w:r w:rsidRPr="0071171A">
        <w:rPr>
          <w:szCs w:val="22"/>
        </w:rPr>
        <w:t>Consult</w:t>
      </w:r>
      <w:proofErr w:type="spellEnd"/>
      <w:r w:rsidRPr="0071171A">
        <w:rPr>
          <w:szCs w:val="22"/>
        </w:rPr>
        <w:t>, spol. s r.o.</w:t>
      </w:r>
    </w:p>
    <w:p w:rsidR="00226F0B" w:rsidRPr="009200FC" w:rsidRDefault="00226F0B" w:rsidP="00226F0B">
      <w:pPr>
        <w:autoSpaceDE w:val="0"/>
        <w:autoSpaceDN w:val="0"/>
        <w:adjustRightInd w:val="0"/>
        <w:jc w:val="both"/>
        <w:rPr>
          <w:rFonts w:cs="Arial"/>
          <w:b/>
          <w:szCs w:val="22"/>
        </w:rPr>
      </w:pPr>
      <w:r w:rsidRPr="00241C08">
        <w:rPr>
          <w:b/>
          <w:szCs w:val="22"/>
        </w:rPr>
        <w:t>objednatel</w:t>
      </w:r>
      <w:r w:rsidRPr="00241C08">
        <w:rPr>
          <w:szCs w:val="22"/>
        </w:rPr>
        <w:t xml:space="preserve"> (podpis, razítko) </w:t>
      </w:r>
      <w:r>
        <w:rPr>
          <w:szCs w:val="22"/>
        </w:rPr>
        <w:tab/>
      </w:r>
      <w:r>
        <w:rPr>
          <w:szCs w:val="22"/>
        </w:rPr>
        <w:tab/>
      </w:r>
      <w:r>
        <w:rPr>
          <w:szCs w:val="22"/>
        </w:rPr>
        <w:tab/>
      </w:r>
      <w:r>
        <w:rPr>
          <w:szCs w:val="22"/>
        </w:rPr>
        <w:tab/>
        <w:t xml:space="preserve">zhotovitel </w:t>
      </w:r>
      <w:r w:rsidRPr="00241C08">
        <w:rPr>
          <w:szCs w:val="22"/>
        </w:rPr>
        <w:t>(podpis, razítko)</w:t>
      </w:r>
    </w:p>
    <w:p w:rsidR="00F33096" w:rsidRDefault="00F33096" w:rsidP="00DD4362">
      <w:pPr>
        <w:autoSpaceDE w:val="0"/>
        <w:autoSpaceDN w:val="0"/>
        <w:adjustRightInd w:val="0"/>
        <w:jc w:val="both"/>
        <w:rPr>
          <w:szCs w:val="22"/>
        </w:rPr>
      </w:pPr>
    </w:p>
    <w:p w:rsidR="00F33096" w:rsidRDefault="00F33096" w:rsidP="00DD4362">
      <w:pPr>
        <w:autoSpaceDE w:val="0"/>
        <w:autoSpaceDN w:val="0"/>
        <w:adjustRightInd w:val="0"/>
        <w:jc w:val="both"/>
        <w:rPr>
          <w:szCs w:val="22"/>
        </w:rPr>
      </w:pPr>
    </w:p>
    <w:sectPr w:rsidR="00F33096"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B8" w:rsidRDefault="00A56AB8">
      <w:r>
        <w:separator/>
      </w:r>
    </w:p>
  </w:endnote>
  <w:endnote w:type="continuationSeparator" w:id="0">
    <w:p w:rsidR="00A56AB8" w:rsidRDefault="00A5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164D8A">
              <w:rPr>
                <w:rFonts w:cs="Arial"/>
                <w:b/>
                <w:bCs/>
                <w:noProof/>
                <w:sz w:val="18"/>
                <w:szCs w:val="18"/>
              </w:rPr>
              <w:t>2</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164D8A">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164D8A">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164D8A">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B8" w:rsidRDefault="00A56AB8">
      <w:r>
        <w:separator/>
      </w:r>
    </w:p>
  </w:footnote>
  <w:footnote w:type="continuationSeparator" w:id="0">
    <w:p w:rsidR="00A56AB8" w:rsidRDefault="00A5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1BE2460"/>
    <w:multiLevelType w:val="hybridMultilevel"/>
    <w:tmpl w:val="871CA332"/>
    <w:lvl w:ilvl="0" w:tplc="26D880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4"/>
  </w:num>
  <w:num w:numId="8">
    <w:abstractNumId w:val="32"/>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3"/>
  </w:num>
  <w:num w:numId="21">
    <w:abstractNumId w:val="28"/>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31"/>
  </w:num>
  <w:num w:numId="42">
    <w:abstractNumId w:val="24"/>
  </w:num>
  <w:num w:numId="43">
    <w:abstractNumId w:val="23"/>
  </w:num>
  <w:num w:numId="44">
    <w:abstractNumId w:val="44"/>
  </w:num>
  <w:num w:numId="45">
    <w:abstractNumId w:val="8"/>
  </w:num>
  <w:num w:numId="46">
    <w:abstractNumId w:val="1"/>
  </w:num>
  <w:num w:numId="47">
    <w:abstractNumId w:val="27"/>
  </w:num>
  <w:num w:numId="48">
    <w:abstractNumId w:val="29"/>
  </w:num>
  <w:num w:numId="4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1D9B"/>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4D8A"/>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1B0"/>
    <w:rsid w:val="0019765B"/>
    <w:rsid w:val="001A1736"/>
    <w:rsid w:val="001A3460"/>
    <w:rsid w:val="001A37C5"/>
    <w:rsid w:val="001A4F0E"/>
    <w:rsid w:val="001B2908"/>
    <w:rsid w:val="001B2A5C"/>
    <w:rsid w:val="001B4BB0"/>
    <w:rsid w:val="001B4C5E"/>
    <w:rsid w:val="001B5CE4"/>
    <w:rsid w:val="001B5E7B"/>
    <w:rsid w:val="001C10F6"/>
    <w:rsid w:val="001C2560"/>
    <w:rsid w:val="001C5573"/>
    <w:rsid w:val="001C5C42"/>
    <w:rsid w:val="001C6151"/>
    <w:rsid w:val="001D12CC"/>
    <w:rsid w:val="001D1C6B"/>
    <w:rsid w:val="001D21B8"/>
    <w:rsid w:val="001D42DD"/>
    <w:rsid w:val="001D6284"/>
    <w:rsid w:val="001D670C"/>
    <w:rsid w:val="001D7A19"/>
    <w:rsid w:val="001E0E47"/>
    <w:rsid w:val="001E110B"/>
    <w:rsid w:val="001E4261"/>
    <w:rsid w:val="001E511D"/>
    <w:rsid w:val="001E524E"/>
    <w:rsid w:val="001E5F78"/>
    <w:rsid w:val="001E709E"/>
    <w:rsid w:val="001F0722"/>
    <w:rsid w:val="001F0A5C"/>
    <w:rsid w:val="001F0DE2"/>
    <w:rsid w:val="001F2C4C"/>
    <w:rsid w:val="001F2DC9"/>
    <w:rsid w:val="001F50E3"/>
    <w:rsid w:val="001F704F"/>
    <w:rsid w:val="002002AC"/>
    <w:rsid w:val="00201376"/>
    <w:rsid w:val="0020452E"/>
    <w:rsid w:val="0020612F"/>
    <w:rsid w:val="002104D8"/>
    <w:rsid w:val="00214720"/>
    <w:rsid w:val="00215F9F"/>
    <w:rsid w:val="00216C13"/>
    <w:rsid w:val="00216D9F"/>
    <w:rsid w:val="00217EF8"/>
    <w:rsid w:val="00217F3F"/>
    <w:rsid w:val="00220806"/>
    <w:rsid w:val="00222398"/>
    <w:rsid w:val="00225458"/>
    <w:rsid w:val="00226F0B"/>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611B"/>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D7CA2"/>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2F5FE9"/>
    <w:rsid w:val="003007F2"/>
    <w:rsid w:val="003053A3"/>
    <w:rsid w:val="00306645"/>
    <w:rsid w:val="00307CBB"/>
    <w:rsid w:val="0031002B"/>
    <w:rsid w:val="0031185E"/>
    <w:rsid w:val="00313B0F"/>
    <w:rsid w:val="003169D7"/>
    <w:rsid w:val="00320C75"/>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4751"/>
    <w:rsid w:val="003A592C"/>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7E5"/>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65B5"/>
    <w:rsid w:val="004872E9"/>
    <w:rsid w:val="00490727"/>
    <w:rsid w:val="004915B0"/>
    <w:rsid w:val="0049185A"/>
    <w:rsid w:val="00491A61"/>
    <w:rsid w:val="00491DB2"/>
    <w:rsid w:val="00492961"/>
    <w:rsid w:val="00492F0C"/>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041D"/>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3A93"/>
    <w:rsid w:val="00595D22"/>
    <w:rsid w:val="00597CA5"/>
    <w:rsid w:val="005A154F"/>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05B7"/>
    <w:rsid w:val="005E1501"/>
    <w:rsid w:val="005E428C"/>
    <w:rsid w:val="005F1A65"/>
    <w:rsid w:val="005F27F5"/>
    <w:rsid w:val="005F342A"/>
    <w:rsid w:val="005F5390"/>
    <w:rsid w:val="005F5BCD"/>
    <w:rsid w:val="005F5CA9"/>
    <w:rsid w:val="0060232A"/>
    <w:rsid w:val="00604044"/>
    <w:rsid w:val="00605B61"/>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B8B"/>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5BD2"/>
    <w:rsid w:val="006C634D"/>
    <w:rsid w:val="006D0A2E"/>
    <w:rsid w:val="006D1158"/>
    <w:rsid w:val="006D234D"/>
    <w:rsid w:val="006D2509"/>
    <w:rsid w:val="006D53B6"/>
    <w:rsid w:val="006D7F72"/>
    <w:rsid w:val="006E033D"/>
    <w:rsid w:val="006E0D17"/>
    <w:rsid w:val="006E0F11"/>
    <w:rsid w:val="006E3FBD"/>
    <w:rsid w:val="006F1273"/>
    <w:rsid w:val="006F2BC6"/>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53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59A"/>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681B"/>
    <w:rsid w:val="00857E2B"/>
    <w:rsid w:val="008606B6"/>
    <w:rsid w:val="00860B26"/>
    <w:rsid w:val="00861A4D"/>
    <w:rsid w:val="00862710"/>
    <w:rsid w:val="0087047B"/>
    <w:rsid w:val="0087080D"/>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36F5"/>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1F86"/>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14C5"/>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56AB8"/>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3B11"/>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4B55"/>
    <w:rsid w:val="00B657D1"/>
    <w:rsid w:val="00B66361"/>
    <w:rsid w:val="00B6680D"/>
    <w:rsid w:val="00B6701B"/>
    <w:rsid w:val="00B753F6"/>
    <w:rsid w:val="00B7591F"/>
    <w:rsid w:val="00B7797D"/>
    <w:rsid w:val="00B802B7"/>
    <w:rsid w:val="00B80F9A"/>
    <w:rsid w:val="00B82638"/>
    <w:rsid w:val="00B8787D"/>
    <w:rsid w:val="00B87D3F"/>
    <w:rsid w:val="00B91AC7"/>
    <w:rsid w:val="00B92B19"/>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40D"/>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5AF1"/>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CF58CF"/>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415E"/>
    <w:rsid w:val="00DF53B2"/>
    <w:rsid w:val="00E00412"/>
    <w:rsid w:val="00E008CA"/>
    <w:rsid w:val="00E03363"/>
    <w:rsid w:val="00E04C36"/>
    <w:rsid w:val="00E05897"/>
    <w:rsid w:val="00E07B2C"/>
    <w:rsid w:val="00E07C9F"/>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DD7"/>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2845"/>
    <w:rsid w:val="00EB39BC"/>
    <w:rsid w:val="00EB4FC3"/>
    <w:rsid w:val="00EB6DF7"/>
    <w:rsid w:val="00EB7EEF"/>
    <w:rsid w:val="00EC055B"/>
    <w:rsid w:val="00EC0DF2"/>
    <w:rsid w:val="00EC1EA9"/>
    <w:rsid w:val="00EC23D7"/>
    <w:rsid w:val="00EC4FB0"/>
    <w:rsid w:val="00ED2743"/>
    <w:rsid w:val="00ED2C1D"/>
    <w:rsid w:val="00ED4266"/>
    <w:rsid w:val="00ED5DB6"/>
    <w:rsid w:val="00ED6AC2"/>
    <w:rsid w:val="00ED71D3"/>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3096"/>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413"/>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B6DB2"/>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C6E73"/>
  <w15:docId w15:val="{FEC70190-BC40-491A-AC66-FA068620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6F0B"/>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093473664">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B1FE-2E5B-432A-B640-2F39CF7A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3731</Words>
  <Characters>22018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25698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33</cp:revision>
  <cp:lastPrinted>2018-01-11T11:23:00Z</cp:lastPrinted>
  <dcterms:created xsi:type="dcterms:W3CDTF">2018-01-11T11:24:00Z</dcterms:created>
  <dcterms:modified xsi:type="dcterms:W3CDTF">2021-11-30T10:11:00Z</dcterms:modified>
</cp:coreProperties>
</file>