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538E" w14:textId="77777777" w:rsidR="00F63004" w:rsidRDefault="00F63004">
      <w:pPr>
        <w:pStyle w:val="Zkladntext"/>
        <w:rPr>
          <w:rFonts w:ascii="Times New Roman"/>
          <w:sz w:val="20"/>
        </w:rPr>
      </w:pPr>
    </w:p>
    <w:p w14:paraId="35A86D71" w14:textId="77777777" w:rsidR="00F63004" w:rsidRDefault="00F63004">
      <w:pPr>
        <w:pStyle w:val="Zkladntext"/>
        <w:spacing w:before="10"/>
        <w:rPr>
          <w:rFonts w:ascii="Times New Roman"/>
          <w:sz w:val="21"/>
        </w:rPr>
      </w:pPr>
    </w:p>
    <w:p w14:paraId="197B4F76" w14:textId="77777777" w:rsidR="00F63004" w:rsidRDefault="00F12DFE">
      <w:pPr>
        <w:pStyle w:val="Nadpis2"/>
        <w:spacing w:line="352" w:lineRule="auto"/>
        <w:ind w:left="4090" w:right="4084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42 č. 2022/087 NAKIT</w:t>
      </w:r>
    </w:p>
    <w:p w14:paraId="2AA41951" w14:textId="77777777" w:rsidR="00F63004" w:rsidRDefault="00F12DFE">
      <w:pPr>
        <w:spacing w:before="3"/>
        <w:ind w:left="38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746BFBC9" w14:textId="77777777" w:rsidR="00F63004" w:rsidRDefault="00F63004">
      <w:pPr>
        <w:pStyle w:val="Zkladntext"/>
        <w:rPr>
          <w:b/>
          <w:sz w:val="20"/>
        </w:rPr>
      </w:pPr>
    </w:p>
    <w:p w14:paraId="6DA7332C" w14:textId="77777777" w:rsidR="00F63004" w:rsidRDefault="00F63004">
      <w:pPr>
        <w:pStyle w:val="Zkladntext"/>
        <w:rPr>
          <w:b/>
          <w:sz w:val="20"/>
        </w:rPr>
      </w:pPr>
    </w:p>
    <w:p w14:paraId="42630137" w14:textId="77777777" w:rsidR="00F63004" w:rsidRDefault="00F63004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F63004" w14:paraId="0A7BE52C" w14:textId="77777777">
        <w:trPr>
          <w:trHeight w:val="381"/>
        </w:trPr>
        <w:tc>
          <w:tcPr>
            <w:tcW w:w="8406" w:type="dxa"/>
            <w:gridSpan w:val="2"/>
          </w:tcPr>
          <w:p w14:paraId="6B3279EA" w14:textId="77777777" w:rsidR="00F63004" w:rsidRDefault="00F12DFE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F63004" w14:paraId="440C3504" w14:textId="77777777">
        <w:trPr>
          <w:trHeight w:val="445"/>
        </w:trPr>
        <w:tc>
          <w:tcPr>
            <w:tcW w:w="3260" w:type="dxa"/>
          </w:tcPr>
          <w:p w14:paraId="4E137079" w14:textId="77777777" w:rsidR="00F63004" w:rsidRDefault="00F12DFE">
            <w:pPr>
              <w:pStyle w:val="TableParagraph"/>
              <w:spacing w:before="128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5ACEA13B" w14:textId="77777777" w:rsidR="00F63004" w:rsidRDefault="00F12DFE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F63004" w14:paraId="43170537" w14:textId="77777777">
        <w:trPr>
          <w:trHeight w:val="373"/>
        </w:trPr>
        <w:tc>
          <w:tcPr>
            <w:tcW w:w="3260" w:type="dxa"/>
          </w:tcPr>
          <w:p w14:paraId="235AB977" w14:textId="77777777" w:rsidR="00F63004" w:rsidRDefault="00F12DFE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6A89C9FE" w14:textId="77777777" w:rsidR="00F63004" w:rsidRDefault="00F12DFE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F63004" w14:paraId="4E45FAFB" w14:textId="77777777">
        <w:trPr>
          <w:trHeight w:val="373"/>
        </w:trPr>
        <w:tc>
          <w:tcPr>
            <w:tcW w:w="3260" w:type="dxa"/>
          </w:tcPr>
          <w:p w14:paraId="652FF70E" w14:textId="77777777" w:rsidR="00F63004" w:rsidRDefault="00F12DFE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7C25B963" w14:textId="77777777" w:rsidR="00F63004" w:rsidRDefault="00F12DFE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F63004" w14:paraId="7498C9AE" w14:textId="77777777">
        <w:trPr>
          <w:trHeight w:val="373"/>
        </w:trPr>
        <w:tc>
          <w:tcPr>
            <w:tcW w:w="3260" w:type="dxa"/>
          </w:tcPr>
          <w:p w14:paraId="6DBA5E4D" w14:textId="77777777" w:rsidR="00F63004" w:rsidRDefault="00F12DFE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21C09820" w14:textId="493EDCA0" w:rsidR="00F63004" w:rsidRDefault="00F12DFE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F63004" w14:paraId="40969123" w14:textId="77777777">
        <w:trPr>
          <w:trHeight w:val="372"/>
        </w:trPr>
        <w:tc>
          <w:tcPr>
            <w:tcW w:w="3260" w:type="dxa"/>
          </w:tcPr>
          <w:p w14:paraId="247E120C" w14:textId="77777777" w:rsidR="00F63004" w:rsidRDefault="00F12DFE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13871753" w14:textId="77777777" w:rsidR="00F63004" w:rsidRDefault="00F12DF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F63004" w14:paraId="09F44349" w14:textId="77777777">
        <w:trPr>
          <w:trHeight w:val="697"/>
        </w:trPr>
        <w:tc>
          <w:tcPr>
            <w:tcW w:w="3260" w:type="dxa"/>
          </w:tcPr>
          <w:p w14:paraId="6B4AB837" w14:textId="77777777" w:rsidR="00F63004" w:rsidRDefault="00F12DFE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2C8A0147" w14:textId="22A3A5B7" w:rsidR="00F63004" w:rsidRDefault="00F12DF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455FDED4" w14:textId="2880EE23" w:rsidR="00F63004" w:rsidRDefault="00F12DFE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F63004" w14:paraId="1CFC179F" w14:textId="77777777">
        <w:trPr>
          <w:trHeight w:val="260"/>
        </w:trPr>
        <w:tc>
          <w:tcPr>
            <w:tcW w:w="3260" w:type="dxa"/>
          </w:tcPr>
          <w:p w14:paraId="7AC5F9F1" w14:textId="77777777" w:rsidR="00F63004" w:rsidRDefault="00F12DFE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18129C1F" w14:textId="77777777" w:rsidR="00F63004" w:rsidRDefault="00F630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E22F7BF" w14:textId="77777777" w:rsidR="00F63004" w:rsidRDefault="00F63004">
      <w:pPr>
        <w:pStyle w:val="Zkladntext"/>
        <w:rPr>
          <w:b/>
          <w:sz w:val="20"/>
        </w:rPr>
      </w:pPr>
    </w:p>
    <w:p w14:paraId="6E870AB7" w14:textId="77777777" w:rsidR="00F63004" w:rsidRDefault="00F63004">
      <w:pPr>
        <w:pStyle w:val="Zkladntext"/>
        <w:rPr>
          <w:b/>
          <w:sz w:val="20"/>
        </w:rPr>
      </w:pPr>
    </w:p>
    <w:p w14:paraId="4DB2EE63" w14:textId="77777777" w:rsidR="00F63004" w:rsidRDefault="00F6300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F63004" w14:paraId="1B3924C4" w14:textId="77777777">
        <w:trPr>
          <w:trHeight w:val="1057"/>
        </w:trPr>
        <w:tc>
          <w:tcPr>
            <w:tcW w:w="3252" w:type="dxa"/>
          </w:tcPr>
          <w:p w14:paraId="647038FC" w14:textId="77777777" w:rsidR="00F63004" w:rsidRDefault="00F12DFE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0470067" w14:textId="77777777" w:rsidR="00F63004" w:rsidRDefault="00F63004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EE7359F" w14:textId="77777777" w:rsidR="00F63004" w:rsidRDefault="00F6300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07011C89" w14:textId="77777777" w:rsidR="00F63004" w:rsidRDefault="00F12DF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50B06C57" w14:textId="77777777" w:rsidR="00F63004" w:rsidRDefault="00F630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63004" w14:paraId="2BFC273A" w14:textId="77777777">
        <w:trPr>
          <w:trHeight w:val="373"/>
        </w:trPr>
        <w:tc>
          <w:tcPr>
            <w:tcW w:w="3252" w:type="dxa"/>
          </w:tcPr>
          <w:p w14:paraId="7A4440E7" w14:textId="77777777" w:rsidR="00F63004" w:rsidRDefault="00F12DFE">
            <w:pPr>
              <w:pStyle w:val="TableParagraph"/>
              <w:spacing w:before="57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277AC59F" w14:textId="77777777" w:rsidR="00F63004" w:rsidRDefault="00F12DF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F63004" w14:paraId="0EEF0559" w14:textId="77777777">
        <w:trPr>
          <w:trHeight w:val="372"/>
        </w:trPr>
        <w:tc>
          <w:tcPr>
            <w:tcW w:w="3252" w:type="dxa"/>
          </w:tcPr>
          <w:p w14:paraId="037993F9" w14:textId="77777777" w:rsidR="00F63004" w:rsidRDefault="00F12DFE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6A2E57E6" w14:textId="77777777" w:rsidR="00F63004" w:rsidRDefault="00F12DFE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F63004" w14:paraId="270A1519" w14:textId="77777777">
        <w:trPr>
          <w:trHeight w:val="373"/>
        </w:trPr>
        <w:tc>
          <w:tcPr>
            <w:tcW w:w="3252" w:type="dxa"/>
          </w:tcPr>
          <w:p w14:paraId="02ACE54D" w14:textId="77777777" w:rsidR="00F63004" w:rsidRDefault="00F12DFE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3DE576C4" w14:textId="77777777" w:rsidR="00F63004" w:rsidRDefault="00F12DFE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F63004" w14:paraId="66221DFA" w14:textId="77777777">
        <w:trPr>
          <w:trHeight w:val="626"/>
        </w:trPr>
        <w:tc>
          <w:tcPr>
            <w:tcW w:w="3252" w:type="dxa"/>
          </w:tcPr>
          <w:p w14:paraId="48D82D08" w14:textId="77777777" w:rsidR="00F63004" w:rsidRDefault="00F12DFE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28447AA7" w14:textId="36856654" w:rsidR="00F63004" w:rsidRDefault="00F12DFE">
            <w:pPr>
              <w:pStyle w:val="TableParagraph"/>
              <w:spacing w:before="57"/>
              <w:ind w:left="326" w:right="1181"/>
            </w:pPr>
            <w:r>
              <w:rPr>
                <w:color w:val="808080"/>
              </w:rPr>
              <w:t>xxx</w:t>
            </w:r>
          </w:p>
        </w:tc>
      </w:tr>
      <w:tr w:rsidR="00F63004" w14:paraId="3DC5F095" w14:textId="77777777">
        <w:trPr>
          <w:trHeight w:val="626"/>
        </w:trPr>
        <w:tc>
          <w:tcPr>
            <w:tcW w:w="3252" w:type="dxa"/>
          </w:tcPr>
          <w:p w14:paraId="45E4DA55" w14:textId="77777777" w:rsidR="00F63004" w:rsidRDefault="00F12DFE">
            <w:pPr>
              <w:pStyle w:val="TableParagraph"/>
              <w:spacing w:before="57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7798D8E6" w14:textId="77777777" w:rsidR="00F63004" w:rsidRDefault="00F12DF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F63004" w14:paraId="0B2BBB4A" w14:textId="77777777">
        <w:trPr>
          <w:trHeight w:val="745"/>
        </w:trPr>
        <w:tc>
          <w:tcPr>
            <w:tcW w:w="3252" w:type="dxa"/>
          </w:tcPr>
          <w:p w14:paraId="6DAB55E0" w14:textId="77777777" w:rsidR="00F63004" w:rsidRDefault="00F12DFE">
            <w:pPr>
              <w:pStyle w:val="TableParagraph"/>
              <w:spacing w:before="5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610A52BB" w14:textId="5420E880" w:rsidR="00F63004" w:rsidRDefault="00F12DF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  <w:p w14:paraId="6414C08D" w14:textId="0C9F711A" w:rsidR="00F63004" w:rsidRDefault="00F12DFE">
            <w:pPr>
              <w:pStyle w:val="TableParagraph"/>
              <w:spacing w:before="120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F63004" w14:paraId="30415386" w14:textId="77777777">
        <w:trPr>
          <w:trHeight w:val="309"/>
        </w:trPr>
        <w:tc>
          <w:tcPr>
            <w:tcW w:w="3252" w:type="dxa"/>
          </w:tcPr>
          <w:p w14:paraId="27BCC619" w14:textId="77777777" w:rsidR="00F63004" w:rsidRDefault="00F12DFE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10087A1D" w14:textId="77777777" w:rsidR="00F63004" w:rsidRDefault="00F630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52DFCDE" w14:textId="77777777" w:rsidR="00F63004" w:rsidRDefault="00F63004">
      <w:pPr>
        <w:pStyle w:val="Zkladntext"/>
        <w:rPr>
          <w:b/>
          <w:sz w:val="24"/>
        </w:rPr>
      </w:pPr>
    </w:p>
    <w:p w14:paraId="604AAB89" w14:textId="77777777" w:rsidR="00F63004" w:rsidRDefault="00F63004">
      <w:pPr>
        <w:pStyle w:val="Zkladntext"/>
        <w:spacing w:before="1"/>
        <w:rPr>
          <w:b/>
          <w:sz w:val="19"/>
        </w:rPr>
      </w:pPr>
    </w:p>
    <w:p w14:paraId="2BA38D46" w14:textId="77777777" w:rsidR="00F63004" w:rsidRDefault="00F12DFE">
      <w:pPr>
        <w:pStyle w:val="Zkladntext"/>
        <w:spacing w:line="312" w:lineRule="auto"/>
        <w:ind w:left="113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3C6F7C7D" w14:textId="77777777" w:rsidR="00F63004" w:rsidRDefault="00F12DFE">
      <w:pPr>
        <w:pStyle w:val="Odstavecseseznamem"/>
        <w:numPr>
          <w:ilvl w:val="0"/>
          <w:numId w:val="5"/>
        </w:numPr>
        <w:tabs>
          <w:tab w:val="left" w:pos="361"/>
        </w:tabs>
      </w:pPr>
      <w:r>
        <w:rPr>
          <w:color w:val="808080"/>
        </w:rPr>
        <w:t>2020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1C079AE2" w14:textId="77777777" w:rsidR="00F63004" w:rsidRDefault="00F63004">
      <w:pPr>
        <w:sectPr w:rsidR="00F63004">
          <w:headerReference w:type="default" r:id="rId7"/>
          <w:footerReference w:type="default" r:id="rId8"/>
          <w:type w:val="continuous"/>
          <w:pgSz w:w="11910" w:h="16840"/>
          <w:pgMar w:top="1660" w:right="740" w:bottom="940" w:left="1020" w:header="649" w:footer="756" w:gutter="0"/>
          <w:pgNumType w:start="1"/>
          <w:cols w:space="708"/>
        </w:sectPr>
      </w:pPr>
    </w:p>
    <w:p w14:paraId="6ACD90EA" w14:textId="77777777" w:rsidR="00F63004" w:rsidRDefault="00F63004">
      <w:pPr>
        <w:pStyle w:val="Zkladntext"/>
        <w:rPr>
          <w:sz w:val="20"/>
        </w:rPr>
      </w:pPr>
    </w:p>
    <w:p w14:paraId="6B3D3F6A" w14:textId="77777777" w:rsidR="00F63004" w:rsidRDefault="00F63004">
      <w:pPr>
        <w:pStyle w:val="Zkladntext"/>
        <w:rPr>
          <w:sz w:val="20"/>
        </w:rPr>
      </w:pPr>
    </w:p>
    <w:p w14:paraId="27B6C09E" w14:textId="77777777" w:rsidR="00F63004" w:rsidRDefault="00F63004">
      <w:pPr>
        <w:pStyle w:val="Zkladntext"/>
        <w:rPr>
          <w:sz w:val="20"/>
        </w:rPr>
      </w:pPr>
    </w:p>
    <w:p w14:paraId="290831A9" w14:textId="77777777" w:rsidR="00F63004" w:rsidRDefault="00F63004">
      <w:pPr>
        <w:pStyle w:val="Zkladntext"/>
        <w:spacing w:before="4"/>
        <w:rPr>
          <w:sz w:val="23"/>
        </w:rPr>
      </w:pPr>
    </w:p>
    <w:p w14:paraId="3A65E614" w14:textId="77777777" w:rsidR="00F63004" w:rsidRDefault="00F12DFE">
      <w:pPr>
        <w:pStyle w:val="Nadpis2"/>
        <w:numPr>
          <w:ilvl w:val="1"/>
          <w:numId w:val="5"/>
        </w:numPr>
        <w:tabs>
          <w:tab w:val="left" w:pos="4361"/>
          <w:tab w:val="left" w:pos="4362"/>
        </w:tabs>
        <w:spacing w:before="92"/>
        <w:ind w:hanging="433"/>
      </w:pPr>
      <w:r>
        <w:rPr>
          <w:color w:val="808080"/>
        </w:rPr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72386441" w14:textId="77777777" w:rsidR="00F63004" w:rsidRDefault="00F63004">
      <w:pPr>
        <w:pStyle w:val="Zkladntext"/>
        <w:spacing w:before="1"/>
        <w:rPr>
          <w:b/>
          <w:sz w:val="27"/>
        </w:rPr>
      </w:pPr>
    </w:p>
    <w:p w14:paraId="786B0D64" w14:textId="77777777" w:rsidR="00F63004" w:rsidRDefault="00F12DFE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Předmětem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dvou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agend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Ministerstvi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vnitra ČR,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konkrétně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CzechPOINT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2.0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 dohody,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 specifikovaném v Příloze č. 1 této Smlouvy (dále jen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3DEDB83A" w14:textId="77777777" w:rsidR="00F63004" w:rsidRDefault="00F63004">
      <w:pPr>
        <w:pStyle w:val="Zkladntext"/>
        <w:spacing w:before="11"/>
        <w:rPr>
          <w:sz w:val="20"/>
        </w:rPr>
      </w:pPr>
    </w:p>
    <w:p w14:paraId="63C16F7F" w14:textId="77777777" w:rsidR="00F63004" w:rsidRDefault="00F12DFE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</w:t>
      </w:r>
      <w:r>
        <w:rPr>
          <w:color w:val="808080"/>
        </w:rPr>
        <w:t>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0EDF4098" w14:textId="77777777" w:rsidR="00F63004" w:rsidRDefault="00F63004">
      <w:pPr>
        <w:pStyle w:val="Zkladntext"/>
        <w:spacing w:before="9"/>
        <w:rPr>
          <w:sz w:val="20"/>
        </w:rPr>
      </w:pPr>
    </w:p>
    <w:p w14:paraId="25BDB873" w14:textId="77777777" w:rsidR="00F63004" w:rsidRDefault="00F12DFE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 xml:space="preserve">Dodavatel se podpisem této Smlouvy zavazuje uskutečnit Předmět plnění </w:t>
      </w:r>
      <w:r>
        <w:rPr>
          <w:color w:val="808080"/>
        </w:rPr>
        <w:t>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7A59D436" w14:textId="77777777" w:rsidR="00F63004" w:rsidRDefault="00F63004">
      <w:pPr>
        <w:pStyle w:val="Zkladntext"/>
        <w:spacing w:before="10"/>
        <w:rPr>
          <w:sz w:val="20"/>
        </w:rPr>
      </w:pPr>
    </w:p>
    <w:p w14:paraId="632F23E9" w14:textId="77777777" w:rsidR="00F63004" w:rsidRDefault="00F12DFE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22818B12" w14:textId="77777777" w:rsidR="00F63004" w:rsidRDefault="00F63004">
      <w:pPr>
        <w:pStyle w:val="Zkladntext"/>
        <w:spacing w:before="1"/>
        <w:rPr>
          <w:sz w:val="21"/>
        </w:rPr>
      </w:pPr>
    </w:p>
    <w:p w14:paraId="5EC0FAD1" w14:textId="77777777" w:rsidR="00F63004" w:rsidRDefault="00F12DFE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05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rolích a maximálně v rozsahu počtu člověkodní uvedených v Příloze č. 1 této Smlouvy. Objednatel není povinen vyčerpat Předmět plnění v maximálním rozsahu.</w:t>
      </w:r>
    </w:p>
    <w:p w14:paraId="2C63167E" w14:textId="77777777" w:rsidR="00F63004" w:rsidRDefault="00F63004">
      <w:pPr>
        <w:pStyle w:val="Zkladntext"/>
        <w:spacing w:before="7"/>
        <w:rPr>
          <w:sz w:val="21"/>
        </w:rPr>
      </w:pPr>
    </w:p>
    <w:p w14:paraId="7062AF32" w14:textId="77777777" w:rsidR="00F63004" w:rsidRDefault="00F12DFE">
      <w:pPr>
        <w:pStyle w:val="Nadpis2"/>
        <w:tabs>
          <w:tab w:val="left" w:pos="3927"/>
        </w:tabs>
        <w:ind w:left="3495"/>
      </w:pPr>
      <w:r>
        <w:rPr>
          <w:color w:val="00AFEF"/>
          <w:spacing w:val="-10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14E7FFB0" w14:textId="77777777" w:rsidR="00F63004" w:rsidRDefault="00F63004">
      <w:pPr>
        <w:pStyle w:val="Zkladntext"/>
        <w:spacing w:before="10"/>
        <w:rPr>
          <w:b/>
          <w:sz w:val="26"/>
        </w:rPr>
      </w:pPr>
    </w:p>
    <w:p w14:paraId="2348B36B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4"/>
        <w:jc w:val="both"/>
      </w:pPr>
      <w:r>
        <w:rPr>
          <w:color w:val="808080"/>
        </w:rPr>
        <w:t>Cena za Předmět plnění činí 12.998.400,00 Kč bez DPH (slovy: dvanáctmili</w:t>
      </w:r>
      <w:r>
        <w:rPr>
          <w:color w:val="808080"/>
        </w:rPr>
        <w:t>onůdevětsetdevadesátosmtisícčtyřista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této </w:t>
      </w:r>
      <w:r>
        <w:rPr>
          <w:color w:val="808080"/>
          <w:spacing w:val="-2"/>
        </w:rPr>
        <w:t>Smlouvy.</w:t>
      </w:r>
    </w:p>
    <w:p w14:paraId="3717D75B" w14:textId="77777777" w:rsidR="00F63004" w:rsidRDefault="00F63004">
      <w:pPr>
        <w:pStyle w:val="Zkladntext"/>
        <w:spacing w:before="1"/>
        <w:rPr>
          <w:sz w:val="21"/>
        </w:rPr>
      </w:pPr>
    </w:p>
    <w:p w14:paraId="28AD7C7A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</w:t>
      </w:r>
      <w:r>
        <w:rPr>
          <w:color w:val="808080"/>
        </w:rPr>
        <w:t xml:space="preserve"> bylo Objednatelem skutečně akceptováno (tj. byl podepsán Akceptační protokol), přičemž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skutečného počtu člověkodnů poskytnutých v jednotlivých</w:t>
      </w:r>
      <w:r>
        <w:rPr>
          <w:color w:val="808080"/>
        </w:rPr>
        <w:t xml:space="preserve"> rolích.</w:t>
      </w:r>
    </w:p>
    <w:p w14:paraId="228D1390" w14:textId="77777777" w:rsidR="00F63004" w:rsidRDefault="00F63004">
      <w:pPr>
        <w:pStyle w:val="Zkladntext"/>
        <w:spacing w:before="10"/>
        <w:rPr>
          <w:sz w:val="20"/>
        </w:rPr>
      </w:pPr>
    </w:p>
    <w:p w14:paraId="19343A7B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06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03B438E2" w14:textId="77777777" w:rsidR="00F63004" w:rsidRDefault="00F63004">
      <w:pPr>
        <w:spacing w:line="309" w:lineRule="auto"/>
        <w:jc w:val="both"/>
        <w:sectPr w:rsidR="00F63004">
          <w:pgSz w:w="11910" w:h="16840"/>
          <w:pgMar w:top="1660" w:right="740" w:bottom="940" w:left="1020" w:header="649" w:footer="756" w:gutter="0"/>
          <w:cols w:space="708"/>
        </w:sectPr>
      </w:pPr>
    </w:p>
    <w:p w14:paraId="33F6F26B" w14:textId="77777777" w:rsidR="00F63004" w:rsidRDefault="00F63004">
      <w:pPr>
        <w:pStyle w:val="Zkladntext"/>
        <w:rPr>
          <w:sz w:val="20"/>
        </w:rPr>
      </w:pPr>
    </w:p>
    <w:p w14:paraId="23BED52E" w14:textId="77777777" w:rsidR="00F63004" w:rsidRDefault="00F63004">
      <w:pPr>
        <w:pStyle w:val="Zkladntext"/>
        <w:spacing w:before="10"/>
        <w:rPr>
          <w:sz w:val="21"/>
        </w:rPr>
      </w:pPr>
    </w:p>
    <w:p w14:paraId="6B05052C" w14:textId="77777777" w:rsidR="00F63004" w:rsidRDefault="00F12DFE">
      <w:pPr>
        <w:pStyle w:val="Zkladntext"/>
        <w:spacing w:line="312" w:lineRule="auto"/>
        <w:ind w:left="679" w:right="105"/>
        <w:jc w:val="both"/>
      </w:pP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3AA4636B" w14:textId="77777777" w:rsidR="00F63004" w:rsidRDefault="00F63004">
      <w:pPr>
        <w:pStyle w:val="Zkladntext"/>
        <w:spacing w:before="10"/>
        <w:rPr>
          <w:sz w:val="20"/>
        </w:rPr>
      </w:pPr>
    </w:p>
    <w:p w14:paraId="4F86D237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2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kalendářním měsíci, a to na základě Akceptačního protokolu podepsaného oprávněnými zástupci obou Smluvních stran. Za den uskutečnění zdanitelného plnění (dále jen</w:t>
      </w:r>
    </w:p>
    <w:p w14:paraId="023B79BA" w14:textId="77777777" w:rsidR="00F63004" w:rsidRDefault="00F12DFE">
      <w:pPr>
        <w:pStyle w:val="Zkladntext"/>
        <w:spacing w:line="312" w:lineRule="auto"/>
        <w:ind w:left="67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patnácti (15) dnů od DUZP.</w:t>
      </w:r>
    </w:p>
    <w:p w14:paraId="3EB97DB5" w14:textId="77777777" w:rsidR="00F63004" w:rsidRDefault="00F63004">
      <w:pPr>
        <w:pStyle w:val="Zkladntext"/>
        <w:spacing w:before="1"/>
        <w:rPr>
          <w:sz w:val="21"/>
        </w:rPr>
      </w:pPr>
    </w:p>
    <w:p w14:paraId="6D1857E1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06"/>
        <w:jc w:val="both"/>
      </w:pPr>
      <w:r>
        <w:rPr>
          <w:color w:val="808080"/>
        </w:rPr>
        <w:t xml:space="preserve">Daňový doklad vystavený Dodavatelem musí </w:t>
      </w:r>
      <w:r>
        <w:rPr>
          <w:color w:val="808080"/>
        </w:rPr>
        <w:t>obsahovat všechny náležitosti daňového dokladu podle příslušných právních předpisů, zejména § 29 zákona č. 235/2004 Sb., o dani z přidané hodnoty, ve znění pozdějších předpisů a údaje uvedené v čl. 5. odst. 5.3 Rámcové dohody.</w:t>
      </w:r>
    </w:p>
    <w:p w14:paraId="59F03C63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7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příl</w:t>
      </w:r>
      <w:r>
        <w:rPr>
          <w:color w:val="808080"/>
        </w:rPr>
        <w:t>ohou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7049804C" w14:textId="77777777" w:rsidR="00F63004" w:rsidRDefault="00F63004">
      <w:pPr>
        <w:pStyle w:val="Zkladntext"/>
        <w:spacing w:before="10"/>
        <w:rPr>
          <w:sz w:val="23"/>
        </w:rPr>
      </w:pPr>
    </w:p>
    <w:p w14:paraId="4ECBD7BF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7D20A934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69082287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782191F2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3AE8E940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14490B4D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514354A6" w14:textId="77777777" w:rsidR="00F63004" w:rsidRDefault="00F63004">
      <w:pPr>
        <w:pStyle w:val="Zkladntext"/>
        <w:spacing w:before="5"/>
        <w:rPr>
          <w:sz w:val="27"/>
        </w:rPr>
      </w:pPr>
    </w:p>
    <w:p w14:paraId="1F134FAE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42E484DA" w14:textId="77777777" w:rsidR="00F63004" w:rsidRDefault="00F12DFE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53C97357" w14:textId="77777777" w:rsidR="00F63004" w:rsidRDefault="00F63004">
      <w:pPr>
        <w:pStyle w:val="Zkladntext"/>
        <w:spacing w:before="7"/>
        <w:rPr>
          <w:sz w:val="27"/>
        </w:rPr>
      </w:pPr>
    </w:p>
    <w:p w14:paraId="725AA9C4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" w:line="309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1B2FCA41" w14:textId="61FC1174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spacing w:before="204" w:line="424" w:lineRule="auto"/>
        <w:ind w:left="167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r>
        <w:t>xxx</w:t>
      </w:r>
    </w:p>
    <w:p w14:paraId="136ED172" w14:textId="77777777" w:rsidR="00F63004" w:rsidRDefault="00F12DFE">
      <w:pPr>
        <w:pStyle w:val="Odstavecseseznamem"/>
        <w:numPr>
          <w:ilvl w:val="2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1D65ADE0" w14:textId="77777777" w:rsidR="00F63004" w:rsidRDefault="00F12DFE">
      <w:pPr>
        <w:pStyle w:val="Zkladntext"/>
        <w:spacing w:before="196" w:line="424" w:lineRule="auto"/>
        <w:ind w:left="167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60CC2B56" w14:textId="77777777" w:rsidR="00F63004" w:rsidRDefault="00F12DFE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22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3A76E97" w14:textId="77777777" w:rsidR="00F63004" w:rsidRDefault="00F63004">
      <w:pPr>
        <w:sectPr w:rsidR="00F63004">
          <w:pgSz w:w="11910" w:h="16840"/>
          <w:pgMar w:top="1660" w:right="740" w:bottom="940" w:left="1020" w:header="649" w:footer="756" w:gutter="0"/>
          <w:cols w:space="708"/>
        </w:sectPr>
      </w:pPr>
    </w:p>
    <w:p w14:paraId="194A635C" w14:textId="77777777" w:rsidR="00F63004" w:rsidRDefault="00F63004">
      <w:pPr>
        <w:pStyle w:val="Zkladntext"/>
        <w:rPr>
          <w:sz w:val="20"/>
        </w:rPr>
      </w:pPr>
    </w:p>
    <w:p w14:paraId="55D2855B" w14:textId="77777777" w:rsidR="00F63004" w:rsidRDefault="00F63004">
      <w:pPr>
        <w:pStyle w:val="Zkladntext"/>
        <w:spacing w:before="10"/>
        <w:rPr>
          <w:sz w:val="21"/>
        </w:rPr>
      </w:pPr>
    </w:p>
    <w:p w14:paraId="0852D219" w14:textId="77777777" w:rsidR="00F63004" w:rsidRDefault="00F12DFE">
      <w:pPr>
        <w:pStyle w:val="Nadpis2"/>
        <w:tabs>
          <w:tab w:val="left" w:pos="2698"/>
        </w:tabs>
        <w:ind w:left="2340"/>
      </w:pPr>
      <w:r>
        <w:rPr>
          <w:color w:val="00AFEF"/>
          <w:spacing w:val="-10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C52BAFB" w14:textId="77777777" w:rsidR="00F63004" w:rsidRDefault="00F63004">
      <w:pPr>
        <w:pStyle w:val="Zkladntext"/>
        <w:spacing w:before="7"/>
        <w:rPr>
          <w:b/>
          <w:sz w:val="23"/>
        </w:rPr>
      </w:pPr>
    </w:p>
    <w:p w14:paraId="3CDC2E56" w14:textId="77777777" w:rsidR="00F63004" w:rsidRDefault="00F12DFE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13"/>
        <w:jc w:val="both"/>
      </w:pPr>
      <w:r>
        <w:rPr>
          <w:color w:val="808080"/>
        </w:rPr>
        <w:t>Dodavatel je povinen začít poskytovat Předmět plnění dle této Smlouvy ode dne její účinnosti. Tato Smlouva se uzavírá na dobu určitou do splnění Předmětu plnění.</w:t>
      </w:r>
    </w:p>
    <w:p w14:paraId="65EA7C85" w14:textId="77777777" w:rsidR="00F63004" w:rsidRDefault="00F12DFE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99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6FB7EE01" w14:textId="77777777" w:rsidR="00F63004" w:rsidRDefault="00F63004">
      <w:pPr>
        <w:pStyle w:val="Zkladntext"/>
        <w:spacing w:before="7"/>
        <w:rPr>
          <w:sz w:val="27"/>
        </w:rPr>
      </w:pPr>
    </w:p>
    <w:p w14:paraId="7E328795" w14:textId="77777777" w:rsidR="00F63004" w:rsidRDefault="00F12DFE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73885CA2" w14:textId="77777777" w:rsidR="00F63004" w:rsidRDefault="00F63004">
      <w:pPr>
        <w:pStyle w:val="Zkladntext"/>
        <w:spacing w:before="10"/>
        <w:rPr>
          <w:sz w:val="20"/>
        </w:rPr>
      </w:pPr>
    </w:p>
    <w:p w14:paraId="51569648" w14:textId="77777777" w:rsidR="00F63004" w:rsidRDefault="00F12DFE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V případě, že Dodavatel Předmět plnění neodm</w:t>
      </w:r>
      <w:r>
        <w:rPr>
          <w:color w:val="808080"/>
        </w:rPr>
        <w:t>ítne převzít, ačkoli Předmět plnění má vady, uvede se tato skutečnost do Akceptačního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01D0237F" w14:textId="77777777" w:rsidR="00F63004" w:rsidRDefault="00F63004">
      <w:pPr>
        <w:pStyle w:val="Zkladntext"/>
        <w:spacing w:before="10"/>
        <w:rPr>
          <w:sz w:val="20"/>
        </w:rPr>
      </w:pPr>
    </w:p>
    <w:p w14:paraId="28EE82B9" w14:textId="77777777" w:rsidR="00F63004" w:rsidRDefault="00F12DFE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ujednání</w:t>
      </w:r>
    </w:p>
    <w:p w14:paraId="6119C6E7" w14:textId="77777777" w:rsidR="00F63004" w:rsidRDefault="00F63004">
      <w:pPr>
        <w:pStyle w:val="Zkladntext"/>
        <w:spacing w:before="2"/>
        <w:rPr>
          <w:b/>
          <w:sz w:val="28"/>
        </w:rPr>
      </w:pPr>
    </w:p>
    <w:p w14:paraId="34F078A4" w14:textId="77777777" w:rsidR="00F63004" w:rsidRDefault="00F12DFE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</w:t>
      </w:r>
      <w:r>
        <w:rPr>
          <w:color w:val="808080"/>
        </w:rPr>
        <w:t>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použijí ustan</w:t>
      </w:r>
      <w:r>
        <w:rPr>
          <w:color w:val="808080"/>
        </w:rPr>
        <w:t>ovení Rámcové dohody.</w:t>
      </w:r>
    </w:p>
    <w:p w14:paraId="0850F490" w14:textId="77777777" w:rsidR="00F63004" w:rsidRDefault="00F63004">
      <w:pPr>
        <w:pStyle w:val="Zkladntext"/>
        <w:spacing w:before="10"/>
        <w:rPr>
          <w:sz w:val="20"/>
        </w:rPr>
      </w:pPr>
    </w:p>
    <w:p w14:paraId="24C2E8A5" w14:textId="77777777" w:rsidR="00F63004" w:rsidRDefault="00F12DFE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</w:t>
      </w:r>
      <w:r>
        <w:rPr>
          <w:color w:val="808080"/>
        </w:rPr>
        <w:t>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6463BB7C" w14:textId="77777777" w:rsidR="00F63004" w:rsidRDefault="00F63004">
      <w:pPr>
        <w:pStyle w:val="Zkladntext"/>
        <w:spacing w:before="9"/>
        <w:rPr>
          <w:sz w:val="20"/>
        </w:rPr>
      </w:pPr>
    </w:p>
    <w:p w14:paraId="611C7111" w14:textId="77777777" w:rsidR="00F63004" w:rsidRDefault="00F12DFE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14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1B2A7E08" w14:textId="77777777" w:rsidR="00F63004" w:rsidRDefault="00F63004">
      <w:pPr>
        <w:pStyle w:val="Zkladntext"/>
        <w:spacing w:before="11"/>
        <w:rPr>
          <w:sz w:val="20"/>
        </w:rPr>
      </w:pPr>
    </w:p>
    <w:p w14:paraId="4831BF1D" w14:textId="77777777" w:rsidR="00F63004" w:rsidRDefault="00F12DFE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13"/>
        <w:jc w:val="both"/>
      </w:pPr>
      <w:r>
        <w:rPr>
          <w:color w:val="808080"/>
        </w:rPr>
        <w:t>Tato Smlouva je uzavírána elektronickou formou, kdy Dodavatel obdrží e</w:t>
      </w:r>
      <w:r>
        <w:rPr>
          <w:color w:val="808080"/>
        </w:rPr>
        <w:t>lektronický dokument, podepsaný v souladu s platnou právní úpravou.</w:t>
      </w:r>
    </w:p>
    <w:p w14:paraId="377D9CF1" w14:textId="77777777" w:rsidR="00F63004" w:rsidRDefault="00F63004">
      <w:pPr>
        <w:spacing w:line="312" w:lineRule="auto"/>
        <w:jc w:val="both"/>
        <w:sectPr w:rsidR="00F63004">
          <w:pgSz w:w="11910" w:h="16840"/>
          <w:pgMar w:top="1660" w:right="740" w:bottom="940" w:left="1020" w:header="649" w:footer="756" w:gutter="0"/>
          <w:cols w:space="708"/>
        </w:sectPr>
      </w:pPr>
    </w:p>
    <w:p w14:paraId="68FAA87C" w14:textId="77777777" w:rsidR="00F63004" w:rsidRDefault="00F63004">
      <w:pPr>
        <w:pStyle w:val="Zkladntext"/>
        <w:rPr>
          <w:sz w:val="20"/>
        </w:rPr>
      </w:pPr>
    </w:p>
    <w:p w14:paraId="731E7C34" w14:textId="77777777" w:rsidR="00F63004" w:rsidRDefault="00F63004">
      <w:pPr>
        <w:pStyle w:val="Zkladntext"/>
        <w:rPr>
          <w:sz w:val="20"/>
        </w:rPr>
      </w:pPr>
    </w:p>
    <w:p w14:paraId="738FCAF4" w14:textId="77777777" w:rsidR="00F63004" w:rsidRDefault="00F63004">
      <w:pPr>
        <w:pStyle w:val="Zkladntext"/>
        <w:rPr>
          <w:sz w:val="20"/>
        </w:rPr>
      </w:pPr>
    </w:p>
    <w:p w14:paraId="6E69DA6A" w14:textId="77777777" w:rsidR="00F63004" w:rsidRDefault="00F63004">
      <w:pPr>
        <w:pStyle w:val="Zkladntext"/>
        <w:rPr>
          <w:sz w:val="20"/>
        </w:rPr>
      </w:pPr>
    </w:p>
    <w:p w14:paraId="6DED0460" w14:textId="77777777" w:rsidR="00F63004" w:rsidRDefault="00F63004">
      <w:pPr>
        <w:pStyle w:val="Zkladntext"/>
        <w:rPr>
          <w:sz w:val="20"/>
        </w:rPr>
      </w:pPr>
    </w:p>
    <w:p w14:paraId="38CDB80F" w14:textId="77777777" w:rsidR="00F63004" w:rsidRDefault="00F63004">
      <w:pPr>
        <w:pStyle w:val="Zkladntext"/>
        <w:rPr>
          <w:sz w:val="20"/>
        </w:rPr>
      </w:pPr>
    </w:p>
    <w:p w14:paraId="471AE18E" w14:textId="77777777" w:rsidR="00F63004" w:rsidRDefault="00F63004">
      <w:pPr>
        <w:pStyle w:val="Zkladntext"/>
        <w:rPr>
          <w:sz w:val="20"/>
        </w:rPr>
      </w:pPr>
    </w:p>
    <w:p w14:paraId="6D4BD0B6" w14:textId="77777777" w:rsidR="00F63004" w:rsidRDefault="00F63004">
      <w:pPr>
        <w:pStyle w:val="Zkladntext"/>
        <w:rPr>
          <w:sz w:val="20"/>
        </w:rPr>
      </w:pPr>
    </w:p>
    <w:p w14:paraId="1092C4F0" w14:textId="77777777" w:rsidR="00F63004" w:rsidRDefault="00F63004">
      <w:pPr>
        <w:pStyle w:val="Zkladntext"/>
        <w:spacing w:before="1"/>
      </w:pPr>
    </w:p>
    <w:p w14:paraId="6999F78A" w14:textId="77777777" w:rsidR="00F63004" w:rsidRDefault="00F12DFE">
      <w:pPr>
        <w:pStyle w:val="Odstavecseseznamem"/>
        <w:numPr>
          <w:ilvl w:val="1"/>
          <w:numId w:val="1"/>
        </w:numPr>
        <w:tabs>
          <w:tab w:val="left" w:pos="680"/>
        </w:tabs>
        <w:spacing w:before="94" w:line="312" w:lineRule="auto"/>
        <w:ind w:right="110"/>
        <w:jc w:val="both"/>
      </w:pPr>
      <w:r>
        <w:rPr>
          <w:color w:val="808080"/>
        </w:rPr>
        <w:t>Smluvní strany prohlašují, že tato Smlouva ve spojení s Rámcovou dohodou vyjadřuje jejich úplné a výlučné vzájemné ujednání týkající se daného předmětu této Smlo</w:t>
      </w:r>
      <w:r>
        <w:rPr>
          <w:color w:val="808080"/>
        </w:rPr>
        <w:t>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</w:t>
      </w:r>
      <w:r>
        <w:rPr>
          <w:color w:val="808080"/>
        </w:rPr>
        <w:t>upců.</w:t>
      </w:r>
    </w:p>
    <w:p w14:paraId="52BA467E" w14:textId="77777777" w:rsidR="00F63004" w:rsidRDefault="00F63004">
      <w:pPr>
        <w:pStyle w:val="Zkladntext"/>
        <w:spacing w:before="10"/>
        <w:rPr>
          <w:sz w:val="20"/>
        </w:rPr>
      </w:pPr>
    </w:p>
    <w:p w14:paraId="4F2F360D" w14:textId="77777777" w:rsidR="00F63004" w:rsidRDefault="00F12DFE">
      <w:pPr>
        <w:pStyle w:val="Zkladntext"/>
        <w:spacing w:after="56" w:line="504" w:lineRule="auto"/>
        <w:ind w:left="679" w:right="5550"/>
        <w:jc w:val="both"/>
      </w:pPr>
      <w:r>
        <w:pict w14:anchorId="6914F17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0" type="#_x0000_t202" style="position:absolute;left:0;text-align:left;margin-left:60.75pt;margin-top:109.3pt;width:89.05pt;height:20.45pt;z-index:15730688;mso-position-horizontal-relative:page" filled="f" stroked="f">
            <v:textbox inset="0,0,0,0">
              <w:txbxContent>
                <w:p w14:paraId="7576473C" w14:textId="19E8E853" w:rsidR="00F63004" w:rsidRDefault="00F63004">
                  <w:pPr>
                    <w:spacing w:before="7"/>
                    <w:rPr>
                      <w:rFonts w:ascii="Gill Sans MT" w:hAnsi="Gill Sans MT"/>
                      <w:sz w:val="34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492"/>
      </w:tblGrid>
      <w:tr w:rsidR="00F63004" w14:paraId="067EB554" w14:textId="77777777">
        <w:trPr>
          <w:trHeight w:val="246"/>
        </w:trPr>
        <w:tc>
          <w:tcPr>
            <w:tcW w:w="3970" w:type="dxa"/>
          </w:tcPr>
          <w:p w14:paraId="6139683D" w14:textId="77777777" w:rsidR="00F63004" w:rsidRDefault="00F12DFE">
            <w:pPr>
              <w:pStyle w:val="TableParagraph"/>
              <w:tabs>
                <w:tab w:val="left" w:pos="3336"/>
              </w:tabs>
              <w:spacing w:before="0" w:line="227" w:lineRule="exact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492" w:type="dxa"/>
          </w:tcPr>
          <w:p w14:paraId="7260CBFE" w14:textId="77777777" w:rsidR="00F63004" w:rsidRDefault="00F12DFE">
            <w:pPr>
              <w:pStyle w:val="TableParagraph"/>
              <w:spacing w:before="0"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45FF1A47" w14:textId="77777777" w:rsidR="00F63004" w:rsidRDefault="00F63004">
      <w:pPr>
        <w:pStyle w:val="Zkladntext"/>
        <w:rPr>
          <w:sz w:val="20"/>
        </w:rPr>
      </w:pPr>
    </w:p>
    <w:p w14:paraId="669FE990" w14:textId="77777777" w:rsidR="00F63004" w:rsidRDefault="00F63004">
      <w:pPr>
        <w:pStyle w:val="Zkladntext"/>
        <w:rPr>
          <w:sz w:val="20"/>
        </w:rPr>
      </w:pPr>
    </w:p>
    <w:p w14:paraId="0CE8CBEE" w14:textId="77777777" w:rsidR="00F63004" w:rsidRDefault="00F63004">
      <w:pPr>
        <w:rPr>
          <w:sz w:val="19"/>
        </w:rPr>
        <w:sectPr w:rsidR="00F63004">
          <w:pgSz w:w="11910" w:h="16840"/>
          <w:pgMar w:top="1660" w:right="740" w:bottom="940" w:left="1020" w:header="649" w:footer="756" w:gutter="0"/>
          <w:cols w:space="708"/>
        </w:sectPr>
      </w:pPr>
    </w:p>
    <w:p w14:paraId="1EACFB12" w14:textId="2A91D683" w:rsidR="00F63004" w:rsidRDefault="00F12DFE" w:rsidP="00F12DFE">
      <w:pPr>
        <w:pStyle w:val="Nadpis1"/>
      </w:pPr>
      <w:r>
        <w:pict w14:anchorId="637F56B6">
          <v:shape id="docshape3" o:spid="_x0000_s2059" style="position:absolute;margin-left:128.85pt;margin-top:-21.25pt;width:44.8pt;height:44.5pt;z-index:-15960064;mso-position-horizontal-relative:page" coordorigin="2577,-425" coordsize="896,890" o:spt="100" adj="0,,0" path="m2739,277r-78,50l2611,376r-26,43l2577,450r6,11l2588,464r58,l2651,463r-56,l2602,429r30,-46l2678,329r61,-52xm2960,-425r-18,12l2933,-385r-3,31l2929,-332r1,20l2932,-290r3,23l2938,-243r5,24l2948,-194r6,24l2960,-145r-6,29l2935,-62,2906,8r-37,83l2826,178r-47,85l2730,341r-48,63l2636,447r-41,16l2651,463r3,-1l2701,421r57,-73l2826,240r9,-3l2826,237r54,-97l2919,61r27,-63l2965,-53r12,-42l3009,-95r-20,-53l2995,-194r-18,l2966,-234r-7,-39l2955,-309r-1,-33l2954,-356r2,-23l2962,-403r11,-16l2995,-419r-11,-5l2960,-425xm3464,236r-26,l3428,245r,24l3438,278r26,l3468,274r-27,l3433,267r,-20l3441,240r27,l3464,236xm3468,240r-7,l3467,247r,20l3461,274r7,l3473,269r,-24l3468,240xm3457,243r-15,l3442,269r4,l3446,259r12,l3457,258r-2,-1l3460,256r-14,l3446,248r14,l3459,246r-2,-3xm3458,259r-6,l3454,262r1,3l3456,269r4,l3459,265r,-4l3458,259xm3460,248r-7,l3455,249r,6l3452,256r8,l3460,252r,-4xm3009,-95r-32,l3026,4r51,67l3125,114r39,26l3082,156r-86,22l2910,205r-84,32l2835,237r59,-18l2967,200r77,-15l3121,172r76,-9l3266,163r-15,-7l3313,153r141,l3431,141r-34,-8l3211,133r-21,-12l3169,108,3149,95,3129,80,3084,34r-39,-55l3013,-83r-4,-12xm3266,163r-69,l3257,190r60,20l3371,223r45,4l3435,226r14,-4l3459,216r1,-3l3436,213r-37,-4l3355,197r-51,-18l3266,163xm3464,206r-7,3l3447,213r13,l3464,206xm3454,153r-141,l3385,155r59,13l3467,196r3,-6l3473,187r,-6l3462,157r-8,-4xm3321,127r-25,1l3270,129r-59,4l3397,133r-14,-3l3321,127xm3004,-350r-5,27l2994,-288r-8,42l2977,-194r18,l2996,-200r4,-50l3002,-300r2,-50xm2995,-419r-22,l2983,-413r9,10l3000,-388r4,22l3008,-400r-8,-18l2995,-41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D289A8F" w14:textId="478C6A70" w:rsidR="00F63004" w:rsidRDefault="00F12DFE" w:rsidP="00F12DFE">
      <w:pPr>
        <w:spacing w:before="108" w:line="261" w:lineRule="auto"/>
        <w:rPr>
          <w:rFonts w:ascii="Gill Sans MT" w:hAnsi="Gill Sans MT"/>
          <w:sz w:val="18"/>
        </w:rPr>
      </w:pPr>
      <w:r>
        <w:br w:type="column"/>
      </w:r>
    </w:p>
    <w:p w14:paraId="49BE428E" w14:textId="77777777" w:rsidR="00F63004" w:rsidRDefault="00F12DFE">
      <w:pPr>
        <w:spacing w:before="1"/>
        <w:rPr>
          <w:rFonts w:ascii="Gill Sans MT"/>
          <w:sz w:val="14"/>
        </w:rPr>
      </w:pPr>
      <w:r>
        <w:br w:type="column"/>
      </w:r>
    </w:p>
    <w:p w14:paraId="7F68D444" w14:textId="7875250A" w:rsidR="00F63004" w:rsidRPr="00F12DFE" w:rsidRDefault="00F12DFE" w:rsidP="00F12DFE">
      <w:pPr>
        <w:spacing w:line="254" w:lineRule="auto"/>
        <w:ind w:left="195" w:right="1979"/>
        <w:rPr>
          <w:rFonts w:ascii="Gill Sans MT" w:hAnsi="Gill Sans MT"/>
          <w:sz w:val="14"/>
        </w:rPr>
        <w:sectPr w:rsidR="00F63004" w:rsidRPr="00F12DFE">
          <w:type w:val="continuous"/>
          <w:pgSz w:w="11910" w:h="16840"/>
          <w:pgMar w:top="1660" w:right="740" w:bottom="940" w:left="1020" w:header="649" w:footer="756" w:gutter="0"/>
          <w:cols w:num="3" w:space="708" w:equalWidth="0">
            <w:col w:w="1309" w:space="533"/>
            <w:col w:w="1837" w:space="2678"/>
            <w:col w:w="3793"/>
          </w:cols>
        </w:sectPr>
      </w:pPr>
      <w:r>
        <w:pict w14:anchorId="3D5ADDB0">
          <v:shape id="docshape7" o:spid="_x0000_s2055" type="#_x0000_t202" style="position:absolute;left:0;text-align:left;margin-left:302.85pt;margin-top:6.85pt;width:61.2pt;height:12.35pt;z-index:-15960576;mso-position-horizontal-relative:page" filled="f" stroked="f">
            <v:textbox inset="0,0,0,0">
              <w:txbxContent>
                <w:p w14:paraId="3B827143" w14:textId="77777777" w:rsidR="00F63004" w:rsidRDefault="00F12DFE">
                  <w:pPr>
                    <w:spacing w:line="247" w:lineRule="exact"/>
                  </w:pPr>
                  <w:r>
                    <w:rPr>
                      <w:color w:val="808080"/>
                      <w:spacing w:val="-2"/>
                    </w:rPr>
                    <w:t>__________</w:t>
                  </w:r>
                </w:p>
              </w:txbxContent>
            </v:textbox>
            <w10:wrap anchorx="page"/>
          </v:shape>
        </w:pict>
      </w:r>
      <w:r>
        <w:pict w14:anchorId="61F77B48">
          <v:shape id="docshape8" o:spid="_x0000_s2054" type="#_x0000_t202" style="position:absolute;left:0;text-align:left;margin-left:60.25pt;margin-top:6.85pt;width:438.45pt;height:87.1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90"/>
                    <w:gridCol w:w="4162"/>
                  </w:tblGrid>
                  <w:tr w:rsidR="00F63004" w14:paraId="053E75B4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2C8A751A" w14:textId="4ECFC721" w:rsidR="00F63004" w:rsidRDefault="00F63004" w:rsidP="00F12DFE">
                        <w:pPr>
                          <w:pStyle w:val="TableParagraph"/>
                          <w:spacing w:before="0" w:line="178" w:lineRule="exact"/>
                          <w:ind w:left="0"/>
                          <w:rPr>
                            <w:rFonts w:ascii="Gill Sans MT"/>
                            <w:sz w:val="18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56BB34F8" w14:textId="77777777" w:rsidR="00F63004" w:rsidRDefault="00F6300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66EBF5B8" w14:textId="77777777" w:rsidR="00F63004" w:rsidRDefault="00F6300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63004" w14:paraId="4107480D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456E39E6" w14:textId="6BEF427D" w:rsidR="00F12DFE" w:rsidRDefault="00F12DFE">
                        <w:pPr>
                          <w:pStyle w:val="TableParagraph"/>
                          <w:spacing w:before="131" w:line="370" w:lineRule="atLeast"/>
                          <w:ind w:left="0" w:right="12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48363668" w14:textId="6A43C99A" w:rsidR="00F63004" w:rsidRDefault="00F12DFE">
                        <w:pPr>
                          <w:pStyle w:val="TableParagraph"/>
                          <w:spacing w:before="131" w:line="370" w:lineRule="atLeast"/>
                          <w:ind w:left="0" w:right="1267"/>
                        </w:pP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62D22093" w14:textId="77777777" w:rsidR="00F63004" w:rsidRDefault="00F6300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5182B94A" w14:textId="0D5651FB" w:rsidR="00F12DFE" w:rsidRDefault="00F12DFE">
                        <w:pPr>
                          <w:pStyle w:val="TableParagraph"/>
                          <w:spacing w:before="131" w:line="370" w:lineRule="atLeast"/>
                          <w:ind w:left="-1" w:right="663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32389DB7" w14:textId="088C6AF7" w:rsidR="00F63004" w:rsidRDefault="00F12DFE">
                        <w:pPr>
                          <w:pStyle w:val="TableParagraph"/>
                          <w:spacing w:before="131" w:line="370" w:lineRule="atLeast"/>
                          <w:ind w:left="-1" w:right="663"/>
                        </w:pPr>
                        <w:r>
                          <w:rPr>
                            <w:color w:val="808080"/>
                          </w:rPr>
                          <w:t xml:space="preserve"> xxx</w:t>
                        </w:r>
                      </w:p>
                    </w:tc>
                  </w:tr>
                  <w:tr w:rsidR="00F63004" w14:paraId="688473D9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4F63FB01" w14:textId="77777777" w:rsidR="00F63004" w:rsidRDefault="00F12DFE">
                        <w:pPr>
                          <w:pStyle w:val="TableParagraph"/>
                          <w:spacing w:before="38" w:line="252" w:lineRule="exact"/>
                          <w:ind w:left="0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49A13EDD" w14:textId="77777777" w:rsidR="00F63004" w:rsidRDefault="00F6300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49F57488" w14:textId="77777777" w:rsidR="00F63004" w:rsidRDefault="00F12DFE">
                        <w:pPr>
                          <w:pStyle w:val="TableParagraph"/>
                          <w:spacing w:before="57"/>
                          <w:ind w:left="-1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3C5D41FF" w14:textId="77777777" w:rsidR="00F63004" w:rsidRDefault="00F6300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73A430C8" w14:textId="77777777" w:rsidR="00F63004" w:rsidRDefault="00F63004">
      <w:pPr>
        <w:pStyle w:val="Zkladntext"/>
        <w:spacing w:before="7"/>
        <w:rPr>
          <w:rFonts w:ascii="Gill Sans MT"/>
          <w:sz w:val="9"/>
        </w:rPr>
      </w:pPr>
    </w:p>
    <w:p w14:paraId="7CF06110" w14:textId="77777777" w:rsidR="00F63004" w:rsidRDefault="00F12DFE">
      <w:pPr>
        <w:tabs>
          <w:tab w:val="left" w:pos="6260"/>
        </w:tabs>
        <w:spacing w:line="20" w:lineRule="exact"/>
        <w:ind w:left="4791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5EAEC90D">
          <v:group id="docshapegroup9" o:spid="_x0000_s2052" style="width:12.25pt;height:.7pt;mso-position-horizontal-relative:char;mso-position-vertical-relative:line" coordsize="245,14">
            <v:line id="_x0000_s2053" style="position:absolute" from="0,7" to="245,7" strokecolor="#7f7f7f" strokeweight=".24536mm"/>
            <w10:anchorlock/>
          </v:group>
        </w:pict>
      </w:r>
      <w:r>
        <w:rPr>
          <w:rFonts w:ascii="Gill Sans MT"/>
          <w:sz w:val="2"/>
        </w:rPr>
        <w:tab/>
      </w: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7E92E321">
          <v:group id="docshapegroup10" o:spid="_x0000_s2050" style="width:134.65pt;height:.7pt;mso-position-horizontal-relative:char;mso-position-vertical-relative:line" coordsize="2693,14">
            <v:line id="_x0000_s2051" style="position:absolute" from="0,7" to="2693,7" strokecolor="#7f7f7f" strokeweight=".24536mm"/>
            <w10:anchorlock/>
          </v:group>
        </w:pict>
      </w:r>
    </w:p>
    <w:p w14:paraId="2CC89F1F" w14:textId="77777777" w:rsidR="00F63004" w:rsidRDefault="00F63004">
      <w:pPr>
        <w:spacing w:line="20" w:lineRule="exact"/>
        <w:rPr>
          <w:rFonts w:ascii="Gill Sans MT"/>
          <w:sz w:val="2"/>
        </w:rPr>
        <w:sectPr w:rsidR="00F63004">
          <w:type w:val="continuous"/>
          <w:pgSz w:w="11910" w:h="16840"/>
          <w:pgMar w:top="1660" w:right="740" w:bottom="940" w:left="1020" w:header="649" w:footer="756" w:gutter="0"/>
          <w:cols w:space="708"/>
        </w:sectPr>
      </w:pPr>
    </w:p>
    <w:p w14:paraId="278D28ED" w14:textId="77777777" w:rsidR="00F63004" w:rsidRDefault="00F63004">
      <w:pPr>
        <w:pStyle w:val="Zkladntext"/>
        <w:rPr>
          <w:rFonts w:ascii="Gill Sans MT"/>
          <w:sz w:val="20"/>
        </w:rPr>
      </w:pPr>
    </w:p>
    <w:p w14:paraId="6D67DC91" w14:textId="77777777" w:rsidR="00F63004" w:rsidRDefault="00F63004">
      <w:pPr>
        <w:pStyle w:val="Zkladntext"/>
        <w:spacing w:before="6"/>
        <w:rPr>
          <w:rFonts w:ascii="Gill Sans MT"/>
          <w:sz w:val="21"/>
        </w:rPr>
      </w:pPr>
    </w:p>
    <w:p w14:paraId="4485AA06" w14:textId="77777777" w:rsidR="00F63004" w:rsidRDefault="00F12DFE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56D8920D" w14:textId="77777777" w:rsidR="00F63004" w:rsidRDefault="00F63004">
      <w:pPr>
        <w:pStyle w:val="Zkladntext"/>
        <w:rPr>
          <w:b/>
        </w:rPr>
      </w:pPr>
    </w:p>
    <w:p w14:paraId="4D67EFD0" w14:textId="77777777" w:rsidR="00F63004" w:rsidRDefault="00F12DFE">
      <w:pPr>
        <w:pStyle w:val="Zkladntext"/>
        <w:ind w:left="113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2767D867" w14:textId="77777777" w:rsidR="00F63004" w:rsidRDefault="00F63004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2"/>
      </w:tblGrid>
      <w:tr w:rsidR="00F63004" w14:paraId="6650BA3F" w14:textId="77777777">
        <w:trPr>
          <w:trHeight w:val="760"/>
        </w:trPr>
        <w:tc>
          <w:tcPr>
            <w:tcW w:w="2480" w:type="dxa"/>
            <w:shd w:val="clear" w:color="auto" w:fill="00AFEF"/>
          </w:tcPr>
          <w:p w14:paraId="55E5B917" w14:textId="77777777" w:rsidR="00F63004" w:rsidRDefault="00F12DFE">
            <w:pPr>
              <w:pStyle w:val="TableParagraph"/>
              <w:spacing w:before="127"/>
              <w:ind w:left="71" w:right="114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68FA80BE" w14:textId="77777777" w:rsidR="00F63004" w:rsidRDefault="00F12DFE">
            <w:pPr>
              <w:pStyle w:val="TableParagraph"/>
              <w:spacing w:before="127"/>
              <w:ind w:left="141" w:right="114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6D29ED9C" w14:textId="77777777" w:rsidR="00F63004" w:rsidRDefault="00F12DFE">
            <w:pPr>
              <w:pStyle w:val="TableParagraph"/>
              <w:spacing w:before="127"/>
              <w:ind w:left="531" w:right="455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2" w:type="dxa"/>
            <w:shd w:val="clear" w:color="auto" w:fill="00AFEF"/>
          </w:tcPr>
          <w:p w14:paraId="7C8D6BC9" w14:textId="77777777" w:rsidR="00F63004" w:rsidRDefault="00F12DFE">
            <w:pPr>
              <w:pStyle w:val="TableParagraph"/>
              <w:spacing w:before="0"/>
              <w:ind w:left="567" w:right="553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celkem </w:t>
            </w:r>
            <w:r>
              <w:rPr>
                <w:b/>
                <w:color w:val="FFFFFF"/>
                <w:spacing w:val="-10"/>
              </w:rPr>
              <w:t>v</w:t>
            </w:r>
          </w:p>
          <w:p w14:paraId="586CF06F" w14:textId="77777777" w:rsidR="00F63004" w:rsidRDefault="00F12DFE">
            <w:pPr>
              <w:pStyle w:val="TableParagraph"/>
              <w:spacing w:before="0" w:line="234" w:lineRule="exact"/>
              <w:ind w:left="563" w:right="553"/>
              <w:jc w:val="center"/>
              <w:rPr>
                <w:b/>
              </w:rPr>
            </w:pP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F63004" w14:paraId="2E1F524D" w14:textId="77777777">
        <w:trPr>
          <w:trHeight w:val="678"/>
        </w:trPr>
        <w:tc>
          <w:tcPr>
            <w:tcW w:w="2480" w:type="dxa"/>
          </w:tcPr>
          <w:p w14:paraId="4206009E" w14:textId="77777777" w:rsidR="00F63004" w:rsidRDefault="00F12DFE">
            <w:pPr>
              <w:pStyle w:val="TableParagraph"/>
              <w:ind w:left="71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7B527F4B" w14:textId="77777777" w:rsidR="00F63004" w:rsidRDefault="00F12DFE">
            <w:pPr>
              <w:pStyle w:val="TableParagraph"/>
              <w:ind w:left="579" w:right="566"/>
              <w:jc w:val="center"/>
            </w:pPr>
            <w:r>
              <w:rPr>
                <w:color w:val="808080"/>
                <w:spacing w:val="-5"/>
              </w:rPr>
              <w:t>213</w:t>
            </w:r>
          </w:p>
        </w:tc>
        <w:tc>
          <w:tcPr>
            <w:tcW w:w="2480" w:type="dxa"/>
          </w:tcPr>
          <w:p w14:paraId="26EA4E8B" w14:textId="77777777" w:rsidR="00F63004" w:rsidRDefault="00F12DFE">
            <w:pPr>
              <w:pStyle w:val="TableParagraph"/>
              <w:ind w:left="579" w:right="567"/>
              <w:jc w:val="center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05D3EC5D" w14:textId="77777777" w:rsidR="00F63004" w:rsidRDefault="00F12DFE">
            <w:pPr>
              <w:pStyle w:val="TableParagraph"/>
              <w:ind w:left="353" w:right="344"/>
              <w:jc w:val="center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513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733D9B83" w14:textId="77777777">
        <w:trPr>
          <w:trHeight w:val="681"/>
        </w:trPr>
        <w:tc>
          <w:tcPr>
            <w:tcW w:w="2480" w:type="dxa"/>
          </w:tcPr>
          <w:p w14:paraId="02A51564" w14:textId="77777777" w:rsidR="00F63004" w:rsidRDefault="00F12DFE">
            <w:pPr>
              <w:pStyle w:val="TableParagraph"/>
              <w:spacing w:before="214"/>
              <w:ind w:left="71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2324066" w14:textId="77777777" w:rsidR="00F63004" w:rsidRDefault="00F12DFE">
            <w:pPr>
              <w:pStyle w:val="TableParagraph"/>
              <w:spacing w:before="214"/>
              <w:ind w:left="579" w:right="566"/>
              <w:jc w:val="center"/>
            </w:pPr>
            <w:r>
              <w:rPr>
                <w:color w:val="808080"/>
                <w:spacing w:val="-5"/>
              </w:rPr>
              <w:t>210</w:t>
            </w:r>
          </w:p>
        </w:tc>
        <w:tc>
          <w:tcPr>
            <w:tcW w:w="2480" w:type="dxa"/>
          </w:tcPr>
          <w:p w14:paraId="2CDD3CD5" w14:textId="77777777" w:rsidR="00F63004" w:rsidRDefault="00F12DFE">
            <w:pPr>
              <w:pStyle w:val="TableParagraph"/>
              <w:spacing w:before="214"/>
              <w:ind w:left="579" w:right="567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3E739590" w14:textId="77777777" w:rsidR="00F63004" w:rsidRDefault="00F12DFE">
            <w:pPr>
              <w:pStyle w:val="TableParagraph"/>
              <w:spacing w:before="214"/>
              <w:ind w:left="353" w:right="344"/>
              <w:jc w:val="center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562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23318FE1" w14:textId="77777777">
        <w:trPr>
          <w:trHeight w:val="678"/>
        </w:trPr>
        <w:tc>
          <w:tcPr>
            <w:tcW w:w="2480" w:type="dxa"/>
          </w:tcPr>
          <w:p w14:paraId="1D83E781" w14:textId="77777777" w:rsidR="00F63004" w:rsidRDefault="00F12DFE">
            <w:pPr>
              <w:pStyle w:val="TableParagraph"/>
              <w:ind w:left="7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6854FD87" w14:textId="77777777" w:rsidR="00F63004" w:rsidRDefault="00F12DFE">
            <w:pPr>
              <w:pStyle w:val="TableParagraph"/>
              <w:ind w:left="577" w:right="567"/>
              <w:jc w:val="center"/>
            </w:pPr>
            <w:r>
              <w:rPr>
                <w:color w:val="808080"/>
                <w:spacing w:val="-5"/>
              </w:rPr>
              <w:t>50</w:t>
            </w:r>
          </w:p>
        </w:tc>
        <w:tc>
          <w:tcPr>
            <w:tcW w:w="2480" w:type="dxa"/>
          </w:tcPr>
          <w:p w14:paraId="1F8F10B1" w14:textId="77777777" w:rsidR="00F63004" w:rsidRDefault="00F12DFE">
            <w:pPr>
              <w:pStyle w:val="TableParagraph"/>
              <w:ind w:left="579" w:right="567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4E801850" w14:textId="77777777" w:rsidR="00F63004" w:rsidRDefault="00F12DFE">
            <w:pPr>
              <w:pStyle w:val="TableParagraph"/>
              <w:ind w:left="356" w:right="344"/>
              <w:jc w:val="center"/>
            </w:pPr>
            <w:r>
              <w:rPr>
                <w:color w:val="696969"/>
              </w:rPr>
              <w:t>640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4C624AA5" w14:textId="77777777">
        <w:trPr>
          <w:trHeight w:val="681"/>
        </w:trPr>
        <w:tc>
          <w:tcPr>
            <w:tcW w:w="2480" w:type="dxa"/>
          </w:tcPr>
          <w:p w14:paraId="3F6963E9" w14:textId="77777777" w:rsidR="00F63004" w:rsidRDefault="00F12DFE">
            <w:pPr>
              <w:pStyle w:val="TableParagraph"/>
              <w:ind w:left="7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492AABD3" w14:textId="77777777" w:rsidR="00F63004" w:rsidRDefault="00F12DFE">
            <w:pPr>
              <w:pStyle w:val="TableParagraph"/>
              <w:ind w:left="577" w:right="567"/>
              <w:jc w:val="center"/>
            </w:pPr>
            <w:r>
              <w:rPr>
                <w:color w:val="808080"/>
                <w:spacing w:val="-5"/>
              </w:rPr>
              <w:t>70</w:t>
            </w:r>
          </w:p>
        </w:tc>
        <w:tc>
          <w:tcPr>
            <w:tcW w:w="2480" w:type="dxa"/>
          </w:tcPr>
          <w:p w14:paraId="050E90C0" w14:textId="77777777" w:rsidR="00F63004" w:rsidRDefault="00F12DFE">
            <w:pPr>
              <w:pStyle w:val="TableParagraph"/>
              <w:ind w:left="579" w:right="567"/>
              <w:jc w:val="center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1AD3DA16" w14:textId="77777777" w:rsidR="00F63004" w:rsidRDefault="00F12DFE">
            <w:pPr>
              <w:pStyle w:val="TableParagraph"/>
              <w:ind w:left="356" w:right="344"/>
              <w:jc w:val="center"/>
            </w:pPr>
            <w:r>
              <w:rPr>
                <w:color w:val="696969"/>
              </w:rPr>
              <w:t>784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3CA61B8E" w14:textId="77777777">
        <w:trPr>
          <w:trHeight w:val="678"/>
        </w:trPr>
        <w:tc>
          <w:tcPr>
            <w:tcW w:w="2480" w:type="dxa"/>
          </w:tcPr>
          <w:p w14:paraId="71D66ECF" w14:textId="77777777" w:rsidR="00F63004" w:rsidRDefault="00F12DFE">
            <w:pPr>
              <w:pStyle w:val="TableParagraph"/>
              <w:ind w:left="7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4A65F75B" w14:textId="77777777" w:rsidR="00F63004" w:rsidRDefault="00F12DFE">
            <w:pPr>
              <w:pStyle w:val="TableParagraph"/>
              <w:ind w:left="577" w:right="567"/>
              <w:jc w:val="center"/>
            </w:pPr>
            <w:r>
              <w:rPr>
                <w:color w:val="808080"/>
                <w:spacing w:val="-5"/>
              </w:rPr>
              <w:t>60</w:t>
            </w:r>
          </w:p>
        </w:tc>
        <w:tc>
          <w:tcPr>
            <w:tcW w:w="2480" w:type="dxa"/>
          </w:tcPr>
          <w:p w14:paraId="44CF3726" w14:textId="77777777" w:rsidR="00F63004" w:rsidRDefault="00F12DFE">
            <w:pPr>
              <w:pStyle w:val="TableParagraph"/>
              <w:ind w:left="579" w:right="567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5C838585" w14:textId="77777777" w:rsidR="00F63004" w:rsidRDefault="00F12DFE">
            <w:pPr>
              <w:pStyle w:val="TableParagraph"/>
              <w:ind w:left="356" w:right="344"/>
              <w:jc w:val="center"/>
            </w:pPr>
            <w:r>
              <w:rPr>
                <w:color w:val="696969"/>
              </w:rPr>
              <w:t>648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4B92FC0B" w14:textId="77777777">
        <w:trPr>
          <w:trHeight w:val="681"/>
        </w:trPr>
        <w:tc>
          <w:tcPr>
            <w:tcW w:w="2480" w:type="dxa"/>
          </w:tcPr>
          <w:p w14:paraId="4B7BE110" w14:textId="77777777" w:rsidR="00F63004" w:rsidRDefault="00F12DFE">
            <w:pPr>
              <w:pStyle w:val="TableParagraph"/>
              <w:spacing w:before="86"/>
              <w:ind w:left="71" w:right="450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6A7611C7" w14:textId="77777777" w:rsidR="00F63004" w:rsidRDefault="00F12DFE">
            <w:pPr>
              <w:pStyle w:val="TableParagraph"/>
              <w:ind w:left="579" w:right="566"/>
              <w:jc w:val="center"/>
            </w:pPr>
            <w:r>
              <w:rPr>
                <w:color w:val="808080"/>
                <w:spacing w:val="-5"/>
              </w:rPr>
              <w:t>120</w:t>
            </w:r>
          </w:p>
        </w:tc>
        <w:tc>
          <w:tcPr>
            <w:tcW w:w="2480" w:type="dxa"/>
          </w:tcPr>
          <w:p w14:paraId="4E94FFDF" w14:textId="77777777" w:rsidR="00F63004" w:rsidRDefault="00F12DFE">
            <w:pPr>
              <w:pStyle w:val="TableParagraph"/>
              <w:ind w:left="579" w:right="567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4528DC29" w14:textId="77777777" w:rsidR="00F63004" w:rsidRDefault="00F12DFE">
            <w:pPr>
              <w:pStyle w:val="TableParagraph"/>
              <w:ind w:left="353" w:right="344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536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54D2944F" w14:textId="77777777">
        <w:trPr>
          <w:trHeight w:val="679"/>
        </w:trPr>
        <w:tc>
          <w:tcPr>
            <w:tcW w:w="2480" w:type="dxa"/>
          </w:tcPr>
          <w:p w14:paraId="60DC0218" w14:textId="77777777" w:rsidR="00F63004" w:rsidRDefault="00F12DFE">
            <w:pPr>
              <w:pStyle w:val="TableParagraph"/>
              <w:spacing w:before="214"/>
              <w:ind w:left="71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73493339" w14:textId="77777777" w:rsidR="00F63004" w:rsidRDefault="00F12DFE">
            <w:pPr>
              <w:pStyle w:val="TableParagraph"/>
              <w:spacing w:before="214"/>
              <w:ind w:left="579" w:right="566"/>
              <w:jc w:val="center"/>
            </w:pPr>
            <w:r>
              <w:rPr>
                <w:color w:val="808080"/>
                <w:spacing w:val="-5"/>
              </w:rPr>
              <w:t>140</w:t>
            </w:r>
          </w:p>
        </w:tc>
        <w:tc>
          <w:tcPr>
            <w:tcW w:w="2480" w:type="dxa"/>
          </w:tcPr>
          <w:p w14:paraId="5A3F101C" w14:textId="77777777" w:rsidR="00F63004" w:rsidRDefault="00F12DFE">
            <w:pPr>
              <w:pStyle w:val="TableParagraph"/>
              <w:spacing w:before="214"/>
              <w:ind w:left="579" w:right="565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4059EC7F" w14:textId="77777777" w:rsidR="00F63004" w:rsidRDefault="00F12DFE">
            <w:pPr>
              <w:pStyle w:val="TableParagraph"/>
              <w:spacing w:before="214"/>
              <w:ind w:left="353" w:right="344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246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6EC01684" w14:textId="77777777">
        <w:trPr>
          <w:trHeight w:val="681"/>
        </w:trPr>
        <w:tc>
          <w:tcPr>
            <w:tcW w:w="2480" w:type="dxa"/>
          </w:tcPr>
          <w:p w14:paraId="2D90822D" w14:textId="77777777" w:rsidR="00F63004" w:rsidRDefault="00F12DFE">
            <w:pPr>
              <w:pStyle w:val="TableParagraph"/>
              <w:ind w:left="71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BDECC45" w14:textId="77777777" w:rsidR="00F63004" w:rsidRDefault="00F12DFE">
            <w:pPr>
              <w:pStyle w:val="TableParagraph"/>
              <w:ind w:left="579" w:right="566"/>
              <w:jc w:val="center"/>
            </w:pPr>
            <w:r>
              <w:rPr>
                <w:color w:val="808080"/>
                <w:spacing w:val="-5"/>
              </w:rPr>
              <w:t>310</w:t>
            </w:r>
          </w:p>
        </w:tc>
        <w:tc>
          <w:tcPr>
            <w:tcW w:w="2480" w:type="dxa"/>
          </w:tcPr>
          <w:p w14:paraId="4D4F3753" w14:textId="77777777" w:rsidR="00F63004" w:rsidRDefault="00F12DFE">
            <w:pPr>
              <w:pStyle w:val="TableParagraph"/>
              <w:ind w:left="579" w:right="565"/>
              <w:jc w:val="center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730A5732" w14:textId="77777777" w:rsidR="00F63004" w:rsidRDefault="00F12DFE">
            <w:pPr>
              <w:pStyle w:val="TableParagraph"/>
              <w:ind w:left="353" w:right="344"/>
              <w:jc w:val="center"/>
            </w:pPr>
            <w:r>
              <w:rPr>
                <w:color w:val="696969"/>
              </w:rPr>
              <w:t>3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069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F63004" w14:paraId="5E77C928" w14:textId="77777777">
        <w:trPr>
          <w:trHeight w:val="678"/>
        </w:trPr>
        <w:tc>
          <w:tcPr>
            <w:tcW w:w="2480" w:type="dxa"/>
          </w:tcPr>
          <w:p w14:paraId="5A2CC1CF" w14:textId="77777777" w:rsidR="00F63004" w:rsidRDefault="00F12DFE">
            <w:pPr>
              <w:pStyle w:val="TableParagraph"/>
              <w:spacing w:before="86"/>
              <w:ind w:left="71" w:right="906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>cena v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0" w:type="dxa"/>
          </w:tcPr>
          <w:p w14:paraId="021405C8" w14:textId="77777777" w:rsidR="00F63004" w:rsidRDefault="00F630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552E8C7E" w14:textId="77777777" w:rsidR="00F63004" w:rsidRDefault="00F630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82" w:type="dxa"/>
          </w:tcPr>
          <w:p w14:paraId="75D09883" w14:textId="77777777" w:rsidR="00F63004" w:rsidRDefault="00F12DFE">
            <w:pPr>
              <w:pStyle w:val="TableParagraph"/>
              <w:ind w:left="356" w:right="344"/>
              <w:jc w:val="center"/>
              <w:rPr>
                <w:b/>
              </w:rPr>
            </w:pPr>
            <w:r>
              <w:rPr>
                <w:b/>
                <w:color w:val="696969"/>
              </w:rPr>
              <w:t>12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998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400,00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Kč</w:t>
            </w:r>
          </w:p>
        </w:tc>
      </w:tr>
    </w:tbl>
    <w:p w14:paraId="346CEF34" w14:textId="77777777" w:rsidR="00F63004" w:rsidRDefault="00F63004">
      <w:pPr>
        <w:pStyle w:val="Zkladntext"/>
        <w:spacing w:before="3"/>
        <w:rPr>
          <w:sz w:val="21"/>
        </w:rPr>
      </w:pPr>
    </w:p>
    <w:p w14:paraId="52217867" w14:textId="77777777" w:rsidR="00F63004" w:rsidRDefault="00F12DFE">
      <w:pPr>
        <w:pStyle w:val="Zkladntext"/>
        <w:spacing w:line="312" w:lineRule="auto"/>
        <w:ind w:left="113" w:right="114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 2.1 této </w:t>
      </w:r>
      <w:r>
        <w:rPr>
          <w:color w:val="808080"/>
          <w:spacing w:val="-2"/>
        </w:rPr>
        <w:t>Smlouvy.</w:t>
      </w:r>
    </w:p>
    <w:sectPr w:rsidR="00F63004">
      <w:pgSz w:w="11910" w:h="16840"/>
      <w:pgMar w:top="1660" w:right="74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88A8" w14:textId="77777777" w:rsidR="00000000" w:rsidRDefault="00F12DFE">
      <w:r>
        <w:separator/>
      </w:r>
    </w:p>
  </w:endnote>
  <w:endnote w:type="continuationSeparator" w:id="0">
    <w:p w14:paraId="615D742A" w14:textId="77777777" w:rsidR="00000000" w:rsidRDefault="00F1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B38A" w14:textId="77777777" w:rsidR="00F63004" w:rsidRDefault="00F12DFE">
    <w:pPr>
      <w:pStyle w:val="Zkladntext"/>
      <w:spacing w:line="14" w:lineRule="auto"/>
      <w:rPr>
        <w:sz w:val="20"/>
      </w:rPr>
    </w:pPr>
    <w:r>
      <w:pict w14:anchorId="23E3CE8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44DFC49B" w14:textId="77777777" w:rsidR="00F63004" w:rsidRDefault="00F12DFE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727B" w14:textId="77777777" w:rsidR="00000000" w:rsidRDefault="00F12DFE">
      <w:r>
        <w:separator/>
      </w:r>
    </w:p>
  </w:footnote>
  <w:footnote w:type="continuationSeparator" w:id="0">
    <w:p w14:paraId="3B9D7BA9" w14:textId="77777777" w:rsidR="00000000" w:rsidRDefault="00F1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A9FC" w14:textId="77777777" w:rsidR="00F63004" w:rsidRDefault="00F12D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4A9C9D2" wp14:editId="20B03B68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207B"/>
    <w:multiLevelType w:val="multilevel"/>
    <w:tmpl w:val="98AEBE02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3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89C2A11"/>
    <w:multiLevelType w:val="multilevel"/>
    <w:tmpl w:val="17B85E14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698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7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1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8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3A33094"/>
    <w:multiLevelType w:val="multilevel"/>
    <w:tmpl w:val="C16490EC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6AC7307F"/>
    <w:multiLevelType w:val="multilevel"/>
    <w:tmpl w:val="43DEFDC2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3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701A64B2"/>
    <w:multiLevelType w:val="hybridMultilevel"/>
    <w:tmpl w:val="7C30DA68"/>
    <w:lvl w:ilvl="0" w:tplc="4F82887C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613A7DEC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3A18F40A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CED086BA">
      <w:numFmt w:val="bullet"/>
      <w:lvlText w:val="•"/>
      <w:lvlJc w:val="left"/>
      <w:pPr>
        <w:ind w:left="5083" w:hanging="432"/>
      </w:pPr>
      <w:rPr>
        <w:rFonts w:hint="default"/>
        <w:lang w:val="cs-CZ" w:eastAsia="en-US" w:bidi="ar-SA"/>
      </w:rPr>
    </w:lvl>
    <w:lvl w:ilvl="4" w:tplc="F8E89FBE">
      <w:numFmt w:val="bullet"/>
      <w:lvlText w:val="•"/>
      <w:lvlJc w:val="left"/>
      <w:pPr>
        <w:ind w:left="5806" w:hanging="432"/>
      </w:pPr>
      <w:rPr>
        <w:rFonts w:hint="default"/>
        <w:lang w:val="cs-CZ" w:eastAsia="en-US" w:bidi="ar-SA"/>
      </w:rPr>
    </w:lvl>
    <w:lvl w:ilvl="5" w:tplc="A2205850">
      <w:numFmt w:val="bullet"/>
      <w:lvlText w:val="•"/>
      <w:lvlJc w:val="left"/>
      <w:pPr>
        <w:ind w:left="6529" w:hanging="432"/>
      </w:pPr>
      <w:rPr>
        <w:rFonts w:hint="default"/>
        <w:lang w:val="cs-CZ" w:eastAsia="en-US" w:bidi="ar-SA"/>
      </w:rPr>
    </w:lvl>
    <w:lvl w:ilvl="6" w:tplc="7B54B42A">
      <w:numFmt w:val="bullet"/>
      <w:lvlText w:val="•"/>
      <w:lvlJc w:val="left"/>
      <w:pPr>
        <w:ind w:left="7253" w:hanging="432"/>
      </w:pPr>
      <w:rPr>
        <w:rFonts w:hint="default"/>
        <w:lang w:val="cs-CZ" w:eastAsia="en-US" w:bidi="ar-SA"/>
      </w:rPr>
    </w:lvl>
    <w:lvl w:ilvl="7" w:tplc="50FAE818">
      <w:numFmt w:val="bullet"/>
      <w:lvlText w:val="•"/>
      <w:lvlJc w:val="left"/>
      <w:pPr>
        <w:ind w:left="7976" w:hanging="432"/>
      </w:pPr>
      <w:rPr>
        <w:rFonts w:hint="default"/>
        <w:lang w:val="cs-CZ" w:eastAsia="en-US" w:bidi="ar-SA"/>
      </w:rPr>
    </w:lvl>
    <w:lvl w:ilvl="8" w:tplc="7B04E8B4">
      <w:numFmt w:val="bullet"/>
      <w:lvlText w:val="•"/>
      <w:lvlJc w:val="left"/>
      <w:pPr>
        <w:ind w:left="8699" w:hanging="432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004"/>
    <w:rsid w:val="00F12DFE"/>
    <w:rsid w:val="00F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359AD73"/>
  <w15:docId w15:val="{DD217998-EF73-444D-B3E3-9198E773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2022-04-28T12:20:00Z</dcterms:created>
  <dcterms:modified xsi:type="dcterms:W3CDTF">2022-04-28T12:22:00Z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2022-04-28T00:00:00Z</vt:filetime>
  </property>
</Properties>
</file>