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6" w:rsidRPr="001C1C78" w:rsidRDefault="00A00246" w:rsidP="00A0024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SMLOUVA O VYVĚŠOVÁNÍ REKLAMNÍCH PLAKÁTŮ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lang w:eastAsia="zh-CN"/>
        </w:rPr>
        <w:t xml:space="preserve">č. </w:t>
      </w:r>
      <w:r w:rsidR="001B2035">
        <w:rPr>
          <w:rFonts w:ascii="Arial" w:eastAsia="Times New Roman" w:hAnsi="Arial" w:cs="Arial"/>
          <w:lang w:eastAsia="zh-CN"/>
        </w:rPr>
        <w:t>137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podle ustanovení § 1746 odst. 2 zákona č. 89/2012 Sb., občanského zákoníku (dále jen „občanský zákoník“) mezi smluvními stranami:</w:t>
      </w:r>
    </w:p>
    <w:p w:rsidR="00A00246" w:rsidRPr="001B2035" w:rsidRDefault="00A00246" w:rsidP="00A00246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1B2035" w:rsidRPr="001B2035" w:rsidRDefault="001B2035" w:rsidP="001B2035">
      <w:pPr>
        <w:pStyle w:val="Bezmezer"/>
        <w:rPr>
          <w:rFonts w:ascii="Arial" w:hAnsi="Arial" w:cs="Arial"/>
          <w:b/>
          <w:lang w:eastAsia="zh-CN"/>
        </w:rPr>
      </w:pPr>
      <w:r w:rsidRPr="001B2035">
        <w:rPr>
          <w:rFonts w:ascii="Arial" w:hAnsi="Arial" w:cs="Arial"/>
          <w:b/>
          <w:lang w:eastAsia="zh-CN"/>
        </w:rPr>
        <w:t>Areál sportu a kultury s.r.o.</w:t>
      </w:r>
    </w:p>
    <w:p w:rsidR="001B2035" w:rsidRPr="001B2035" w:rsidRDefault="001B2035" w:rsidP="001B2035">
      <w:pPr>
        <w:pStyle w:val="Bezmezer"/>
        <w:rPr>
          <w:rFonts w:ascii="Arial" w:hAnsi="Arial" w:cs="Arial"/>
          <w:sz w:val="20"/>
          <w:szCs w:val="20"/>
          <w:lang w:eastAsia="zh-CN"/>
        </w:rPr>
      </w:pPr>
      <w:r w:rsidRPr="001B2035">
        <w:rPr>
          <w:rFonts w:ascii="Arial" w:hAnsi="Arial" w:cs="Arial"/>
          <w:sz w:val="20"/>
          <w:szCs w:val="20"/>
          <w:lang w:eastAsia="zh-CN"/>
        </w:rPr>
        <w:t>Dr. Veselého 754</w:t>
      </w:r>
    </w:p>
    <w:p w:rsidR="001B2035" w:rsidRPr="001B2035" w:rsidRDefault="001B2035" w:rsidP="001B2035">
      <w:pPr>
        <w:pStyle w:val="Bezmezer"/>
        <w:rPr>
          <w:rFonts w:ascii="Arial" w:hAnsi="Arial" w:cs="Arial"/>
          <w:sz w:val="20"/>
          <w:szCs w:val="20"/>
          <w:lang w:eastAsia="zh-CN"/>
        </w:rPr>
      </w:pPr>
      <w:r w:rsidRPr="001B2035">
        <w:rPr>
          <w:rFonts w:ascii="Arial" w:hAnsi="Arial" w:cs="Arial"/>
          <w:sz w:val="20"/>
          <w:szCs w:val="20"/>
          <w:lang w:eastAsia="zh-CN"/>
        </w:rPr>
        <w:t>593 01 Bystřice nad Pernštejnem</w:t>
      </w:r>
    </w:p>
    <w:p w:rsidR="001B2035" w:rsidRDefault="001B2035" w:rsidP="001B2035">
      <w:pPr>
        <w:pStyle w:val="Bezmezer"/>
        <w:rPr>
          <w:rFonts w:ascii="Arial" w:hAnsi="Arial" w:cs="Arial"/>
          <w:sz w:val="20"/>
          <w:szCs w:val="20"/>
          <w:lang w:eastAsia="zh-CN"/>
        </w:rPr>
      </w:pPr>
      <w:r w:rsidRPr="001B2035">
        <w:rPr>
          <w:rFonts w:ascii="Arial" w:hAnsi="Arial" w:cs="Arial"/>
          <w:sz w:val="20"/>
          <w:szCs w:val="20"/>
          <w:lang w:eastAsia="zh-CN"/>
        </w:rPr>
        <w:t>IČ: 26298333, DIČ: CZ26298333</w:t>
      </w:r>
    </w:p>
    <w:p w:rsidR="003A09C5" w:rsidRPr="001B2035" w:rsidRDefault="003A09C5" w:rsidP="001B2035">
      <w:pPr>
        <w:pStyle w:val="Bezmez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XXXXXXXXXXXXXXX</w:t>
      </w:r>
    </w:p>
    <w:p w:rsidR="00A00246" w:rsidRPr="001B2035" w:rsidRDefault="001B2035" w:rsidP="001B2035">
      <w:pPr>
        <w:pStyle w:val="Bezmezer"/>
        <w:rPr>
          <w:rFonts w:ascii="Arial" w:hAnsi="Arial" w:cs="Arial"/>
          <w:sz w:val="20"/>
          <w:lang w:eastAsia="zh-CN"/>
        </w:rPr>
      </w:pPr>
      <w:r w:rsidRPr="001B2035">
        <w:rPr>
          <w:rFonts w:ascii="Arial" w:hAnsi="Arial" w:cs="Arial"/>
          <w:i/>
          <w:sz w:val="18"/>
          <w:lang w:eastAsia="zh-CN"/>
        </w:rPr>
        <w:t xml:space="preserve"> </w:t>
      </w:r>
      <w:r w:rsidR="00A00246" w:rsidRPr="001B2035">
        <w:rPr>
          <w:rFonts w:ascii="Arial" w:hAnsi="Arial" w:cs="Arial"/>
          <w:i/>
          <w:sz w:val="18"/>
          <w:lang w:eastAsia="zh-CN"/>
        </w:rPr>
        <w:t>(dále jen „organizace“)</w:t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461A77" w:rsidRPr="001B2035">
        <w:rPr>
          <w:rFonts w:ascii="Arial" w:hAnsi="Arial" w:cs="Arial"/>
          <w:i/>
          <w:sz w:val="18"/>
          <w:lang w:eastAsia="zh-CN"/>
        </w:rPr>
        <w:tab/>
      </w:r>
      <w:r w:rsidR="00A00246" w:rsidRPr="001B2035">
        <w:rPr>
          <w:rFonts w:ascii="Arial" w:hAnsi="Arial" w:cs="Arial"/>
          <w:sz w:val="18"/>
          <w:lang w:eastAsia="zh-CN"/>
        </w:rPr>
        <w:t>a</w:t>
      </w:r>
    </w:p>
    <w:p w:rsidR="001B2035" w:rsidRPr="001B2035" w:rsidRDefault="001B2035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1B2035" w:rsidRPr="001C1C78" w:rsidRDefault="001B2035" w:rsidP="001B203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PRO – FACTOR 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cz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>, s.r.o.</w:t>
      </w:r>
    </w:p>
    <w:p w:rsidR="001B2035" w:rsidRPr="001C1C78" w:rsidRDefault="001B2035" w:rsidP="001B203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Revoluční 62, DVŮR KRÁLOVÉ n/L, 544 01</w:t>
      </w:r>
    </w:p>
    <w:p w:rsidR="001B2035" w:rsidRDefault="001B2035" w:rsidP="001B203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IČO: 260 13 509, DIČ: CZ 26013509</w:t>
      </w:r>
    </w:p>
    <w:p w:rsidR="003A09C5" w:rsidRPr="001C1C78" w:rsidRDefault="003A09C5" w:rsidP="001B203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20"/>
          <w:szCs w:val="20"/>
          <w:lang w:eastAsia="zh-CN"/>
        </w:rPr>
        <w:t>XXXXXXXXXXXXXXXX</w:t>
      </w:r>
    </w:p>
    <w:p w:rsidR="001B2035" w:rsidRPr="001C1C78" w:rsidRDefault="001B2035" w:rsidP="001B20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„zhotovitel“)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2"/>
          <w:numId w:val="1"/>
        </w:numPr>
        <w:suppressAutoHyphens/>
        <w:spacing w:after="120" w:line="240" w:lineRule="auto"/>
        <w:jc w:val="both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I. Předmět smlouvy 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Podle této smlouvy dodá zhotovitel organizaci ve sjednané době bianko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>reklamní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(dále jen bianko plakáty)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dohodnutém počtu a provedení, využitelné zpravidla 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>na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dobu 12 kalendářních měsíců (ročník). Pro období následných 12 kalendářních měsíců bude dodána další podoba (další ročník)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a to i opakovaně. Organizace se zavazuje, že po dobu trvání této smlouvy na tyto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zhotovené zhotovitelem bude provádět měsíčně pravidelný dotisk svého aktuálního kulturního programu a následně zajistí vyvěšení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vylepení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těchto plakátů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r w:rsidR="00E6257A" w:rsidRPr="001C1C78">
        <w:rPr>
          <w:rFonts w:ascii="Arial" w:eastAsia="Times New Roman" w:hAnsi="Arial" w:cs="Arial"/>
          <w:sz w:val="18"/>
          <w:szCs w:val="20"/>
          <w:lang w:eastAsia="zh-CN"/>
        </w:rPr>
        <w:t>dále jen výlep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na dohodnutých reklamních místech každý měsíc a zároveň zašle text takového měsíčního kulturního programu v datové podobě zhotoviteli nejpozději do 27. dne předcházejícího 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kalendářního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měsíce.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se zavazuje zaplatit za to organizaci sjednanou cenu a zároveň bezplatně uveřejnit její měsíční kulturní program na svém celorepublikovém internetovém portálu </w:t>
      </w:r>
      <w:hyperlink r:id="rId6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organizace s takovým zveřejněním souhlasí.</w:t>
      </w:r>
    </w:p>
    <w:p w:rsidR="00A00246" w:rsidRPr="001C1C78" w:rsidRDefault="00A00246" w:rsidP="00A00246">
      <w:pPr>
        <w:tabs>
          <w:tab w:val="left" w:pos="2311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keepNext/>
        <w:numPr>
          <w:ilvl w:val="2"/>
          <w:numId w:val="1"/>
        </w:numPr>
        <w:tabs>
          <w:tab w:val="left" w:pos="426"/>
        </w:tabs>
        <w:suppressAutoHyphens/>
        <w:spacing w:after="120" w:line="240" w:lineRule="auto"/>
        <w:ind w:left="426" w:right="142" w:hanging="426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II. Platnost, účinnost a trvání smlouvy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je platná a ú</w:t>
      </w:r>
      <w:r w:rsidR="00C4130D" w:rsidRPr="001C1C78">
        <w:rPr>
          <w:rFonts w:ascii="Arial" w:eastAsia="Times New Roman" w:hAnsi="Arial" w:cs="Arial"/>
          <w:sz w:val="18"/>
          <w:szCs w:val="20"/>
          <w:lang w:eastAsia="zh-CN"/>
        </w:rPr>
        <w:t>činná okamžikem jejího uzavření, případně zveřejněním podle zákona.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Smlouva je uzavřena na dobu neurčitou. </w:t>
      </w:r>
    </w:p>
    <w:p w:rsidR="00247199" w:rsidRPr="001C1C78" w:rsidRDefault="00247199" w:rsidP="00247199">
      <w:pPr>
        <w:numPr>
          <w:ilvl w:val="0"/>
          <w:numId w:val="3"/>
        </w:numPr>
        <w:suppressAutoHyphens/>
        <w:spacing w:after="12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Obě smluvní strany mají právo tuto smlouvu vypovědět písemnou výpovědí</w:t>
      </w:r>
      <w:r w:rsidR="003A09C5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spellStart"/>
      <w:r w:rsidR="003A09C5">
        <w:rPr>
          <w:rFonts w:ascii="Arial" w:eastAsia="Times New Roman" w:hAnsi="Arial" w:cs="Arial"/>
          <w:sz w:val="18"/>
          <w:szCs w:val="20"/>
          <w:lang w:eastAsia="zh-CN"/>
        </w:rPr>
        <w:t>xxxxxxxxxxxxxxxxx</w:t>
      </w:r>
      <w:proofErr w:type="spellEnd"/>
      <w:r w:rsidR="003A09C5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III. Základní smluvní podmínky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Provedení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 zhotovitelem je vždy následující: Celková plocha všech plakátů je tvořena dvěma přesně vymezenými základními částmi, okrajovou a střední. V okrajové části jsou zhotovitelem umístěny reklamní inzeráty různých inzerentů, a to na základě smluv o provedení plošné inzerce uzavřených mezi zhotovitelem a třetími osobami. Střední část plakátů zůstává vždy volná pro dotisk kulturního programu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je povinna, po dobu trvání této smlouvy, bianko</w:t>
      </w:r>
      <w:r w:rsid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(ročníky) od zhotovitele odebírat a každý měsíc provádět na střední volnou část plakátů dotisk svého měsíčního kulturního programu a vyvěsit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vždy nejpozději do třetího dne každého kalendářního měsíce takto provedené plakáty v dohodnutém počtu a na sjednaných reklamních místech, jejichž seznam je nedílnou součástí této smlouvy.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prodlení organizace s vyhotovením dotisku a vyvěšením plakátů na sjednaných reklamních místech, dle předchozího bodu tohoto článku přesáhne dobu 10 kalendářních dnů, považuje se takové prodlení za podstatné porušení smlouvy.</w:t>
      </w:r>
      <w:r w:rsidRPr="001C1C7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73970" w:rsidRPr="001C1C78" w:rsidRDefault="00A00246" w:rsidP="00C73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Pokud organizace, ani s vynaložením maximálního úsilí, nemohla v některém kalendářním měsíci probíhajícího 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vývěsu</w:t>
      </w:r>
      <w:proofErr w:type="spellEnd"/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(výlepu)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podle 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bodu </w:t>
      </w:r>
      <w:r w:rsidR="00D83B85" w:rsidRPr="001C1C78">
        <w:rPr>
          <w:rFonts w:ascii="Arial" w:eastAsia="Times New Roman" w:hAnsi="Arial" w:cs="Arial"/>
          <w:sz w:val="18"/>
          <w:szCs w:val="20"/>
          <w:lang w:eastAsia="zh-CN"/>
        </w:rPr>
        <w:t>2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tohoto článku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nejpozději do 5. dne kalendářního měsíce vyvěsit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ať z technických důvodů, z důvodů vyšší moci, či z jiných důvodů, je povinna o důvodech takového přerušení výlepu neprodleně zhotovitele písemně informovat. Trvání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probíhajícího ročníku výlepu bianko plakátů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se v takovém případě automaticky prodlužuje o dobu, po kterou plakáty podle této smlouvy ne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>byly vyvěšeny, a to i opakovaně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, stejně tak se prodlužuje trvání této smlouvy,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Nárok organizace na odměnu podle </w:t>
      </w:r>
      <w:proofErr w:type="spell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organizace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 dotiskem kulturního programu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znovu </w:t>
      </w:r>
      <w:proofErr w:type="gram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vylepí .</w:t>
      </w:r>
      <w:proofErr w:type="gramEnd"/>
    </w:p>
    <w:p w:rsidR="001F5448" w:rsidRPr="001C1C78" w:rsidRDefault="001F5448" w:rsidP="001F54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být ve zpoždění s předáním nového ročníku bianko plakátů organizaci, pokud se mu nebude dařit zajistit pro tento ročník včas inzerenty. Pokud se jedná o navazující výlep plakátů po předchozím ročníku vzájemné spolupráce, má zhotovitel povinnost zajistit pro organizaci bezplatně dostatečný počet bianko plakátů pro dotisk kulturního programu na každý kalendářní měsíc takového zpoždění a organizace má povinnost rovněž bezplatně po dobu tohoto zpoždění bianko plakáty s kulturním programem vylepovat stejně jako dříve. Nárok organizace na odměnu podle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zhotovitel bianko plakáty pro další ročník dodá a organizace je vylepí. O toto zpoždění se automaticky prodlužuje i trvání této smlouvy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,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nesmí, pokud není dohodnuto předem jinak, vyvěsit (vylepit) během trvání této smlouvy jiné m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ěsíční programové plakáty, než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dodané zhotovitelem, oznamující kulturní program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Každá ze smluvních stran je oprávněna pověřit splněním svých povinností třetí osobu. V takovém případě má však smluvní strana odpovědnost, jako by tyto povinnosti plnila sama.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 případě změny provozovatele kina / kulturního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/ divadla, zajistí organizace převod práv a povinností z této smlouvy na nového provozovatele, jinak nese odpovědnost za veškeré škody, které zhotoviteli vzniknou nesplněním závazků, včetně povinnosti vrátit cenu za poslední ročník dle čl. IV. této smlouvy.</w:t>
      </w:r>
      <w:r w:rsidRPr="001C1C78">
        <w:rPr>
          <w:rFonts w:ascii="Arial" w:eastAsia="Times New Roman" w:hAnsi="Arial" w:cs="Arial"/>
          <w:sz w:val="18"/>
          <w:szCs w:val="20"/>
          <w:lang w:val="sk-SK" w:eastAsia="zh-CN"/>
        </w:rPr>
        <w:t xml:space="preserve">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okamžiku, kdy organizace, či její zástupce (tiskárna na dotisk apod.), převezme od zhotovitele dohodnutý počet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přechází na organizaci odpovědnost za škodu na plakátech způsobenou (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jsou po jejich dodání organizaci stále majetkem zhotovitele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 chvíle jejich řádného vylepení podle této smlouvy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, tedy spotřebování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lastRenderedPageBreak/>
        <w:t xml:space="preserve">Organizace souhlasí s uveřejněním loga zhotovitele </w:t>
      </w:r>
      <w:hyperlink r:id="rId7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plakátech v jejich spodní části pod textem a na šířku dotištěného programu kultury.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IV. Cena a platební podmínky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Za vyvěšování jednoho ročníku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r w:rsidR="00013EA3" w:rsidRPr="001C1C78">
        <w:rPr>
          <w:rFonts w:ascii="Arial" w:eastAsia="Times New Roman" w:hAnsi="Arial" w:cs="Arial"/>
          <w:sz w:val="18"/>
          <w:szCs w:val="20"/>
          <w:lang w:eastAsia="zh-CN"/>
        </w:rPr>
        <w:t>a za splnění všech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sjednaných touto smlouvou, se zhotovitel zavazuje zaplatit organizaci cenu ve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výši :</w:t>
      </w:r>
      <w:proofErr w:type="gramEnd"/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3A09C5">
        <w:rPr>
          <w:rFonts w:ascii="Arial" w:eastAsia="Times New Roman" w:hAnsi="Arial" w:cs="Arial"/>
          <w:b/>
          <w:sz w:val="18"/>
          <w:szCs w:val="20"/>
          <w:lang w:eastAsia="zh-CN"/>
        </w:rPr>
        <w:t>60</w:t>
      </w:r>
      <w:r w:rsidR="00D3266A">
        <w:rPr>
          <w:rFonts w:ascii="Arial" w:eastAsia="Times New Roman" w:hAnsi="Arial" w:cs="Arial"/>
          <w:b/>
          <w:sz w:val="18"/>
          <w:szCs w:val="20"/>
          <w:lang w:eastAsia="zh-CN"/>
        </w:rPr>
        <w:t>.000</w:t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,-Kč</w:t>
      </w:r>
      <w:r w:rsidR="00D3266A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slovy:</w:t>
      </w:r>
      <w:r w:rsidR="003A09C5">
        <w:rPr>
          <w:rFonts w:ascii="Arial" w:eastAsia="Times New Roman" w:hAnsi="Arial" w:cs="Arial"/>
          <w:sz w:val="18"/>
          <w:szCs w:val="20"/>
          <w:lang w:eastAsia="zh-CN"/>
        </w:rPr>
        <w:t>šedesát</w:t>
      </w:r>
      <w:proofErr w:type="spellEnd"/>
      <w:r w:rsidR="003A09C5">
        <w:rPr>
          <w:rFonts w:ascii="Arial" w:eastAsia="Times New Roman" w:hAnsi="Arial" w:cs="Arial"/>
          <w:sz w:val="18"/>
          <w:szCs w:val="20"/>
          <w:lang w:eastAsia="zh-CN"/>
        </w:rPr>
        <w:t xml:space="preserve"> tisíc</w:t>
      </w:r>
      <w:r w:rsidR="00D3266A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="00D3266A">
        <w:rPr>
          <w:rFonts w:ascii="Arial" w:eastAsia="Times New Roman" w:hAnsi="Arial" w:cs="Arial"/>
          <w:sz w:val="18"/>
          <w:szCs w:val="20"/>
          <w:lang w:eastAsia="zh-CN"/>
        </w:rPr>
        <w:t xml:space="preserve">Kč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</w:t>
      </w:r>
      <w:proofErr w:type="gramEnd"/>
    </w:p>
    <w:p w:rsidR="00A36354" w:rsidRPr="001C1C78" w:rsidRDefault="00A00246" w:rsidP="003A09C5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Cenu se zhotovitel zavazuje uhradit organizaci na základě faktur </w:t>
      </w:r>
      <w:proofErr w:type="spellStart"/>
      <w:r w:rsidR="003A09C5">
        <w:rPr>
          <w:rFonts w:ascii="Arial" w:eastAsia="Times New Roman" w:hAnsi="Arial" w:cs="Arial"/>
          <w:sz w:val="18"/>
          <w:szCs w:val="20"/>
          <w:lang w:eastAsia="zh-CN"/>
        </w:rPr>
        <w:t>xxxxxxxxxx</w:t>
      </w:r>
      <w:proofErr w:type="spellEnd"/>
      <w:r w:rsidR="00A36354" w:rsidRPr="001C1C78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zhotovitel bude v prodlení se zaplacením sjednané ceny nebo i části této ceny, je organizace oprávněna požadovat po zhotoviteli zaplacení úroku z prodlení ve výši 0,05% z dlužné částky za každý i započatý den takového prodlení.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V. Zánik smlouvy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Smlouva zaniká na základě výpovědi dané dle čl. II. této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může dále zaniknout jednostranným odstoupením od této smlouvy výhradně v následujících případech: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se mu nepodaří zajistit potřebný počet inzerentů pro realizaci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nového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>ročníku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951902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případě prodlení zhotovitele se zaplacením ceny dle čl.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IV.této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smlouvy, které je delší než 30 kalendářních dnů po splatnosti za předpokladu, že organizace splnila všechny své závazky z této smlouvy.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 případě porušení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dle čl. III. bod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3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této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jiných případech, než uvedených v bodě 2 tohoto článku nelze od smlouvy odstoupit.</w:t>
      </w: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VI. Závěrečná ustanovení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Změny této smlouvy lze provést pouze po předchozí vzájemné dohodě, a to pouze ve formě písemných dodatků podepsaných oprávněnými zástupci obou smluvních stran.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Případná neplatnost jakéhokoliv ustanovení této smlouvy nemá vliv na platnost ostatních ustanovení této smlouvy.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se zavazuje zveřejnit znění této smlouvy ve veřejném registru smluv, pokud ji k tomu zákon zavazuje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zaslat zhotoviteli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 tom 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potvrzení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nejpozději do 20 dnů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od uzavření smlouvy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Organizace j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 ovšem povinna ve smlouvě nezveřejnit některé údaje, které jsou osobními údaji zhotovitele, či jeho obchodním tajemstvím. Zhotovitel pro tyto účely zašle organizaci, nejpozději do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10ti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dnů po podpisu této smlouvy, elektronickou verz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i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se 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zatmavenými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citlivými údaji, určenou pro veřejný rejstřík.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si je vědoma, že je povinna uhradit zhotoviteli škodu, včetně ušlého zisku a souvisejících nákladů, vzniklých z porušení závazků organizace vyplývajících z této smlouvy či v případě, kdy organizace nezveřejní znění této smlouvy ve veřejném rejstříku, pokud je tak povinna podle zákona učinit.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C1C78">
        <w:rPr>
          <w:rFonts w:ascii="Arial" w:eastAsia="Times New Roman" w:hAnsi="Arial" w:cs="Arial"/>
          <w:sz w:val="18"/>
          <w:szCs w:val="18"/>
          <w:lang w:eastAsia="zh-CN"/>
        </w:rPr>
        <w:t xml:space="preserve">GDPR. Informace o zpracování osobních údajů naleznete na adrese www.kulturavemeste.cz, přičemž účastníci smlouvy prohlašují, že byli při uzavření této smlouvy s těmito informacemi seznámeni.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Smluvní strany jsou povinny oznámit písemně doporučeně druhé straně všechny změny údajů, k nimž dojde za trvání smlouvy. V případě porušení této povinnosti se postup strany, jíž změna nebyla oznámena, považuje za postup v souladu s touto smlouvou.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Smluvní strany prohlašují, že si přečetly celý obsah této smlouvy včetně příloh, že jejich obsahu porozuměly, že vyjadřují jejich pravou a skutečnou vůli a zavazují se plnit povinnosti a závazky v nich stanovené, což stvrzují svými podpisy. Smluvní strany současně prohlašují, že veškeré údaje uvedené ve smlouvě jsou pravdivé.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Tato smlouva byla uzavřena v provozovně (kanceláři) organizace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dne </w:t>
      </w:r>
      <w:proofErr w:type="gramStart"/>
      <w:r w:rsidR="003A09C5">
        <w:rPr>
          <w:rFonts w:ascii="Arial" w:eastAsia="Times New Roman" w:hAnsi="Arial" w:cs="Arial"/>
          <w:sz w:val="18"/>
          <w:szCs w:val="20"/>
          <w:lang w:eastAsia="zh-CN"/>
        </w:rPr>
        <w:t>15.3.2022</w:t>
      </w:r>
      <w:proofErr w:type="gramEnd"/>
    </w:p>
    <w:p w:rsid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3A09C5" w:rsidRPr="001C1C78" w:rsidRDefault="003A09C5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      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:rsidR="00A00246" w:rsidRDefault="003A09C5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proofErr w:type="spellStart"/>
      <w:r>
        <w:rPr>
          <w:rFonts w:ascii="Arial" w:eastAsia="Arial" w:hAnsi="Arial" w:cs="Arial"/>
          <w:sz w:val="18"/>
          <w:szCs w:val="20"/>
          <w:lang w:eastAsia="zh-CN"/>
        </w:rPr>
        <w:t>Xxxxxxxxxxxxxxxxxxxxxx</w:t>
      </w:r>
      <w:proofErr w:type="spellEnd"/>
      <w:r>
        <w:rPr>
          <w:rFonts w:ascii="Arial" w:eastAsia="Arial" w:hAnsi="Arial" w:cs="Arial"/>
          <w:sz w:val="18"/>
          <w:szCs w:val="20"/>
          <w:lang w:eastAsia="zh-CN"/>
        </w:rPr>
        <w:tab/>
      </w:r>
      <w:r>
        <w:rPr>
          <w:rFonts w:ascii="Arial" w:eastAsia="Arial" w:hAnsi="Arial" w:cs="Arial"/>
          <w:sz w:val="18"/>
          <w:szCs w:val="20"/>
          <w:lang w:eastAsia="zh-CN"/>
        </w:rPr>
        <w:tab/>
      </w:r>
      <w:r>
        <w:rPr>
          <w:rFonts w:ascii="Arial" w:eastAsia="Arial" w:hAnsi="Arial" w:cs="Arial"/>
          <w:sz w:val="18"/>
          <w:szCs w:val="20"/>
          <w:lang w:eastAsia="zh-CN"/>
        </w:rPr>
        <w:tab/>
      </w:r>
      <w:r>
        <w:rPr>
          <w:rFonts w:ascii="Arial" w:eastAsia="Arial" w:hAnsi="Arial" w:cs="Arial"/>
          <w:sz w:val="18"/>
          <w:szCs w:val="20"/>
          <w:lang w:eastAsia="zh-CN"/>
        </w:rPr>
        <w:tab/>
      </w:r>
      <w:r>
        <w:rPr>
          <w:rFonts w:ascii="Arial" w:eastAsia="Arial" w:hAnsi="Arial" w:cs="Arial"/>
          <w:sz w:val="18"/>
          <w:szCs w:val="20"/>
          <w:lang w:eastAsia="zh-CN"/>
        </w:rPr>
        <w:tab/>
      </w:r>
      <w:r>
        <w:rPr>
          <w:rFonts w:ascii="Arial" w:eastAsia="Arial" w:hAnsi="Arial" w:cs="Arial"/>
          <w:sz w:val="18"/>
          <w:szCs w:val="20"/>
          <w:lang w:eastAsia="zh-CN"/>
        </w:rPr>
        <w:tab/>
      </w:r>
      <w:proofErr w:type="spellStart"/>
      <w:r>
        <w:rPr>
          <w:rFonts w:ascii="Arial" w:eastAsia="Arial" w:hAnsi="Arial" w:cs="Arial"/>
          <w:sz w:val="18"/>
          <w:szCs w:val="20"/>
          <w:lang w:eastAsia="zh-CN"/>
        </w:rPr>
        <w:t>xxxxxxxxxxxxxxxxxxxxxxxxx</w:t>
      </w:r>
      <w:proofErr w:type="spellEnd"/>
    </w:p>
    <w:p w:rsidR="003A09C5" w:rsidRPr="001C1C78" w:rsidRDefault="003A09C5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razítko a podpis oprávněné osoby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razítko a podpis oprávněné osoby</w:t>
      </w:r>
    </w:p>
    <w:p w:rsidR="003A09C5" w:rsidRPr="003A09C5" w:rsidRDefault="003A09C5" w:rsidP="00A00246">
      <w:pPr>
        <w:keepNext/>
        <w:numPr>
          <w:ilvl w:val="4"/>
          <w:numId w:val="1"/>
        </w:numPr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bookmarkStart w:id="0" w:name="_GoBack"/>
      <w:bookmarkEnd w:id="0"/>
    </w:p>
    <w:sectPr w:rsidR="003A09C5" w:rsidRPr="003A09C5" w:rsidSect="00A0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/>
        <w:sz w:val="18"/>
      </w:rPr>
    </w:lvl>
  </w:abstractNum>
  <w:abstractNum w:abstractNumId="4">
    <w:nsid w:val="00000008"/>
    <w:multiLevelType w:val="singleLevel"/>
    <w:tmpl w:val="CD049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18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9"/>
    <w:rsid w:val="00002A15"/>
    <w:rsid w:val="00013EA3"/>
    <w:rsid w:val="0002693E"/>
    <w:rsid w:val="0006006E"/>
    <w:rsid w:val="00073D87"/>
    <w:rsid w:val="00101831"/>
    <w:rsid w:val="0013480D"/>
    <w:rsid w:val="001450F0"/>
    <w:rsid w:val="001727D6"/>
    <w:rsid w:val="001B2035"/>
    <w:rsid w:val="001B7575"/>
    <w:rsid w:val="001C1C78"/>
    <w:rsid w:val="001E3829"/>
    <w:rsid w:val="001F5448"/>
    <w:rsid w:val="00214383"/>
    <w:rsid w:val="00222E74"/>
    <w:rsid w:val="00247199"/>
    <w:rsid w:val="00274287"/>
    <w:rsid w:val="00303E39"/>
    <w:rsid w:val="0031092A"/>
    <w:rsid w:val="003A09C5"/>
    <w:rsid w:val="00441498"/>
    <w:rsid w:val="00461151"/>
    <w:rsid w:val="00461A77"/>
    <w:rsid w:val="0048159B"/>
    <w:rsid w:val="004D2AB4"/>
    <w:rsid w:val="004F57FA"/>
    <w:rsid w:val="005C0167"/>
    <w:rsid w:val="005E2379"/>
    <w:rsid w:val="007C016C"/>
    <w:rsid w:val="007F65A2"/>
    <w:rsid w:val="00803C55"/>
    <w:rsid w:val="0082159A"/>
    <w:rsid w:val="008913DE"/>
    <w:rsid w:val="008D708F"/>
    <w:rsid w:val="00901F3B"/>
    <w:rsid w:val="00951902"/>
    <w:rsid w:val="009E621D"/>
    <w:rsid w:val="00A00246"/>
    <w:rsid w:val="00A3589D"/>
    <w:rsid w:val="00A36354"/>
    <w:rsid w:val="00A401FF"/>
    <w:rsid w:val="00A747AF"/>
    <w:rsid w:val="00B04D55"/>
    <w:rsid w:val="00B32DBC"/>
    <w:rsid w:val="00B745C3"/>
    <w:rsid w:val="00C12EC1"/>
    <w:rsid w:val="00C16A5A"/>
    <w:rsid w:val="00C34583"/>
    <w:rsid w:val="00C4130D"/>
    <w:rsid w:val="00C5682F"/>
    <w:rsid w:val="00C73970"/>
    <w:rsid w:val="00CB096A"/>
    <w:rsid w:val="00D3266A"/>
    <w:rsid w:val="00D3371B"/>
    <w:rsid w:val="00D52BA5"/>
    <w:rsid w:val="00D83B85"/>
    <w:rsid w:val="00DC6F0F"/>
    <w:rsid w:val="00DE00CB"/>
    <w:rsid w:val="00E6257A"/>
    <w:rsid w:val="00E663FC"/>
    <w:rsid w:val="00F13D4B"/>
    <w:rsid w:val="00F21EA1"/>
    <w:rsid w:val="00F313E9"/>
    <w:rsid w:val="00F91AE2"/>
    <w:rsid w:val="00FC305E"/>
    <w:rsid w:val="00FE5801"/>
    <w:rsid w:val="00FF047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20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20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veme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vemes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cp:lastPrinted>2021-03-17T17:06:00Z</cp:lastPrinted>
  <dcterms:created xsi:type="dcterms:W3CDTF">2022-04-27T14:46:00Z</dcterms:created>
  <dcterms:modified xsi:type="dcterms:W3CDTF">2022-04-27T14:51:00Z</dcterms:modified>
</cp:coreProperties>
</file>