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B87DBA" w:rsidRDefault="00242636" w:rsidP="00B87DBA">
      <w:pPr>
        <w:pStyle w:val="Odstavecseseznamem"/>
        <w:jc w:val="center"/>
        <w:rPr>
          <w:b/>
          <w:sz w:val="28"/>
          <w:szCs w:val="28"/>
        </w:rPr>
      </w:pPr>
      <w:r w:rsidRPr="00B87DBA">
        <w:rPr>
          <w:b/>
          <w:sz w:val="28"/>
          <w:szCs w:val="28"/>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D47CC3">
        <w:rPr>
          <w:rFonts w:ascii="Arial CE" w:hAnsi="Arial CE" w:cs="Arial"/>
          <w:b/>
          <w:szCs w:val="22"/>
        </w:rPr>
        <w:tab/>
      </w:r>
      <w:r w:rsidR="00EB48AA">
        <w:rPr>
          <w:rFonts w:ascii="Arial CE" w:hAnsi="Arial CE" w:cs="Arial"/>
          <w:b/>
          <w:szCs w:val="22"/>
        </w:rPr>
        <w:t>234/2019</w:t>
      </w:r>
    </w:p>
    <w:p w:rsidR="00242636" w:rsidRPr="001D7A19" w:rsidRDefault="00242636" w:rsidP="000A6DEF">
      <w:pPr>
        <w:rPr>
          <w:rFonts w:ascii="Arial CE" w:hAnsi="Arial CE" w:cs="Arial"/>
          <w:b/>
          <w:szCs w:val="22"/>
        </w:rPr>
      </w:pPr>
    </w:p>
    <w:p w:rsidR="00B87DBA"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C9241D" w:rsidRDefault="0083347B" w:rsidP="00C9241D">
      <w:pPr>
        <w:pStyle w:val="Export0"/>
        <w:jc w:val="center"/>
        <w:outlineLvl w:val="0"/>
        <w:rPr>
          <w:rFonts w:ascii="Arial" w:hAnsi="Arial" w:cs="Arial"/>
          <w:b/>
          <w:sz w:val="22"/>
          <w:szCs w:val="22"/>
        </w:rPr>
      </w:pPr>
      <w:r w:rsidRPr="00B87DBA">
        <w:rPr>
          <w:rFonts w:ascii="Arial" w:hAnsi="Arial" w:cs="Arial"/>
          <w:b/>
          <w:sz w:val="22"/>
          <w:szCs w:val="22"/>
        </w:rPr>
        <w:t>“</w:t>
      </w:r>
      <w:proofErr w:type="spellStart"/>
      <w:r w:rsidR="00FD5E05" w:rsidRPr="00FD5E05">
        <w:rPr>
          <w:rFonts w:ascii="Arial" w:hAnsi="Arial" w:cs="Arial"/>
          <w:b/>
          <w:sz w:val="22"/>
          <w:szCs w:val="22"/>
        </w:rPr>
        <w:t>Sanace</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průsaků</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mezi</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vývarem</w:t>
      </w:r>
      <w:proofErr w:type="spellEnd"/>
      <w:r w:rsidR="00FD5E05" w:rsidRPr="00FD5E05">
        <w:rPr>
          <w:rFonts w:ascii="Arial" w:hAnsi="Arial" w:cs="Arial"/>
          <w:b/>
          <w:sz w:val="22"/>
          <w:szCs w:val="22"/>
        </w:rPr>
        <w:t xml:space="preserve"> a </w:t>
      </w:r>
      <w:proofErr w:type="spellStart"/>
      <w:r w:rsidR="00FD5E05" w:rsidRPr="00FD5E05">
        <w:rPr>
          <w:rFonts w:ascii="Arial" w:hAnsi="Arial" w:cs="Arial"/>
          <w:b/>
          <w:sz w:val="22"/>
          <w:szCs w:val="22"/>
        </w:rPr>
        <w:t>stávajícími</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drény</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ve</w:t>
      </w:r>
      <w:proofErr w:type="spellEnd"/>
      <w:r w:rsidR="00FD5E05" w:rsidRPr="00FD5E05">
        <w:rPr>
          <w:rFonts w:ascii="Arial" w:hAnsi="Arial" w:cs="Arial"/>
          <w:b/>
          <w:sz w:val="22"/>
          <w:szCs w:val="22"/>
        </w:rPr>
        <w:t xml:space="preserve"> </w:t>
      </w:r>
      <w:proofErr w:type="spellStart"/>
      <w:r w:rsidR="00FD5E05" w:rsidRPr="00FD5E05">
        <w:rPr>
          <w:rFonts w:ascii="Arial" w:hAnsi="Arial" w:cs="Arial"/>
          <w:b/>
          <w:sz w:val="22"/>
          <w:szCs w:val="22"/>
        </w:rPr>
        <w:t>štole</w:t>
      </w:r>
      <w:proofErr w:type="spellEnd"/>
      <w:r w:rsidR="00FD5E05" w:rsidRPr="00FD5E05">
        <w:rPr>
          <w:rFonts w:ascii="Arial" w:hAnsi="Arial" w:cs="Arial"/>
          <w:b/>
          <w:sz w:val="22"/>
          <w:szCs w:val="22"/>
        </w:rPr>
        <w:t xml:space="preserve"> SV </w:t>
      </w:r>
      <w:proofErr w:type="spellStart"/>
      <w:r w:rsidR="00FD5E05" w:rsidRPr="00FD5E05">
        <w:rPr>
          <w:rFonts w:ascii="Arial" w:hAnsi="Arial" w:cs="Arial"/>
          <w:b/>
          <w:sz w:val="22"/>
          <w:szCs w:val="22"/>
        </w:rPr>
        <w:t>na</w:t>
      </w:r>
      <w:proofErr w:type="spellEnd"/>
      <w:r w:rsidR="00FD5E05" w:rsidRPr="00FD5E05">
        <w:rPr>
          <w:rFonts w:ascii="Arial" w:hAnsi="Arial" w:cs="Arial"/>
          <w:b/>
          <w:sz w:val="22"/>
          <w:szCs w:val="22"/>
        </w:rPr>
        <w:t xml:space="preserve"> VD </w:t>
      </w:r>
      <w:proofErr w:type="spellStart"/>
      <w:r w:rsidR="00FD5E05" w:rsidRPr="00FD5E05">
        <w:rPr>
          <w:rFonts w:ascii="Arial" w:hAnsi="Arial" w:cs="Arial"/>
          <w:b/>
          <w:sz w:val="22"/>
          <w:szCs w:val="22"/>
        </w:rPr>
        <w:t>Sedlec</w:t>
      </w:r>
      <w:proofErr w:type="spellEnd"/>
      <w:r w:rsidR="00B87DBA" w:rsidRPr="00B87DBA">
        <w:rPr>
          <w:rFonts w:ascii="Arial" w:hAnsi="Arial" w:cs="Arial"/>
          <w:b/>
          <w:sz w:val="22"/>
          <w:szCs w:val="22"/>
        </w:rPr>
        <w:t>-</w:t>
      </w:r>
    </w:p>
    <w:p w:rsidR="00E25F42" w:rsidRPr="0083347B" w:rsidRDefault="00A8581C" w:rsidP="00C9241D">
      <w:pPr>
        <w:pStyle w:val="Export0"/>
        <w:jc w:val="center"/>
        <w:outlineLvl w:val="0"/>
        <w:rPr>
          <w:rFonts w:ascii="Arial" w:hAnsi="Arial" w:cs="Arial"/>
          <w:b/>
          <w:sz w:val="22"/>
          <w:szCs w:val="22"/>
        </w:rPr>
      </w:pPr>
      <w:proofErr w:type="spellStart"/>
      <w:r w:rsidRPr="00B87DBA">
        <w:rPr>
          <w:rFonts w:ascii="Arial" w:hAnsi="Arial" w:cs="Arial"/>
          <w:b/>
          <w:sz w:val="22"/>
          <w:szCs w:val="22"/>
        </w:rPr>
        <w:t>projektová</w:t>
      </w:r>
      <w:proofErr w:type="spellEnd"/>
      <w:r w:rsidRPr="00B87DBA">
        <w:rPr>
          <w:rFonts w:ascii="Arial" w:hAnsi="Arial" w:cs="Arial"/>
          <w:b/>
          <w:sz w:val="22"/>
          <w:szCs w:val="22"/>
        </w:rPr>
        <w:t xml:space="preserve"> </w:t>
      </w:r>
      <w:proofErr w:type="spellStart"/>
      <w:r w:rsidRPr="00B87DBA">
        <w:rPr>
          <w:rFonts w:ascii="Arial" w:hAnsi="Arial" w:cs="Arial"/>
          <w:b/>
          <w:sz w:val="22"/>
          <w:szCs w:val="22"/>
        </w:rPr>
        <w:t>dokumentace</w:t>
      </w:r>
      <w:proofErr w:type="spellEnd"/>
      <w:r w:rsidRPr="00B87DBA">
        <w:rPr>
          <w:rFonts w:ascii="Arial" w:hAnsi="Arial" w:cs="Arial"/>
          <w:b/>
          <w:sz w:val="22"/>
          <w:szCs w:val="22"/>
        </w:rPr>
        <w:t xml:space="preserve"> “</w:t>
      </w:r>
    </w:p>
    <w:p w:rsidR="00E25F42" w:rsidRDefault="00E25F42" w:rsidP="00B87DBA"/>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B87DBA"/>
    <w:p w:rsidR="00242636" w:rsidRPr="00835BE5" w:rsidRDefault="006F6185" w:rsidP="00835BE5">
      <w:pPr>
        <w:tabs>
          <w:tab w:val="left" w:pos="3960"/>
        </w:tabs>
        <w:jc w:val="both"/>
        <w:rPr>
          <w:rFonts w:ascii="Arial CE" w:hAnsi="Arial CE" w:cs="Arial"/>
          <w:szCs w:val="22"/>
        </w:rPr>
      </w:pPr>
      <w:r w:rsidRPr="00835BE5">
        <w:rPr>
          <w:rFonts w:ascii="Arial CE" w:hAnsi="Arial CE" w:cs="Arial"/>
          <w:szCs w:val="22"/>
        </w:rPr>
        <w:t>Objednatel</w:t>
      </w:r>
      <w:r w:rsidR="00242636" w:rsidRPr="00835BE5">
        <w:rPr>
          <w:rFonts w:ascii="Arial CE" w:hAnsi="Arial CE" w:cs="Arial"/>
          <w:szCs w:val="22"/>
        </w:rPr>
        <w:t>:</w:t>
      </w:r>
      <w:r w:rsidR="00242636" w:rsidRPr="00835BE5">
        <w:rPr>
          <w:rFonts w:ascii="Arial CE" w:hAnsi="Arial CE" w:cs="Arial"/>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214720" w:rsidRPr="001D7A19" w:rsidRDefault="00242636" w:rsidP="0041109A">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CC55C6" w:rsidRDefault="000C5921" w:rsidP="0041109A">
      <w:pPr>
        <w:tabs>
          <w:tab w:val="left" w:pos="3960"/>
        </w:tabs>
        <w:autoSpaceDE w:val="0"/>
        <w:autoSpaceDN w:val="0"/>
        <w:adjustRightInd w:val="0"/>
        <w:spacing w:line="300" w:lineRule="atLeast"/>
        <w:rPr>
          <w:rFonts w:ascii="Arial CE" w:hAnsi="Arial CE" w:cs="Arial"/>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3347B" w:rsidRPr="0083347B" w:rsidRDefault="0083347B" w:rsidP="00CC55C6">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41109A"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FD5E05" w:rsidRPr="00F30BED" w:rsidRDefault="00FD5E05" w:rsidP="00FD5E05">
      <w:pPr>
        <w:tabs>
          <w:tab w:val="left" w:pos="3960"/>
        </w:tabs>
        <w:autoSpaceDE w:val="0"/>
        <w:autoSpaceDN w:val="0"/>
        <w:adjustRightInd w:val="0"/>
        <w:spacing w:line="300" w:lineRule="atLeast"/>
        <w:jc w:val="both"/>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rsidR="00FD5E05" w:rsidRPr="001D7A19" w:rsidRDefault="00FD5E05" w:rsidP="00FD5E05">
      <w:pPr>
        <w:tabs>
          <w:tab w:val="left" w:pos="3960"/>
        </w:tabs>
        <w:jc w:val="both"/>
        <w:rPr>
          <w:rFonts w:ascii="Arial CE" w:hAnsi="Arial CE" w:cs="Arial"/>
          <w:b/>
          <w:szCs w:val="22"/>
        </w:rPr>
      </w:pPr>
      <w:r w:rsidRPr="00F30BED">
        <w:rPr>
          <w:rFonts w:cs="Arial"/>
          <w:color w:val="000000"/>
          <w:szCs w:val="22"/>
        </w:rPr>
        <w:tab/>
      </w:r>
      <w:r>
        <w:rPr>
          <w:rFonts w:cs="Arial"/>
          <w:color w:val="000000"/>
          <w:szCs w:val="22"/>
        </w:rPr>
        <w:t>Klíšská 1334/12, 400 01 Ústí nad Labem</w:t>
      </w:r>
      <w:r w:rsidRPr="001D7A19">
        <w:rPr>
          <w:rFonts w:ascii="Arial CE" w:hAnsi="Arial CE" w:cs="Arial"/>
          <w:b/>
          <w:szCs w:val="22"/>
        </w:rPr>
        <w:tab/>
      </w:r>
    </w:p>
    <w:p w:rsidR="00FD5E05" w:rsidRPr="001D7A19" w:rsidRDefault="00FD5E05" w:rsidP="00FD5E05">
      <w:pPr>
        <w:tabs>
          <w:tab w:val="left" w:pos="3960"/>
        </w:tabs>
        <w:jc w:val="both"/>
        <w:rPr>
          <w:rFonts w:ascii="Arial CE" w:hAnsi="Arial CE" w:cs="Arial"/>
          <w:b/>
          <w:szCs w:val="22"/>
        </w:rPr>
      </w:pPr>
      <w:r w:rsidRPr="00F33A55">
        <w:rPr>
          <w:rFonts w:ascii="Arial CE" w:hAnsi="Arial CE" w:cs="Arial"/>
          <w:b/>
          <w:szCs w:val="22"/>
        </w:rPr>
        <w:t>IČ</w:t>
      </w:r>
      <w:r>
        <w:rPr>
          <w:rFonts w:ascii="Arial CE" w:hAnsi="Arial CE" w:cs="Arial"/>
          <w:b/>
          <w:szCs w:val="22"/>
        </w:rPr>
        <w:t>O</w:t>
      </w:r>
      <w:r w:rsidRPr="00F33A55">
        <w:rPr>
          <w:rFonts w:ascii="Arial CE" w:hAnsi="Arial CE" w:cs="Arial"/>
          <w:b/>
          <w:szCs w:val="22"/>
        </w:rPr>
        <w:t>:</w:t>
      </w:r>
      <w:r w:rsidRPr="001D7A19">
        <w:rPr>
          <w:rFonts w:ascii="Arial CE" w:hAnsi="Arial CE" w:cs="Arial"/>
          <w:b/>
          <w:szCs w:val="22"/>
        </w:rPr>
        <w:tab/>
      </w:r>
      <w:r>
        <w:rPr>
          <w:rFonts w:cs="Arial"/>
          <w:color w:val="000000"/>
          <w:szCs w:val="22"/>
        </w:rPr>
        <w:t>44567430</w:t>
      </w:r>
    </w:p>
    <w:p w:rsidR="00FD5E05" w:rsidRPr="001D7A19" w:rsidRDefault="00FD5E05" w:rsidP="00FD5E05">
      <w:pPr>
        <w:tabs>
          <w:tab w:val="left" w:pos="3960"/>
        </w:tabs>
        <w:jc w:val="both"/>
        <w:rPr>
          <w:rFonts w:ascii="Arial CE" w:hAnsi="Arial CE" w:cs="Arial"/>
          <w:szCs w:val="22"/>
        </w:rPr>
      </w:pPr>
      <w:r w:rsidRPr="001D7A19">
        <w:rPr>
          <w:rFonts w:ascii="Arial CE" w:hAnsi="Arial CE" w:cs="Arial"/>
          <w:b/>
          <w:szCs w:val="22"/>
        </w:rPr>
        <w:t>DIČ:</w:t>
      </w:r>
      <w:r w:rsidRPr="001D7A19">
        <w:rPr>
          <w:rFonts w:ascii="Arial CE" w:hAnsi="Arial CE" w:cs="Arial"/>
          <w:b/>
          <w:szCs w:val="22"/>
        </w:rPr>
        <w:tab/>
      </w:r>
      <w:r>
        <w:rPr>
          <w:rFonts w:cs="Arial"/>
          <w:color w:val="000000"/>
          <w:szCs w:val="22"/>
        </w:rPr>
        <w:t>CZ44567430</w:t>
      </w:r>
    </w:p>
    <w:p w:rsidR="00FD5E05" w:rsidRPr="001D7A19" w:rsidRDefault="00FD5E05" w:rsidP="00FD5E05">
      <w:pPr>
        <w:tabs>
          <w:tab w:val="left" w:pos="3960"/>
        </w:tabs>
        <w:ind w:left="3960" w:hanging="3960"/>
        <w:jc w:val="both"/>
        <w:rPr>
          <w:rFonts w:ascii="Arial CE" w:hAnsi="Arial CE" w:cs="Arial"/>
          <w:szCs w:val="22"/>
        </w:rPr>
      </w:pPr>
      <w:r w:rsidRPr="001D7A19">
        <w:rPr>
          <w:rFonts w:ascii="Arial CE" w:hAnsi="Arial CE" w:cs="Arial"/>
          <w:b/>
          <w:szCs w:val="22"/>
        </w:rPr>
        <w:t>zastoupený:</w:t>
      </w:r>
      <w:r w:rsidRPr="001D7A19">
        <w:rPr>
          <w:rFonts w:ascii="Arial CE" w:hAnsi="Arial CE" w:cs="Arial"/>
          <w:b/>
          <w:szCs w:val="22"/>
        </w:rPr>
        <w:tab/>
      </w:r>
    </w:p>
    <w:p w:rsidR="00FD5E05" w:rsidRPr="001D7A19" w:rsidRDefault="00FD5E05" w:rsidP="00FD5E05">
      <w:pPr>
        <w:tabs>
          <w:tab w:val="left" w:pos="3960"/>
        </w:tabs>
        <w:jc w:val="both"/>
        <w:rPr>
          <w:rFonts w:ascii="Arial CE" w:hAnsi="Arial CE" w:cs="Arial"/>
          <w:b/>
          <w:szCs w:val="22"/>
        </w:rPr>
      </w:pPr>
      <w:r w:rsidRPr="001D7A19">
        <w:rPr>
          <w:rFonts w:ascii="Arial CE" w:hAnsi="Arial CE" w:cs="Arial"/>
          <w:b/>
          <w:szCs w:val="22"/>
        </w:rPr>
        <w:t>zástupce ve věcech smluvních:</w:t>
      </w:r>
      <w:r w:rsidRPr="001D7A19">
        <w:rPr>
          <w:rFonts w:ascii="Arial CE" w:hAnsi="Arial CE" w:cs="Arial"/>
          <w:b/>
          <w:szCs w:val="22"/>
        </w:rPr>
        <w:tab/>
      </w:r>
    </w:p>
    <w:p w:rsidR="00FD5E05" w:rsidRDefault="00FD5E05" w:rsidP="00FD5E05">
      <w:pPr>
        <w:tabs>
          <w:tab w:val="left" w:pos="3960"/>
        </w:tabs>
        <w:autoSpaceDE w:val="0"/>
        <w:autoSpaceDN w:val="0"/>
        <w:adjustRightInd w:val="0"/>
        <w:spacing w:line="300" w:lineRule="atLeast"/>
        <w:jc w:val="both"/>
        <w:rPr>
          <w:rStyle w:val="Hypertextovodkaz"/>
          <w:rFonts w:cs="Arial"/>
          <w:szCs w:val="22"/>
        </w:rPr>
      </w:pPr>
    </w:p>
    <w:p w:rsidR="00FD5E05" w:rsidRDefault="00FD5E05" w:rsidP="0041109A">
      <w:pPr>
        <w:tabs>
          <w:tab w:val="left" w:pos="3960"/>
        </w:tabs>
        <w:autoSpaceDE w:val="0"/>
        <w:autoSpaceDN w:val="0"/>
        <w:adjustRightInd w:val="0"/>
        <w:spacing w:line="300" w:lineRule="atLeast"/>
        <w:jc w:val="both"/>
        <w:rPr>
          <w:rFonts w:cs="Arial"/>
          <w:szCs w:val="22"/>
        </w:rPr>
      </w:pPr>
      <w:r>
        <w:rPr>
          <w:rFonts w:ascii="Arial CE" w:hAnsi="Arial CE" w:cs="Arial"/>
          <w:b/>
          <w:szCs w:val="22"/>
        </w:rPr>
        <w:t>zhotovitele</w:t>
      </w:r>
      <w:r w:rsidRPr="001D7A19">
        <w:rPr>
          <w:rFonts w:ascii="Arial CE" w:hAnsi="Arial CE" w:cs="Arial"/>
          <w:b/>
          <w:szCs w:val="22"/>
        </w:rPr>
        <w:t xml:space="preserve"> zastupuje:</w:t>
      </w:r>
      <w:r>
        <w:rPr>
          <w:rFonts w:cs="Arial"/>
          <w:color w:val="000000"/>
          <w:szCs w:val="22"/>
        </w:rPr>
        <w:tab/>
      </w:r>
    </w:p>
    <w:p w:rsidR="00FD5E05" w:rsidRDefault="00FD5E05" w:rsidP="00FD5E05">
      <w:pPr>
        <w:tabs>
          <w:tab w:val="left" w:pos="3960"/>
        </w:tabs>
        <w:autoSpaceDE w:val="0"/>
        <w:autoSpaceDN w:val="0"/>
        <w:adjustRightInd w:val="0"/>
        <w:spacing w:line="300" w:lineRule="atLeast"/>
        <w:jc w:val="both"/>
        <w:rPr>
          <w:rStyle w:val="Hypertextovodkaz"/>
          <w:rFonts w:cs="Arial"/>
          <w:szCs w:val="22"/>
        </w:rPr>
      </w:pPr>
      <w:r w:rsidRPr="001D7A19">
        <w:rPr>
          <w:rFonts w:ascii="Arial CE" w:hAnsi="Arial CE" w:cs="Arial"/>
          <w:b/>
          <w:szCs w:val="22"/>
        </w:rPr>
        <w:tab/>
      </w:r>
      <w:hyperlink r:id="rId8" w:history="1"/>
    </w:p>
    <w:p w:rsidR="00FD5E05" w:rsidRDefault="00FD5E05" w:rsidP="00FD5E05">
      <w:pPr>
        <w:tabs>
          <w:tab w:val="left" w:pos="3960"/>
        </w:tabs>
        <w:jc w:val="both"/>
        <w:rPr>
          <w:rFonts w:ascii="Arial CE" w:hAnsi="Arial CE" w:cs="Arial"/>
          <w:b/>
          <w:szCs w:val="22"/>
        </w:rPr>
      </w:pPr>
      <w:r>
        <w:rPr>
          <w:rFonts w:ascii="Arial CE" w:hAnsi="Arial CE" w:cs="Arial"/>
          <w:b/>
          <w:szCs w:val="22"/>
        </w:rPr>
        <w:t>bankovní spojení:</w:t>
      </w:r>
      <w:r>
        <w:rPr>
          <w:rFonts w:ascii="Arial CE" w:hAnsi="Arial CE" w:cs="Arial"/>
          <w:szCs w:val="22"/>
        </w:rPr>
        <w:tab/>
      </w:r>
    </w:p>
    <w:p w:rsidR="00FD5E05" w:rsidRDefault="00FD5E05" w:rsidP="0041109A">
      <w:pPr>
        <w:tabs>
          <w:tab w:val="left" w:pos="3960"/>
        </w:tabs>
        <w:jc w:val="both"/>
        <w:rPr>
          <w:rFonts w:ascii="Arial CE" w:hAnsi="Arial CE" w:cs="Arial"/>
          <w:szCs w:val="22"/>
        </w:rPr>
      </w:pPr>
      <w:r>
        <w:rPr>
          <w:rFonts w:ascii="Arial CE" w:hAnsi="Arial CE" w:cs="Arial"/>
          <w:b/>
          <w:szCs w:val="22"/>
        </w:rPr>
        <w:t>číslo účtu:</w:t>
      </w:r>
      <w:r>
        <w:rPr>
          <w:rFonts w:ascii="Arial CE" w:hAnsi="Arial CE" w:cs="Arial"/>
          <w:b/>
          <w:szCs w:val="22"/>
        </w:rPr>
        <w:tab/>
      </w:r>
    </w:p>
    <w:p w:rsidR="00FD5E05" w:rsidRDefault="00FD5E05" w:rsidP="00FD5E05">
      <w:pPr>
        <w:tabs>
          <w:tab w:val="left" w:pos="3960"/>
        </w:tabs>
        <w:jc w:val="both"/>
        <w:rPr>
          <w:rFonts w:ascii="Arial CE" w:hAnsi="Arial CE" w:cs="Arial"/>
          <w:szCs w:val="22"/>
        </w:rPr>
      </w:pPr>
    </w:p>
    <w:p w:rsidR="00FD5E05" w:rsidRPr="001D7A19" w:rsidRDefault="00FD5E05" w:rsidP="00FD5E05">
      <w:pPr>
        <w:jc w:val="both"/>
        <w:rPr>
          <w:rFonts w:ascii="Arial CE" w:hAnsi="Arial CE" w:cs="Arial"/>
          <w:szCs w:val="22"/>
        </w:rPr>
      </w:pPr>
      <w:r>
        <w:rPr>
          <w:rFonts w:ascii="Arial CE" w:hAnsi="Arial CE" w:cs="Arial"/>
          <w:b/>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w:t>
      </w:r>
      <w:r>
        <w:rPr>
          <w:rFonts w:cs="Arial"/>
          <w:color w:val="000000"/>
          <w:szCs w:val="22"/>
        </w:rPr>
        <w:t>u Krajského soudu v Ústí nad Labem</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 </w:t>
      </w:r>
      <w:r>
        <w:rPr>
          <w:rFonts w:cs="Arial"/>
          <w:color w:val="000000"/>
          <w:szCs w:val="22"/>
        </w:rPr>
        <w:t>2096</w:t>
      </w:r>
    </w:p>
    <w:p w:rsidR="00FD5E05" w:rsidRDefault="00FD5E05" w:rsidP="00200AE3">
      <w:pPr>
        <w:tabs>
          <w:tab w:val="left" w:pos="3960"/>
        </w:tabs>
        <w:jc w:val="both"/>
        <w:rPr>
          <w:rFonts w:ascii="Arial CE" w:hAnsi="Arial CE" w:cs="Arial"/>
          <w:szCs w:val="22"/>
        </w:rPr>
      </w:pPr>
    </w:p>
    <w:p w:rsidR="00CC55C6" w:rsidRPr="00414B27" w:rsidRDefault="00CC55C6" w:rsidP="00200AE3">
      <w:pPr>
        <w:tabs>
          <w:tab w:val="left" w:pos="3960"/>
        </w:tabs>
        <w:jc w:val="both"/>
        <w:rPr>
          <w:rFonts w:cs="Arial"/>
          <w:color w:val="000000"/>
          <w:sz w:val="20"/>
          <w:szCs w:val="20"/>
        </w:rPr>
      </w:pPr>
      <w:r w:rsidRPr="00200AE3">
        <w:rPr>
          <w:rFonts w:ascii="Arial CE" w:hAnsi="Arial CE" w:cs="Arial"/>
          <w:szCs w:val="22"/>
        </w:rPr>
        <w:t>Toto zmocnění trvá až do písemného odvolání. Změny v zastoupení budou uvedeny v dodatku k této smlouvě</w:t>
      </w:r>
      <w:r w:rsidRPr="00414B27">
        <w:rPr>
          <w:rFonts w:cs="Arial"/>
          <w:color w:val="000000"/>
          <w:sz w:val="20"/>
          <w:szCs w:val="20"/>
        </w:rPr>
        <w:t>.</w:t>
      </w:r>
    </w:p>
    <w:p w:rsidR="00FD5E05" w:rsidRDefault="00FD5E05" w:rsidP="00CC55C6">
      <w:pPr>
        <w:widowControl w:val="0"/>
        <w:rPr>
          <w:rFonts w:ascii="Arial CE" w:hAnsi="Arial CE" w:cs="Arial"/>
          <w:szCs w:val="22"/>
        </w:rPr>
      </w:pPr>
    </w:p>
    <w:p w:rsidR="00B87DBA" w:rsidRPr="001D7A19" w:rsidRDefault="00CC55C6" w:rsidP="00CC55C6">
      <w:pPr>
        <w:widowControl w:val="0"/>
        <w:rPr>
          <w:rFonts w:ascii="Arial CE" w:hAnsi="Arial CE" w:cs="Arial"/>
          <w:color w:val="000000"/>
          <w:szCs w:val="22"/>
        </w:rPr>
      </w:pPr>
      <w:r w:rsidRPr="001D7A19">
        <w:rPr>
          <w:rFonts w:ascii="Arial CE" w:hAnsi="Arial CE" w:cs="Arial"/>
          <w:szCs w:val="22"/>
        </w:rPr>
        <w:t xml:space="preserve"> </w:t>
      </w:r>
      <w:r w:rsidR="00B87DBA" w:rsidRPr="001D7A19">
        <w:rPr>
          <w:rFonts w:ascii="Arial CE" w:hAnsi="Arial CE" w:cs="Arial"/>
          <w:szCs w:val="22"/>
        </w:rPr>
        <w:t>(dále jen „</w:t>
      </w:r>
      <w:r w:rsidR="00B87DBA">
        <w:rPr>
          <w:rFonts w:ascii="Arial CE" w:hAnsi="Arial CE" w:cs="Arial"/>
          <w:szCs w:val="22"/>
        </w:rPr>
        <w:t>zhotovitel</w:t>
      </w:r>
      <w:r w:rsidR="00B87DBA" w:rsidRPr="001D7A19">
        <w:rPr>
          <w:rFonts w:ascii="Arial CE" w:hAnsi="Arial CE" w:cs="Arial"/>
          <w:szCs w:val="22"/>
        </w:rPr>
        <w:t>“) na straně druhé.</w:t>
      </w:r>
    </w:p>
    <w:p w:rsidR="00B87DBA" w:rsidRDefault="00B87DBA" w:rsidP="00D53407">
      <w:pPr>
        <w:tabs>
          <w:tab w:val="left" w:pos="3960"/>
        </w:tabs>
        <w:jc w:val="both"/>
        <w:rPr>
          <w:rFonts w:ascii="Arial CE" w:hAnsi="Arial CE" w:cs="Arial"/>
          <w:szCs w:val="22"/>
        </w:rPr>
      </w:pPr>
    </w:p>
    <w:p w:rsidR="00A87606" w:rsidRPr="00AA2DED" w:rsidRDefault="00D53407"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lastRenderedPageBreak/>
        <w:t>Čl. I</w:t>
      </w:r>
      <w:r w:rsidR="00A87606" w:rsidRPr="00AA2DED">
        <w:rPr>
          <w:rFonts w:ascii="Arial CE" w:hAnsi="Arial CE" w:cs="Arial"/>
          <w:b/>
          <w:color w:val="000000"/>
          <w:szCs w:val="22"/>
          <w:u w:val="single"/>
        </w:rPr>
        <w:t xml:space="preserve">. PŘEDMĚT </w:t>
      </w:r>
      <w:r w:rsidR="00171556" w:rsidRPr="00AA2DED">
        <w:rPr>
          <w:rFonts w:ascii="Arial CE" w:hAnsi="Arial CE" w:cs="Arial"/>
          <w:b/>
          <w:color w:val="000000"/>
          <w:szCs w:val="22"/>
          <w:u w:val="single"/>
        </w:rPr>
        <w:t xml:space="preserve">SMLOUVY A PŘEDMĚT </w:t>
      </w:r>
      <w:r w:rsidR="00A87606" w:rsidRPr="00AA2DED">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AA2DED">
      <w:pPr>
        <w:rPr>
          <w:rFonts w:eastAsia="Arial CE"/>
        </w:rPr>
      </w:pPr>
      <w:r w:rsidRPr="002F5E17">
        <w:rPr>
          <w:rFonts w:eastAsia="Arial CE"/>
        </w:rPr>
        <w:t>Předmětem smlouvy je zpracování a zajištění:</w:t>
      </w:r>
    </w:p>
    <w:p w:rsidR="0048473A" w:rsidRPr="002B2647" w:rsidRDefault="0048473A" w:rsidP="00B87DBA">
      <w:pPr>
        <w:rPr>
          <w:rFonts w:eastAsia="Arial CE"/>
          <w:highlight w:val="yellow"/>
        </w:rPr>
      </w:pPr>
    </w:p>
    <w:p w:rsidR="00D568CC" w:rsidRPr="00D568CC" w:rsidRDefault="00D568CC" w:rsidP="00D568CC">
      <w:pPr>
        <w:jc w:val="both"/>
        <w:rPr>
          <w:rFonts w:eastAsia="Arial" w:cs="Arial"/>
          <w:b/>
          <w:szCs w:val="22"/>
        </w:rPr>
      </w:pPr>
      <w:r w:rsidRPr="00D568CC">
        <w:rPr>
          <w:rFonts w:eastAsia="Arial" w:cs="Arial"/>
          <w:b/>
          <w:szCs w:val="22"/>
        </w:rPr>
        <w:t>Projektové dokumentace pro ohlášení stavby uvedené v §104 odst. 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D568CC" w:rsidRPr="00A87606" w:rsidRDefault="00D568CC" w:rsidP="00D568CC">
      <w:pPr>
        <w:jc w:val="both"/>
        <w:rPr>
          <w:rFonts w:eastAsia="Arial" w:cs="Arial"/>
          <w:b/>
          <w:szCs w:val="22"/>
        </w:rPr>
      </w:pPr>
    </w:p>
    <w:p w:rsidR="00421659" w:rsidRDefault="00D568CC" w:rsidP="00D568CC">
      <w:pPr>
        <w:ind w:left="426"/>
        <w:jc w:val="both"/>
        <w:rPr>
          <w:rFonts w:eastAsia="Arial CE" w:cs="Arial"/>
          <w:szCs w:val="22"/>
        </w:rPr>
      </w:pPr>
      <w:r w:rsidRPr="000E66E5">
        <w:rPr>
          <w:rFonts w:eastAsia="Arial CE" w:cs="Arial"/>
          <w:szCs w:val="22"/>
        </w:rPr>
        <w:t xml:space="preserve"> </w:t>
      </w:r>
      <w:r w:rsidR="000E66E5" w:rsidRPr="000E66E5">
        <w:rPr>
          <w:rFonts w:eastAsia="Arial CE" w:cs="Arial"/>
          <w:szCs w:val="22"/>
        </w:rPr>
        <w:t>(dále jen „Dílo“)</w:t>
      </w:r>
    </w:p>
    <w:p w:rsidR="000E66E5" w:rsidRPr="006A501B" w:rsidRDefault="000E66E5" w:rsidP="00421659">
      <w:pPr>
        <w:ind w:left="426"/>
        <w:jc w:val="both"/>
        <w:rPr>
          <w:rFonts w:eastAsia="Arial CE" w:cs="Arial"/>
          <w:szCs w:val="22"/>
        </w:rPr>
      </w:pPr>
    </w:p>
    <w:p w:rsidR="00D15014" w:rsidRDefault="00FA64F0" w:rsidP="009D77E0">
      <w:pPr>
        <w:jc w:val="both"/>
        <w:rPr>
          <w:rFonts w:cs="Arial"/>
          <w:bCs/>
          <w:color w:val="000000"/>
          <w:szCs w:val="22"/>
        </w:rPr>
      </w:pPr>
      <w:r w:rsidRPr="001E1D15">
        <w:rPr>
          <w:rFonts w:cs="Arial"/>
          <w:szCs w:val="22"/>
        </w:rPr>
        <w:t>Projektová dokumentace bude</w:t>
      </w:r>
      <w:r w:rsidR="001E1D15" w:rsidRPr="001E1D15">
        <w:rPr>
          <w:rFonts w:cs="Arial"/>
          <w:szCs w:val="22"/>
        </w:rPr>
        <w:t xml:space="preserve"> řešit </w:t>
      </w:r>
      <w:r w:rsidR="009D77E0" w:rsidRPr="001E1D15">
        <w:rPr>
          <w:rFonts w:cs="Arial"/>
          <w:bCs/>
          <w:color w:val="000000"/>
          <w:szCs w:val="22"/>
        </w:rPr>
        <w:t xml:space="preserve">odvedení průsakových vod z prostoru za levou zdí zřízením drénu v úseku mezi původním levobřežním drénem ve štole SV a začátkem štoly. </w:t>
      </w:r>
      <w:r w:rsidR="001E1D15" w:rsidRPr="001E1D15">
        <w:rPr>
          <w:rFonts w:cs="Arial"/>
          <w:bCs/>
          <w:color w:val="000000"/>
          <w:szCs w:val="22"/>
        </w:rPr>
        <w:t xml:space="preserve">Budou provedena </w:t>
      </w:r>
      <w:r w:rsidR="009D77E0" w:rsidRPr="001E1D15">
        <w:rPr>
          <w:rFonts w:cs="Arial"/>
          <w:bCs/>
          <w:color w:val="000000"/>
          <w:szCs w:val="22"/>
        </w:rPr>
        <w:t>technická opatření k zamezení průsaků kolem trubky odvodňující vodoměrnou šachtu, případně zřízení drénu k odvodu průsakových vod. Nad trubkou odvodňující vodoměrnou šachtu bylo vybudováno přístupové betonové schodiště do štoly SV, veškerá opatření na pravé straně bude proto vhodné provádět z prostoru štoly bez provádění výkopových prací za rubem zdi. Trubky nově zřízených výustí drenáží musí být předsazeny před líc zdi</w:t>
      </w:r>
      <w:r w:rsidR="001E1D15" w:rsidRPr="001E1D15">
        <w:rPr>
          <w:rFonts w:cs="Arial"/>
          <w:bCs/>
          <w:color w:val="000000"/>
          <w:szCs w:val="22"/>
        </w:rPr>
        <w:t xml:space="preserve"> tak</w:t>
      </w:r>
      <w:r w:rsidR="009D77E0" w:rsidRPr="001E1D15">
        <w:rPr>
          <w:rFonts w:cs="Arial"/>
          <w:bCs/>
          <w:color w:val="000000"/>
          <w:szCs w:val="22"/>
        </w:rPr>
        <w:t>, aby bylo možné měřit množství průsakových vod.</w:t>
      </w:r>
    </w:p>
    <w:p w:rsidR="009E165C" w:rsidRDefault="009E165C" w:rsidP="009D77E0">
      <w:pPr>
        <w:jc w:val="both"/>
        <w:rPr>
          <w:rFonts w:cs="Arial"/>
          <w:bCs/>
          <w:color w:val="000000"/>
          <w:szCs w:val="22"/>
        </w:rPr>
      </w:pPr>
    </w:p>
    <w:p w:rsidR="009E165C" w:rsidRPr="0038627B" w:rsidRDefault="009E165C" w:rsidP="009E165C">
      <w:pPr>
        <w:autoSpaceDE w:val="0"/>
        <w:autoSpaceDN w:val="0"/>
        <w:adjustRightInd w:val="0"/>
        <w:rPr>
          <w:rFonts w:ascii="Arial CE" w:hAnsi="Arial CE" w:cs="Arial"/>
          <w:szCs w:val="22"/>
        </w:rPr>
      </w:pPr>
      <w:r w:rsidRPr="009E165C">
        <w:rPr>
          <w:rFonts w:ascii="Arial CE" w:hAnsi="Arial CE" w:cs="Arial"/>
          <w:szCs w:val="22"/>
        </w:rPr>
        <w:t>Podrobná specifikace díla je uvedena v zadávacím listu, který tvoří přílohu č. 1 a je nedílnou součástí této smlouvy.</w:t>
      </w:r>
      <w:r w:rsidRPr="0038627B">
        <w:rPr>
          <w:rFonts w:ascii="Arial CE" w:hAnsi="Arial CE" w:cs="Arial"/>
          <w:szCs w:val="22"/>
        </w:rPr>
        <w:t xml:space="preserve"> </w:t>
      </w:r>
    </w:p>
    <w:p w:rsidR="009E165C" w:rsidRPr="001E1D15" w:rsidRDefault="009E165C" w:rsidP="009D77E0">
      <w:pPr>
        <w:jc w:val="both"/>
        <w:rPr>
          <w:rFonts w:eastAsia="Arial CE" w:cs="Arial"/>
          <w:szCs w:val="22"/>
        </w:rPr>
      </w:pPr>
    </w:p>
    <w:p w:rsidR="00A05219" w:rsidRPr="00D47CC3" w:rsidRDefault="0048473A" w:rsidP="0048473A">
      <w:pPr>
        <w:jc w:val="both"/>
        <w:rPr>
          <w:rFonts w:eastAsia="Arial CE" w:cs="Arial"/>
          <w:szCs w:val="22"/>
        </w:rPr>
      </w:pPr>
      <w:r w:rsidRPr="002F5E17">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Pr="00D47CC3">
        <w:rPr>
          <w:rFonts w:eastAsia="Arial CE" w:cs="Arial"/>
          <w:szCs w:val="22"/>
        </w:rPr>
        <w:t>právních předpisů</w:t>
      </w:r>
      <w:r w:rsidR="00880B92" w:rsidRPr="00D47CC3">
        <w:rPr>
          <w:rFonts w:eastAsia="Arial CE" w:cs="Arial"/>
          <w:szCs w:val="22"/>
        </w:rPr>
        <w:t xml:space="preserve">. </w:t>
      </w:r>
    </w:p>
    <w:p w:rsidR="00AD02E9" w:rsidRDefault="00AD02E9" w:rsidP="0048473A">
      <w:pPr>
        <w:jc w:val="both"/>
        <w:rPr>
          <w:rFonts w:eastAsia="Arial CE" w:cs="Arial"/>
          <w:szCs w:val="22"/>
        </w:rPr>
      </w:pPr>
    </w:p>
    <w:p w:rsidR="0048473A" w:rsidRDefault="00880B92" w:rsidP="0048473A">
      <w:pPr>
        <w:jc w:val="both"/>
        <w:rPr>
          <w:rFonts w:eastAsia="Arial CE" w:cs="Arial"/>
          <w:szCs w:val="22"/>
        </w:rPr>
      </w:pPr>
      <w:r>
        <w:rPr>
          <w:rFonts w:eastAsia="Arial CE" w:cs="Arial"/>
          <w:szCs w:val="22"/>
        </w:rPr>
        <w:t>Dále jsou součástí dokladové části posudky, výsledky jednání, zápisy nebo záznamy</w:t>
      </w:r>
      <w:r w:rsidR="0048473A" w:rsidRPr="002F5E17">
        <w:rPr>
          <w:rFonts w:eastAsia="Arial CE" w:cs="Arial"/>
          <w:szCs w:val="22"/>
        </w:rPr>
        <w:t xml:space="preserve"> z výrobních výborů se zástupci objednatele.</w:t>
      </w:r>
      <w:r w:rsidR="0048473A">
        <w:rPr>
          <w:rFonts w:eastAsia="Arial CE" w:cs="Arial"/>
          <w:szCs w:val="22"/>
        </w:rPr>
        <w:t xml:space="preserve"> </w:t>
      </w:r>
    </w:p>
    <w:p w:rsidR="0048473A" w:rsidRPr="0048473A" w:rsidRDefault="0048473A" w:rsidP="00B3162A">
      <w:pPr>
        <w:rPr>
          <w:rFonts w:eastAsia="Arial CE" w:cs="Arial"/>
          <w:szCs w:val="22"/>
        </w:rPr>
      </w:pPr>
    </w:p>
    <w:p w:rsidR="00A05219" w:rsidRDefault="000E66E5" w:rsidP="004601D5">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C87A2C" w:rsidRDefault="00C87A2C" w:rsidP="004601D5">
      <w:pPr>
        <w:rPr>
          <w:rFonts w:eastAsia="Arial CE" w:cs="Arial"/>
          <w:b/>
          <w:color w:val="000000"/>
          <w:szCs w:val="22"/>
          <w:highlight w:val="yellow"/>
        </w:rPr>
      </w:pPr>
    </w:p>
    <w:p w:rsidR="00A87606" w:rsidRPr="00AA2DED" w:rsidRDefault="00D53407"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II</w:t>
      </w:r>
      <w:r w:rsidR="00A87606" w:rsidRPr="00AA2DED">
        <w:rPr>
          <w:rFonts w:ascii="Arial CE" w:hAnsi="Arial CE" w:cs="Arial"/>
          <w:b/>
          <w:color w:val="000000"/>
          <w:szCs w:val="22"/>
          <w:u w:val="single"/>
        </w:rPr>
        <w:t>.</w:t>
      </w:r>
      <w:r w:rsidR="00A87606" w:rsidRPr="00AA2DED">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9E165C" w:rsidRPr="009E165C" w:rsidRDefault="009E165C" w:rsidP="009E165C">
      <w:pPr>
        <w:pStyle w:val="Odstavecseseznamem"/>
        <w:numPr>
          <w:ilvl w:val="0"/>
          <w:numId w:val="49"/>
        </w:numPr>
        <w:rPr>
          <w:rFonts w:cs="Arial"/>
          <w:szCs w:val="22"/>
        </w:rPr>
      </w:pPr>
      <w:r w:rsidRPr="009E165C">
        <w:rPr>
          <w:rFonts w:cs="Arial"/>
          <w:szCs w:val="22"/>
        </w:rPr>
        <w:lastRenderedPageBreak/>
        <w:t xml:space="preserve">Povodňový plán stavby (PP) -  1x </w:t>
      </w:r>
      <w:proofErr w:type="spellStart"/>
      <w:r w:rsidRPr="009E165C">
        <w:rPr>
          <w:rFonts w:cs="Arial"/>
          <w:szCs w:val="22"/>
        </w:rPr>
        <w:t>paré</w:t>
      </w:r>
      <w:proofErr w:type="spellEnd"/>
      <w:r w:rsidRPr="009E165C">
        <w:rPr>
          <w:rFonts w:cs="Arial"/>
          <w:szCs w:val="22"/>
        </w:rPr>
        <w:t xml:space="preserve"> tištěné a 1 x na CD pro doplnění zhotovitelem (_.doc). </w:t>
      </w:r>
    </w:p>
    <w:p w:rsidR="009E165C" w:rsidRPr="009E165C" w:rsidRDefault="009E165C" w:rsidP="009E165C">
      <w:pPr>
        <w:pStyle w:val="Odstavecseseznamem"/>
        <w:numPr>
          <w:ilvl w:val="0"/>
          <w:numId w:val="49"/>
        </w:numPr>
        <w:autoSpaceDE w:val="0"/>
        <w:autoSpaceDN w:val="0"/>
        <w:adjustRightInd w:val="0"/>
        <w:jc w:val="both"/>
        <w:rPr>
          <w:rFonts w:cs="Arial"/>
          <w:szCs w:val="22"/>
        </w:rPr>
      </w:pPr>
      <w:r w:rsidRPr="009E165C">
        <w:rPr>
          <w:rFonts w:cs="Arial"/>
          <w:szCs w:val="22"/>
        </w:rPr>
        <w:t xml:space="preserve">Plán havarijních opatření na staveništi (HP) -1x </w:t>
      </w:r>
      <w:proofErr w:type="spellStart"/>
      <w:r w:rsidRPr="009E165C">
        <w:rPr>
          <w:rFonts w:cs="Arial"/>
          <w:szCs w:val="22"/>
        </w:rPr>
        <w:t>paré</w:t>
      </w:r>
      <w:proofErr w:type="spellEnd"/>
      <w:r w:rsidRPr="009E165C">
        <w:rPr>
          <w:rFonts w:cs="Arial"/>
          <w:szCs w:val="22"/>
        </w:rPr>
        <w:t xml:space="preserve"> tištěné a 1x na CD pro doplnění zhotovitelem (_.doc). </w:t>
      </w:r>
    </w:p>
    <w:p w:rsidR="00725BC5" w:rsidRPr="00FA64F0" w:rsidRDefault="00725BC5" w:rsidP="00725BC5">
      <w:pPr>
        <w:pStyle w:val="Odstavecseseznamem"/>
        <w:numPr>
          <w:ilvl w:val="0"/>
          <w:numId w:val="49"/>
        </w:numPr>
        <w:autoSpaceDE w:val="0"/>
        <w:autoSpaceDN w:val="0"/>
        <w:adjustRightInd w:val="0"/>
        <w:jc w:val="both"/>
        <w:rPr>
          <w:rFonts w:cs="Arial"/>
          <w:szCs w:val="22"/>
        </w:rPr>
      </w:pPr>
      <w:r w:rsidRPr="00FA64F0">
        <w:rPr>
          <w:rFonts w:cs="Arial"/>
          <w:szCs w:val="22"/>
        </w:rPr>
        <w:t xml:space="preserve">Podmínky provádění stavebních prací a návrh zásad kontroly jejich kvality (KZP) - 1x </w:t>
      </w:r>
      <w:proofErr w:type="spellStart"/>
      <w:r w:rsidRPr="00FA64F0">
        <w:rPr>
          <w:rFonts w:cs="Arial"/>
          <w:szCs w:val="22"/>
        </w:rPr>
        <w:t>paré</w:t>
      </w:r>
      <w:proofErr w:type="spellEnd"/>
      <w:r w:rsidRPr="00FA64F0">
        <w:rPr>
          <w:rFonts w:cs="Arial"/>
          <w:szCs w:val="22"/>
        </w:rPr>
        <w:t xml:space="preserve"> tištěné a 1x na CD pro doplnění zhotovitelem (_.</w:t>
      </w:r>
      <w:proofErr w:type="spellStart"/>
      <w:r w:rsidRPr="00FA64F0">
        <w:rPr>
          <w:rFonts w:cs="Arial"/>
          <w:szCs w:val="22"/>
        </w:rPr>
        <w:t>xls</w:t>
      </w:r>
      <w:proofErr w:type="spellEnd"/>
      <w:r w:rsidRPr="00FA64F0">
        <w:rPr>
          <w:rFonts w:cs="Arial"/>
          <w:szCs w:val="22"/>
        </w:rPr>
        <w:t xml:space="preserve">). </w:t>
      </w:r>
    </w:p>
    <w:p w:rsidR="008B7530" w:rsidRPr="00FA64F0" w:rsidRDefault="00725BC5" w:rsidP="00F94BC4">
      <w:pPr>
        <w:pStyle w:val="Odstavecseseznamem"/>
        <w:numPr>
          <w:ilvl w:val="0"/>
          <w:numId w:val="49"/>
        </w:numPr>
        <w:autoSpaceDE w:val="0"/>
        <w:autoSpaceDN w:val="0"/>
        <w:adjustRightInd w:val="0"/>
        <w:ind w:left="426" w:hanging="426"/>
        <w:jc w:val="both"/>
        <w:rPr>
          <w:rFonts w:cs="Arial"/>
          <w:szCs w:val="22"/>
        </w:rPr>
      </w:pPr>
      <w:r w:rsidRPr="00FA64F0">
        <w:rPr>
          <w:rFonts w:cs="Arial"/>
          <w:szCs w:val="22"/>
        </w:rPr>
        <w:t>Kontrolní r</w:t>
      </w:r>
      <w:r w:rsidR="008B7530" w:rsidRPr="00FA64F0">
        <w:rPr>
          <w:rFonts w:cs="Arial"/>
          <w:szCs w:val="22"/>
        </w:rPr>
        <w:t>ozpočet stavby zpracovaný jako s</w:t>
      </w:r>
      <w:r w:rsidRPr="00FA64F0">
        <w:rPr>
          <w:rFonts w:cs="Arial"/>
          <w:szCs w:val="22"/>
        </w:rPr>
        <w:t xml:space="preserve">oupis prací a oceněný soupis prací dle vyhlášky č. 134/2016 Sb., v platném znění, který se zpracuje vedle běžných výstupů z programu KROS také v elektronické podobě ve formátu (_.xc4). </w:t>
      </w:r>
      <w:r w:rsidR="008B7530" w:rsidRPr="00FA64F0">
        <w:rPr>
          <w:rFonts w:cs="Arial"/>
          <w:szCs w:val="22"/>
        </w:rPr>
        <w:t xml:space="preserve">Soupis prací se zpracuje 6x do každého tištěného </w:t>
      </w:r>
      <w:proofErr w:type="spellStart"/>
      <w:r w:rsidR="008B7530" w:rsidRPr="00FA64F0">
        <w:rPr>
          <w:rFonts w:cs="Arial"/>
          <w:szCs w:val="22"/>
        </w:rPr>
        <w:t>paré</w:t>
      </w:r>
      <w:proofErr w:type="spellEnd"/>
      <w:r w:rsidR="008B7530" w:rsidRPr="00FA64F0">
        <w:rPr>
          <w:rFonts w:cs="Arial"/>
          <w:szCs w:val="22"/>
        </w:rPr>
        <w:t xml:space="preserve"> PD. Oceněný soupis </w:t>
      </w:r>
      <w:proofErr w:type="gramStart"/>
      <w:r w:rsidR="008B7530" w:rsidRPr="00FA64F0">
        <w:rPr>
          <w:rFonts w:cs="Arial"/>
          <w:szCs w:val="22"/>
        </w:rPr>
        <w:t>prací</w:t>
      </w:r>
      <w:r w:rsidR="001825E9" w:rsidRPr="00FA64F0">
        <w:rPr>
          <w:rFonts w:cs="Arial"/>
          <w:szCs w:val="22"/>
        </w:rPr>
        <w:t xml:space="preserve"> - 2x</w:t>
      </w:r>
      <w:proofErr w:type="gramEnd"/>
      <w:r w:rsidR="001825E9" w:rsidRPr="00FA64F0">
        <w:rPr>
          <w:rFonts w:cs="Arial"/>
          <w:szCs w:val="22"/>
        </w:rPr>
        <w:t xml:space="preserve"> </w:t>
      </w:r>
      <w:proofErr w:type="spellStart"/>
      <w:r w:rsidR="001825E9" w:rsidRPr="00FA64F0">
        <w:rPr>
          <w:rFonts w:cs="Arial"/>
          <w:szCs w:val="22"/>
        </w:rPr>
        <w:t>paré</w:t>
      </w:r>
      <w:proofErr w:type="spellEnd"/>
      <w:r w:rsidR="001825E9" w:rsidRPr="00FA64F0">
        <w:rPr>
          <w:rFonts w:cs="Arial"/>
          <w:szCs w:val="22"/>
        </w:rPr>
        <w:t xml:space="preserve"> tištěné se </w:t>
      </w:r>
      <w:r w:rsidR="008B7530" w:rsidRPr="00FA64F0">
        <w:rPr>
          <w:rFonts w:cs="Arial"/>
          <w:szCs w:val="22"/>
        </w:rPr>
        <w:t xml:space="preserve">vloží se do </w:t>
      </w:r>
      <w:proofErr w:type="spellStart"/>
      <w:r w:rsidR="008B7530" w:rsidRPr="00FA64F0">
        <w:rPr>
          <w:rFonts w:cs="Arial"/>
          <w:szCs w:val="22"/>
        </w:rPr>
        <w:t>par</w:t>
      </w:r>
      <w:r w:rsidR="001825E9" w:rsidRPr="00FA64F0">
        <w:rPr>
          <w:rFonts w:cs="Arial"/>
          <w:szCs w:val="22"/>
        </w:rPr>
        <w:t>é</w:t>
      </w:r>
      <w:proofErr w:type="spellEnd"/>
      <w:r w:rsidR="001825E9" w:rsidRPr="00FA64F0">
        <w:rPr>
          <w:rFonts w:cs="Arial"/>
          <w:szCs w:val="22"/>
        </w:rPr>
        <w:t xml:space="preserve"> č. 1 </w:t>
      </w:r>
      <w:r w:rsidR="009C5B85" w:rsidRPr="00FA64F0">
        <w:rPr>
          <w:rFonts w:cs="Arial"/>
          <w:szCs w:val="22"/>
        </w:rPr>
        <w:t>a č. 2 PD. Dále se oceněný soupi</w:t>
      </w:r>
      <w:r w:rsidR="001825E9" w:rsidRPr="00FA64F0">
        <w:rPr>
          <w:rFonts w:cs="Arial"/>
          <w:szCs w:val="22"/>
        </w:rPr>
        <w:t>s dodá</w:t>
      </w:r>
      <w:r w:rsidR="008B7530" w:rsidRPr="00FA64F0">
        <w:rPr>
          <w:rFonts w:cs="Arial"/>
          <w:szCs w:val="22"/>
        </w:rPr>
        <w:t xml:space="preserve"> 1x na CD.</w:t>
      </w:r>
    </w:p>
    <w:p w:rsidR="00FD2AFA" w:rsidRPr="00D47CC3" w:rsidRDefault="008B7530" w:rsidP="00F94BC4">
      <w:pPr>
        <w:autoSpaceDE w:val="0"/>
        <w:autoSpaceDN w:val="0"/>
        <w:adjustRightInd w:val="0"/>
        <w:ind w:left="426"/>
        <w:jc w:val="both"/>
        <w:rPr>
          <w:rFonts w:cs="Arial"/>
          <w:szCs w:val="22"/>
        </w:rPr>
      </w:pPr>
      <w:r w:rsidRPr="00D47CC3">
        <w:rPr>
          <w:rFonts w:cs="Arial"/>
          <w:szCs w:val="22"/>
        </w:rPr>
        <w:t xml:space="preserve">Pro tvorbu jednotkových cen bude v maximální možné míře použita cenová soustava  ÚRS, a. s., Praha, platná v době odevzdání předmětu plnění. </w:t>
      </w:r>
    </w:p>
    <w:p w:rsidR="008B7530" w:rsidRPr="00D47CC3" w:rsidRDefault="00FD2AFA" w:rsidP="00F94BC4">
      <w:pPr>
        <w:autoSpaceDE w:val="0"/>
        <w:autoSpaceDN w:val="0"/>
        <w:adjustRightInd w:val="0"/>
        <w:ind w:left="426"/>
        <w:jc w:val="both"/>
        <w:rPr>
          <w:rFonts w:cs="Arial"/>
          <w:szCs w:val="22"/>
        </w:rPr>
      </w:pPr>
      <w:r w:rsidRPr="00D47CC3">
        <w:rPr>
          <w:rFonts w:cs="Arial"/>
          <w:szCs w:val="22"/>
        </w:rPr>
        <w:t>Pokud součástí soupisu prací a oceněného soupisu prací budou u</w:t>
      </w:r>
      <w:r w:rsidRPr="00D47CC3">
        <w:rPr>
          <w:rFonts w:cs="Arial"/>
          <w:bCs/>
          <w:szCs w:val="22"/>
        </w:rPr>
        <w:t xml:space="preserve"> stavebních prací nebo u technologických souborů tzv. „R-položky“</w:t>
      </w:r>
      <w:r w:rsidRPr="00D47CC3">
        <w:rPr>
          <w:rFonts w:cs="Arial"/>
          <w:szCs w:val="22"/>
        </w:rPr>
        <w:t>, bude provedena v rámci soupisu prací a oceněného soupisu prací</w:t>
      </w:r>
      <w:r w:rsidRPr="00D47CC3">
        <w:rPr>
          <w:rFonts w:cs="Arial"/>
          <w:bCs/>
          <w:szCs w:val="22"/>
        </w:rPr>
        <w:t xml:space="preserve"> kalkulace</w:t>
      </w:r>
      <w:r w:rsidRPr="00D47CC3">
        <w:rPr>
          <w:rFonts w:cs="Arial"/>
          <w:szCs w:val="22"/>
        </w:rPr>
        <w:t xml:space="preserve"> každé takovéto položky. K vytvoření kalkulace je možné používat položky z databáze nebo oslovit výrobce a doložit konkrétní cenovou nabídku. </w:t>
      </w:r>
    </w:p>
    <w:p w:rsidR="00DB0540" w:rsidRPr="00D47CC3" w:rsidRDefault="00DB0540" w:rsidP="00725BC5">
      <w:pPr>
        <w:pStyle w:val="Odstavecseseznamem"/>
        <w:numPr>
          <w:ilvl w:val="0"/>
          <w:numId w:val="49"/>
        </w:numPr>
        <w:autoSpaceDE w:val="0"/>
        <w:autoSpaceDN w:val="0"/>
        <w:adjustRightInd w:val="0"/>
        <w:jc w:val="both"/>
        <w:rPr>
          <w:rFonts w:cs="Arial"/>
          <w:szCs w:val="22"/>
        </w:rPr>
      </w:pPr>
      <w:r w:rsidRPr="00D47CC3">
        <w:rPr>
          <w:rFonts w:cs="Arial"/>
          <w:szCs w:val="22"/>
        </w:rPr>
        <w:t>Týdenní HMG stavby</w:t>
      </w:r>
    </w:p>
    <w:p w:rsidR="007E6E13" w:rsidRPr="00F770AD" w:rsidRDefault="007E6E13" w:rsidP="007E6E13">
      <w:pPr>
        <w:ind w:left="360"/>
        <w:jc w:val="both"/>
        <w:rPr>
          <w:rFonts w:eastAsia="Arial CE" w:cs="Arial"/>
          <w:szCs w:val="22"/>
        </w:rPr>
      </w:pPr>
    </w:p>
    <w:p w:rsidR="00861A4D" w:rsidRDefault="00B80F9A" w:rsidP="00A87606">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sidR="00861A4D">
        <w:rPr>
          <w:rFonts w:eastAsia="Arial CE" w:cs="Arial"/>
          <w:szCs w:val="22"/>
        </w:rPr>
        <w:t xml:space="preserve"> </w:t>
      </w:r>
    </w:p>
    <w:p w:rsidR="00861A4D" w:rsidRDefault="00861A4D"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A87606" w:rsidRDefault="00A87606" w:rsidP="006B2A53">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zaměření 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 (statických, hydrotechnických</w:t>
      </w:r>
      <w:r w:rsidRPr="001D7A19">
        <w:rPr>
          <w:rFonts w:ascii="Arial CE" w:hAnsi="Arial CE" w:cs="Arial"/>
          <w:szCs w:val="22"/>
        </w:rPr>
        <w:t xml:space="preserve"> apod.)</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 xml:space="preserve">dokladů, posudků či </w:t>
      </w:r>
      <w:r w:rsidRPr="00BE6EF2">
        <w:rPr>
          <w:rFonts w:ascii="Arial CE" w:hAnsi="Arial CE" w:cs="Arial"/>
          <w:szCs w:val="22"/>
        </w:rPr>
        <w:t>stanovisek</w:t>
      </w:r>
      <w:r>
        <w:rPr>
          <w:rFonts w:ascii="Arial CE" w:hAnsi="Arial CE" w:cs="Arial"/>
          <w:szCs w:val="22"/>
        </w:rPr>
        <w:t>.</w:t>
      </w:r>
    </w:p>
    <w:p w:rsidR="00C92B2F" w:rsidRPr="001D7A19"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r w:rsidRPr="006E033D">
        <w:rPr>
          <w:rFonts w:ascii="Arial CE" w:hAnsi="Arial CE" w:cs="Arial"/>
          <w:szCs w:val="22"/>
        </w:rPr>
        <w:t>paré</w:t>
      </w:r>
      <w:proofErr w:type="spellEnd"/>
      <w:r w:rsidRPr="006E033D">
        <w:rPr>
          <w:rFonts w:ascii="Arial CE" w:hAnsi="Arial CE"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lastRenderedPageBreak/>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C92B2F" w:rsidRPr="001D7A19" w:rsidRDefault="00C92B2F"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48473A" w:rsidRDefault="0048473A" w:rsidP="00A87606">
      <w:pPr>
        <w:autoSpaceDE w:val="0"/>
        <w:autoSpaceDN w:val="0"/>
        <w:adjustRightInd w:val="0"/>
        <w:jc w:val="both"/>
        <w:rPr>
          <w:rFonts w:cs="Arial"/>
          <w:szCs w:val="22"/>
        </w:rPr>
      </w:pPr>
    </w:p>
    <w:p w:rsidR="00C9241D" w:rsidRDefault="00C9241D" w:rsidP="00A87606">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AA2DED">
      <w:r w:rsidRPr="001D7A19">
        <w:t>Zahájení díla:</w:t>
      </w:r>
      <w:r w:rsidRPr="001D7A19">
        <w:tab/>
      </w:r>
      <w:r w:rsidR="004D01EC" w:rsidRPr="0008010B">
        <w:t>Bez zbytečného odkladu</w:t>
      </w:r>
      <w:r w:rsidR="00F715AF" w:rsidRPr="0008010B">
        <w:t xml:space="preserve"> </w:t>
      </w:r>
      <w:r w:rsidR="00FA40A9" w:rsidRPr="0008010B">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lastRenderedPageBreak/>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0D31D2" w:rsidRPr="00B87DBA" w:rsidRDefault="000D31D2" w:rsidP="006731EF">
      <w:pPr>
        <w:autoSpaceDE w:val="0"/>
        <w:autoSpaceDN w:val="0"/>
        <w:adjustRightInd w:val="0"/>
        <w:ind w:left="7080" w:hanging="7080"/>
        <w:rPr>
          <w:rFonts w:ascii="Arial CE" w:hAnsi="Arial CE" w:cs="Arial"/>
          <w:szCs w:val="22"/>
        </w:rPr>
      </w:pPr>
      <w:r w:rsidRPr="00B87DBA">
        <w:rPr>
          <w:rFonts w:ascii="Arial CE" w:hAnsi="Arial CE" w:cs="Arial"/>
          <w:szCs w:val="22"/>
        </w:rPr>
        <w:t xml:space="preserve">Termín předání kompletní PD (2 x tištěné + 1 x elektronicky) ke </w:t>
      </w:r>
      <w:proofErr w:type="gramStart"/>
      <w:r w:rsidRPr="00B87DBA">
        <w:rPr>
          <w:rFonts w:ascii="Arial CE" w:hAnsi="Arial CE" w:cs="Arial"/>
          <w:szCs w:val="22"/>
        </w:rPr>
        <w:t>kontrole:  do</w:t>
      </w:r>
      <w:proofErr w:type="gramEnd"/>
      <w:r w:rsidRPr="00B87DBA">
        <w:rPr>
          <w:rFonts w:ascii="Arial CE" w:hAnsi="Arial CE" w:cs="Arial"/>
          <w:szCs w:val="22"/>
        </w:rPr>
        <w:t xml:space="preserve"> </w:t>
      </w:r>
      <w:r w:rsidR="00E05466" w:rsidRPr="00E05466">
        <w:rPr>
          <w:rFonts w:ascii="Arial CE" w:hAnsi="Arial CE" w:cs="Arial"/>
          <w:b/>
          <w:szCs w:val="22"/>
        </w:rPr>
        <w:t>15</w:t>
      </w:r>
      <w:r w:rsidR="00B87DBA" w:rsidRPr="00E05466">
        <w:rPr>
          <w:rFonts w:ascii="Arial CE" w:hAnsi="Arial CE" w:cs="Arial"/>
          <w:b/>
          <w:szCs w:val="22"/>
        </w:rPr>
        <w:t>.</w:t>
      </w:r>
      <w:r w:rsidR="00E05466" w:rsidRPr="00E05466">
        <w:rPr>
          <w:rFonts w:ascii="Arial CE" w:hAnsi="Arial CE" w:cs="Arial"/>
          <w:b/>
          <w:szCs w:val="22"/>
        </w:rPr>
        <w:t>08</w:t>
      </w:r>
      <w:r w:rsidR="00B87DBA" w:rsidRPr="00E05466">
        <w:rPr>
          <w:rFonts w:ascii="Arial CE" w:hAnsi="Arial CE" w:cs="Arial"/>
          <w:b/>
          <w:szCs w:val="22"/>
        </w:rPr>
        <w:t>.2019</w:t>
      </w:r>
    </w:p>
    <w:p w:rsidR="000D31D2" w:rsidRDefault="000D31D2" w:rsidP="006731EF">
      <w:pPr>
        <w:autoSpaceDE w:val="0"/>
        <w:autoSpaceDN w:val="0"/>
        <w:adjustRightInd w:val="0"/>
        <w:ind w:left="7080" w:hanging="7080"/>
        <w:rPr>
          <w:rFonts w:ascii="Arial CE" w:hAnsi="Arial CE" w:cs="Arial"/>
          <w:szCs w:val="22"/>
          <w:highlight w:val="yellow"/>
        </w:rPr>
      </w:pPr>
    </w:p>
    <w:p w:rsidR="000D31D2" w:rsidRDefault="000D31D2" w:rsidP="006731EF">
      <w:pPr>
        <w:autoSpaceDE w:val="0"/>
        <w:autoSpaceDN w:val="0"/>
        <w:adjustRightInd w:val="0"/>
        <w:ind w:left="7080" w:hanging="7080"/>
        <w:rPr>
          <w:rFonts w:ascii="Arial CE" w:hAnsi="Arial CE" w:cs="Arial"/>
          <w:szCs w:val="22"/>
          <w:highlight w:val="yellow"/>
        </w:rPr>
      </w:pPr>
    </w:p>
    <w:p w:rsidR="000D31D2" w:rsidRPr="00367F91" w:rsidRDefault="006B2A53" w:rsidP="006731EF">
      <w:pPr>
        <w:autoSpaceDE w:val="0"/>
        <w:autoSpaceDN w:val="0"/>
        <w:adjustRightInd w:val="0"/>
        <w:ind w:left="7080" w:hanging="7080"/>
        <w:rPr>
          <w:rFonts w:ascii="Arial CE" w:hAnsi="Arial CE" w:cs="Arial"/>
          <w:szCs w:val="22"/>
        </w:rPr>
      </w:pPr>
      <w:r w:rsidRPr="00367F91">
        <w:rPr>
          <w:rFonts w:ascii="Arial CE" w:hAnsi="Arial CE" w:cs="Arial"/>
          <w:szCs w:val="22"/>
        </w:rPr>
        <w:t>Dílčí termín</w:t>
      </w:r>
      <w:r w:rsidR="008F1A46" w:rsidRPr="00367F91">
        <w:rPr>
          <w:rFonts w:ascii="Arial CE" w:hAnsi="Arial CE" w:cs="Arial"/>
          <w:szCs w:val="22"/>
        </w:rPr>
        <w:t xml:space="preserve"> </w:t>
      </w:r>
      <w:r w:rsidR="000D31D2" w:rsidRPr="00367F91">
        <w:rPr>
          <w:rFonts w:ascii="Arial CE" w:hAnsi="Arial CE" w:cs="Arial"/>
          <w:szCs w:val="22"/>
        </w:rPr>
        <w:t xml:space="preserve">- </w:t>
      </w:r>
      <w:r w:rsidR="000D31D2" w:rsidRPr="00367F91">
        <w:rPr>
          <w:rFonts w:ascii="Arial CE" w:eastAsia="Arial CE" w:hAnsi="Arial CE" w:cs="Arial CE"/>
          <w:szCs w:val="22"/>
        </w:rPr>
        <w:t>předání kompletní</w:t>
      </w:r>
      <w:r w:rsidR="00755570" w:rsidRPr="00367F91">
        <w:rPr>
          <w:rFonts w:ascii="Arial CE" w:eastAsia="Arial CE" w:hAnsi="Arial CE" w:cs="Arial CE"/>
          <w:szCs w:val="22"/>
        </w:rPr>
        <w:t xml:space="preserve"> PD </w:t>
      </w:r>
      <w:r w:rsidR="000D31D2" w:rsidRPr="00367F91">
        <w:rPr>
          <w:rFonts w:ascii="Arial CE" w:eastAsia="Arial CE" w:hAnsi="Arial CE" w:cs="Arial CE"/>
          <w:szCs w:val="22"/>
        </w:rPr>
        <w:t xml:space="preserve">(2 x tištěné + 1 x elektronicky) </w:t>
      </w:r>
      <w:r w:rsidR="00755570" w:rsidRPr="00367F91">
        <w:rPr>
          <w:rFonts w:ascii="Arial CE" w:eastAsia="Arial CE" w:hAnsi="Arial CE" w:cs="Arial CE"/>
          <w:szCs w:val="22"/>
        </w:rPr>
        <w:t>po</w:t>
      </w:r>
      <w:r w:rsidR="00E002C4" w:rsidRPr="00367F91">
        <w:rPr>
          <w:rFonts w:ascii="Arial CE" w:eastAsia="Arial CE" w:hAnsi="Arial CE" w:cs="Arial CE"/>
          <w:szCs w:val="22"/>
        </w:rPr>
        <w:t xml:space="preserve"> projednání na </w:t>
      </w:r>
      <w:r w:rsidR="00755570" w:rsidRPr="00367F91">
        <w:rPr>
          <w:rFonts w:ascii="Arial CE" w:eastAsia="Arial CE" w:hAnsi="Arial CE" w:cs="Arial CE"/>
          <w:szCs w:val="22"/>
        </w:rPr>
        <w:t>ZVV</w:t>
      </w:r>
      <w:r w:rsidR="008F1A46" w:rsidRPr="00367F91">
        <w:rPr>
          <w:rFonts w:ascii="Arial CE" w:hAnsi="Arial CE" w:cs="Arial"/>
          <w:szCs w:val="22"/>
        </w:rPr>
        <w:t xml:space="preserve">:    </w:t>
      </w:r>
    </w:p>
    <w:p w:rsidR="006731EF" w:rsidRPr="00367F91" w:rsidRDefault="000C3883" w:rsidP="000D31D2">
      <w:pPr>
        <w:autoSpaceDE w:val="0"/>
        <w:autoSpaceDN w:val="0"/>
        <w:adjustRightInd w:val="0"/>
        <w:ind w:left="7080"/>
        <w:rPr>
          <w:rFonts w:ascii="Arial CE" w:hAnsi="Arial CE" w:cs="Arial"/>
          <w:szCs w:val="22"/>
        </w:rPr>
      </w:pPr>
      <w:r w:rsidRPr="00367F91">
        <w:rPr>
          <w:rFonts w:ascii="Arial CE" w:hAnsi="Arial CE" w:cs="Arial"/>
          <w:szCs w:val="22"/>
        </w:rPr>
        <w:t xml:space="preserve">do </w:t>
      </w:r>
      <w:r w:rsidR="00E05466" w:rsidRPr="00E05466">
        <w:rPr>
          <w:rFonts w:ascii="Arial CE" w:hAnsi="Arial CE" w:cs="Arial"/>
          <w:b/>
          <w:szCs w:val="22"/>
        </w:rPr>
        <w:t>31.08</w:t>
      </w:r>
      <w:r w:rsidR="00E66013" w:rsidRPr="00E05466">
        <w:rPr>
          <w:rFonts w:ascii="Arial CE" w:hAnsi="Arial CE" w:cs="Arial"/>
          <w:b/>
          <w:szCs w:val="22"/>
        </w:rPr>
        <w:t>.2019</w:t>
      </w:r>
    </w:p>
    <w:p w:rsidR="006731EF" w:rsidRPr="005623EC" w:rsidRDefault="006731EF" w:rsidP="006B2A53">
      <w:pPr>
        <w:autoSpaceDE w:val="0"/>
        <w:autoSpaceDN w:val="0"/>
        <w:adjustRightInd w:val="0"/>
        <w:rPr>
          <w:rFonts w:ascii="Arial CE" w:hAnsi="Arial CE" w:cs="Arial"/>
          <w:szCs w:val="22"/>
          <w:highlight w:val="yellow"/>
        </w:rPr>
      </w:pPr>
    </w:p>
    <w:p w:rsidR="008F1A46" w:rsidRPr="005623EC" w:rsidRDefault="008F1A46" w:rsidP="00FA40A9">
      <w:pPr>
        <w:autoSpaceDE w:val="0"/>
        <w:autoSpaceDN w:val="0"/>
        <w:adjustRightInd w:val="0"/>
        <w:rPr>
          <w:rFonts w:ascii="Arial CE" w:hAnsi="Arial CE" w:cs="Arial"/>
          <w:szCs w:val="22"/>
          <w:highlight w:val="yellow"/>
        </w:rPr>
      </w:pPr>
    </w:p>
    <w:p w:rsidR="000D31D2" w:rsidRPr="00367F91" w:rsidRDefault="000D31D2" w:rsidP="006B2A53">
      <w:pPr>
        <w:autoSpaceDE w:val="0"/>
        <w:autoSpaceDN w:val="0"/>
        <w:adjustRightInd w:val="0"/>
        <w:rPr>
          <w:rFonts w:ascii="Arial CE" w:hAnsi="Arial CE" w:cs="Arial"/>
          <w:szCs w:val="22"/>
        </w:rPr>
      </w:pPr>
      <w:r w:rsidRPr="00367F91">
        <w:rPr>
          <w:rFonts w:ascii="Arial CE" w:eastAsia="Arial CE" w:hAnsi="Arial CE" w:cs="Arial CE"/>
          <w:szCs w:val="22"/>
        </w:rPr>
        <w:t xml:space="preserve">Ukončení díla - předání a převzetí kompletní PD (4 x tištěné + 2 x elektronicky) </w:t>
      </w:r>
      <w:r w:rsidR="00D149AD" w:rsidRPr="00367F91">
        <w:rPr>
          <w:rFonts w:ascii="Arial CE" w:eastAsia="Arial CE" w:hAnsi="Arial CE" w:cs="Arial CE"/>
          <w:szCs w:val="22"/>
        </w:rPr>
        <w:t xml:space="preserve">po </w:t>
      </w:r>
      <w:r w:rsidR="006B2A53" w:rsidRPr="00367F91">
        <w:rPr>
          <w:rFonts w:ascii="Arial CE" w:eastAsia="Arial CE" w:hAnsi="Arial CE" w:cs="Arial CE"/>
          <w:szCs w:val="22"/>
        </w:rPr>
        <w:t>schválení v</w:t>
      </w:r>
      <w:r w:rsidR="00FC3E6C" w:rsidRPr="00367F91">
        <w:rPr>
          <w:rFonts w:ascii="Arial CE" w:eastAsia="Arial CE" w:hAnsi="Arial CE" w:cs="Arial CE"/>
          <w:szCs w:val="22"/>
        </w:rPr>
        <w:t> </w:t>
      </w:r>
      <w:r w:rsidRPr="00367F91">
        <w:rPr>
          <w:rFonts w:ascii="Arial CE" w:eastAsia="Arial CE" w:hAnsi="Arial CE" w:cs="Arial CE"/>
          <w:szCs w:val="22"/>
        </w:rPr>
        <w:t>IK PŘ</w:t>
      </w:r>
      <w:r w:rsidR="006B2A53" w:rsidRPr="00367F91">
        <w:rPr>
          <w:rFonts w:ascii="Arial CE" w:eastAsia="Arial CE" w:hAnsi="Arial CE" w:cs="Arial CE"/>
          <w:szCs w:val="22"/>
        </w:rPr>
        <w:t>:</w:t>
      </w:r>
      <w:r w:rsidRPr="00367F91">
        <w:rPr>
          <w:rFonts w:ascii="Arial CE" w:hAnsi="Arial CE" w:cs="Arial"/>
          <w:szCs w:val="22"/>
        </w:rPr>
        <w:t xml:space="preserve">           </w:t>
      </w:r>
    </w:p>
    <w:p w:rsidR="006B2A53" w:rsidRPr="00367F91" w:rsidRDefault="000D31D2" w:rsidP="00367F91">
      <w:pPr>
        <w:autoSpaceDE w:val="0"/>
        <w:autoSpaceDN w:val="0"/>
        <w:adjustRightInd w:val="0"/>
        <w:ind w:left="6372" w:firstLine="708"/>
        <w:rPr>
          <w:rFonts w:ascii="Arial CE" w:hAnsi="Arial CE" w:cs="Arial"/>
          <w:szCs w:val="22"/>
        </w:rPr>
      </w:pPr>
      <w:r w:rsidRPr="00367F91">
        <w:rPr>
          <w:rFonts w:ascii="Arial CE" w:hAnsi="Arial CE" w:cs="Arial"/>
          <w:szCs w:val="22"/>
        </w:rPr>
        <w:t xml:space="preserve">  </w:t>
      </w:r>
      <w:r w:rsidR="000C3883" w:rsidRPr="00367F91">
        <w:rPr>
          <w:rFonts w:ascii="Arial CE" w:hAnsi="Arial CE" w:cs="Arial"/>
          <w:szCs w:val="22"/>
        </w:rPr>
        <w:t xml:space="preserve">do </w:t>
      </w:r>
      <w:r w:rsidR="00F94BC4" w:rsidRPr="00CC55C6">
        <w:rPr>
          <w:rFonts w:ascii="Arial CE" w:hAnsi="Arial CE" w:cs="Arial"/>
          <w:b/>
          <w:szCs w:val="22"/>
        </w:rPr>
        <w:t>30</w:t>
      </w:r>
      <w:r w:rsidR="00367F91" w:rsidRPr="00CC55C6">
        <w:rPr>
          <w:rFonts w:ascii="Arial CE" w:hAnsi="Arial CE" w:cs="Arial"/>
          <w:b/>
          <w:szCs w:val="22"/>
        </w:rPr>
        <w:t>.</w:t>
      </w:r>
      <w:r w:rsidR="00E05466">
        <w:rPr>
          <w:rFonts w:ascii="Arial CE" w:hAnsi="Arial CE" w:cs="Arial"/>
          <w:b/>
          <w:szCs w:val="22"/>
        </w:rPr>
        <w:t>09</w:t>
      </w:r>
      <w:r w:rsidR="00367F91" w:rsidRPr="00CC55C6">
        <w:rPr>
          <w:rFonts w:ascii="Arial CE" w:hAnsi="Arial CE" w:cs="Arial"/>
          <w:b/>
          <w:szCs w:val="22"/>
        </w:rPr>
        <w:t>.2019</w:t>
      </w:r>
      <w:r w:rsidR="00496E78" w:rsidRPr="00367F91">
        <w:rPr>
          <w:rFonts w:ascii="Arial CE" w:hAnsi="Arial CE" w:cs="Arial"/>
          <w:szCs w:val="22"/>
        </w:rPr>
        <w:t xml:space="preserve"> </w:t>
      </w:r>
    </w:p>
    <w:p w:rsidR="00EE792F" w:rsidRPr="005E1501" w:rsidRDefault="00EE792F" w:rsidP="00AA2DED">
      <w:pPr>
        <w:rPr>
          <w:color w:val="FF0000"/>
        </w:rPr>
      </w:pPr>
      <w:r w:rsidRPr="001D7A19">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535552" w:rsidRPr="004601D5" w:rsidRDefault="00EE792F" w:rsidP="004601D5">
      <w:pPr>
        <w:tabs>
          <w:tab w:val="num" w:pos="480"/>
        </w:tabs>
        <w:rPr>
          <w:rFonts w:ascii="Arial CE" w:hAnsi="Arial CE" w:cs="Arial"/>
          <w:b/>
          <w:szCs w:val="22"/>
        </w:rPr>
      </w:pPr>
      <w:r w:rsidRPr="001D7A19">
        <w:rPr>
          <w:rFonts w:ascii="Arial CE" w:hAnsi="Arial CE" w:cs="Arial"/>
          <w:szCs w:val="22"/>
        </w:rPr>
        <w:t>odbor Plánování projektů a zakázek</w:t>
      </w:r>
    </w:p>
    <w:p w:rsidR="00436973" w:rsidRDefault="00436973"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367F91">
        <w:rPr>
          <w:rFonts w:ascii="Arial CE" w:hAnsi="Arial CE" w:cs="Arial"/>
          <w:b/>
          <w:szCs w:val="22"/>
        </w:rPr>
        <w:tab/>
      </w:r>
      <w:r w:rsidR="006B60CE">
        <w:rPr>
          <w:rFonts w:ascii="Arial CE" w:hAnsi="Arial CE" w:cs="Arial"/>
          <w:b/>
          <w:szCs w:val="22"/>
        </w:rPr>
        <w:t>128 000</w:t>
      </w:r>
      <w:r w:rsidR="004B01B8">
        <w:rPr>
          <w:rFonts w:ascii="Arial CE" w:hAnsi="Arial CE" w:cs="Arial"/>
          <w:b/>
          <w:szCs w:val="22"/>
        </w:rPr>
        <w:t>,00</w:t>
      </w:r>
      <w:r w:rsidR="007B02FB">
        <w:rPr>
          <w:rFonts w:ascii="Arial CE" w:hAnsi="Arial CE" w:cs="Arial"/>
          <w:b/>
          <w:szCs w:val="22"/>
        </w:rPr>
        <w:t xml:space="preserve"> </w:t>
      </w:r>
      <w:r w:rsidRPr="00E26CEA">
        <w:rPr>
          <w:rFonts w:ascii="Arial CE" w:hAnsi="Arial CE" w:cs="Arial"/>
          <w:b/>
          <w:szCs w:val="22"/>
        </w:rPr>
        <w:t>Kč bez DPH.</w:t>
      </w:r>
    </w:p>
    <w:p w:rsidR="00255DCB" w:rsidRPr="001D7A19" w:rsidRDefault="00255DCB" w:rsidP="002741F8">
      <w:pPr>
        <w:ind w:left="426"/>
        <w:jc w:val="both"/>
        <w:rPr>
          <w:rFonts w:ascii="Arial CE" w:hAnsi="Arial CE" w:cs="Arial"/>
          <w:szCs w:val="22"/>
        </w:rPr>
      </w:pPr>
    </w:p>
    <w:p w:rsidR="0048473A" w:rsidRDefault="0048473A" w:rsidP="0048473A">
      <w:pPr>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w:t>
      </w:r>
      <w:r w:rsidR="00F94BC4">
        <w:rPr>
          <w:rFonts w:ascii="Arial CE" w:hAnsi="Arial CE" w:cs="Arial"/>
          <w:szCs w:val="22"/>
        </w:rPr>
        <w:t> </w:t>
      </w:r>
      <w:r w:rsidRPr="00F44843">
        <w:rPr>
          <w:rFonts w:ascii="Arial CE" w:hAnsi="Arial CE" w:cs="Arial"/>
          <w:szCs w:val="22"/>
        </w:rPr>
        <w:t>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Default="00E6199C"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C87A2C" w:rsidRDefault="00C87A2C"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Pr="006B60CE" w:rsidRDefault="00A87606" w:rsidP="00A87606">
      <w:pPr>
        <w:pStyle w:val="Odstavecseseznamem"/>
        <w:numPr>
          <w:ilvl w:val="0"/>
          <w:numId w:val="22"/>
        </w:numPr>
        <w:suppressAutoHyphens/>
        <w:contextualSpacing/>
        <w:jc w:val="both"/>
        <w:rPr>
          <w:rFonts w:ascii="Arial CE" w:hAnsi="Arial CE" w:cs="Arial"/>
          <w:b/>
          <w:szCs w:val="22"/>
        </w:rPr>
      </w:pPr>
      <w:r w:rsidRPr="00AA2DED">
        <w:rPr>
          <w:rFonts w:ascii="Arial CE" w:hAnsi="Arial CE" w:cs="Arial"/>
          <w:szCs w:val="22"/>
        </w:rPr>
        <w:t xml:space="preserve">V případě </w:t>
      </w:r>
      <w:r w:rsidR="005623EC" w:rsidRPr="00AA2DED">
        <w:rPr>
          <w:rFonts w:ascii="Arial CE" w:hAnsi="Arial CE" w:cs="Arial"/>
          <w:szCs w:val="22"/>
        </w:rPr>
        <w:t xml:space="preserve">prvního </w:t>
      </w:r>
      <w:r w:rsidRPr="00AA2DED">
        <w:rPr>
          <w:rFonts w:ascii="Arial CE" w:hAnsi="Arial CE" w:cs="Arial"/>
          <w:szCs w:val="22"/>
        </w:rPr>
        <w:t xml:space="preserve">dílčího plnění dnem protokolárního předání a převzetí kompletní PD </w:t>
      </w:r>
      <w:r w:rsidR="00367F91" w:rsidRPr="00AA2DED">
        <w:rPr>
          <w:rFonts w:ascii="Arial CE" w:hAnsi="Arial CE" w:cs="Arial"/>
          <w:szCs w:val="22"/>
        </w:rPr>
        <w:t xml:space="preserve">DSJ </w:t>
      </w:r>
      <w:r w:rsidRPr="00AA2DED">
        <w:rPr>
          <w:rFonts w:ascii="Arial CE" w:hAnsi="Arial CE" w:cs="Arial"/>
          <w:szCs w:val="22"/>
        </w:rPr>
        <w:t xml:space="preserve">ve výši </w:t>
      </w:r>
      <w:r w:rsidR="00755570" w:rsidRPr="00AA2DED">
        <w:rPr>
          <w:rFonts w:ascii="Arial CE" w:hAnsi="Arial CE" w:cs="Arial"/>
          <w:szCs w:val="22"/>
        </w:rPr>
        <w:t>8</w:t>
      </w:r>
      <w:r w:rsidRPr="00AA2DED">
        <w:rPr>
          <w:rFonts w:ascii="Arial CE" w:hAnsi="Arial CE" w:cs="Arial"/>
          <w:szCs w:val="22"/>
        </w:rPr>
        <w:t>0% ceny, tj.</w:t>
      </w:r>
      <w:r w:rsidR="00436973" w:rsidRPr="00AA2DED">
        <w:rPr>
          <w:rFonts w:ascii="Arial CE" w:hAnsi="Arial CE" w:cs="Arial"/>
          <w:szCs w:val="22"/>
        </w:rPr>
        <w:t xml:space="preserve"> </w:t>
      </w:r>
      <w:r w:rsidR="006B60CE" w:rsidRPr="006B60CE">
        <w:rPr>
          <w:rFonts w:ascii="Arial CE" w:hAnsi="Arial CE" w:cs="Arial"/>
          <w:b/>
          <w:szCs w:val="22"/>
        </w:rPr>
        <w:t>102 400</w:t>
      </w:r>
      <w:r w:rsidR="00CC55C6" w:rsidRPr="006B60CE">
        <w:rPr>
          <w:rFonts w:ascii="Arial CE" w:hAnsi="Arial CE" w:cs="Arial"/>
          <w:b/>
          <w:szCs w:val="22"/>
        </w:rPr>
        <w:t>,0</w:t>
      </w:r>
      <w:r w:rsidR="00AA2DED" w:rsidRPr="006B60CE">
        <w:rPr>
          <w:rFonts w:ascii="Arial CE" w:hAnsi="Arial CE" w:cs="Arial"/>
          <w:b/>
          <w:szCs w:val="22"/>
        </w:rPr>
        <w:t>0</w:t>
      </w:r>
      <w:r w:rsidR="007B02FB" w:rsidRPr="006B60CE">
        <w:rPr>
          <w:rFonts w:ascii="Arial CE" w:hAnsi="Arial CE" w:cs="Arial"/>
          <w:b/>
          <w:szCs w:val="22"/>
        </w:rPr>
        <w:t xml:space="preserve"> </w:t>
      </w:r>
      <w:r w:rsidRPr="006B60CE">
        <w:rPr>
          <w:rFonts w:ascii="Arial CE" w:hAnsi="Arial CE" w:cs="Arial"/>
          <w:b/>
          <w:szCs w:val="22"/>
        </w:rPr>
        <w:t>Kč bez DPH</w:t>
      </w:r>
      <w:r w:rsidR="00C33382" w:rsidRPr="006B60CE">
        <w:rPr>
          <w:rFonts w:ascii="Arial CE" w:hAnsi="Arial CE" w:cs="Arial"/>
          <w:b/>
          <w:szCs w:val="22"/>
        </w:rPr>
        <w:t>.</w:t>
      </w:r>
    </w:p>
    <w:p w:rsidR="00A87606" w:rsidRPr="006B60CE" w:rsidRDefault="00A87606" w:rsidP="00A87606">
      <w:pPr>
        <w:pStyle w:val="Odstavecseseznamem"/>
        <w:numPr>
          <w:ilvl w:val="0"/>
          <w:numId w:val="22"/>
        </w:numPr>
        <w:suppressAutoHyphens/>
        <w:contextualSpacing/>
        <w:jc w:val="both"/>
        <w:rPr>
          <w:rFonts w:ascii="Arial CE" w:eastAsia="Arial CE" w:hAnsi="Arial CE" w:cs="Arial CE"/>
          <w:b/>
          <w:szCs w:val="22"/>
        </w:rPr>
      </w:pPr>
      <w:r w:rsidRPr="00A87606">
        <w:rPr>
          <w:rFonts w:ascii="Arial CE" w:eastAsia="Arial CE" w:hAnsi="Arial CE" w:cs="Arial CE"/>
          <w:szCs w:val="22"/>
        </w:rPr>
        <w:t xml:space="preserve">V případě celkového plnění dnem podpisu „Rozhodnutí“ o schválení PD stupně </w:t>
      </w:r>
      <w:r w:rsidRPr="00AA2DED">
        <w:rPr>
          <w:rFonts w:ascii="Arial CE" w:eastAsia="Arial CE" w:hAnsi="Arial CE" w:cs="Arial CE"/>
          <w:szCs w:val="22"/>
        </w:rPr>
        <w:t xml:space="preserve">generálním ředitelem Povodí Ohře, s. p., po předchozím projednání v investiční komisi ve výši zbývajících 20% ceny, tj. </w:t>
      </w:r>
      <w:r w:rsidR="006B60CE" w:rsidRPr="006B60CE">
        <w:rPr>
          <w:rFonts w:ascii="Arial CE" w:eastAsia="Arial CE" w:hAnsi="Arial CE" w:cs="Arial CE"/>
          <w:b/>
          <w:szCs w:val="22"/>
        </w:rPr>
        <w:t>25 600</w:t>
      </w:r>
      <w:r w:rsidR="00AA2DED" w:rsidRPr="006B60CE">
        <w:rPr>
          <w:rFonts w:ascii="Arial CE" w:eastAsia="Arial CE" w:hAnsi="Arial CE" w:cs="Arial CE"/>
          <w:b/>
          <w:szCs w:val="22"/>
        </w:rPr>
        <w:t>,</w:t>
      </w:r>
      <w:r w:rsidR="00827AB5" w:rsidRPr="006B60CE">
        <w:rPr>
          <w:rFonts w:ascii="Arial CE" w:eastAsia="Arial CE" w:hAnsi="Arial CE" w:cs="Arial CE"/>
          <w:b/>
          <w:szCs w:val="22"/>
        </w:rPr>
        <w:t>0</w:t>
      </w:r>
      <w:r w:rsidR="00AA2DED" w:rsidRPr="006B60CE">
        <w:rPr>
          <w:rFonts w:ascii="Arial CE" w:eastAsia="Arial CE" w:hAnsi="Arial CE" w:cs="Arial CE"/>
          <w:b/>
          <w:szCs w:val="22"/>
        </w:rPr>
        <w:t>0</w:t>
      </w:r>
      <w:r w:rsidR="00862710" w:rsidRPr="006B60CE">
        <w:rPr>
          <w:rFonts w:ascii="Arial CE" w:eastAsia="Arial CE" w:hAnsi="Arial CE" w:cs="Arial CE"/>
          <w:b/>
          <w:szCs w:val="22"/>
        </w:rPr>
        <w:t xml:space="preserve"> </w:t>
      </w:r>
      <w:r w:rsidR="00E528FC" w:rsidRPr="006B60CE">
        <w:rPr>
          <w:rFonts w:ascii="Arial CE" w:eastAsia="Arial CE" w:hAnsi="Arial CE" w:cs="Arial CE"/>
          <w:b/>
          <w:szCs w:val="22"/>
        </w:rPr>
        <w:t xml:space="preserve">Kč </w:t>
      </w:r>
      <w:r w:rsidRPr="006B60CE">
        <w:rPr>
          <w:rFonts w:ascii="Arial CE" w:eastAsia="Arial CE" w:hAnsi="Arial CE" w:cs="Arial CE"/>
          <w:b/>
          <w:szCs w:val="22"/>
        </w:rPr>
        <w:t xml:space="preserve">bez DPH.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Default="001B5E7B" w:rsidP="00B37DBF">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9"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B37DBF">
      <w:pPr>
        <w:pStyle w:val="Odstavecseseznamem"/>
        <w:numPr>
          <w:ilvl w:val="0"/>
          <w:numId w:val="19"/>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48473A">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FD7A44" w:rsidRPr="00FD7A44" w:rsidRDefault="00FD7A44" w:rsidP="00FD7A44">
      <w:pPr>
        <w:pStyle w:val="Odstavecseseznamem"/>
        <w:rPr>
          <w:rFonts w:ascii="Arial CE" w:hAnsi="Arial CE" w:cs="Arial"/>
          <w:szCs w:val="22"/>
        </w:rPr>
      </w:pPr>
    </w:p>
    <w:p w:rsidR="00F03077" w:rsidRPr="00AA2D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35552" w:rsidRDefault="00535552" w:rsidP="00535552">
      <w:pPr>
        <w:pStyle w:val="Odstavecseseznamem"/>
        <w:rPr>
          <w:rFonts w:ascii="Arial CE" w:hAnsi="Arial CE"/>
        </w:rPr>
      </w:pPr>
    </w:p>
    <w:p w:rsidR="00C9241D" w:rsidRDefault="00C9241D" w:rsidP="00535552">
      <w:pPr>
        <w:pStyle w:val="Odstavecseseznamem"/>
        <w:rPr>
          <w:rFonts w:ascii="Arial CE" w:hAnsi="Arial CE"/>
        </w:rPr>
      </w:pPr>
    </w:p>
    <w:p w:rsidR="001D42DD" w:rsidRPr="00AA2DED" w:rsidRDefault="001D42DD"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 xml:space="preserve">Čl. </w:t>
      </w:r>
      <w:r w:rsidR="002536D0" w:rsidRPr="00AA2DED">
        <w:rPr>
          <w:rFonts w:ascii="Arial CE" w:hAnsi="Arial CE" w:cs="Arial"/>
          <w:b/>
          <w:color w:val="000000"/>
          <w:szCs w:val="22"/>
          <w:u w:val="single"/>
        </w:rPr>
        <w:t>VI</w:t>
      </w:r>
      <w:r w:rsidRPr="00AA2DED">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lastRenderedPageBreak/>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FD7A44" w:rsidRPr="00AA2DED" w:rsidRDefault="00FD7A44"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VIII. LICENČNÍ PODMÍNKY</w:t>
      </w:r>
    </w:p>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FD7A44" w:rsidRDefault="00FD7A44" w:rsidP="00FD7A44">
      <w:pPr>
        <w:jc w:val="both"/>
        <w:rPr>
          <w:rFonts w:eastAsia="Arial" w:cs="Arial"/>
          <w:b/>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FD7A44" w:rsidRDefault="00F2049C" w:rsidP="006B60CE">
      <w:pPr>
        <w:autoSpaceDE w:val="0"/>
        <w:autoSpaceDN w:val="0"/>
        <w:adjustRightInd w:val="0"/>
        <w:jc w:val="both"/>
        <w:rPr>
          <w:rFonts w:ascii="Arial CE" w:hAnsi="Arial CE" w:cs="Arial"/>
          <w:bCs/>
          <w:color w:val="000000"/>
          <w:szCs w:val="22"/>
        </w:rPr>
      </w:pPr>
      <w:r w:rsidRPr="00FD7A44">
        <w:rPr>
          <w:rFonts w:ascii="Arial CE" w:hAnsi="Arial CE" w:cs="Arial"/>
          <w:szCs w:val="22"/>
        </w:rPr>
        <w:lastRenderedPageBreak/>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A2DED" w:rsidRDefault="00AA2DED" w:rsidP="00AA2DED"/>
    <w:p w:rsidR="00AA2DED" w:rsidRDefault="00AA2DED" w:rsidP="00AA2DED"/>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535552">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w:t>
      </w:r>
      <w:r w:rsidR="00535552">
        <w:rPr>
          <w:rFonts w:ascii="Arial CE" w:hAnsi="Arial CE" w:cs="Arial"/>
          <w:szCs w:val="22"/>
        </w:rPr>
        <w:t xml:space="preserve"> </w:t>
      </w:r>
      <w:hyperlink r:id="rId10" w:history="1">
        <w:r w:rsidR="00535552" w:rsidRPr="005F6142">
          <w:rPr>
            <w:rStyle w:val="Hypertextovodkaz"/>
            <w:rFonts w:ascii="Arial CE" w:hAnsi="Arial CE" w:cs="Arial"/>
            <w:szCs w:val="22"/>
          </w:rPr>
          <w:t xml:space="preserve">http://www.poh.cz/ </w:t>
        </w:r>
        <w:proofErr w:type="spellStart"/>
        <w:r w:rsidR="00535552" w:rsidRPr="005F6142">
          <w:rPr>
            <w:rStyle w:val="Hypertextovodkaz"/>
            <w:rFonts w:ascii="Arial CE" w:hAnsi="Arial CE" w:cs="Arial"/>
            <w:szCs w:val="22"/>
          </w:rPr>
          <w:t>profilfirmy</w:t>
        </w:r>
        <w:proofErr w:type="spellEnd"/>
        <w:r w:rsidR="00535552" w:rsidRPr="005F6142">
          <w:rPr>
            <w:rStyle w:val="Hypertextovodkaz"/>
            <w:rFonts w:ascii="Arial CE" w:hAnsi="Arial CE" w:cs="Arial"/>
            <w:szCs w:val="22"/>
          </w:rPr>
          <w:t xml:space="preserve">/ </w:t>
        </w:r>
        <w:proofErr w:type="spellStart"/>
        <w:r w:rsidR="00535552" w:rsidRPr="005F6142">
          <w:rPr>
            <w:rStyle w:val="Hypertextovodkaz"/>
            <w:rFonts w:ascii="Arial CE" w:hAnsi="Arial CE" w:cs="Arial"/>
            <w:szCs w:val="22"/>
          </w:rPr>
          <w:t>Compliance</w:t>
        </w:r>
        <w:proofErr w:type="spellEnd"/>
        <w:r w:rsidR="00535552" w:rsidRPr="005F6142">
          <w:rPr>
            <w:rStyle w:val="Hypertextovodkaz"/>
            <w:rFonts w:ascii="Arial CE" w:hAnsi="Arial CE" w:cs="Arial"/>
            <w:szCs w:val="22"/>
          </w:rPr>
          <w:t>_ 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FD7A44" w:rsidRPr="00FD7A44" w:rsidRDefault="000D101E" w:rsidP="004601D5">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Pr>
          <w:rFonts w:ascii="Arial CE" w:hAnsi="Arial CE" w:cs="Arial"/>
          <w:szCs w:val="22"/>
        </w:rPr>
        <w:t>.</w:t>
      </w:r>
    </w:p>
    <w:p w:rsidR="004601D5" w:rsidRDefault="004601D5" w:rsidP="004601D5">
      <w:pPr>
        <w:autoSpaceDE w:val="0"/>
        <w:autoSpaceDN w:val="0"/>
        <w:adjustRightInd w:val="0"/>
        <w:jc w:val="both"/>
        <w:rPr>
          <w:rFonts w:ascii="Helv" w:hAnsi="Helv" w:cs="Helv"/>
          <w:color w:val="000000"/>
          <w:szCs w:val="22"/>
        </w:rPr>
      </w:pPr>
    </w:p>
    <w:p w:rsidR="002A1F40" w:rsidRPr="002A1F40" w:rsidRDefault="002A1F40"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rsidR="002A1F40" w:rsidRPr="002A1F40" w:rsidRDefault="002A1F40" w:rsidP="002A1F40">
      <w:pPr>
        <w:autoSpaceDE w:val="0"/>
        <w:autoSpaceDN w:val="0"/>
        <w:adjustRightInd w:val="0"/>
        <w:jc w:val="both"/>
        <w:rPr>
          <w:rFonts w:ascii="Arial CE" w:hAnsi="Arial CE" w:cs="Arial"/>
          <w:b/>
          <w:color w:val="000000"/>
          <w:szCs w:val="22"/>
          <w:u w:val="single"/>
        </w:rPr>
      </w:pPr>
    </w:p>
    <w:p w:rsidR="002A1F40" w:rsidRPr="002A1F40" w:rsidRDefault="002A1F40" w:rsidP="002A1F40">
      <w:pPr>
        <w:autoSpaceDE w:val="0"/>
        <w:autoSpaceDN w:val="0"/>
        <w:adjustRightInd w:val="0"/>
        <w:jc w:val="both"/>
        <w:rPr>
          <w:rFonts w:ascii="Arial CE" w:hAnsi="Arial CE" w:cs="Arial"/>
          <w:color w:val="000000"/>
          <w:szCs w:val="22"/>
        </w:rPr>
      </w:pPr>
      <w:r w:rsidRPr="002A1F40">
        <w:rPr>
          <w:rFonts w:ascii="Arial CE" w:hAnsi="Arial CE" w:cs="Arial"/>
          <w:color w:val="000000"/>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4601D5" w:rsidRPr="004601D5" w:rsidRDefault="004601D5" w:rsidP="004601D5">
      <w:pPr>
        <w:autoSpaceDE w:val="0"/>
        <w:autoSpaceDN w:val="0"/>
        <w:adjustRightInd w:val="0"/>
        <w:jc w:val="both"/>
        <w:rPr>
          <w:rFonts w:ascii="Arial CE" w:hAnsi="Arial CE" w:cs="Arial"/>
          <w:b/>
          <w:color w:val="000000"/>
          <w:szCs w:val="22"/>
          <w:u w:val="single"/>
        </w:rPr>
      </w:pPr>
    </w:p>
    <w:p w:rsidR="000D101E" w:rsidRPr="00AA2DED" w:rsidRDefault="000D101E"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XI</w:t>
      </w:r>
      <w:r w:rsidR="004601D5" w:rsidRPr="00AA2DED">
        <w:rPr>
          <w:rFonts w:ascii="Arial CE" w:hAnsi="Arial CE" w:cs="Arial"/>
          <w:b/>
          <w:color w:val="000000"/>
          <w:szCs w:val="22"/>
          <w:u w:val="single"/>
        </w:rPr>
        <w:t>I</w:t>
      </w:r>
      <w:r w:rsidR="002A1F40" w:rsidRPr="00AA2DED">
        <w:rPr>
          <w:rFonts w:ascii="Arial CE" w:hAnsi="Arial CE" w:cs="Arial"/>
          <w:b/>
          <w:color w:val="000000"/>
          <w:szCs w:val="22"/>
          <w:u w:val="single"/>
        </w:rPr>
        <w:t>I</w:t>
      </w:r>
      <w:r w:rsidRPr="00AA2DED">
        <w:rPr>
          <w:rFonts w:ascii="Arial CE" w:hAnsi="Arial CE" w:cs="Arial"/>
          <w:b/>
          <w:color w:val="000000"/>
          <w:szCs w:val="22"/>
          <w:u w:val="single"/>
        </w:rPr>
        <w:t>. ZÁVĚREČNÁ USTANOVENÍ</w:t>
      </w:r>
    </w:p>
    <w:p w:rsidR="000D101E" w:rsidRPr="00663814" w:rsidRDefault="000D101E" w:rsidP="000D101E">
      <w:pPr>
        <w:rPr>
          <w:rFonts w:cs="Arial"/>
          <w:b/>
          <w:bCs/>
          <w:color w:val="000000"/>
          <w:szCs w:val="22"/>
        </w:rPr>
      </w:pP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lastRenderedPageBreak/>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B27C1F" w:rsidRPr="00663814" w:rsidRDefault="00B27C1F" w:rsidP="00B27C1F">
      <w:pPr>
        <w:keepNext/>
        <w:jc w:val="both"/>
        <w:rPr>
          <w:rFonts w:cs="Arial"/>
          <w:szCs w:val="22"/>
        </w:rPr>
      </w:pPr>
    </w:p>
    <w:p w:rsidR="006B60CE" w:rsidRPr="00A4527B" w:rsidRDefault="006B60CE" w:rsidP="006B60CE">
      <w:pPr>
        <w:autoSpaceDE w:val="0"/>
        <w:autoSpaceDN w:val="0"/>
        <w:adjustRightInd w:val="0"/>
        <w:jc w:val="both"/>
        <w:rPr>
          <w:color w:val="FF0000"/>
          <w:szCs w:val="22"/>
        </w:rPr>
      </w:pPr>
      <w:r w:rsidRPr="00550FE6">
        <w:rPr>
          <w:rFonts w:cs="Arial"/>
          <w:color w:val="000000"/>
          <w:szCs w:val="22"/>
        </w:rPr>
        <w:t>v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szCs w:val="22"/>
        </w:rPr>
        <w:t xml:space="preserve">V Ústí nad Labem </w:t>
      </w:r>
      <w:r w:rsidRPr="00241C08">
        <w:rPr>
          <w:szCs w:val="22"/>
        </w:rPr>
        <w:t>dne</w:t>
      </w: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Default="006B60CE" w:rsidP="006B60CE">
      <w:pPr>
        <w:autoSpaceDE w:val="0"/>
        <w:autoSpaceDN w:val="0"/>
        <w:adjustRightInd w:val="0"/>
        <w:jc w:val="both"/>
        <w:rPr>
          <w:szCs w:val="22"/>
        </w:rPr>
      </w:pPr>
    </w:p>
    <w:p w:rsidR="006B60CE" w:rsidRPr="00241C08" w:rsidRDefault="006B60CE" w:rsidP="006B60CE">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rsidR="006B60CE" w:rsidRDefault="006B60CE" w:rsidP="006B60CE">
      <w:pPr>
        <w:autoSpaceDE w:val="0"/>
        <w:autoSpaceDN w:val="0"/>
        <w:adjustRightInd w:val="0"/>
        <w:jc w:val="both"/>
        <w:rPr>
          <w:szCs w:val="22"/>
        </w:rPr>
      </w:pPr>
      <w:bookmarkStart w:id="0" w:name="_GoBack"/>
      <w:bookmarkEnd w:id="0"/>
      <w:r w:rsidRPr="00241C08">
        <w:rPr>
          <w:szCs w:val="22"/>
        </w:rPr>
        <w:t>investiční ředitel</w:t>
      </w:r>
      <w:r>
        <w:rPr>
          <w:szCs w:val="22"/>
        </w:rPr>
        <w:tab/>
      </w:r>
      <w:r>
        <w:rPr>
          <w:szCs w:val="22"/>
        </w:rPr>
        <w:tab/>
      </w:r>
      <w:r>
        <w:rPr>
          <w:szCs w:val="22"/>
        </w:rPr>
        <w:tab/>
      </w:r>
      <w:r>
        <w:rPr>
          <w:szCs w:val="22"/>
        </w:rPr>
        <w:tab/>
      </w:r>
      <w:r>
        <w:rPr>
          <w:szCs w:val="22"/>
        </w:rPr>
        <w:tab/>
        <w:t>jednatelka společnosti</w:t>
      </w:r>
    </w:p>
    <w:p w:rsidR="006B60CE" w:rsidRPr="00241C08" w:rsidRDefault="006B60CE" w:rsidP="006B60CE">
      <w:pPr>
        <w:autoSpaceDE w:val="0"/>
        <w:autoSpaceDN w:val="0"/>
        <w:adjustRightInd w:val="0"/>
        <w:jc w:val="both"/>
        <w:rPr>
          <w:szCs w:val="22"/>
        </w:rPr>
      </w:pPr>
      <w:r w:rsidRPr="00241C08">
        <w:rPr>
          <w:szCs w:val="22"/>
        </w:rPr>
        <w:t>Povodí Ohře, státní podnik</w:t>
      </w:r>
      <w:r w:rsidRPr="00241C08">
        <w:rPr>
          <w:szCs w:val="22"/>
        </w:rPr>
        <w:tab/>
        <w:t xml:space="preserve"> </w:t>
      </w:r>
      <w:r>
        <w:rPr>
          <w:szCs w:val="22"/>
        </w:rPr>
        <w:tab/>
      </w:r>
      <w:r>
        <w:rPr>
          <w:szCs w:val="22"/>
        </w:rPr>
        <w:tab/>
      </w:r>
      <w:r>
        <w:rPr>
          <w:szCs w:val="22"/>
        </w:rPr>
        <w:tab/>
      </w:r>
      <w:r w:rsidRPr="0071171A">
        <w:rPr>
          <w:szCs w:val="22"/>
        </w:rPr>
        <w:t xml:space="preserve">AZ </w:t>
      </w:r>
      <w:proofErr w:type="spellStart"/>
      <w:r w:rsidRPr="0071171A">
        <w:rPr>
          <w:szCs w:val="22"/>
        </w:rPr>
        <w:t>Consult</w:t>
      </w:r>
      <w:proofErr w:type="spellEnd"/>
      <w:r w:rsidRPr="0071171A">
        <w:rPr>
          <w:szCs w:val="22"/>
        </w:rPr>
        <w:t>, spol. s r.o.</w:t>
      </w:r>
    </w:p>
    <w:p w:rsidR="00C90751" w:rsidRPr="00CC55C6" w:rsidRDefault="006B60CE" w:rsidP="006B60CE">
      <w:pPr>
        <w:autoSpaceDE w:val="0"/>
        <w:autoSpaceDN w:val="0"/>
        <w:adjustRightInd w:val="0"/>
        <w:jc w:val="both"/>
        <w:rPr>
          <w:rFonts w:cs="Arial"/>
          <w:b/>
          <w:szCs w:val="22"/>
        </w:rPr>
      </w:pPr>
      <w:r w:rsidRPr="00241C08">
        <w:rPr>
          <w:b/>
          <w:szCs w:val="22"/>
        </w:rPr>
        <w:t>objednatel</w:t>
      </w:r>
      <w:r w:rsidRPr="00241C08">
        <w:rPr>
          <w:szCs w:val="22"/>
        </w:rPr>
        <w:t xml:space="preserve"> (podpis, razítko) </w:t>
      </w:r>
      <w:r>
        <w:rPr>
          <w:szCs w:val="22"/>
        </w:rPr>
        <w:tab/>
      </w:r>
      <w:r>
        <w:rPr>
          <w:szCs w:val="22"/>
        </w:rPr>
        <w:tab/>
      </w:r>
      <w:r>
        <w:rPr>
          <w:szCs w:val="22"/>
        </w:rPr>
        <w:tab/>
      </w:r>
      <w:r>
        <w:rPr>
          <w:szCs w:val="22"/>
        </w:rPr>
        <w:tab/>
        <w:t xml:space="preserve">zhotovitel </w:t>
      </w:r>
      <w:r w:rsidRPr="00241C08">
        <w:rPr>
          <w:szCs w:val="22"/>
        </w:rPr>
        <w:t>(podpis, razítko</w:t>
      </w:r>
    </w:p>
    <w:sectPr w:rsidR="00C90751" w:rsidRPr="00CC55C6"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B97" w:rsidRDefault="00735B97">
      <w:r>
        <w:separator/>
      </w:r>
    </w:p>
  </w:endnote>
  <w:endnote w:type="continuationSeparator" w:id="0">
    <w:p w:rsidR="00735B97" w:rsidRDefault="0073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C87A2C">
              <w:rPr>
                <w:rFonts w:cs="Arial"/>
                <w:b/>
                <w:bCs/>
                <w:noProof/>
                <w:sz w:val="18"/>
                <w:szCs w:val="18"/>
              </w:rPr>
              <w:t>10</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C87A2C">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C87A2C">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C87A2C">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B97" w:rsidRDefault="00735B97">
      <w:r>
        <w:separator/>
      </w:r>
    </w:p>
  </w:footnote>
  <w:footnote w:type="continuationSeparator" w:id="0">
    <w:p w:rsidR="00735B97" w:rsidRDefault="0073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33E7CFD"/>
    <w:multiLevelType w:val="hybridMultilevel"/>
    <w:tmpl w:val="76D8D7D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11D0C880"/>
    <w:lvl w:ilvl="0" w:tplc="56F089C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2"/>
  </w:num>
  <w:num w:numId="5">
    <w:abstractNumId w:val="12"/>
  </w:num>
  <w:num w:numId="6">
    <w:abstractNumId w:val="15"/>
  </w:num>
  <w:num w:numId="7">
    <w:abstractNumId w:val="34"/>
  </w:num>
  <w:num w:numId="8">
    <w:abstractNumId w:val="31"/>
  </w:num>
  <w:num w:numId="9">
    <w:abstractNumId w:val="17"/>
  </w:num>
  <w:num w:numId="10">
    <w:abstractNumId w:val="10"/>
  </w:num>
  <w:num w:numId="11">
    <w:abstractNumId w:val="14"/>
  </w:num>
  <w:num w:numId="12">
    <w:abstractNumId w:val="21"/>
  </w:num>
  <w:num w:numId="13">
    <w:abstractNumId w:val="3"/>
  </w:num>
  <w:num w:numId="14">
    <w:abstractNumId w:val="11"/>
  </w:num>
  <w:num w:numId="15">
    <w:abstractNumId w:val="0"/>
  </w:num>
  <w:num w:numId="16">
    <w:abstractNumId w:val="27"/>
  </w:num>
  <w:num w:numId="17">
    <w:abstractNumId w:val="19"/>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8"/>
  </w:num>
  <w:num w:numId="26">
    <w:abstractNumId w:val="4"/>
  </w:num>
  <w:num w:numId="27">
    <w:abstractNumId w:val="16"/>
  </w:num>
  <w:num w:numId="28">
    <w:abstractNumId w:val="38"/>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3"/>
  </w:num>
  <w:num w:numId="41">
    <w:abstractNumId w:val="30"/>
  </w:num>
  <w:num w:numId="42">
    <w:abstractNumId w:val="25"/>
  </w:num>
  <w:num w:numId="43">
    <w:abstractNumId w:val="24"/>
  </w:num>
  <w:num w:numId="44">
    <w:abstractNumId w:val="45"/>
  </w:num>
  <w:num w:numId="45">
    <w:abstractNumId w:val="8"/>
  </w:num>
  <w:num w:numId="46">
    <w:abstractNumId w:val="1"/>
  </w:num>
  <w:num w:numId="47">
    <w:abstractNumId w:val="36"/>
  </w:num>
  <w:num w:numId="48">
    <w:abstractNumId w:val="33"/>
  </w:num>
  <w:num w:numId="49">
    <w:abstractNumId w:val="35"/>
  </w:num>
  <w:num w:numId="5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864FC"/>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1D15"/>
    <w:rsid w:val="001E4261"/>
    <w:rsid w:val="001E511D"/>
    <w:rsid w:val="001E524E"/>
    <w:rsid w:val="001E709E"/>
    <w:rsid w:val="001F0722"/>
    <w:rsid w:val="001F0A5C"/>
    <w:rsid w:val="001F0DE2"/>
    <w:rsid w:val="001F2C4C"/>
    <w:rsid w:val="001F2DC9"/>
    <w:rsid w:val="001F50E3"/>
    <w:rsid w:val="001F704F"/>
    <w:rsid w:val="002002AC"/>
    <w:rsid w:val="00200AE3"/>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28F"/>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670D"/>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6740D"/>
    <w:rsid w:val="00367F91"/>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5EB"/>
    <w:rsid w:val="003B5FB7"/>
    <w:rsid w:val="003B6B3B"/>
    <w:rsid w:val="003B71E8"/>
    <w:rsid w:val="003B7802"/>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09A"/>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7FD"/>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01B8"/>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42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1A5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1A69"/>
    <w:rsid w:val="00625F6C"/>
    <w:rsid w:val="00626801"/>
    <w:rsid w:val="00627E43"/>
    <w:rsid w:val="00635E3E"/>
    <w:rsid w:val="006365CB"/>
    <w:rsid w:val="00636EA7"/>
    <w:rsid w:val="0063729A"/>
    <w:rsid w:val="006414A4"/>
    <w:rsid w:val="006415ED"/>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501B"/>
    <w:rsid w:val="006A68C6"/>
    <w:rsid w:val="006A7788"/>
    <w:rsid w:val="006B0B22"/>
    <w:rsid w:val="006B1DE1"/>
    <w:rsid w:val="006B2117"/>
    <w:rsid w:val="006B2468"/>
    <w:rsid w:val="006B2A53"/>
    <w:rsid w:val="006B31DF"/>
    <w:rsid w:val="006B60CE"/>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30F8"/>
    <w:rsid w:val="007344E2"/>
    <w:rsid w:val="00734CBB"/>
    <w:rsid w:val="0073553F"/>
    <w:rsid w:val="00735659"/>
    <w:rsid w:val="00735B97"/>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466"/>
    <w:rsid w:val="007A05B4"/>
    <w:rsid w:val="007A0B29"/>
    <w:rsid w:val="007A15A0"/>
    <w:rsid w:val="007A18B3"/>
    <w:rsid w:val="007A4D01"/>
    <w:rsid w:val="007A54AA"/>
    <w:rsid w:val="007A5935"/>
    <w:rsid w:val="007A6407"/>
    <w:rsid w:val="007B02FB"/>
    <w:rsid w:val="007B28B4"/>
    <w:rsid w:val="007B2E2F"/>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27AB5"/>
    <w:rsid w:val="00830BEE"/>
    <w:rsid w:val="00830D2B"/>
    <w:rsid w:val="0083129E"/>
    <w:rsid w:val="008331D0"/>
    <w:rsid w:val="0083324A"/>
    <w:rsid w:val="0083347B"/>
    <w:rsid w:val="00834810"/>
    <w:rsid w:val="00835BE5"/>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0ACE"/>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D77E0"/>
    <w:rsid w:val="009E0C5A"/>
    <w:rsid w:val="009E165C"/>
    <w:rsid w:val="009E2074"/>
    <w:rsid w:val="009E2F8E"/>
    <w:rsid w:val="009E4CE3"/>
    <w:rsid w:val="009E574B"/>
    <w:rsid w:val="009E6154"/>
    <w:rsid w:val="009E6D8C"/>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3A02"/>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DED"/>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02E9"/>
    <w:rsid w:val="00AD1D5F"/>
    <w:rsid w:val="00AD5D61"/>
    <w:rsid w:val="00AD6658"/>
    <w:rsid w:val="00AD72B3"/>
    <w:rsid w:val="00AD742B"/>
    <w:rsid w:val="00AE72B1"/>
    <w:rsid w:val="00AF148D"/>
    <w:rsid w:val="00AF2B79"/>
    <w:rsid w:val="00AF3429"/>
    <w:rsid w:val="00AF4362"/>
    <w:rsid w:val="00AF4DE3"/>
    <w:rsid w:val="00AF5AAF"/>
    <w:rsid w:val="00AF723A"/>
    <w:rsid w:val="00AF7AB1"/>
    <w:rsid w:val="00B0044C"/>
    <w:rsid w:val="00B00FFB"/>
    <w:rsid w:val="00B0166A"/>
    <w:rsid w:val="00B03A2B"/>
    <w:rsid w:val="00B04EF5"/>
    <w:rsid w:val="00B05640"/>
    <w:rsid w:val="00B14573"/>
    <w:rsid w:val="00B14FB5"/>
    <w:rsid w:val="00B15BBF"/>
    <w:rsid w:val="00B16132"/>
    <w:rsid w:val="00B1619F"/>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87DBA"/>
    <w:rsid w:val="00B91AC7"/>
    <w:rsid w:val="00B92F89"/>
    <w:rsid w:val="00B93EB4"/>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3593"/>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A2C"/>
    <w:rsid w:val="00C90751"/>
    <w:rsid w:val="00C91B99"/>
    <w:rsid w:val="00C9241D"/>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55C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4FB"/>
    <w:rsid w:val="00D149AD"/>
    <w:rsid w:val="00D149B7"/>
    <w:rsid w:val="00D15014"/>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CC3"/>
    <w:rsid w:val="00D47EB2"/>
    <w:rsid w:val="00D5134F"/>
    <w:rsid w:val="00D51F12"/>
    <w:rsid w:val="00D53407"/>
    <w:rsid w:val="00D5438A"/>
    <w:rsid w:val="00D568CC"/>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466"/>
    <w:rsid w:val="00E05897"/>
    <w:rsid w:val="00E07B2C"/>
    <w:rsid w:val="00E10D17"/>
    <w:rsid w:val="00E1103C"/>
    <w:rsid w:val="00E113BE"/>
    <w:rsid w:val="00E12AFB"/>
    <w:rsid w:val="00E1358D"/>
    <w:rsid w:val="00E13CCE"/>
    <w:rsid w:val="00E14587"/>
    <w:rsid w:val="00E1564D"/>
    <w:rsid w:val="00E15F07"/>
    <w:rsid w:val="00E15F2E"/>
    <w:rsid w:val="00E16E82"/>
    <w:rsid w:val="00E20F7C"/>
    <w:rsid w:val="00E21666"/>
    <w:rsid w:val="00E22286"/>
    <w:rsid w:val="00E238BA"/>
    <w:rsid w:val="00E23F72"/>
    <w:rsid w:val="00E2456B"/>
    <w:rsid w:val="00E24B43"/>
    <w:rsid w:val="00E25F42"/>
    <w:rsid w:val="00E26CEA"/>
    <w:rsid w:val="00E317CD"/>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8AA"/>
    <w:rsid w:val="00EB4FC3"/>
    <w:rsid w:val="00EB6DF7"/>
    <w:rsid w:val="00EB7EEF"/>
    <w:rsid w:val="00EC055B"/>
    <w:rsid w:val="00EC0DF2"/>
    <w:rsid w:val="00EC1EA9"/>
    <w:rsid w:val="00EC23D7"/>
    <w:rsid w:val="00EC4FB0"/>
    <w:rsid w:val="00EC7541"/>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4BC4"/>
    <w:rsid w:val="00F97BA5"/>
    <w:rsid w:val="00FA0ABD"/>
    <w:rsid w:val="00FA0E8C"/>
    <w:rsid w:val="00FA1B80"/>
    <w:rsid w:val="00FA40A9"/>
    <w:rsid w:val="00FA64F0"/>
    <w:rsid w:val="00FA6FDE"/>
    <w:rsid w:val="00FA7E48"/>
    <w:rsid w:val="00FB1FDF"/>
    <w:rsid w:val="00FB25F1"/>
    <w:rsid w:val="00FB59DD"/>
    <w:rsid w:val="00FC312B"/>
    <w:rsid w:val="00FC3E6C"/>
    <w:rsid w:val="00FD2025"/>
    <w:rsid w:val="00FD2AFA"/>
    <w:rsid w:val="00FD33DA"/>
    <w:rsid w:val="00FD42F6"/>
    <w:rsid w:val="00FD5E05"/>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ADE6C"/>
  <w15:docId w15:val="{90938FE6-C0F2-4322-AAAB-E54F3247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7DBA"/>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20profilfirmy/%20Compliance_%20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203E-90C2-44F2-BA2B-BD258133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3806</Words>
  <Characters>22457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26211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28</cp:revision>
  <cp:lastPrinted>2018-11-06T09:51:00Z</cp:lastPrinted>
  <dcterms:created xsi:type="dcterms:W3CDTF">2019-01-29T11:31:00Z</dcterms:created>
  <dcterms:modified xsi:type="dcterms:W3CDTF">2022-04-27T11:40:00Z</dcterms:modified>
</cp:coreProperties>
</file>