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297C" w14:textId="77777777" w:rsidR="00B63BD8" w:rsidRPr="00784140" w:rsidRDefault="00493F06">
      <w:pPr>
        <w:spacing w:after="10" w:line="259" w:lineRule="auto"/>
        <w:ind w:left="0" w:right="298"/>
        <w:jc w:val="center"/>
        <w:rPr>
          <w:rFonts w:asciiTheme="minorHAnsi" w:hAnsiTheme="minorHAnsi" w:cstheme="minorHAnsi"/>
          <w:b/>
          <w:bCs/>
          <w:sz w:val="28"/>
          <w:szCs w:val="28"/>
        </w:rPr>
      </w:pPr>
      <w:r w:rsidRPr="00784140">
        <w:rPr>
          <w:rFonts w:asciiTheme="minorHAnsi" w:hAnsiTheme="minorHAnsi" w:cstheme="minorHAnsi"/>
          <w:b/>
          <w:bCs/>
          <w:sz w:val="28"/>
          <w:szCs w:val="28"/>
        </w:rPr>
        <w:t>KUPNÍ SMLOUVA</w:t>
      </w:r>
    </w:p>
    <w:p w14:paraId="36CB486C" w14:textId="77777777" w:rsidR="00B63BD8" w:rsidRPr="00784140" w:rsidRDefault="00493F06">
      <w:pPr>
        <w:spacing w:after="0" w:line="259" w:lineRule="auto"/>
        <w:ind w:left="10" w:right="317" w:hanging="10"/>
        <w:jc w:val="center"/>
        <w:rPr>
          <w:rFonts w:asciiTheme="minorHAnsi" w:hAnsiTheme="minorHAnsi" w:cstheme="minorHAnsi"/>
          <w:sz w:val="28"/>
          <w:szCs w:val="28"/>
        </w:rPr>
      </w:pPr>
      <w:r w:rsidRPr="00784140">
        <w:rPr>
          <w:rFonts w:asciiTheme="minorHAnsi" w:hAnsiTheme="minorHAnsi" w:cstheme="minorHAnsi"/>
          <w:sz w:val="28"/>
          <w:szCs w:val="28"/>
        </w:rPr>
        <w:t>č. BP220040</w:t>
      </w:r>
    </w:p>
    <w:p w14:paraId="2FA630ED" w14:textId="77777777" w:rsidR="00B63BD8" w:rsidRPr="00784140" w:rsidRDefault="00493F06">
      <w:pPr>
        <w:spacing w:after="61"/>
        <w:ind w:right="393"/>
        <w:rPr>
          <w:rFonts w:asciiTheme="minorHAnsi" w:hAnsiTheme="minorHAnsi" w:cstheme="minorHAnsi"/>
        </w:rPr>
      </w:pPr>
      <w:r w:rsidRPr="00784140">
        <w:rPr>
          <w:rFonts w:asciiTheme="minorHAnsi" w:hAnsiTheme="minorHAnsi" w:cstheme="minorHAnsi"/>
        </w:rPr>
        <w:t>Smluvní strany:</w:t>
      </w:r>
    </w:p>
    <w:tbl>
      <w:tblPr>
        <w:tblStyle w:val="TableGrid"/>
        <w:tblW w:w="8659" w:type="dxa"/>
        <w:tblInd w:w="178" w:type="dxa"/>
        <w:tblCellMar>
          <w:top w:w="35" w:type="dxa"/>
          <w:bottom w:w="8" w:type="dxa"/>
        </w:tblCellMar>
        <w:tblLook w:val="04A0" w:firstRow="1" w:lastRow="0" w:firstColumn="1" w:lastColumn="0" w:noHBand="0" w:noVBand="1"/>
      </w:tblPr>
      <w:tblGrid>
        <w:gridCol w:w="5894"/>
        <w:gridCol w:w="475"/>
        <w:gridCol w:w="2290"/>
      </w:tblGrid>
      <w:tr w:rsidR="00B63BD8" w:rsidRPr="00784140" w14:paraId="4B5F5579" w14:textId="77777777">
        <w:trPr>
          <w:trHeight w:val="252"/>
        </w:trPr>
        <w:tc>
          <w:tcPr>
            <w:tcW w:w="5894" w:type="dxa"/>
            <w:tcBorders>
              <w:top w:val="nil"/>
              <w:left w:val="nil"/>
              <w:bottom w:val="nil"/>
              <w:right w:val="nil"/>
            </w:tcBorders>
          </w:tcPr>
          <w:p w14:paraId="15AFB7D6" w14:textId="3F0907E2" w:rsidR="00B63BD8" w:rsidRPr="00784140" w:rsidRDefault="00493F06">
            <w:pPr>
              <w:tabs>
                <w:tab w:val="center" w:pos="3394"/>
                <w:tab w:val="center" w:pos="4714"/>
              </w:tabs>
              <w:spacing w:after="0" w:line="259" w:lineRule="auto"/>
              <w:ind w:left="0"/>
              <w:jc w:val="left"/>
              <w:rPr>
                <w:rFonts w:asciiTheme="minorHAnsi" w:hAnsiTheme="minorHAnsi" w:cstheme="minorHAnsi"/>
              </w:rPr>
            </w:pPr>
            <w:r w:rsidRPr="00784140">
              <w:rPr>
                <w:rFonts w:asciiTheme="minorHAnsi" w:hAnsiTheme="minorHAnsi" w:cstheme="minorHAnsi"/>
              </w:rPr>
              <w:t xml:space="preserve">Auto </w:t>
            </w:r>
            <w:proofErr w:type="spellStart"/>
            <w:r w:rsidRPr="00784140">
              <w:rPr>
                <w:rFonts w:asciiTheme="minorHAnsi" w:hAnsiTheme="minorHAnsi" w:cstheme="minorHAnsi"/>
              </w:rPr>
              <w:t>Palace</w:t>
            </w:r>
            <w:proofErr w:type="spellEnd"/>
            <w:r w:rsidRPr="00784140">
              <w:rPr>
                <w:rFonts w:asciiTheme="minorHAnsi" w:hAnsiTheme="minorHAnsi" w:cstheme="minorHAnsi"/>
              </w:rPr>
              <w:t xml:space="preserve"> Spořilov s.r.o.</w:t>
            </w:r>
            <w:r w:rsidRPr="00784140">
              <w:rPr>
                <w:rFonts w:asciiTheme="minorHAnsi" w:hAnsiTheme="minorHAnsi" w:cstheme="minorHAnsi"/>
              </w:rPr>
              <w:tab/>
            </w:r>
            <w:r w:rsidR="008047E9" w:rsidRPr="00784140">
              <w:rPr>
                <w:rFonts w:asciiTheme="minorHAnsi" w:hAnsiTheme="minorHAnsi" w:cstheme="minorHAnsi"/>
              </w:rPr>
              <w:t>IČ</w:t>
            </w:r>
            <w:r w:rsidRPr="00784140">
              <w:rPr>
                <w:rFonts w:asciiTheme="minorHAnsi" w:hAnsiTheme="minorHAnsi" w:cstheme="minorHAnsi"/>
              </w:rPr>
              <w:t>:</w:t>
            </w:r>
            <w:r w:rsidRPr="00784140">
              <w:rPr>
                <w:rFonts w:asciiTheme="minorHAnsi" w:hAnsiTheme="minorHAnsi" w:cstheme="minorHAnsi"/>
              </w:rPr>
              <w:tab/>
              <w:t>48591149</w:t>
            </w:r>
          </w:p>
        </w:tc>
        <w:tc>
          <w:tcPr>
            <w:tcW w:w="475" w:type="dxa"/>
            <w:tcBorders>
              <w:top w:val="nil"/>
              <w:left w:val="nil"/>
              <w:bottom w:val="nil"/>
              <w:right w:val="nil"/>
            </w:tcBorders>
          </w:tcPr>
          <w:p w14:paraId="112C4803" w14:textId="77777777" w:rsidR="00B63BD8" w:rsidRPr="00784140" w:rsidRDefault="00B63BD8">
            <w:pPr>
              <w:spacing w:after="160" w:line="259" w:lineRule="auto"/>
              <w:ind w:left="0"/>
              <w:jc w:val="left"/>
              <w:rPr>
                <w:rFonts w:asciiTheme="minorHAnsi" w:hAnsiTheme="minorHAnsi" w:cstheme="minorHAnsi"/>
              </w:rPr>
            </w:pPr>
          </w:p>
        </w:tc>
        <w:tc>
          <w:tcPr>
            <w:tcW w:w="2290" w:type="dxa"/>
            <w:tcBorders>
              <w:top w:val="nil"/>
              <w:left w:val="nil"/>
              <w:bottom w:val="nil"/>
              <w:right w:val="nil"/>
            </w:tcBorders>
          </w:tcPr>
          <w:p w14:paraId="6AD36890" w14:textId="77777777" w:rsidR="00B63BD8" w:rsidRPr="00784140" w:rsidRDefault="00493F06">
            <w:pPr>
              <w:tabs>
                <w:tab w:val="right" w:pos="2290"/>
              </w:tabs>
              <w:spacing w:after="0" w:line="259" w:lineRule="auto"/>
              <w:ind w:left="0"/>
              <w:jc w:val="left"/>
              <w:rPr>
                <w:rFonts w:asciiTheme="minorHAnsi" w:hAnsiTheme="minorHAnsi" w:cstheme="minorHAnsi"/>
              </w:rPr>
            </w:pPr>
            <w:r w:rsidRPr="00784140">
              <w:rPr>
                <w:rFonts w:asciiTheme="minorHAnsi" w:hAnsiTheme="minorHAnsi" w:cstheme="minorHAnsi"/>
              </w:rPr>
              <w:t>Tel:</w:t>
            </w:r>
            <w:r w:rsidRPr="00784140">
              <w:rPr>
                <w:rFonts w:asciiTheme="minorHAnsi" w:hAnsiTheme="minorHAnsi" w:cstheme="minorHAnsi"/>
              </w:rPr>
              <w:tab/>
              <w:t>296574111</w:t>
            </w:r>
          </w:p>
        </w:tc>
      </w:tr>
      <w:tr w:rsidR="00B63BD8" w:rsidRPr="00784140" w14:paraId="242F9566" w14:textId="77777777">
        <w:trPr>
          <w:trHeight w:val="2000"/>
        </w:trPr>
        <w:tc>
          <w:tcPr>
            <w:tcW w:w="5894" w:type="dxa"/>
            <w:tcBorders>
              <w:top w:val="nil"/>
              <w:left w:val="nil"/>
              <w:bottom w:val="nil"/>
              <w:right w:val="nil"/>
            </w:tcBorders>
          </w:tcPr>
          <w:p w14:paraId="235ED1DC" w14:textId="77777777" w:rsidR="00B63BD8" w:rsidRPr="00784140" w:rsidRDefault="00493F06">
            <w:pPr>
              <w:tabs>
                <w:tab w:val="center" w:pos="3461"/>
                <w:tab w:val="center" w:pos="4826"/>
              </w:tabs>
              <w:spacing w:after="50" w:line="259" w:lineRule="auto"/>
              <w:ind w:left="0"/>
              <w:jc w:val="left"/>
              <w:rPr>
                <w:rFonts w:asciiTheme="minorHAnsi" w:hAnsiTheme="minorHAnsi" w:cstheme="minorHAnsi"/>
              </w:rPr>
            </w:pPr>
            <w:r w:rsidRPr="00784140">
              <w:rPr>
                <w:rFonts w:asciiTheme="minorHAnsi" w:hAnsiTheme="minorHAnsi" w:cstheme="minorHAnsi"/>
              </w:rPr>
              <w:t>Na Chodovci 2457/1</w:t>
            </w:r>
            <w:r w:rsidRPr="00784140">
              <w:rPr>
                <w:rFonts w:asciiTheme="minorHAnsi" w:hAnsiTheme="minorHAnsi" w:cstheme="minorHAnsi"/>
              </w:rPr>
              <w:tab/>
              <w:t>DIČ:</w:t>
            </w:r>
            <w:r w:rsidRPr="00784140">
              <w:rPr>
                <w:rFonts w:asciiTheme="minorHAnsi" w:hAnsiTheme="minorHAnsi" w:cstheme="minorHAnsi"/>
              </w:rPr>
              <w:tab/>
              <w:t>CZ48591149</w:t>
            </w:r>
          </w:p>
          <w:p w14:paraId="07A5A2AB" w14:textId="77777777" w:rsidR="00B63BD8" w:rsidRPr="00784140" w:rsidRDefault="00493F06">
            <w:pPr>
              <w:tabs>
                <w:tab w:val="center" w:pos="3578"/>
                <w:tab w:val="center" w:pos="4915"/>
              </w:tabs>
              <w:spacing w:after="284" w:line="259" w:lineRule="auto"/>
              <w:ind w:left="0"/>
              <w:jc w:val="left"/>
              <w:rPr>
                <w:rFonts w:asciiTheme="minorHAnsi" w:hAnsiTheme="minorHAnsi" w:cstheme="minorHAnsi"/>
              </w:rPr>
            </w:pPr>
            <w:r w:rsidRPr="00784140">
              <w:rPr>
                <w:rFonts w:asciiTheme="minorHAnsi" w:hAnsiTheme="minorHAnsi" w:cstheme="minorHAnsi"/>
              </w:rPr>
              <w:t>Praha 4</w:t>
            </w:r>
            <w:r w:rsidRPr="00784140">
              <w:rPr>
                <w:rFonts w:asciiTheme="minorHAnsi" w:hAnsiTheme="minorHAnsi" w:cstheme="minorHAnsi"/>
              </w:rPr>
              <w:tab/>
              <w:t>Banka:</w:t>
            </w:r>
            <w:r w:rsidRPr="00784140">
              <w:rPr>
                <w:rFonts w:asciiTheme="minorHAnsi" w:hAnsiTheme="minorHAnsi" w:cstheme="minorHAnsi"/>
              </w:rPr>
              <w:tab/>
              <w:t>ING Bank N.V.</w:t>
            </w:r>
          </w:p>
          <w:p w14:paraId="785E2101" w14:textId="77777777" w:rsidR="00B63BD8" w:rsidRPr="00784140" w:rsidRDefault="00493F06">
            <w:pPr>
              <w:spacing w:after="257" w:line="238" w:lineRule="auto"/>
              <w:ind w:left="53" w:right="1243" w:hanging="10"/>
              <w:rPr>
                <w:rFonts w:asciiTheme="minorHAnsi" w:hAnsiTheme="minorHAnsi" w:cstheme="minorHAnsi"/>
              </w:rPr>
            </w:pPr>
            <w:r w:rsidRPr="00784140">
              <w:rPr>
                <w:rFonts w:asciiTheme="minorHAnsi" w:hAnsiTheme="minorHAnsi" w:cstheme="minorHAnsi"/>
              </w:rPr>
              <w:t>Obchodní rejstřík Praha, oddíl C, vložka 18459 (dále jen „prodávající")</w:t>
            </w:r>
          </w:p>
          <w:p w14:paraId="4E252DFB" w14:textId="77777777" w:rsidR="00B63BD8" w:rsidRPr="00784140" w:rsidRDefault="00493F06">
            <w:pPr>
              <w:spacing w:after="0" w:line="259" w:lineRule="auto"/>
              <w:ind w:left="0"/>
              <w:jc w:val="left"/>
              <w:rPr>
                <w:rFonts w:asciiTheme="minorHAnsi" w:hAnsiTheme="minorHAnsi" w:cstheme="minorHAnsi"/>
              </w:rPr>
            </w:pPr>
            <w:r w:rsidRPr="00784140">
              <w:rPr>
                <w:rFonts w:asciiTheme="minorHAnsi" w:hAnsiTheme="minorHAnsi" w:cstheme="minorHAnsi"/>
              </w:rPr>
              <w:t>a</w:t>
            </w:r>
          </w:p>
        </w:tc>
        <w:tc>
          <w:tcPr>
            <w:tcW w:w="475" w:type="dxa"/>
            <w:tcBorders>
              <w:top w:val="nil"/>
              <w:left w:val="nil"/>
              <w:bottom w:val="nil"/>
              <w:right w:val="nil"/>
            </w:tcBorders>
          </w:tcPr>
          <w:p w14:paraId="0361D186" w14:textId="77777777" w:rsidR="00B63BD8" w:rsidRPr="00784140" w:rsidRDefault="00B63BD8">
            <w:pPr>
              <w:spacing w:after="160" w:line="259" w:lineRule="auto"/>
              <w:ind w:left="0"/>
              <w:jc w:val="left"/>
              <w:rPr>
                <w:rFonts w:asciiTheme="minorHAnsi" w:hAnsiTheme="minorHAnsi" w:cstheme="minorHAnsi"/>
              </w:rPr>
            </w:pPr>
          </w:p>
        </w:tc>
        <w:tc>
          <w:tcPr>
            <w:tcW w:w="2290" w:type="dxa"/>
            <w:tcBorders>
              <w:top w:val="nil"/>
              <w:left w:val="nil"/>
              <w:bottom w:val="nil"/>
              <w:right w:val="nil"/>
            </w:tcBorders>
          </w:tcPr>
          <w:p w14:paraId="5AAFC544" w14:textId="77777777" w:rsidR="00B63BD8" w:rsidRPr="00784140" w:rsidRDefault="00493F06">
            <w:pPr>
              <w:spacing w:after="0" w:line="259" w:lineRule="auto"/>
              <w:ind w:left="19"/>
              <w:jc w:val="left"/>
              <w:rPr>
                <w:rFonts w:asciiTheme="minorHAnsi" w:hAnsiTheme="minorHAnsi" w:cstheme="minorHAnsi"/>
              </w:rPr>
            </w:pPr>
            <w:r w:rsidRPr="00784140">
              <w:rPr>
                <w:rFonts w:asciiTheme="minorHAnsi" w:hAnsiTheme="minorHAnsi" w:cstheme="minorHAnsi"/>
              </w:rPr>
              <w:t>E-mail:</w:t>
            </w:r>
          </w:p>
        </w:tc>
      </w:tr>
      <w:tr w:rsidR="00B63BD8" w:rsidRPr="00784140" w14:paraId="72223BEB" w14:textId="77777777">
        <w:trPr>
          <w:trHeight w:val="398"/>
        </w:trPr>
        <w:tc>
          <w:tcPr>
            <w:tcW w:w="5894" w:type="dxa"/>
            <w:tcBorders>
              <w:top w:val="nil"/>
              <w:left w:val="nil"/>
              <w:bottom w:val="nil"/>
              <w:right w:val="nil"/>
            </w:tcBorders>
            <w:vAlign w:val="bottom"/>
          </w:tcPr>
          <w:p w14:paraId="50833FC6" w14:textId="35D17969" w:rsidR="00B63BD8" w:rsidRPr="00784140" w:rsidRDefault="00493F06">
            <w:pPr>
              <w:tabs>
                <w:tab w:val="center" w:pos="3682"/>
                <w:tab w:val="center" w:pos="4706"/>
              </w:tabs>
              <w:spacing w:after="0" w:line="259" w:lineRule="auto"/>
              <w:ind w:left="0"/>
              <w:jc w:val="left"/>
              <w:rPr>
                <w:rFonts w:asciiTheme="minorHAnsi" w:hAnsiTheme="minorHAnsi" w:cstheme="minorHAnsi"/>
              </w:rPr>
            </w:pPr>
            <w:r w:rsidRPr="00784140">
              <w:rPr>
                <w:rFonts w:asciiTheme="minorHAnsi" w:hAnsiTheme="minorHAnsi" w:cstheme="minorHAnsi"/>
              </w:rPr>
              <w:t>Pečovatelská služba města Dobříše</w:t>
            </w:r>
            <w:r w:rsidRPr="00784140">
              <w:rPr>
                <w:rFonts w:asciiTheme="minorHAnsi" w:hAnsiTheme="minorHAnsi" w:cstheme="minorHAnsi"/>
              </w:rPr>
              <w:tab/>
              <w:t>IČ</w:t>
            </w:r>
            <w:r w:rsidR="008047E9" w:rsidRPr="00784140">
              <w:rPr>
                <w:rFonts w:asciiTheme="minorHAnsi" w:hAnsiTheme="minorHAnsi" w:cstheme="minorHAnsi"/>
              </w:rPr>
              <w:t>:</w:t>
            </w:r>
            <w:r w:rsidRPr="00784140">
              <w:rPr>
                <w:rFonts w:asciiTheme="minorHAnsi" w:hAnsiTheme="minorHAnsi" w:cstheme="minorHAnsi"/>
              </w:rPr>
              <w:tab/>
              <w:t>48954845</w:t>
            </w:r>
          </w:p>
        </w:tc>
        <w:tc>
          <w:tcPr>
            <w:tcW w:w="475" w:type="dxa"/>
            <w:tcBorders>
              <w:top w:val="nil"/>
              <w:left w:val="nil"/>
              <w:bottom w:val="nil"/>
              <w:right w:val="nil"/>
            </w:tcBorders>
            <w:vAlign w:val="bottom"/>
          </w:tcPr>
          <w:p w14:paraId="563260FA" w14:textId="77777777" w:rsidR="00B63BD8" w:rsidRPr="00784140" w:rsidRDefault="00493F06">
            <w:pPr>
              <w:spacing w:after="0" w:line="259" w:lineRule="auto"/>
              <w:ind w:left="0"/>
              <w:jc w:val="left"/>
              <w:rPr>
                <w:rFonts w:asciiTheme="minorHAnsi" w:hAnsiTheme="minorHAnsi" w:cstheme="minorHAnsi"/>
              </w:rPr>
            </w:pPr>
            <w:r w:rsidRPr="00784140">
              <w:rPr>
                <w:rFonts w:asciiTheme="minorHAnsi" w:hAnsiTheme="minorHAnsi" w:cstheme="minorHAnsi"/>
              </w:rPr>
              <w:t>Tel:</w:t>
            </w:r>
          </w:p>
        </w:tc>
        <w:tc>
          <w:tcPr>
            <w:tcW w:w="2290" w:type="dxa"/>
            <w:tcBorders>
              <w:top w:val="nil"/>
              <w:left w:val="nil"/>
              <w:bottom w:val="nil"/>
              <w:right w:val="nil"/>
            </w:tcBorders>
            <w:vAlign w:val="bottom"/>
          </w:tcPr>
          <w:p w14:paraId="65BF2CB0" w14:textId="01BB93D6" w:rsidR="00B63BD8" w:rsidRPr="00784140" w:rsidRDefault="00B63BD8">
            <w:pPr>
              <w:spacing w:after="0" w:line="259" w:lineRule="auto"/>
              <w:ind w:left="326"/>
              <w:jc w:val="left"/>
              <w:rPr>
                <w:rFonts w:asciiTheme="minorHAnsi" w:hAnsiTheme="minorHAnsi" w:cstheme="minorHAnsi"/>
              </w:rPr>
            </w:pPr>
          </w:p>
        </w:tc>
      </w:tr>
      <w:tr w:rsidR="00B63BD8" w:rsidRPr="00784140" w14:paraId="0052711E" w14:textId="77777777">
        <w:trPr>
          <w:trHeight w:val="255"/>
        </w:trPr>
        <w:tc>
          <w:tcPr>
            <w:tcW w:w="5894" w:type="dxa"/>
            <w:tcBorders>
              <w:top w:val="nil"/>
              <w:left w:val="nil"/>
              <w:bottom w:val="nil"/>
              <w:right w:val="nil"/>
            </w:tcBorders>
          </w:tcPr>
          <w:p w14:paraId="26619A5D" w14:textId="6D2AD107" w:rsidR="00B63BD8" w:rsidRPr="00784140" w:rsidRDefault="00493F06">
            <w:pPr>
              <w:tabs>
                <w:tab w:val="center" w:pos="3557"/>
                <w:tab w:val="center" w:pos="4819"/>
              </w:tabs>
              <w:spacing w:after="0" w:line="259" w:lineRule="auto"/>
              <w:ind w:left="0"/>
              <w:jc w:val="left"/>
              <w:rPr>
                <w:rFonts w:asciiTheme="minorHAnsi" w:hAnsiTheme="minorHAnsi" w:cstheme="minorHAnsi"/>
              </w:rPr>
            </w:pPr>
            <w:r w:rsidRPr="00784140">
              <w:rPr>
                <w:rFonts w:asciiTheme="minorHAnsi" w:hAnsiTheme="minorHAnsi" w:cstheme="minorHAnsi"/>
              </w:rPr>
              <w:t>Dukelské náměstí 443</w:t>
            </w:r>
            <w:r w:rsidRPr="00784140">
              <w:rPr>
                <w:rFonts w:asciiTheme="minorHAnsi" w:hAnsiTheme="minorHAnsi" w:cstheme="minorHAnsi"/>
              </w:rPr>
              <w:tab/>
            </w:r>
            <w:r w:rsidR="008047E9" w:rsidRPr="00784140">
              <w:rPr>
                <w:rFonts w:asciiTheme="minorHAnsi" w:hAnsiTheme="minorHAnsi" w:cstheme="minorHAnsi"/>
              </w:rPr>
              <w:t xml:space="preserve">      </w:t>
            </w:r>
            <w:r w:rsidRPr="00784140">
              <w:rPr>
                <w:rFonts w:asciiTheme="minorHAnsi" w:hAnsiTheme="minorHAnsi" w:cstheme="minorHAnsi"/>
              </w:rPr>
              <w:t>DIČ:</w:t>
            </w:r>
            <w:r w:rsidRPr="00784140">
              <w:rPr>
                <w:rFonts w:asciiTheme="minorHAnsi" w:hAnsiTheme="minorHAnsi" w:cstheme="minorHAnsi"/>
              </w:rPr>
              <w:tab/>
              <w:t>CZ48954845</w:t>
            </w:r>
          </w:p>
        </w:tc>
        <w:tc>
          <w:tcPr>
            <w:tcW w:w="2765" w:type="dxa"/>
            <w:gridSpan w:val="2"/>
            <w:tcBorders>
              <w:top w:val="nil"/>
              <w:left w:val="nil"/>
              <w:bottom w:val="nil"/>
              <w:right w:val="nil"/>
            </w:tcBorders>
          </w:tcPr>
          <w:p w14:paraId="096B9C28" w14:textId="77777777" w:rsidR="00B63BD8" w:rsidRPr="00784140" w:rsidRDefault="00493F06">
            <w:pPr>
              <w:spacing w:after="0" w:line="259" w:lineRule="auto"/>
              <w:ind w:left="19"/>
              <w:rPr>
                <w:rFonts w:asciiTheme="minorHAnsi" w:hAnsiTheme="minorHAnsi" w:cstheme="minorHAnsi"/>
              </w:rPr>
            </w:pPr>
            <w:r w:rsidRPr="00784140">
              <w:rPr>
                <w:rFonts w:asciiTheme="minorHAnsi" w:hAnsiTheme="minorHAnsi" w:cstheme="minorHAnsi"/>
              </w:rPr>
              <w:t>E-mail: ps.dobris@seznam.cz</w:t>
            </w:r>
          </w:p>
        </w:tc>
      </w:tr>
    </w:tbl>
    <w:p w14:paraId="75CA436B" w14:textId="7E2A63D4" w:rsidR="00B63BD8" w:rsidRPr="00784140" w:rsidRDefault="00493F06">
      <w:pPr>
        <w:tabs>
          <w:tab w:val="center" w:pos="458"/>
          <w:tab w:val="center" w:pos="3842"/>
        </w:tabs>
        <w:spacing w:after="281" w:line="259" w:lineRule="auto"/>
        <w:ind w:left="0"/>
        <w:jc w:val="left"/>
        <w:rPr>
          <w:rFonts w:asciiTheme="minorHAnsi" w:hAnsiTheme="minorHAnsi" w:cstheme="minorHAnsi"/>
        </w:rPr>
      </w:pPr>
      <w:r w:rsidRPr="00784140">
        <w:rPr>
          <w:rFonts w:asciiTheme="minorHAnsi" w:hAnsiTheme="minorHAnsi" w:cstheme="minorHAnsi"/>
        </w:rPr>
        <w:tab/>
        <w:t>Dobříš</w:t>
      </w:r>
      <w:r w:rsidRPr="00784140">
        <w:rPr>
          <w:rFonts w:asciiTheme="minorHAnsi" w:hAnsiTheme="minorHAnsi" w:cstheme="minorHAnsi"/>
        </w:rPr>
        <w:tab/>
      </w:r>
    </w:p>
    <w:p w14:paraId="6B895090" w14:textId="77777777" w:rsidR="00B63BD8" w:rsidRPr="00784140" w:rsidRDefault="00493F06">
      <w:pPr>
        <w:spacing w:after="267" w:line="259" w:lineRule="auto"/>
        <w:ind w:left="125" w:hanging="10"/>
        <w:jc w:val="left"/>
        <w:rPr>
          <w:rFonts w:asciiTheme="minorHAnsi" w:hAnsiTheme="minorHAnsi" w:cstheme="minorHAnsi"/>
        </w:rPr>
      </w:pPr>
      <w:r w:rsidRPr="00784140">
        <w:rPr>
          <w:rFonts w:asciiTheme="minorHAnsi" w:hAnsiTheme="minorHAnsi" w:cstheme="minorHAnsi"/>
        </w:rPr>
        <w:t>(dále jen „kupující”)</w:t>
      </w:r>
    </w:p>
    <w:p w14:paraId="0DE493BC" w14:textId="77777777" w:rsidR="00B63BD8" w:rsidRPr="00784140" w:rsidRDefault="00493F06">
      <w:pPr>
        <w:ind w:left="67" w:right="393"/>
        <w:rPr>
          <w:rFonts w:asciiTheme="minorHAnsi" w:hAnsiTheme="minorHAnsi" w:cstheme="minorHAnsi"/>
        </w:rPr>
      </w:pPr>
      <w:r w:rsidRPr="00784140">
        <w:rPr>
          <w:rFonts w:asciiTheme="minorHAnsi" w:hAnsiTheme="minorHAnsi" w:cstheme="minorHAnsi"/>
        </w:rPr>
        <w:t>Smluvní strany se v souladu se zákonem č. 89/2012 Sb., občanského zákoníku, v platném znění, dohodly níže uvedeného dne, měsíce a roku tak, jak stanoví tato</w:t>
      </w:r>
    </w:p>
    <w:p w14:paraId="15044AAC" w14:textId="77777777" w:rsidR="00B63BD8" w:rsidRPr="00784140" w:rsidRDefault="00493F06">
      <w:pPr>
        <w:spacing w:after="0" w:line="259" w:lineRule="auto"/>
        <w:ind w:left="10" w:right="322" w:hanging="10"/>
        <w:jc w:val="center"/>
        <w:rPr>
          <w:rFonts w:asciiTheme="minorHAnsi" w:hAnsiTheme="minorHAnsi" w:cstheme="minorHAnsi"/>
        </w:rPr>
      </w:pPr>
      <w:r w:rsidRPr="00784140">
        <w:rPr>
          <w:rFonts w:asciiTheme="minorHAnsi" w:hAnsiTheme="minorHAnsi" w:cstheme="minorHAnsi"/>
        </w:rPr>
        <w:t>Kupní smlouva:</w:t>
      </w:r>
    </w:p>
    <w:p w14:paraId="60B164E0" w14:textId="77777777" w:rsidR="00B63BD8" w:rsidRPr="00784140" w:rsidRDefault="00493F06">
      <w:pPr>
        <w:spacing w:after="0" w:line="259" w:lineRule="auto"/>
        <w:ind w:left="10" w:right="413" w:hanging="10"/>
        <w:jc w:val="center"/>
        <w:rPr>
          <w:rFonts w:asciiTheme="minorHAnsi" w:hAnsiTheme="minorHAnsi" w:cstheme="minorHAnsi"/>
        </w:rPr>
      </w:pPr>
      <w:r w:rsidRPr="00784140">
        <w:rPr>
          <w:rFonts w:asciiTheme="minorHAnsi" w:hAnsiTheme="minorHAnsi" w:cstheme="minorHAnsi"/>
          <w:noProof/>
        </w:rPr>
        <w:drawing>
          <wp:inline distT="0" distB="0" distL="0" distR="0" wp14:anchorId="70F85E15" wp14:editId="033E4A7D">
            <wp:extent cx="15240" cy="15244"/>
            <wp:effectExtent l="0" t="0" r="0" b="0"/>
            <wp:docPr id="3052" name="Picture 3052"/>
            <wp:cNvGraphicFramePr/>
            <a:graphic xmlns:a="http://schemas.openxmlformats.org/drawingml/2006/main">
              <a:graphicData uri="http://schemas.openxmlformats.org/drawingml/2006/picture">
                <pic:pic xmlns:pic="http://schemas.openxmlformats.org/drawingml/2006/picture">
                  <pic:nvPicPr>
                    <pic:cNvPr id="3052" name="Picture 3052"/>
                    <pic:cNvPicPr/>
                  </pic:nvPicPr>
                  <pic:blipFill>
                    <a:blip r:embed="rId7"/>
                    <a:stretch>
                      <a:fillRect/>
                    </a:stretch>
                  </pic:blipFill>
                  <pic:spPr>
                    <a:xfrm>
                      <a:off x="0" y="0"/>
                      <a:ext cx="15240" cy="15244"/>
                    </a:xfrm>
                    <a:prstGeom prst="rect">
                      <a:avLst/>
                    </a:prstGeom>
                  </pic:spPr>
                </pic:pic>
              </a:graphicData>
            </a:graphic>
          </wp:inline>
        </w:drawing>
      </w:r>
      <w:r w:rsidRPr="00784140">
        <w:rPr>
          <w:rFonts w:asciiTheme="minorHAnsi" w:hAnsiTheme="minorHAnsi" w:cstheme="minorHAnsi"/>
        </w:rPr>
        <w:t>l.</w:t>
      </w:r>
    </w:p>
    <w:p w14:paraId="1077CEA7" w14:textId="77777777" w:rsidR="00B63BD8" w:rsidRPr="00784140" w:rsidRDefault="00493F06">
      <w:pPr>
        <w:spacing w:after="305" w:line="259" w:lineRule="auto"/>
        <w:ind w:left="10" w:right="307" w:hanging="10"/>
        <w:jc w:val="center"/>
        <w:rPr>
          <w:rFonts w:asciiTheme="minorHAnsi" w:hAnsiTheme="minorHAnsi" w:cstheme="minorHAnsi"/>
        </w:rPr>
      </w:pPr>
      <w:r w:rsidRPr="00784140">
        <w:rPr>
          <w:rFonts w:asciiTheme="minorHAnsi" w:hAnsiTheme="minorHAnsi" w:cstheme="minorHAnsi"/>
        </w:rPr>
        <w:t>Úvodní ustanovení</w:t>
      </w:r>
    </w:p>
    <w:p w14:paraId="5F3F9802" w14:textId="77777777" w:rsidR="00B63BD8" w:rsidRPr="00784140" w:rsidRDefault="00493F06">
      <w:pPr>
        <w:numPr>
          <w:ilvl w:val="0"/>
          <w:numId w:val="1"/>
        </w:numPr>
        <w:spacing w:after="9"/>
        <w:ind w:left="432" w:right="393" w:hanging="365"/>
        <w:rPr>
          <w:rFonts w:asciiTheme="minorHAnsi" w:hAnsiTheme="minorHAnsi" w:cstheme="minorHAnsi"/>
        </w:rPr>
      </w:pPr>
      <w:r w:rsidRPr="00784140">
        <w:rPr>
          <w:rFonts w:asciiTheme="minorHAnsi" w:hAnsiTheme="minorHAnsi" w:cstheme="minorHAnsi"/>
        </w:rPr>
        <w:t>Prodávající je obchodní společnost, jejímž předmětem podnikání je mimo jiné maloobchod s motorovými vozidly a jejich příslušenstvím.</w:t>
      </w:r>
    </w:p>
    <w:p w14:paraId="25B77F89" w14:textId="77777777" w:rsidR="00B63BD8" w:rsidRPr="00784140" w:rsidRDefault="00493F06">
      <w:pPr>
        <w:numPr>
          <w:ilvl w:val="0"/>
          <w:numId w:val="1"/>
        </w:numPr>
        <w:spacing w:after="76"/>
        <w:ind w:left="432" w:right="393" w:hanging="365"/>
        <w:rPr>
          <w:rFonts w:asciiTheme="minorHAnsi" w:hAnsiTheme="minorHAnsi" w:cstheme="minorHAnsi"/>
        </w:rPr>
      </w:pPr>
      <w:r w:rsidRPr="00784140">
        <w:rPr>
          <w:rFonts w:asciiTheme="minorHAnsi" w:hAnsiTheme="minorHAnsi" w:cstheme="minorHAnsi"/>
        </w:rPr>
        <w:t>Prodávající prohlašuje, že je vlastníkem následujícího použitého motorového vozidla:</w:t>
      </w:r>
    </w:p>
    <w:tbl>
      <w:tblPr>
        <w:tblStyle w:val="TableGrid"/>
        <w:tblW w:w="8059" w:type="dxa"/>
        <w:tblInd w:w="365" w:type="dxa"/>
        <w:tblLook w:val="04A0" w:firstRow="1" w:lastRow="0" w:firstColumn="1" w:lastColumn="0" w:noHBand="0" w:noVBand="1"/>
      </w:tblPr>
      <w:tblGrid>
        <w:gridCol w:w="1750"/>
        <w:gridCol w:w="3112"/>
        <w:gridCol w:w="2305"/>
        <w:gridCol w:w="892"/>
      </w:tblGrid>
      <w:tr w:rsidR="00B63BD8" w:rsidRPr="00784140" w14:paraId="78E1FC13" w14:textId="77777777">
        <w:trPr>
          <w:trHeight w:val="218"/>
        </w:trPr>
        <w:tc>
          <w:tcPr>
            <w:tcW w:w="1752" w:type="dxa"/>
            <w:tcBorders>
              <w:top w:val="nil"/>
              <w:left w:val="nil"/>
              <w:bottom w:val="nil"/>
              <w:right w:val="nil"/>
            </w:tcBorders>
          </w:tcPr>
          <w:p w14:paraId="0BA47973" w14:textId="77777777" w:rsidR="00B63BD8" w:rsidRPr="00784140" w:rsidRDefault="00493F06">
            <w:pPr>
              <w:spacing w:after="0" w:line="259" w:lineRule="auto"/>
              <w:ind w:left="0"/>
              <w:jc w:val="left"/>
              <w:rPr>
                <w:rFonts w:asciiTheme="minorHAnsi" w:hAnsiTheme="minorHAnsi" w:cstheme="minorHAnsi"/>
              </w:rPr>
            </w:pPr>
            <w:r w:rsidRPr="00784140">
              <w:rPr>
                <w:rFonts w:asciiTheme="minorHAnsi" w:hAnsiTheme="minorHAnsi" w:cstheme="minorHAnsi"/>
              </w:rPr>
              <w:t>Tovární značka:</w:t>
            </w:r>
          </w:p>
        </w:tc>
        <w:tc>
          <w:tcPr>
            <w:tcW w:w="3115" w:type="dxa"/>
            <w:tcBorders>
              <w:top w:val="nil"/>
              <w:left w:val="nil"/>
              <w:bottom w:val="nil"/>
              <w:right w:val="nil"/>
            </w:tcBorders>
          </w:tcPr>
          <w:p w14:paraId="3FD3D99D" w14:textId="77777777" w:rsidR="00B63BD8" w:rsidRPr="00784140" w:rsidRDefault="00493F06">
            <w:pPr>
              <w:spacing w:after="0" w:line="259" w:lineRule="auto"/>
              <w:ind w:left="0"/>
              <w:jc w:val="left"/>
              <w:rPr>
                <w:rFonts w:asciiTheme="minorHAnsi" w:hAnsiTheme="minorHAnsi" w:cstheme="minorHAnsi"/>
              </w:rPr>
            </w:pPr>
            <w:r w:rsidRPr="00784140">
              <w:rPr>
                <w:rFonts w:asciiTheme="minorHAnsi" w:hAnsiTheme="minorHAnsi" w:cstheme="minorHAnsi"/>
              </w:rPr>
              <w:t xml:space="preserve">Opel Combo </w:t>
            </w:r>
            <w:proofErr w:type="spellStart"/>
            <w:r w:rsidRPr="00784140">
              <w:rPr>
                <w:rFonts w:asciiTheme="minorHAnsi" w:hAnsiTheme="minorHAnsi" w:cstheme="minorHAnsi"/>
              </w:rPr>
              <w:t>Edition</w:t>
            </w:r>
            <w:proofErr w:type="spellEnd"/>
            <w:r w:rsidRPr="00784140">
              <w:rPr>
                <w:rFonts w:asciiTheme="minorHAnsi" w:hAnsiTheme="minorHAnsi" w:cstheme="minorHAnsi"/>
              </w:rPr>
              <w:t xml:space="preserve"> LIHI</w:t>
            </w:r>
          </w:p>
        </w:tc>
        <w:tc>
          <w:tcPr>
            <w:tcW w:w="2309" w:type="dxa"/>
            <w:tcBorders>
              <w:top w:val="nil"/>
              <w:left w:val="nil"/>
              <w:bottom w:val="nil"/>
              <w:right w:val="nil"/>
            </w:tcBorders>
          </w:tcPr>
          <w:p w14:paraId="3D5035A6" w14:textId="77777777" w:rsidR="00B63BD8" w:rsidRPr="00784140" w:rsidRDefault="00B63BD8">
            <w:pPr>
              <w:spacing w:after="160" w:line="259" w:lineRule="auto"/>
              <w:ind w:left="0"/>
              <w:jc w:val="left"/>
              <w:rPr>
                <w:rFonts w:asciiTheme="minorHAnsi" w:hAnsiTheme="minorHAnsi" w:cstheme="minorHAnsi"/>
              </w:rPr>
            </w:pPr>
          </w:p>
        </w:tc>
        <w:tc>
          <w:tcPr>
            <w:tcW w:w="883" w:type="dxa"/>
            <w:tcBorders>
              <w:top w:val="nil"/>
              <w:left w:val="nil"/>
              <w:bottom w:val="nil"/>
              <w:right w:val="nil"/>
            </w:tcBorders>
          </w:tcPr>
          <w:p w14:paraId="4927046F" w14:textId="77777777" w:rsidR="00B63BD8" w:rsidRPr="00784140" w:rsidRDefault="00B63BD8">
            <w:pPr>
              <w:spacing w:after="160" w:line="259" w:lineRule="auto"/>
              <w:ind w:left="0"/>
              <w:jc w:val="left"/>
              <w:rPr>
                <w:rFonts w:asciiTheme="minorHAnsi" w:hAnsiTheme="minorHAnsi" w:cstheme="minorHAnsi"/>
              </w:rPr>
            </w:pPr>
          </w:p>
        </w:tc>
      </w:tr>
      <w:tr w:rsidR="00B63BD8" w:rsidRPr="00784140" w14:paraId="14420238" w14:textId="77777777">
        <w:trPr>
          <w:trHeight w:val="268"/>
        </w:trPr>
        <w:tc>
          <w:tcPr>
            <w:tcW w:w="1752" w:type="dxa"/>
            <w:tcBorders>
              <w:top w:val="nil"/>
              <w:left w:val="nil"/>
              <w:bottom w:val="nil"/>
              <w:right w:val="nil"/>
            </w:tcBorders>
          </w:tcPr>
          <w:p w14:paraId="1090585F" w14:textId="77777777" w:rsidR="00B63BD8" w:rsidRPr="00784140" w:rsidRDefault="00493F06">
            <w:pPr>
              <w:spacing w:after="0" w:line="259" w:lineRule="auto"/>
              <w:ind w:left="173"/>
              <w:jc w:val="left"/>
              <w:rPr>
                <w:rFonts w:asciiTheme="minorHAnsi" w:hAnsiTheme="minorHAnsi" w:cstheme="minorHAnsi"/>
              </w:rPr>
            </w:pPr>
            <w:r w:rsidRPr="00784140">
              <w:rPr>
                <w:rFonts w:asciiTheme="minorHAnsi" w:hAnsiTheme="minorHAnsi" w:cstheme="minorHAnsi"/>
              </w:rPr>
              <w:t>Druh vozidla:</w:t>
            </w:r>
          </w:p>
        </w:tc>
        <w:tc>
          <w:tcPr>
            <w:tcW w:w="3115" w:type="dxa"/>
            <w:tcBorders>
              <w:top w:val="nil"/>
              <w:left w:val="nil"/>
              <w:bottom w:val="nil"/>
              <w:right w:val="nil"/>
            </w:tcBorders>
          </w:tcPr>
          <w:p w14:paraId="0C9AE48B" w14:textId="77777777" w:rsidR="00B63BD8" w:rsidRPr="00784140" w:rsidRDefault="00493F06">
            <w:pPr>
              <w:spacing w:after="0" w:line="259" w:lineRule="auto"/>
              <w:ind w:left="19"/>
              <w:jc w:val="left"/>
              <w:rPr>
                <w:rFonts w:asciiTheme="minorHAnsi" w:hAnsiTheme="minorHAnsi" w:cstheme="minorHAnsi"/>
              </w:rPr>
            </w:pPr>
            <w:r w:rsidRPr="00784140">
              <w:rPr>
                <w:rFonts w:asciiTheme="minorHAnsi" w:hAnsiTheme="minorHAnsi" w:cstheme="minorHAnsi"/>
              </w:rPr>
              <w:t>Osobní</w:t>
            </w:r>
          </w:p>
        </w:tc>
        <w:tc>
          <w:tcPr>
            <w:tcW w:w="2309" w:type="dxa"/>
            <w:tcBorders>
              <w:top w:val="nil"/>
              <w:left w:val="nil"/>
              <w:bottom w:val="nil"/>
              <w:right w:val="nil"/>
            </w:tcBorders>
          </w:tcPr>
          <w:p w14:paraId="2D3E6C88" w14:textId="77777777" w:rsidR="00B63BD8" w:rsidRPr="00784140" w:rsidRDefault="00493F06">
            <w:pPr>
              <w:spacing w:after="0" w:line="259" w:lineRule="auto"/>
              <w:ind w:left="38"/>
              <w:jc w:val="left"/>
              <w:rPr>
                <w:rFonts w:asciiTheme="minorHAnsi" w:hAnsiTheme="minorHAnsi" w:cstheme="minorHAnsi"/>
              </w:rPr>
            </w:pPr>
            <w:r w:rsidRPr="00784140">
              <w:rPr>
                <w:rFonts w:asciiTheme="minorHAnsi" w:hAnsiTheme="minorHAnsi" w:cstheme="minorHAnsi"/>
              </w:rPr>
              <w:t>Barva:</w:t>
            </w:r>
          </w:p>
        </w:tc>
        <w:tc>
          <w:tcPr>
            <w:tcW w:w="883" w:type="dxa"/>
            <w:tcBorders>
              <w:top w:val="nil"/>
              <w:left w:val="nil"/>
              <w:bottom w:val="nil"/>
              <w:right w:val="nil"/>
            </w:tcBorders>
          </w:tcPr>
          <w:p w14:paraId="4ED6748C" w14:textId="77777777" w:rsidR="00B63BD8" w:rsidRPr="00784140" w:rsidRDefault="00493F06">
            <w:pPr>
              <w:spacing w:after="0" w:line="259" w:lineRule="auto"/>
              <w:ind w:left="5"/>
              <w:jc w:val="left"/>
              <w:rPr>
                <w:rFonts w:asciiTheme="minorHAnsi" w:hAnsiTheme="minorHAnsi" w:cstheme="minorHAnsi"/>
              </w:rPr>
            </w:pPr>
            <w:r w:rsidRPr="00784140">
              <w:rPr>
                <w:rFonts w:asciiTheme="minorHAnsi" w:hAnsiTheme="minorHAnsi" w:cstheme="minorHAnsi"/>
              </w:rPr>
              <w:t>bílá</w:t>
            </w:r>
          </w:p>
        </w:tc>
      </w:tr>
      <w:tr w:rsidR="00B63BD8" w:rsidRPr="00784140" w14:paraId="7877D7D6" w14:textId="77777777">
        <w:trPr>
          <w:trHeight w:val="267"/>
        </w:trPr>
        <w:tc>
          <w:tcPr>
            <w:tcW w:w="1752" w:type="dxa"/>
            <w:tcBorders>
              <w:top w:val="nil"/>
              <w:left w:val="nil"/>
              <w:bottom w:val="nil"/>
              <w:right w:val="nil"/>
            </w:tcBorders>
          </w:tcPr>
          <w:p w14:paraId="435BCC46" w14:textId="77777777" w:rsidR="00B63BD8" w:rsidRPr="00784140" w:rsidRDefault="00493F06">
            <w:pPr>
              <w:spacing w:after="0" w:line="259" w:lineRule="auto"/>
              <w:ind w:left="158"/>
              <w:jc w:val="left"/>
              <w:rPr>
                <w:rFonts w:asciiTheme="minorHAnsi" w:hAnsiTheme="minorHAnsi" w:cstheme="minorHAnsi"/>
              </w:rPr>
            </w:pPr>
            <w:r w:rsidRPr="00784140">
              <w:rPr>
                <w:rFonts w:asciiTheme="minorHAnsi" w:hAnsiTheme="minorHAnsi" w:cstheme="minorHAnsi"/>
              </w:rPr>
              <w:t>Typ motoru:</w:t>
            </w:r>
          </w:p>
        </w:tc>
        <w:tc>
          <w:tcPr>
            <w:tcW w:w="3115" w:type="dxa"/>
            <w:tcBorders>
              <w:top w:val="nil"/>
              <w:left w:val="nil"/>
              <w:bottom w:val="nil"/>
              <w:right w:val="nil"/>
            </w:tcBorders>
          </w:tcPr>
          <w:p w14:paraId="33B88088" w14:textId="77777777" w:rsidR="00B63BD8" w:rsidRPr="00784140" w:rsidRDefault="00493F06">
            <w:pPr>
              <w:spacing w:after="0" w:line="259" w:lineRule="auto"/>
              <w:ind w:left="19"/>
              <w:jc w:val="left"/>
              <w:rPr>
                <w:rFonts w:asciiTheme="minorHAnsi" w:hAnsiTheme="minorHAnsi" w:cstheme="minorHAnsi"/>
              </w:rPr>
            </w:pPr>
            <w:r w:rsidRPr="00784140">
              <w:rPr>
                <w:rFonts w:asciiTheme="minorHAnsi" w:hAnsiTheme="minorHAnsi" w:cstheme="minorHAnsi"/>
              </w:rPr>
              <w:t>1.2</w:t>
            </w:r>
          </w:p>
        </w:tc>
        <w:tc>
          <w:tcPr>
            <w:tcW w:w="2309" w:type="dxa"/>
            <w:tcBorders>
              <w:top w:val="nil"/>
              <w:left w:val="nil"/>
              <w:bottom w:val="nil"/>
              <w:right w:val="nil"/>
            </w:tcBorders>
          </w:tcPr>
          <w:p w14:paraId="4827B8D9" w14:textId="77777777" w:rsidR="00B63BD8" w:rsidRPr="00784140" w:rsidRDefault="00493F06">
            <w:pPr>
              <w:spacing w:after="0" w:line="259" w:lineRule="auto"/>
              <w:ind w:left="29"/>
              <w:jc w:val="left"/>
              <w:rPr>
                <w:rFonts w:asciiTheme="minorHAnsi" w:hAnsiTheme="minorHAnsi" w:cstheme="minorHAnsi"/>
              </w:rPr>
            </w:pPr>
            <w:r w:rsidRPr="00784140">
              <w:rPr>
                <w:rFonts w:asciiTheme="minorHAnsi" w:hAnsiTheme="minorHAnsi" w:cstheme="minorHAnsi"/>
              </w:rPr>
              <w:t>Stav tachometru</w:t>
            </w:r>
          </w:p>
        </w:tc>
        <w:tc>
          <w:tcPr>
            <w:tcW w:w="883" w:type="dxa"/>
            <w:tcBorders>
              <w:top w:val="nil"/>
              <w:left w:val="nil"/>
              <w:bottom w:val="nil"/>
              <w:right w:val="nil"/>
            </w:tcBorders>
          </w:tcPr>
          <w:p w14:paraId="36EB35B3" w14:textId="77777777" w:rsidR="00B63BD8" w:rsidRPr="00784140" w:rsidRDefault="00493F06">
            <w:pPr>
              <w:spacing w:after="0" w:line="259" w:lineRule="auto"/>
              <w:ind w:left="0"/>
              <w:jc w:val="left"/>
              <w:rPr>
                <w:rFonts w:asciiTheme="minorHAnsi" w:hAnsiTheme="minorHAnsi" w:cstheme="minorHAnsi"/>
              </w:rPr>
            </w:pPr>
            <w:r w:rsidRPr="00784140">
              <w:rPr>
                <w:rFonts w:asciiTheme="minorHAnsi" w:hAnsiTheme="minorHAnsi" w:cstheme="minorHAnsi"/>
              </w:rPr>
              <w:t>2272</w:t>
            </w:r>
          </w:p>
        </w:tc>
      </w:tr>
      <w:tr w:rsidR="00B63BD8" w:rsidRPr="00784140" w14:paraId="5C855D08" w14:textId="77777777">
        <w:trPr>
          <w:trHeight w:val="274"/>
        </w:trPr>
        <w:tc>
          <w:tcPr>
            <w:tcW w:w="1752" w:type="dxa"/>
            <w:tcBorders>
              <w:top w:val="nil"/>
              <w:left w:val="nil"/>
              <w:bottom w:val="nil"/>
              <w:right w:val="nil"/>
            </w:tcBorders>
          </w:tcPr>
          <w:p w14:paraId="28A01558" w14:textId="77777777" w:rsidR="00B63BD8" w:rsidRPr="00784140" w:rsidRDefault="00493F06">
            <w:pPr>
              <w:spacing w:after="0" w:line="259" w:lineRule="auto"/>
              <w:ind w:left="163"/>
              <w:jc w:val="left"/>
              <w:rPr>
                <w:rFonts w:asciiTheme="minorHAnsi" w:hAnsiTheme="minorHAnsi" w:cstheme="minorHAnsi"/>
              </w:rPr>
            </w:pPr>
            <w:r w:rsidRPr="00784140">
              <w:rPr>
                <w:rFonts w:asciiTheme="minorHAnsi" w:hAnsiTheme="minorHAnsi" w:cstheme="minorHAnsi"/>
              </w:rPr>
              <w:t>číslo TP:</w:t>
            </w:r>
          </w:p>
        </w:tc>
        <w:tc>
          <w:tcPr>
            <w:tcW w:w="3115" w:type="dxa"/>
            <w:tcBorders>
              <w:top w:val="nil"/>
              <w:left w:val="nil"/>
              <w:bottom w:val="nil"/>
              <w:right w:val="nil"/>
            </w:tcBorders>
          </w:tcPr>
          <w:p w14:paraId="205F9A53" w14:textId="77777777" w:rsidR="00B63BD8" w:rsidRPr="00784140" w:rsidRDefault="00493F06">
            <w:pPr>
              <w:spacing w:after="0" w:line="259" w:lineRule="auto"/>
              <w:ind w:left="19"/>
              <w:jc w:val="left"/>
              <w:rPr>
                <w:rFonts w:asciiTheme="minorHAnsi" w:hAnsiTheme="minorHAnsi" w:cstheme="minorHAnsi"/>
              </w:rPr>
            </w:pPr>
            <w:r w:rsidRPr="00784140">
              <w:rPr>
                <w:rFonts w:asciiTheme="minorHAnsi" w:hAnsiTheme="minorHAnsi" w:cstheme="minorHAnsi"/>
              </w:rPr>
              <w:t>UM307486</w:t>
            </w:r>
          </w:p>
        </w:tc>
        <w:tc>
          <w:tcPr>
            <w:tcW w:w="2309" w:type="dxa"/>
            <w:tcBorders>
              <w:top w:val="nil"/>
              <w:left w:val="nil"/>
              <w:bottom w:val="nil"/>
              <w:right w:val="nil"/>
            </w:tcBorders>
          </w:tcPr>
          <w:p w14:paraId="0EB03553" w14:textId="77777777" w:rsidR="00B63BD8" w:rsidRPr="00784140" w:rsidRDefault="00493F06">
            <w:pPr>
              <w:spacing w:after="0" w:line="259" w:lineRule="auto"/>
              <w:ind w:left="38"/>
              <w:jc w:val="left"/>
              <w:rPr>
                <w:rFonts w:asciiTheme="minorHAnsi" w:hAnsiTheme="minorHAnsi" w:cstheme="minorHAnsi"/>
              </w:rPr>
            </w:pPr>
            <w:r w:rsidRPr="00784140">
              <w:rPr>
                <w:rFonts w:asciiTheme="minorHAnsi" w:hAnsiTheme="minorHAnsi" w:cstheme="minorHAnsi"/>
              </w:rPr>
              <w:t>RZ/SPZ:</w:t>
            </w:r>
          </w:p>
        </w:tc>
        <w:tc>
          <w:tcPr>
            <w:tcW w:w="883" w:type="dxa"/>
            <w:tcBorders>
              <w:top w:val="nil"/>
              <w:left w:val="nil"/>
              <w:bottom w:val="nil"/>
              <w:right w:val="nil"/>
            </w:tcBorders>
          </w:tcPr>
          <w:p w14:paraId="18FA7C75" w14:textId="77777777" w:rsidR="00B63BD8" w:rsidRPr="00784140" w:rsidRDefault="00493F06">
            <w:pPr>
              <w:spacing w:after="0" w:line="259" w:lineRule="auto"/>
              <w:ind w:left="0"/>
              <w:rPr>
                <w:rFonts w:asciiTheme="minorHAnsi" w:hAnsiTheme="minorHAnsi" w:cstheme="minorHAnsi"/>
              </w:rPr>
            </w:pPr>
            <w:r w:rsidRPr="00784140">
              <w:rPr>
                <w:rFonts w:asciiTheme="minorHAnsi" w:hAnsiTheme="minorHAnsi" w:cstheme="minorHAnsi"/>
              </w:rPr>
              <w:t>9AA1765</w:t>
            </w:r>
          </w:p>
        </w:tc>
      </w:tr>
      <w:tr w:rsidR="00B63BD8" w:rsidRPr="00784140" w14:paraId="08E77973" w14:textId="77777777">
        <w:trPr>
          <w:trHeight w:val="246"/>
        </w:trPr>
        <w:tc>
          <w:tcPr>
            <w:tcW w:w="1752" w:type="dxa"/>
            <w:tcBorders>
              <w:top w:val="nil"/>
              <w:left w:val="nil"/>
              <w:bottom w:val="nil"/>
              <w:right w:val="nil"/>
            </w:tcBorders>
          </w:tcPr>
          <w:p w14:paraId="034EF585" w14:textId="77777777" w:rsidR="00B63BD8" w:rsidRPr="00784140" w:rsidRDefault="00493F06">
            <w:pPr>
              <w:spacing w:after="0" w:line="259" w:lineRule="auto"/>
              <w:ind w:left="158"/>
              <w:jc w:val="left"/>
              <w:rPr>
                <w:rFonts w:asciiTheme="minorHAnsi" w:hAnsiTheme="minorHAnsi" w:cstheme="minorHAnsi"/>
              </w:rPr>
            </w:pPr>
            <w:r w:rsidRPr="00784140">
              <w:rPr>
                <w:rFonts w:asciiTheme="minorHAnsi" w:hAnsiTheme="minorHAnsi" w:cstheme="minorHAnsi"/>
              </w:rPr>
              <w:t>VIN:</w:t>
            </w:r>
          </w:p>
        </w:tc>
        <w:tc>
          <w:tcPr>
            <w:tcW w:w="3115" w:type="dxa"/>
            <w:tcBorders>
              <w:top w:val="nil"/>
              <w:left w:val="nil"/>
              <w:bottom w:val="nil"/>
              <w:right w:val="nil"/>
            </w:tcBorders>
          </w:tcPr>
          <w:p w14:paraId="072D9B3A" w14:textId="77777777" w:rsidR="00B63BD8" w:rsidRPr="00784140" w:rsidRDefault="00493F06">
            <w:pPr>
              <w:spacing w:after="0" w:line="259" w:lineRule="auto"/>
              <w:ind w:left="14"/>
              <w:jc w:val="left"/>
              <w:rPr>
                <w:rFonts w:asciiTheme="minorHAnsi" w:hAnsiTheme="minorHAnsi" w:cstheme="minorHAnsi"/>
              </w:rPr>
            </w:pPr>
            <w:r w:rsidRPr="00784140">
              <w:rPr>
                <w:rFonts w:asciiTheme="minorHAnsi" w:hAnsiTheme="minorHAnsi" w:cstheme="minorHAnsi"/>
              </w:rPr>
              <w:t>WOVERHNP2MJ887424</w:t>
            </w:r>
          </w:p>
        </w:tc>
        <w:tc>
          <w:tcPr>
            <w:tcW w:w="2309" w:type="dxa"/>
            <w:tcBorders>
              <w:top w:val="nil"/>
              <w:left w:val="nil"/>
              <w:bottom w:val="nil"/>
              <w:right w:val="nil"/>
            </w:tcBorders>
          </w:tcPr>
          <w:p w14:paraId="7BA8C47B" w14:textId="77777777" w:rsidR="00B63BD8" w:rsidRPr="00784140" w:rsidRDefault="00493F06">
            <w:pPr>
              <w:spacing w:after="0" w:line="259" w:lineRule="auto"/>
              <w:ind w:left="38"/>
              <w:jc w:val="left"/>
              <w:rPr>
                <w:rFonts w:asciiTheme="minorHAnsi" w:hAnsiTheme="minorHAnsi" w:cstheme="minorHAnsi"/>
              </w:rPr>
            </w:pPr>
            <w:r w:rsidRPr="00784140">
              <w:rPr>
                <w:rFonts w:asciiTheme="minorHAnsi" w:hAnsiTheme="minorHAnsi" w:cstheme="minorHAnsi"/>
              </w:rPr>
              <w:t>Datum I registrace:</w:t>
            </w:r>
          </w:p>
        </w:tc>
        <w:tc>
          <w:tcPr>
            <w:tcW w:w="883" w:type="dxa"/>
            <w:tcBorders>
              <w:top w:val="nil"/>
              <w:left w:val="nil"/>
              <w:bottom w:val="nil"/>
              <w:right w:val="nil"/>
            </w:tcBorders>
          </w:tcPr>
          <w:p w14:paraId="14868D4D" w14:textId="77777777" w:rsidR="00B63BD8" w:rsidRPr="00784140" w:rsidRDefault="00493F06">
            <w:pPr>
              <w:spacing w:after="0" w:line="259" w:lineRule="auto"/>
              <w:ind w:left="0"/>
              <w:rPr>
                <w:rFonts w:asciiTheme="minorHAnsi" w:hAnsiTheme="minorHAnsi" w:cstheme="minorHAnsi"/>
              </w:rPr>
            </w:pPr>
            <w:r w:rsidRPr="00784140">
              <w:rPr>
                <w:rFonts w:asciiTheme="minorHAnsi" w:hAnsiTheme="minorHAnsi" w:cstheme="minorHAnsi"/>
              </w:rPr>
              <w:t>6.12.2021</w:t>
            </w:r>
          </w:p>
        </w:tc>
      </w:tr>
    </w:tbl>
    <w:p w14:paraId="15791B31" w14:textId="6214F387" w:rsidR="005F4B6C" w:rsidRPr="00784140" w:rsidRDefault="00493F06" w:rsidP="001D1D83">
      <w:pPr>
        <w:spacing w:after="0" w:line="240" w:lineRule="auto"/>
        <w:ind w:left="0" w:right="391" w:firstLine="425"/>
        <w:rPr>
          <w:rFonts w:asciiTheme="minorHAnsi" w:hAnsiTheme="minorHAnsi" w:cstheme="minorHAnsi"/>
        </w:rPr>
      </w:pPr>
      <w:r w:rsidRPr="00784140">
        <w:rPr>
          <w:rFonts w:asciiTheme="minorHAnsi" w:hAnsiTheme="minorHAnsi" w:cstheme="minorHAnsi"/>
        </w:rPr>
        <w:t xml:space="preserve">(dále jen jako „vozidlo”) </w:t>
      </w:r>
    </w:p>
    <w:p w14:paraId="5A052B2D" w14:textId="1A3BB7CC" w:rsidR="00B61237" w:rsidRPr="00784140" w:rsidRDefault="00493F06" w:rsidP="001D1D83">
      <w:pPr>
        <w:spacing w:after="0" w:line="240" w:lineRule="auto"/>
        <w:ind w:left="425" w:right="391"/>
        <w:rPr>
          <w:rFonts w:asciiTheme="minorHAnsi" w:hAnsiTheme="minorHAnsi" w:cstheme="minorHAnsi"/>
        </w:rPr>
      </w:pPr>
      <w:r w:rsidRPr="00784140">
        <w:rPr>
          <w:rFonts w:asciiTheme="minorHAnsi" w:hAnsiTheme="minorHAnsi" w:cstheme="minorHAnsi"/>
        </w:rPr>
        <w:t>s příslušenstvím uvedeným v Záznamu o technickém stavu vozidla, který je nedílnou součástí této kupní smlouvy jako její příloha.</w:t>
      </w:r>
    </w:p>
    <w:p w14:paraId="36612726" w14:textId="7A7AF490" w:rsidR="005F4B6C" w:rsidRPr="00784140" w:rsidRDefault="00B61237" w:rsidP="00B61237">
      <w:pPr>
        <w:spacing w:after="0" w:line="259" w:lineRule="auto"/>
        <w:ind w:left="11" w:right="318" w:hanging="11"/>
        <w:jc w:val="center"/>
        <w:rPr>
          <w:rFonts w:asciiTheme="minorHAnsi" w:hAnsiTheme="minorHAnsi" w:cstheme="minorHAnsi"/>
        </w:rPr>
      </w:pPr>
      <w:r w:rsidRPr="00784140">
        <w:rPr>
          <w:rFonts w:asciiTheme="minorHAnsi" w:hAnsiTheme="minorHAnsi" w:cstheme="minorHAnsi"/>
        </w:rPr>
        <w:t>II.</w:t>
      </w:r>
    </w:p>
    <w:p w14:paraId="0FD0FFCC" w14:textId="4E1FD5FD" w:rsidR="00B63BD8" w:rsidRPr="00784140" w:rsidRDefault="00493F06" w:rsidP="00B61237">
      <w:pPr>
        <w:spacing w:after="0" w:line="259" w:lineRule="auto"/>
        <w:ind w:left="11" w:right="318" w:hanging="11"/>
        <w:jc w:val="center"/>
        <w:rPr>
          <w:rFonts w:asciiTheme="minorHAnsi" w:hAnsiTheme="minorHAnsi" w:cstheme="minorHAnsi"/>
        </w:rPr>
      </w:pPr>
      <w:r w:rsidRPr="00784140">
        <w:rPr>
          <w:rFonts w:asciiTheme="minorHAnsi" w:hAnsiTheme="minorHAnsi" w:cstheme="minorHAnsi"/>
        </w:rPr>
        <w:t>Předmět smlouvy</w:t>
      </w:r>
    </w:p>
    <w:p w14:paraId="08E0A109" w14:textId="77777777" w:rsidR="00B61237" w:rsidRPr="00784140" w:rsidRDefault="00B61237" w:rsidP="00B61237">
      <w:pPr>
        <w:spacing w:after="0" w:line="259" w:lineRule="auto"/>
        <w:ind w:left="11" w:right="318" w:hanging="11"/>
        <w:jc w:val="center"/>
        <w:rPr>
          <w:rFonts w:asciiTheme="minorHAnsi" w:hAnsiTheme="minorHAnsi" w:cstheme="minorHAnsi"/>
        </w:rPr>
      </w:pPr>
    </w:p>
    <w:p w14:paraId="5FF1EBF5" w14:textId="3AE5962C" w:rsidR="00B63BD8" w:rsidRPr="00784140" w:rsidRDefault="00493F06">
      <w:pPr>
        <w:spacing w:after="746"/>
        <w:ind w:left="408" w:right="393" w:hanging="341"/>
        <w:rPr>
          <w:rFonts w:asciiTheme="minorHAnsi" w:hAnsiTheme="minorHAnsi" w:cstheme="minorHAnsi"/>
        </w:rPr>
      </w:pPr>
      <w:r w:rsidRPr="00784140">
        <w:rPr>
          <w:rFonts w:asciiTheme="minorHAnsi" w:hAnsiTheme="minorHAnsi" w:cstheme="minorHAnsi"/>
        </w:rPr>
        <w:t xml:space="preserve">1. </w:t>
      </w:r>
      <w:r w:rsidR="001D1D83">
        <w:rPr>
          <w:rFonts w:asciiTheme="minorHAnsi" w:hAnsiTheme="minorHAnsi" w:cstheme="minorHAnsi"/>
        </w:rPr>
        <w:t xml:space="preserve">   </w:t>
      </w:r>
      <w:r w:rsidRPr="00784140">
        <w:rPr>
          <w:rFonts w:asciiTheme="minorHAnsi" w:hAnsiTheme="minorHAnsi" w:cstheme="minorHAnsi"/>
        </w:rPr>
        <w:t>Na základě této smlouvy prodávající kupujícímu odevzdá vozidlo včetně jeho součástí, příslušenství</w:t>
      </w:r>
      <w:r w:rsidR="001D1D83">
        <w:rPr>
          <w:rFonts w:asciiTheme="minorHAnsi" w:hAnsiTheme="minorHAnsi" w:cstheme="minorHAnsi"/>
        </w:rPr>
        <w:t xml:space="preserve"> </w:t>
      </w:r>
      <w:r w:rsidRPr="00784140">
        <w:rPr>
          <w:rFonts w:asciiTheme="minorHAnsi" w:hAnsiTheme="minorHAnsi" w:cstheme="minorHAnsi"/>
        </w:rPr>
        <w:t xml:space="preserve">a dokladů potřebných pro jeho užívání a převede na kupujícího vlastnické právo k vozidlu. Kupující vozidlo převezme v místě a době plnění a zavazuje se zaplatit prodávajícímu sjednanou kupní cenu uvedenou v čl. </w:t>
      </w:r>
      <w:proofErr w:type="spellStart"/>
      <w:r w:rsidRPr="00784140">
        <w:rPr>
          <w:rFonts w:asciiTheme="minorHAnsi" w:hAnsiTheme="minorHAnsi" w:cstheme="minorHAnsi"/>
        </w:rPr>
        <w:t>Ill</w:t>
      </w:r>
      <w:proofErr w:type="spellEnd"/>
      <w:r w:rsidRPr="00784140">
        <w:rPr>
          <w:rFonts w:asciiTheme="minorHAnsi" w:hAnsiTheme="minorHAnsi" w:cstheme="minorHAnsi"/>
        </w:rPr>
        <w:t>. této smlouvy. Prodávající odevzdá vozidlo kupujícímu v místě plnění. Místem plnění je provozovna prodávajícího. Prodávající odevzdá kupujícímu vozidlo s veškerým dohodnutým příslušenstvím a vybavením. O předání a převzetí vozidla smluvní strany sepíší a podepíší předávací protokol k vozidlu.</w:t>
      </w:r>
    </w:p>
    <w:p w14:paraId="5EF5EE58" w14:textId="69A1A07A" w:rsidR="00B63BD8" w:rsidRPr="009A1121" w:rsidRDefault="009A1121" w:rsidP="009A1121">
      <w:pPr>
        <w:spacing w:after="0" w:line="259" w:lineRule="auto"/>
        <w:jc w:val="center"/>
        <w:rPr>
          <w:rFonts w:asciiTheme="minorHAnsi" w:hAnsiTheme="minorHAnsi" w:cstheme="minorHAnsi"/>
          <w:b/>
          <w:bCs/>
        </w:rPr>
      </w:pPr>
      <w:r w:rsidRPr="009A1121">
        <w:rPr>
          <w:rFonts w:asciiTheme="minorHAnsi" w:hAnsiTheme="minorHAnsi" w:cstheme="minorHAnsi"/>
          <w:b/>
          <w:bCs/>
        </w:rPr>
        <w:lastRenderedPageBreak/>
        <w:t>III.</w:t>
      </w:r>
    </w:p>
    <w:p w14:paraId="1BC585BB" w14:textId="77777777" w:rsidR="00B63BD8" w:rsidRPr="009A1121" w:rsidRDefault="00493F06">
      <w:pPr>
        <w:spacing w:after="209" w:line="259" w:lineRule="auto"/>
        <w:ind w:left="10" w:right="82" w:hanging="10"/>
        <w:jc w:val="center"/>
        <w:rPr>
          <w:rFonts w:asciiTheme="minorHAnsi" w:hAnsiTheme="minorHAnsi" w:cstheme="minorHAnsi"/>
          <w:b/>
          <w:bCs/>
        </w:rPr>
      </w:pPr>
      <w:r w:rsidRPr="009A1121">
        <w:rPr>
          <w:rFonts w:asciiTheme="minorHAnsi" w:hAnsiTheme="minorHAnsi" w:cstheme="minorHAnsi"/>
          <w:b/>
          <w:bCs/>
        </w:rPr>
        <w:t>Kupní cena a platební podmínky</w:t>
      </w:r>
    </w:p>
    <w:p w14:paraId="03A80FA9" w14:textId="77777777" w:rsidR="00B63BD8" w:rsidRPr="00784140" w:rsidRDefault="00493F06">
      <w:pPr>
        <w:numPr>
          <w:ilvl w:val="0"/>
          <w:numId w:val="2"/>
        </w:numPr>
        <w:ind w:right="201" w:hanging="360"/>
        <w:rPr>
          <w:rFonts w:asciiTheme="minorHAnsi" w:hAnsiTheme="minorHAnsi" w:cstheme="minorHAnsi"/>
        </w:rPr>
      </w:pPr>
      <w:r w:rsidRPr="00784140">
        <w:rPr>
          <w:rFonts w:asciiTheme="minorHAnsi" w:hAnsiTheme="minorHAnsi" w:cstheme="minorHAnsi"/>
        </w:rPr>
        <w:t xml:space="preserve">Prodávající prodává kupujícímu vozidlo za sjednanou kupní cenu ve výši 476 330,00 Kč (Slovy: </w:t>
      </w:r>
      <w:proofErr w:type="spellStart"/>
      <w:r w:rsidRPr="009A1121">
        <w:rPr>
          <w:rFonts w:asciiTheme="minorHAnsi" w:hAnsiTheme="minorHAnsi" w:cstheme="minorHAnsi"/>
          <w:b/>
          <w:bCs/>
        </w:rPr>
        <w:t>čtyřistasedmdesátšesttisíctřistatřicetkorunčeských</w:t>
      </w:r>
      <w:proofErr w:type="spellEnd"/>
      <w:r w:rsidRPr="00784140">
        <w:rPr>
          <w:rFonts w:asciiTheme="minorHAnsi" w:hAnsiTheme="minorHAnsi" w:cstheme="minorHAnsi"/>
        </w:rPr>
        <w:t>). Správní poplatky jsou zahrnuty v kupní ceně vozidla.</w:t>
      </w:r>
    </w:p>
    <w:p w14:paraId="616D66C3" w14:textId="77777777" w:rsidR="00B63BD8" w:rsidRPr="00784140" w:rsidRDefault="00493F06">
      <w:pPr>
        <w:numPr>
          <w:ilvl w:val="0"/>
          <w:numId w:val="2"/>
        </w:numPr>
        <w:spacing w:after="230"/>
        <w:ind w:right="201" w:hanging="360"/>
        <w:rPr>
          <w:rFonts w:asciiTheme="minorHAnsi" w:hAnsiTheme="minorHAnsi" w:cstheme="minorHAnsi"/>
        </w:rPr>
      </w:pPr>
      <w:r w:rsidRPr="00784140">
        <w:rPr>
          <w:rFonts w:asciiTheme="minorHAnsi" w:hAnsiTheme="minorHAnsi" w:cstheme="minorHAnsi"/>
        </w:rPr>
        <w:t>Při sjednání kupní ceny vozidla bylo přihlédnuto k technickému stavu vozidla.</w:t>
      </w:r>
    </w:p>
    <w:p w14:paraId="3D0C32AA" w14:textId="77777777" w:rsidR="00B63BD8" w:rsidRPr="00784140" w:rsidRDefault="00493F06">
      <w:pPr>
        <w:numPr>
          <w:ilvl w:val="0"/>
          <w:numId w:val="2"/>
        </w:numPr>
        <w:spacing w:after="252"/>
        <w:ind w:right="201" w:hanging="360"/>
        <w:rPr>
          <w:rFonts w:asciiTheme="minorHAnsi" w:hAnsiTheme="minorHAnsi" w:cstheme="minorHAnsi"/>
        </w:rPr>
      </w:pPr>
      <w:r w:rsidRPr="00784140">
        <w:rPr>
          <w:rFonts w:asciiTheme="minorHAnsi" w:hAnsiTheme="minorHAnsi" w:cstheme="minorHAnsi"/>
        </w:rPr>
        <w:t>Sjednaná kupní cena zahrnuje daň z přidané hodnoty ve výši dle sazby daně platné ke dni uzavření této smlouvy. Bude-li na základě zákona nutno uplatnit daň v jiné výši, zejména v důsledku změny sazby daně po uzavření této smlouvy, změní se automaticky sjednaná kupní cena o vzniklý rozdíl ve výši daně.</w:t>
      </w:r>
    </w:p>
    <w:p w14:paraId="180065D9" w14:textId="77777777" w:rsidR="00B63BD8" w:rsidRDefault="00493F06">
      <w:pPr>
        <w:numPr>
          <w:ilvl w:val="0"/>
          <w:numId w:val="2"/>
        </w:numPr>
        <w:spacing w:after="302"/>
        <w:ind w:right="201" w:hanging="360"/>
        <w:rPr>
          <w:rFonts w:asciiTheme="minorHAnsi" w:hAnsiTheme="minorHAnsi" w:cstheme="minorHAnsi"/>
        </w:rPr>
      </w:pPr>
      <w:r w:rsidRPr="00784140">
        <w:rPr>
          <w:rFonts w:asciiTheme="minorHAnsi" w:hAnsiTheme="minorHAnsi" w:cstheme="minorHAnsi"/>
        </w:rPr>
        <w:t>Kupní cenu se kupující zavazuje zaplatit prodávajícímu nejpozději do pěti dnů od uzavření této smlouvy. V případě prodlení kupujícího se zaplacením kupní ceny je prodávající oprávněn od této smlouvy odstoupit.</w:t>
      </w:r>
    </w:p>
    <w:p w14:paraId="3C8DF5DA" w14:textId="7A7CC2B1" w:rsidR="009A1121" w:rsidRPr="009A1121" w:rsidRDefault="009A1121" w:rsidP="009A1121">
      <w:pPr>
        <w:spacing w:after="0"/>
        <w:ind w:left="552" w:right="201"/>
        <w:jc w:val="center"/>
        <w:rPr>
          <w:rFonts w:asciiTheme="minorHAnsi" w:hAnsiTheme="minorHAnsi" w:cstheme="minorHAnsi"/>
          <w:b/>
          <w:bCs/>
        </w:rPr>
      </w:pPr>
      <w:r w:rsidRPr="009A1121">
        <w:rPr>
          <w:rFonts w:asciiTheme="minorHAnsi" w:hAnsiTheme="minorHAnsi" w:cstheme="minorHAnsi"/>
          <w:b/>
          <w:bCs/>
        </w:rPr>
        <w:t>IV.</w:t>
      </w:r>
    </w:p>
    <w:p w14:paraId="624FF140" w14:textId="77777777" w:rsidR="00B63BD8" w:rsidRPr="009A1121" w:rsidRDefault="00493F06" w:rsidP="009A1121">
      <w:pPr>
        <w:spacing w:after="0" w:line="259" w:lineRule="auto"/>
        <w:ind w:left="10" w:right="82" w:hanging="10"/>
        <w:jc w:val="center"/>
        <w:rPr>
          <w:rFonts w:asciiTheme="minorHAnsi" w:hAnsiTheme="minorHAnsi" w:cstheme="minorHAnsi"/>
          <w:b/>
          <w:bCs/>
        </w:rPr>
      </w:pPr>
      <w:r w:rsidRPr="009A1121">
        <w:rPr>
          <w:rFonts w:asciiTheme="minorHAnsi" w:hAnsiTheme="minorHAnsi" w:cstheme="minorHAnsi"/>
          <w:b/>
          <w:bCs/>
        </w:rPr>
        <w:t>Nabytí vlastnického práva a přechod nebezpečí</w:t>
      </w:r>
    </w:p>
    <w:p w14:paraId="10DCCEF6" w14:textId="77777777" w:rsidR="009A1121" w:rsidRPr="00784140" w:rsidRDefault="009A1121" w:rsidP="009A1121">
      <w:pPr>
        <w:spacing w:after="0" w:line="259" w:lineRule="auto"/>
        <w:ind w:left="10" w:right="82" w:hanging="10"/>
        <w:jc w:val="center"/>
        <w:rPr>
          <w:rFonts w:asciiTheme="minorHAnsi" w:hAnsiTheme="minorHAnsi" w:cstheme="minorHAnsi"/>
        </w:rPr>
      </w:pPr>
    </w:p>
    <w:p w14:paraId="2FE6FFAA" w14:textId="77777777" w:rsidR="00B63BD8" w:rsidRPr="00784140" w:rsidRDefault="00493F06">
      <w:pPr>
        <w:numPr>
          <w:ilvl w:val="0"/>
          <w:numId w:val="3"/>
        </w:numPr>
        <w:ind w:right="283" w:hanging="360"/>
        <w:rPr>
          <w:rFonts w:asciiTheme="minorHAnsi" w:hAnsiTheme="minorHAnsi" w:cstheme="minorHAnsi"/>
        </w:rPr>
      </w:pPr>
      <w:r w:rsidRPr="00784140">
        <w:rPr>
          <w:rFonts w:asciiTheme="minorHAnsi" w:hAnsiTheme="minorHAnsi" w:cstheme="minorHAnsi"/>
        </w:rPr>
        <w:t xml:space="preserve">Vlastnické právo k vozidlu přechází na kupujícího okamžikem zaplacení kupní ceny uvedené v čl. </w:t>
      </w:r>
      <w:proofErr w:type="spellStart"/>
      <w:r w:rsidRPr="00784140">
        <w:rPr>
          <w:rFonts w:asciiTheme="minorHAnsi" w:hAnsiTheme="minorHAnsi" w:cstheme="minorHAnsi"/>
        </w:rPr>
        <w:t>Ill</w:t>
      </w:r>
      <w:proofErr w:type="spellEnd"/>
      <w:r w:rsidRPr="00784140">
        <w:rPr>
          <w:rFonts w:asciiTheme="minorHAnsi" w:hAnsiTheme="minorHAnsi" w:cstheme="minorHAnsi"/>
        </w:rPr>
        <w:t xml:space="preserve"> této smlouvy prodávajícímu a zároveň dnem předcházejícím zápisu kupujícího v registru silničních vozidel jako vlastníka, příp. provozovatele vozidla, pokud kupující není spotřebitel. Pokud kupujícím je spotřebitel, pak vlastnictví k vozidlu přechází na kupujícího —spotřebitele zaplacením kupní ceny vozidla prodávajícímu. Převzetím vozidla přechází na kupujícího nebezpečí škody na vozidle. Technický průkaz (Osvědčení o registraci vozidla) bude </w:t>
      </w:r>
      <w:proofErr w:type="spellStart"/>
      <w:r w:rsidRPr="00784140">
        <w:rPr>
          <w:rFonts w:asciiTheme="minorHAnsi" w:hAnsiTheme="minorHAnsi" w:cstheme="minorHAnsi"/>
        </w:rPr>
        <w:t>kupujicímu</w:t>
      </w:r>
      <w:proofErr w:type="spellEnd"/>
      <w:r w:rsidRPr="00784140">
        <w:rPr>
          <w:rFonts w:asciiTheme="minorHAnsi" w:hAnsiTheme="minorHAnsi" w:cstheme="minorHAnsi"/>
        </w:rPr>
        <w:t xml:space="preserve"> předán do </w:t>
      </w:r>
      <w:proofErr w:type="gramStart"/>
      <w:r w:rsidRPr="00784140">
        <w:rPr>
          <w:rFonts w:asciiTheme="minorHAnsi" w:hAnsiTheme="minorHAnsi" w:cstheme="minorHAnsi"/>
        </w:rPr>
        <w:t>10-ti</w:t>
      </w:r>
      <w:proofErr w:type="gramEnd"/>
      <w:r w:rsidRPr="00784140">
        <w:rPr>
          <w:rFonts w:asciiTheme="minorHAnsi" w:hAnsiTheme="minorHAnsi" w:cstheme="minorHAnsi"/>
        </w:rPr>
        <w:t xml:space="preserve"> dnů po odevzdání vozidla kupujícímu. Prodávající se zavazuje předat vozidlo kupujícímu se všemi součástmi a příslušenstvím a </w:t>
      </w:r>
      <w:proofErr w:type="gramStart"/>
      <w:r w:rsidRPr="00784140">
        <w:rPr>
          <w:rFonts w:asciiTheme="minorHAnsi" w:hAnsiTheme="minorHAnsi" w:cstheme="minorHAnsi"/>
        </w:rPr>
        <w:t>doklady(</w:t>
      </w:r>
      <w:proofErr w:type="gramEnd"/>
      <w:r w:rsidRPr="00784140">
        <w:rPr>
          <w:rFonts w:asciiTheme="minorHAnsi" w:hAnsiTheme="minorHAnsi" w:cstheme="minorHAnsi"/>
        </w:rPr>
        <w:t>Technický průkaz , Osvědčení o registraci vozidla, servisní knížka, uživatelská příručka apod.) do 3 dnů ode dne provedení převodu vozidla v registru vozidel.</w:t>
      </w:r>
    </w:p>
    <w:p w14:paraId="4BEAE750" w14:textId="77777777" w:rsidR="00B63BD8" w:rsidRDefault="00493F06">
      <w:pPr>
        <w:numPr>
          <w:ilvl w:val="0"/>
          <w:numId w:val="3"/>
        </w:numPr>
        <w:ind w:right="283" w:hanging="360"/>
        <w:rPr>
          <w:rFonts w:asciiTheme="minorHAnsi" w:hAnsiTheme="minorHAnsi" w:cstheme="minorHAnsi"/>
        </w:rPr>
      </w:pPr>
      <w:r w:rsidRPr="00784140">
        <w:rPr>
          <w:rFonts w:asciiTheme="minorHAnsi" w:hAnsiTheme="minorHAnsi" w:cstheme="minorHAnsi"/>
        </w:rPr>
        <w:t>Kupující se zavazuje současně s uzavřením této smlouvy předat prodávajícímu plnou moc na prodávajícího ke změně registrace vozidla v registru vozidel na kupujícího s úředně ověřeným podpisem.</w:t>
      </w:r>
    </w:p>
    <w:p w14:paraId="4D132658" w14:textId="5355BA21" w:rsidR="009A1121" w:rsidRPr="009A1121" w:rsidRDefault="009A1121" w:rsidP="009A1121">
      <w:pPr>
        <w:spacing w:after="0"/>
        <w:ind w:left="554" w:right="283"/>
        <w:jc w:val="center"/>
        <w:rPr>
          <w:rFonts w:asciiTheme="minorHAnsi" w:hAnsiTheme="minorHAnsi" w:cstheme="minorHAnsi"/>
          <w:b/>
          <w:bCs/>
        </w:rPr>
      </w:pPr>
      <w:r w:rsidRPr="009A1121">
        <w:rPr>
          <w:rFonts w:asciiTheme="minorHAnsi" w:hAnsiTheme="minorHAnsi" w:cstheme="minorHAnsi"/>
          <w:b/>
          <w:bCs/>
        </w:rPr>
        <w:t>V.</w:t>
      </w:r>
    </w:p>
    <w:p w14:paraId="0DB8B7A4" w14:textId="77777777" w:rsidR="00B63BD8" w:rsidRDefault="00493F06" w:rsidP="009A1121">
      <w:pPr>
        <w:spacing w:after="0" w:line="259" w:lineRule="auto"/>
        <w:ind w:left="10" w:right="96" w:hanging="10"/>
        <w:jc w:val="center"/>
        <w:rPr>
          <w:rFonts w:asciiTheme="minorHAnsi" w:hAnsiTheme="minorHAnsi" w:cstheme="minorHAnsi"/>
          <w:b/>
          <w:bCs/>
        </w:rPr>
      </w:pPr>
      <w:r w:rsidRPr="009A1121">
        <w:rPr>
          <w:rFonts w:asciiTheme="minorHAnsi" w:hAnsiTheme="minorHAnsi" w:cstheme="minorHAnsi"/>
          <w:b/>
          <w:bCs/>
        </w:rPr>
        <w:t>Stav vozidla a základní práva z vadného plnění</w:t>
      </w:r>
    </w:p>
    <w:p w14:paraId="21C476FB" w14:textId="77777777" w:rsidR="009A1121" w:rsidRPr="009A1121" w:rsidRDefault="009A1121" w:rsidP="009A1121">
      <w:pPr>
        <w:spacing w:after="0" w:line="259" w:lineRule="auto"/>
        <w:ind w:left="10" w:right="96" w:hanging="10"/>
        <w:jc w:val="center"/>
        <w:rPr>
          <w:rFonts w:asciiTheme="minorHAnsi" w:hAnsiTheme="minorHAnsi" w:cstheme="minorHAnsi"/>
          <w:b/>
          <w:bCs/>
        </w:rPr>
      </w:pPr>
    </w:p>
    <w:p w14:paraId="53D39156" w14:textId="31AA0294" w:rsidR="00B63BD8" w:rsidRPr="009A1121" w:rsidRDefault="00493F06" w:rsidP="009A1121">
      <w:pPr>
        <w:numPr>
          <w:ilvl w:val="0"/>
          <w:numId w:val="4"/>
        </w:numPr>
        <w:spacing w:after="538"/>
        <w:ind w:left="388" w:right="333" w:hanging="355"/>
        <w:rPr>
          <w:rFonts w:asciiTheme="minorHAnsi" w:hAnsiTheme="minorHAnsi" w:cstheme="minorHAnsi"/>
        </w:rPr>
      </w:pPr>
      <w:r w:rsidRPr="00784140">
        <w:rPr>
          <w:rFonts w:asciiTheme="minorHAnsi" w:hAnsiTheme="minorHAnsi" w:cstheme="minorHAnsi"/>
        </w:rPr>
        <w:t xml:space="preserve">Kupující je povinen při převzetí vozidlo prohlédnout a případné zjevné vady, poškození i </w:t>
      </w:r>
      <w:proofErr w:type="spellStart"/>
      <w:r w:rsidRPr="00784140">
        <w:rPr>
          <w:rFonts w:asciiTheme="minorHAnsi" w:hAnsiTheme="minorHAnsi" w:cstheme="minorHAnsi"/>
        </w:rPr>
        <w:t>chybejłcł</w:t>
      </w:r>
      <w:proofErr w:type="spellEnd"/>
      <w:r w:rsidRPr="00784140">
        <w:rPr>
          <w:rFonts w:asciiTheme="minorHAnsi" w:hAnsiTheme="minorHAnsi" w:cstheme="minorHAnsi"/>
        </w:rPr>
        <w:t xml:space="preserve"> </w:t>
      </w:r>
      <w:r w:rsidRPr="00784140">
        <w:rPr>
          <w:rFonts w:asciiTheme="minorHAnsi" w:hAnsiTheme="minorHAnsi" w:cstheme="minorHAnsi"/>
          <w:noProof/>
        </w:rPr>
        <w:drawing>
          <wp:inline distT="0" distB="0" distL="0" distR="0" wp14:anchorId="07BC3E75" wp14:editId="5BB4C5F4">
            <wp:extent cx="6096" cy="15244"/>
            <wp:effectExtent l="0" t="0" r="0" b="0"/>
            <wp:docPr id="6239" name="Picture 6239"/>
            <wp:cNvGraphicFramePr/>
            <a:graphic xmlns:a="http://schemas.openxmlformats.org/drawingml/2006/main">
              <a:graphicData uri="http://schemas.openxmlformats.org/drawingml/2006/picture">
                <pic:pic xmlns:pic="http://schemas.openxmlformats.org/drawingml/2006/picture">
                  <pic:nvPicPr>
                    <pic:cNvPr id="6239" name="Picture 6239"/>
                    <pic:cNvPicPr/>
                  </pic:nvPicPr>
                  <pic:blipFill>
                    <a:blip r:embed="rId8"/>
                    <a:stretch>
                      <a:fillRect/>
                    </a:stretch>
                  </pic:blipFill>
                  <pic:spPr>
                    <a:xfrm>
                      <a:off x="0" y="0"/>
                      <a:ext cx="6096" cy="15244"/>
                    </a:xfrm>
                    <a:prstGeom prst="rect">
                      <a:avLst/>
                    </a:prstGeom>
                  </pic:spPr>
                </pic:pic>
              </a:graphicData>
            </a:graphic>
          </wp:inline>
        </w:drawing>
      </w:r>
      <w:r w:rsidRPr="00784140">
        <w:rPr>
          <w:rFonts w:asciiTheme="minorHAnsi" w:hAnsiTheme="minorHAnsi" w:cstheme="minorHAnsi"/>
        </w:rPr>
        <w:t xml:space="preserve">vybavení nebo příslušenství zaznamenat do Záznamu o technickém stavu vozidla, jinak mu právo z vadného plnění nebude přiznáno. Ostatní vady musí kupující oznámit prodávajícímu bezodkladně po jejich zjištění (poté, co je mohl kupující při dostatečné péči zjistit). Kupující prohlašuje, že vozidlo kupuje ve stavu, jak si jej osobně prohlédl s vědomím, že se jedná o vozidlo použité, opotřebené úměrně jeho stáří a ujetým kilometrům. Kupující dále prohlašuje, že se před podpisem této smlouvy a v době převzetí vozidla seznámil se stavem a vadami vozidla, včetně toho, že zjištěné vady mohou být signalizací závad vážnějších, jak vyplývá </w:t>
      </w:r>
      <w:proofErr w:type="gramStart"/>
      <w:r w:rsidRPr="00784140">
        <w:rPr>
          <w:rFonts w:asciiTheme="minorHAnsi" w:hAnsiTheme="minorHAnsi" w:cstheme="minorHAnsi"/>
        </w:rPr>
        <w:t>z</w:t>
      </w:r>
      <w:proofErr w:type="gramEnd"/>
      <w:r w:rsidRPr="00784140">
        <w:rPr>
          <w:rFonts w:asciiTheme="minorHAnsi" w:hAnsiTheme="minorHAnsi" w:cstheme="minorHAnsi"/>
        </w:rPr>
        <w:t xml:space="preserve"> Záznamu o technickém stavu vozidla a předávacího protokolu k vozidlu. Dále prohlašuje, že s vozidlem absolvoval zkušební jízdu a v průběhu zkušební jízdy nezjistil žádné další vady týkající vozidla. Případné vady jsou zapsány v Záznamu o technickém stavu vozidla, popř. v předávacím protokolu k vozidlu a s těmito vadami kupující vozidlo kupuje za sjednanou kupní cenu. Prodávající neodpovídá za vady uvedené v Záznamu o technickém stavu vozidla, protokolu o předání vozidla a vady způsobené nesprávným užíváním vozidla. Pokud nejsou </w:t>
      </w:r>
      <w:r w:rsidRPr="00784140">
        <w:rPr>
          <w:rFonts w:asciiTheme="minorHAnsi" w:hAnsiTheme="minorHAnsi" w:cstheme="minorHAnsi"/>
        </w:rPr>
        <w:lastRenderedPageBreak/>
        <w:t>servisní záznamy a opravy doloženy účty, jedná se pouze o nezávazné informativní údaje. Kupující je oprávněn uplatnit právo z vady vozidla u prodávajícího do jednoho roku od odevzdání vozidl</w:t>
      </w:r>
      <w:r w:rsidR="009A1121">
        <w:rPr>
          <w:rFonts w:asciiTheme="minorHAnsi" w:hAnsiTheme="minorHAnsi" w:cstheme="minorHAnsi"/>
        </w:rPr>
        <w:t xml:space="preserve">a </w:t>
      </w:r>
      <w:r w:rsidRPr="009A1121">
        <w:rPr>
          <w:rFonts w:asciiTheme="minorHAnsi" w:hAnsiTheme="minorHAnsi" w:cstheme="minorHAnsi"/>
        </w:rPr>
        <w:t>kupujícímu.</w:t>
      </w:r>
    </w:p>
    <w:p w14:paraId="767B62BC" w14:textId="77777777" w:rsidR="00B63BD8" w:rsidRPr="00C905B3" w:rsidRDefault="00493F06">
      <w:pPr>
        <w:numPr>
          <w:ilvl w:val="0"/>
          <w:numId w:val="4"/>
        </w:numPr>
        <w:ind w:left="388" w:right="333" w:hanging="355"/>
        <w:rPr>
          <w:rFonts w:asciiTheme="minorHAnsi" w:hAnsiTheme="minorHAnsi" w:cstheme="minorHAnsi"/>
        </w:rPr>
      </w:pPr>
      <w:r w:rsidRPr="00C905B3">
        <w:rPr>
          <w:rFonts w:asciiTheme="minorHAnsi" w:hAnsiTheme="minorHAnsi" w:cstheme="minorHAnsi"/>
        </w:rPr>
        <w:t>Kupující má v rámci zákonných práv z vadného plnění právo pouze na odstranění vady opravou, příp. na přiměřenou slevu z kupní ceny a nemůže zejména odstoupit od kupní smlouvy nebo požadovat výměnu vozidla, dále nemůže požadovat na prodávajícím náhradu škody či jiné újmy v souvislosti s vadou vozidla, náklady spojené s uplatněním práva z vadného plnění a náklady vzniklé v souvislosti s vadou vozidla, resp. se těchto práv kupující vzdává. K ustanovení předchozí věty se nepřihlíží v případě, že je kupujícím spotřebitel.</w:t>
      </w:r>
    </w:p>
    <w:p w14:paraId="7687C5F9" w14:textId="0A9CFCF6" w:rsidR="00B63BD8" w:rsidRPr="00C905B3" w:rsidRDefault="00493F06" w:rsidP="00C905B3">
      <w:pPr>
        <w:pStyle w:val="Odstavecseseznamem"/>
        <w:numPr>
          <w:ilvl w:val="0"/>
          <w:numId w:val="4"/>
        </w:numPr>
        <w:spacing w:after="242"/>
        <w:ind w:right="393" w:hanging="389"/>
        <w:rPr>
          <w:rFonts w:asciiTheme="minorHAnsi" w:hAnsiTheme="minorHAnsi" w:cstheme="minorHAnsi"/>
        </w:rPr>
      </w:pPr>
      <w:r w:rsidRPr="00C905B3">
        <w:rPr>
          <w:rFonts w:asciiTheme="minorHAnsi" w:hAnsiTheme="minorHAnsi" w:cstheme="minorHAnsi"/>
        </w:rPr>
        <w:t>Práva z vady se uplatňují u prodávajícího a ten určí kam má být vozidlo k přezkoumání vady přistaveno a pokud je právo z vady oprávněné určí, kde a jak bude oprava vady (odstranění vady) provedena. Kupující může s předchozím písemným souhlasem prodávajícího zajistit si odstranění vady sám. Pokud však nebude dán předchozí písemný souhlas prodávajícího, nemá kupující nárok na uhrazení nákladů vzniklých s touto opravou (odstraněním vady).</w:t>
      </w:r>
    </w:p>
    <w:p w14:paraId="51C2CF14" w14:textId="29FD7109" w:rsidR="00B63BD8" w:rsidRPr="00265F28" w:rsidRDefault="00493F06">
      <w:pPr>
        <w:spacing w:after="0" w:line="259" w:lineRule="auto"/>
        <w:ind w:left="0" w:right="341"/>
        <w:jc w:val="center"/>
        <w:rPr>
          <w:rFonts w:asciiTheme="minorHAnsi" w:hAnsiTheme="minorHAnsi" w:cstheme="minorHAnsi"/>
          <w:b/>
          <w:bCs/>
        </w:rPr>
      </w:pPr>
      <w:r w:rsidRPr="00265F28">
        <w:rPr>
          <w:rFonts w:asciiTheme="minorHAnsi" w:hAnsiTheme="minorHAnsi" w:cstheme="minorHAnsi"/>
          <w:b/>
          <w:bCs/>
        </w:rPr>
        <w:t>V</w:t>
      </w:r>
      <w:r w:rsidR="00265F28">
        <w:rPr>
          <w:rFonts w:asciiTheme="minorHAnsi" w:hAnsiTheme="minorHAnsi" w:cstheme="minorHAnsi"/>
          <w:b/>
          <w:bCs/>
        </w:rPr>
        <w:t>I</w:t>
      </w:r>
      <w:r w:rsidRPr="00265F28">
        <w:rPr>
          <w:rFonts w:asciiTheme="minorHAnsi" w:hAnsiTheme="minorHAnsi" w:cstheme="minorHAnsi"/>
          <w:b/>
          <w:bCs/>
        </w:rPr>
        <w:t>.</w:t>
      </w:r>
    </w:p>
    <w:p w14:paraId="398F0237" w14:textId="77777777" w:rsidR="00B63BD8" w:rsidRPr="00265F28" w:rsidRDefault="00493F06">
      <w:pPr>
        <w:spacing w:after="268" w:line="259" w:lineRule="auto"/>
        <w:ind w:left="10" w:right="278" w:hanging="10"/>
        <w:jc w:val="center"/>
        <w:rPr>
          <w:rFonts w:asciiTheme="minorHAnsi" w:hAnsiTheme="minorHAnsi" w:cstheme="minorHAnsi"/>
          <w:b/>
          <w:bCs/>
        </w:rPr>
      </w:pPr>
      <w:r w:rsidRPr="00265F28">
        <w:rPr>
          <w:rFonts w:asciiTheme="minorHAnsi" w:hAnsiTheme="minorHAnsi" w:cstheme="minorHAnsi"/>
          <w:b/>
          <w:bCs/>
        </w:rPr>
        <w:t>Ujednání s kupujícím — spotřebitelem</w:t>
      </w:r>
    </w:p>
    <w:p w14:paraId="3E54CA8D" w14:textId="6AEC09BC" w:rsidR="00B63BD8" w:rsidRPr="00784140" w:rsidRDefault="00493F06">
      <w:pPr>
        <w:numPr>
          <w:ilvl w:val="0"/>
          <w:numId w:val="5"/>
        </w:numPr>
        <w:spacing w:line="298" w:lineRule="auto"/>
        <w:ind w:right="393" w:hanging="360"/>
        <w:rPr>
          <w:rFonts w:asciiTheme="minorHAnsi" w:hAnsiTheme="minorHAnsi" w:cstheme="minorHAnsi"/>
        </w:rPr>
      </w:pPr>
      <w:r w:rsidRPr="00784140">
        <w:rPr>
          <w:rFonts w:asciiTheme="minorHAnsi" w:hAnsiTheme="minorHAnsi" w:cstheme="minorHAnsi"/>
        </w:rPr>
        <w:t>Ustanovení tohoto článku V</w:t>
      </w:r>
      <w:r w:rsidR="00265F28">
        <w:rPr>
          <w:rFonts w:asciiTheme="minorHAnsi" w:hAnsiTheme="minorHAnsi" w:cstheme="minorHAnsi"/>
        </w:rPr>
        <w:t>I</w:t>
      </w:r>
      <w:r w:rsidRPr="00784140">
        <w:rPr>
          <w:rFonts w:asciiTheme="minorHAnsi" w:hAnsiTheme="minorHAnsi" w:cstheme="minorHAnsi"/>
        </w:rPr>
        <w:t>. smlouvy se použijí pouze v případě, že kupujícím je spotřebitel (v tomto článku označován jen jako Spotřebitel).</w:t>
      </w:r>
    </w:p>
    <w:p w14:paraId="55EB6381" w14:textId="77777777" w:rsidR="00B63BD8" w:rsidRPr="00784140" w:rsidRDefault="00493F06">
      <w:pPr>
        <w:numPr>
          <w:ilvl w:val="0"/>
          <w:numId w:val="5"/>
        </w:numPr>
        <w:spacing w:after="312"/>
        <w:ind w:right="393" w:hanging="360"/>
        <w:rPr>
          <w:rFonts w:asciiTheme="minorHAnsi" w:hAnsiTheme="minorHAnsi" w:cstheme="minorHAnsi"/>
        </w:rPr>
      </w:pPr>
      <w:r w:rsidRPr="00784140">
        <w:rPr>
          <w:rFonts w:asciiTheme="minorHAnsi" w:hAnsiTheme="minorHAnsi" w:cstheme="minorHAnsi"/>
        </w:rPr>
        <w:t>Aniž by byla dotčena jiná ustanovení zákona týkající se zákonných práv z vadného plnění, dalších práv Spotřebitele, která se ke koupi vozidla vážou, prodávající Spotřebitele informuje, jak následuje.</w:t>
      </w:r>
    </w:p>
    <w:p w14:paraId="4255355D" w14:textId="77777777" w:rsidR="00B63BD8" w:rsidRPr="00784140" w:rsidRDefault="00493F06">
      <w:pPr>
        <w:numPr>
          <w:ilvl w:val="0"/>
          <w:numId w:val="5"/>
        </w:numPr>
        <w:spacing w:after="321"/>
        <w:ind w:right="393" w:hanging="360"/>
        <w:rPr>
          <w:rFonts w:asciiTheme="minorHAnsi" w:hAnsiTheme="minorHAnsi" w:cstheme="minorHAnsi"/>
        </w:rPr>
      </w:pPr>
      <w:r w:rsidRPr="00784140">
        <w:rPr>
          <w:rFonts w:asciiTheme="minorHAnsi" w:hAnsiTheme="minorHAnsi" w:cstheme="minorHAnsi"/>
        </w:rPr>
        <w:t>V rámci zákonné odpovědnosti za vady prodávající odpovídá Spotřebiteli, že vozidlo při převzetí nemá vady. Kupující je oprávněn uplatnit právo z vady vozidla u prodávajícího, v době jednoho roku od odevzdání vozidla kupujícímu. Právo z vadného plnění Spotřebiteli nenáleží, pokud Spotřebitel před převzetím vozidla věděl, že vozidlo má vadu, anebo pokud Spotřebitel vadu sám způsobil. Právo z vady se též nevztahuje na opotřebení vozidla způsobené jeho obvyklým užíváním na vady odpovídající míře používání nebo opotřebení, které vozidlo mělo při jeho převzetí kupujícím.</w:t>
      </w:r>
    </w:p>
    <w:p w14:paraId="59ED0108" w14:textId="77777777" w:rsidR="00B63BD8" w:rsidRPr="00784140" w:rsidRDefault="00493F06">
      <w:pPr>
        <w:numPr>
          <w:ilvl w:val="0"/>
          <w:numId w:val="5"/>
        </w:numPr>
        <w:ind w:right="393" w:hanging="360"/>
        <w:rPr>
          <w:rFonts w:asciiTheme="minorHAnsi" w:hAnsiTheme="minorHAnsi" w:cstheme="minorHAnsi"/>
        </w:rPr>
      </w:pPr>
      <w:r w:rsidRPr="00784140">
        <w:rPr>
          <w:rFonts w:asciiTheme="minorHAnsi" w:hAnsiTheme="minorHAnsi" w:cstheme="minorHAnsi"/>
        </w:rPr>
        <w:t xml:space="preserve">Nemá-li vozidlo vlastnosti stanovené v S 2161 občanského zákoníku, může Spotřebitel, pokud lze vadu odstranit opravou, požadovat bezplatné odstranění vady opravou a pokud se vada týká pouze součásti vozidla, může Spotřebitel požadovat jen opravu, nebo výměnu součásti. Spotřebitel má dále v případech stanovených občanským zákoníkem právo na slevu z kupní ceny nebo na odstoupení od kupní smlouvy, a to pouze za podmínek v občanském zákoníku uvedených. Má-li </w:t>
      </w:r>
      <w:r w:rsidRPr="00784140">
        <w:rPr>
          <w:rFonts w:asciiTheme="minorHAnsi" w:hAnsiTheme="minorHAnsi" w:cstheme="minorHAnsi"/>
          <w:noProof/>
        </w:rPr>
        <w:drawing>
          <wp:inline distT="0" distB="0" distL="0" distR="0" wp14:anchorId="411AFBFF" wp14:editId="43423270">
            <wp:extent cx="3048" cy="6097"/>
            <wp:effectExtent l="0" t="0" r="0" b="0"/>
            <wp:docPr id="9764" name="Picture 9764"/>
            <wp:cNvGraphicFramePr/>
            <a:graphic xmlns:a="http://schemas.openxmlformats.org/drawingml/2006/main">
              <a:graphicData uri="http://schemas.openxmlformats.org/drawingml/2006/picture">
                <pic:pic xmlns:pic="http://schemas.openxmlformats.org/drawingml/2006/picture">
                  <pic:nvPicPr>
                    <pic:cNvPr id="9764" name="Picture 9764"/>
                    <pic:cNvPicPr/>
                  </pic:nvPicPr>
                  <pic:blipFill>
                    <a:blip r:embed="rId9"/>
                    <a:stretch>
                      <a:fillRect/>
                    </a:stretch>
                  </pic:blipFill>
                  <pic:spPr>
                    <a:xfrm>
                      <a:off x="0" y="0"/>
                      <a:ext cx="3048" cy="6097"/>
                    </a:xfrm>
                    <a:prstGeom prst="rect">
                      <a:avLst/>
                    </a:prstGeom>
                  </pic:spPr>
                </pic:pic>
              </a:graphicData>
            </a:graphic>
          </wp:inline>
        </w:drawing>
      </w:r>
      <w:r w:rsidRPr="00784140">
        <w:rPr>
          <w:rFonts w:asciiTheme="minorHAnsi" w:hAnsiTheme="minorHAnsi" w:cstheme="minorHAnsi"/>
        </w:rPr>
        <w:t>vozidlo vadu, z níž je prodávající zavázán, a jedná-li se o vozidlo prodávané za nižší cenu, má Spotřebitel místo práva na výměnu vozidla právo na přiměřenou slevu.</w:t>
      </w:r>
    </w:p>
    <w:p w14:paraId="744D7E59" w14:textId="77777777" w:rsidR="00B63BD8" w:rsidRPr="00784140" w:rsidRDefault="00493F06">
      <w:pPr>
        <w:numPr>
          <w:ilvl w:val="0"/>
          <w:numId w:val="5"/>
        </w:numPr>
        <w:spacing w:after="324"/>
        <w:ind w:right="393" w:hanging="360"/>
        <w:rPr>
          <w:rFonts w:asciiTheme="minorHAnsi" w:hAnsiTheme="minorHAnsi" w:cstheme="minorHAnsi"/>
        </w:rPr>
      </w:pPr>
      <w:r w:rsidRPr="00784140">
        <w:rPr>
          <w:rFonts w:asciiTheme="minorHAnsi" w:hAnsiTheme="minorHAnsi" w:cstheme="minorHAnsi"/>
        </w:rPr>
        <w:t xml:space="preserve">Prodávající Spotřebiteli potvrdí písemně, kdy právo z vadného plnění uplatnil, co je obsahem reklamace, jaký způsob vyřízení reklamace Spotřebitel požaduje, dále mu vydá potvrzení o datu a způsobu vyřízení reklamace, včetně potvrzení o provedení opravy a době jejího trvání, případně písemné odůvodnění zamítnutí reklamace. Prodávající rozhodne o reklamaci' Spotřebitele ihned, ve složitých případech do tří pracovních dní. Do této lhůty se nezapočítává doba přiměřená potřebná k odbornému posouzení vady. Reklamace Spotřebitele bude vyřízena bez zbytečného odkladu, nejpozději do </w:t>
      </w:r>
      <w:proofErr w:type="gramStart"/>
      <w:r w:rsidRPr="00784140">
        <w:rPr>
          <w:rFonts w:asciiTheme="minorHAnsi" w:hAnsiTheme="minorHAnsi" w:cstheme="minorHAnsi"/>
        </w:rPr>
        <w:t>30-ti</w:t>
      </w:r>
      <w:proofErr w:type="gramEnd"/>
      <w:r w:rsidRPr="00784140">
        <w:rPr>
          <w:rFonts w:asciiTheme="minorHAnsi" w:hAnsiTheme="minorHAnsi" w:cstheme="minorHAnsi"/>
        </w:rPr>
        <w:t xml:space="preserve"> dnů ode dne uplatnění reklamace, pokud nebude jiné dohody stran.</w:t>
      </w:r>
    </w:p>
    <w:p w14:paraId="5BF5127E" w14:textId="1087E16A" w:rsidR="00B63BD8" w:rsidRPr="00902385" w:rsidRDefault="00402BB5">
      <w:pPr>
        <w:numPr>
          <w:ilvl w:val="0"/>
          <w:numId w:val="5"/>
        </w:numPr>
        <w:spacing w:after="0" w:line="259" w:lineRule="auto"/>
        <w:ind w:right="393" w:hanging="360"/>
        <w:rPr>
          <w:rFonts w:asciiTheme="minorHAnsi" w:hAnsiTheme="minorHAnsi" w:cstheme="minorHAnsi"/>
          <w:b/>
          <w:bCs/>
        </w:rPr>
      </w:pPr>
      <w:r w:rsidRPr="00902385">
        <w:rPr>
          <w:rFonts w:asciiTheme="minorHAnsi" w:hAnsiTheme="minorHAnsi" w:cstheme="minorHAnsi"/>
          <w:b/>
          <w:bCs/>
        </w:rPr>
        <w:lastRenderedPageBreak/>
        <w:t>I</w:t>
      </w:r>
      <w:r w:rsidR="00493F06" w:rsidRPr="00902385">
        <w:rPr>
          <w:rFonts w:asciiTheme="minorHAnsi" w:hAnsiTheme="minorHAnsi" w:cstheme="minorHAnsi"/>
          <w:b/>
          <w:bCs/>
        </w:rPr>
        <w:t>nformace pro spotřebitele o mimosoudním řešení spotřebitelských sporů</w:t>
      </w:r>
    </w:p>
    <w:p w14:paraId="458140FF" w14:textId="6C1F9E1B" w:rsidR="00B63BD8" w:rsidRPr="00784140" w:rsidRDefault="00493F06" w:rsidP="00902385">
      <w:pPr>
        <w:spacing w:after="397"/>
        <w:ind w:left="427" w:right="393"/>
        <w:rPr>
          <w:rFonts w:asciiTheme="minorHAnsi" w:hAnsiTheme="minorHAnsi" w:cstheme="minorHAnsi"/>
        </w:rPr>
      </w:pPr>
      <w:r w:rsidRPr="00784140">
        <w:rPr>
          <w:rFonts w:asciiTheme="minorHAnsi" w:hAnsiTheme="minorHAnsi" w:cstheme="minorHAnsi"/>
        </w:rPr>
        <w:t xml:space="preserve">Prodávající ve smyslu </w:t>
      </w:r>
      <w:proofErr w:type="spellStart"/>
      <w:r w:rsidRPr="00784140">
        <w:rPr>
          <w:rFonts w:asciiTheme="minorHAnsi" w:hAnsiTheme="minorHAnsi" w:cstheme="minorHAnsi"/>
        </w:rPr>
        <w:t>ust</w:t>
      </w:r>
      <w:proofErr w:type="spellEnd"/>
      <w:r w:rsidRPr="00784140">
        <w:rPr>
          <w:rFonts w:asciiTheme="minorHAnsi" w:hAnsiTheme="minorHAnsi" w:cstheme="minorHAnsi"/>
        </w:rPr>
        <w:t xml:space="preserve">. S 14 zák. č. 634/1992 Sb. o ochraně spotřebitele (dále jen „ZOS") informuje Spotřebitele, že v případě vzniku sporu mezi Spotřebitelem a prodávajícím, subjektem věcně příslušným pro mimosoudní řešení tohoto spotřebitelského sporu ve smyslu </w:t>
      </w:r>
      <w:proofErr w:type="spellStart"/>
      <w:r w:rsidRPr="00784140">
        <w:rPr>
          <w:rFonts w:asciiTheme="minorHAnsi" w:hAnsiTheme="minorHAnsi" w:cstheme="minorHAnsi"/>
        </w:rPr>
        <w:t>ust</w:t>
      </w:r>
      <w:proofErr w:type="spellEnd"/>
      <w:r w:rsidRPr="00784140">
        <w:rPr>
          <w:rFonts w:asciiTheme="minorHAnsi" w:hAnsiTheme="minorHAnsi" w:cstheme="minorHAnsi"/>
        </w:rPr>
        <w:t xml:space="preserve">. S </w:t>
      </w:r>
      <w:proofErr w:type="gramStart"/>
      <w:r w:rsidRPr="00784140">
        <w:rPr>
          <w:rFonts w:asciiTheme="minorHAnsi" w:hAnsiTheme="minorHAnsi" w:cstheme="minorHAnsi"/>
        </w:rPr>
        <w:t>20d</w:t>
      </w:r>
      <w:proofErr w:type="gramEnd"/>
      <w:r w:rsidRPr="00784140">
        <w:rPr>
          <w:rFonts w:asciiTheme="minorHAnsi" w:hAnsiTheme="minorHAnsi" w:cstheme="minorHAnsi"/>
        </w:rPr>
        <w:t xml:space="preserve"> a násl. ZOS, který se týká vozidla či služeb prodávajícího a který vznikne z kupní smlouvy uzavřené</w:t>
      </w:r>
      <w:r w:rsidR="00902385">
        <w:rPr>
          <w:rFonts w:asciiTheme="minorHAnsi" w:hAnsiTheme="minorHAnsi" w:cstheme="minorHAnsi"/>
        </w:rPr>
        <w:t xml:space="preserve"> </w:t>
      </w:r>
      <w:r w:rsidRPr="00784140">
        <w:rPr>
          <w:rFonts w:asciiTheme="minorHAnsi" w:hAnsiTheme="minorHAnsi" w:cstheme="minorHAnsi"/>
        </w:rPr>
        <w:t xml:space="preserve">mezi prodávajícím a Spotřebitelem, je Česká obchodní inspekce, internetová adresa </w:t>
      </w:r>
      <w:r w:rsidRPr="00784140">
        <w:rPr>
          <w:rFonts w:asciiTheme="minorHAnsi" w:hAnsiTheme="minorHAnsi" w:cstheme="minorHAnsi"/>
          <w:u w:val="single" w:color="000000"/>
        </w:rPr>
        <w:t>www.coi.cz.</w:t>
      </w:r>
      <w:r w:rsidRPr="00784140">
        <w:rPr>
          <w:rFonts w:asciiTheme="minorHAnsi" w:hAnsiTheme="minorHAnsi" w:cstheme="minorHAnsi"/>
          <w:noProof/>
        </w:rPr>
        <w:drawing>
          <wp:inline distT="0" distB="0" distL="0" distR="0" wp14:anchorId="5D95D37E" wp14:editId="57DF7CB0">
            <wp:extent cx="57912" cy="27440"/>
            <wp:effectExtent l="0" t="0" r="0" b="0"/>
            <wp:docPr id="22609" name="Picture 22609"/>
            <wp:cNvGraphicFramePr/>
            <a:graphic xmlns:a="http://schemas.openxmlformats.org/drawingml/2006/main">
              <a:graphicData uri="http://schemas.openxmlformats.org/drawingml/2006/picture">
                <pic:pic xmlns:pic="http://schemas.openxmlformats.org/drawingml/2006/picture">
                  <pic:nvPicPr>
                    <pic:cNvPr id="22609" name="Picture 22609"/>
                    <pic:cNvPicPr/>
                  </pic:nvPicPr>
                  <pic:blipFill>
                    <a:blip r:embed="rId10"/>
                    <a:stretch>
                      <a:fillRect/>
                    </a:stretch>
                  </pic:blipFill>
                  <pic:spPr>
                    <a:xfrm>
                      <a:off x="0" y="0"/>
                      <a:ext cx="57912" cy="27440"/>
                    </a:xfrm>
                    <a:prstGeom prst="rect">
                      <a:avLst/>
                    </a:prstGeom>
                  </pic:spPr>
                </pic:pic>
              </a:graphicData>
            </a:graphic>
          </wp:inline>
        </w:drawing>
      </w:r>
    </w:p>
    <w:p w14:paraId="0AA74E4E" w14:textId="77777777" w:rsidR="00B63BD8" w:rsidRPr="00784140" w:rsidRDefault="00493F06">
      <w:pPr>
        <w:spacing w:after="0" w:line="259" w:lineRule="auto"/>
        <w:ind w:left="10" w:right="245" w:hanging="10"/>
        <w:jc w:val="center"/>
        <w:rPr>
          <w:rFonts w:asciiTheme="minorHAnsi" w:hAnsiTheme="minorHAnsi" w:cstheme="minorHAnsi"/>
        </w:rPr>
      </w:pPr>
      <w:r w:rsidRPr="00784140">
        <w:rPr>
          <w:rFonts w:asciiTheme="minorHAnsi" w:hAnsiTheme="minorHAnsi" w:cstheme="minorHAnsi"/>
        </w:rPr>
        <w:t>VII.</w:t>
      </w:r>
    </w:p>
    <w:p w14:paraId="4F73CDBE" w14:textId="77777777" w:rsidR="00B63BD8" w:rsidRPr="00784140" w:rsidRDefault="00493F06">
      <w:pPr>
        <w:spacing w:after="0" w:line="259" w:lineRule="auto"/>
        <w:ind w:left="10" w:right="216" w:hanging="10"/>
        <w:jc w:val="center"/>
        <w:rPr>
          <w:rFonts w:asciiTheme="minorHAnsi" w:hAnsiTheme="minorHAnsi" w:cstheme="minorHAnsi"/>
        </w:rPr>
      </w:pPr>
      <w:r w:rsidRPr="00784140">
        <w:rPr>
          <w:rFonts w:asciiTheme="minorHAnsi" w:hAnsiTheme="minorHAnsi" w:cstheme="minorHAnsi"/>
        </w:rPr>
        <w:t>Další ujednání</w:t>
      </w:r>
    </w:p>
    <w:p w14:paraId="28A8CFD6" w14:textId="77777777" w:rsidR="00B63BD8" w:rsidRPr="00784140" w:rsidRDefault="00493F06">
      <w:pPr>
        <w:spacing w:after="10"/>
        <w:ind w:left="67" w:right="393"/>
        <w:rPr>
          <w:rFonts w:asciiTheme="minorHAnsi" w:hAnsiTheme="minorHAnsi" w:cstheme="minorHAnsi"/>
        </w:rPr>
      </w:pPr>
      <w:r w:rsidRPr="00784140">
        <w:rPr>
          <w:rFonts w:asciiTheme="minorHAnsi" w:hAnsiTheme="minorHAnsi" w:cstheme="minorHAnsi"/>
        </w:rPr>
        <w:t>1. Kupující prohlašuje a zaručuje prodávajícímu, že:</w:t>
      </w:r>
    </w:p>
    <w:p w14:paraId="6F3A081A" w14:textId="69D29976" w:rsidR="00B63BD8" w:rsidRPr="00AE53BC" w:rsidRDefault="00493F06">
      <w:pPr>
        <w:spacing w:after="10"/>
        <w:ind w:left="67" w:right="393"/>
        <w:rPr>
          <w:rFonts w:asciiTheme="minorHAnsi" w:hAnsiTheme="minorHAnsi" w:cstheme="minorHAnsi"/>
        </w:rPr>
      </w:pPr>
      <w:r w:rsidRPr="00AE53BC">
        <w:rPr>
          <w:rFonts w:asciiTheme="minorHAnsi" w:hAnsiTheme="minorHAnsi" w:cstheme="minorHAnsi"/>
        </w:rPr>
        <w:t>*</w:t>
      </w:r>
      <w:r w:rsidR="00E43614" w:rsidRPr="00AE53BC">
        <w:rPr>
          <w:rFonts w:asciiTheme="minorHAnsi" w:hAnsiTheme="minorHAnsi" w:cstheme="minorHAnsi"/>
        </w:rPr>
        <w:t xml:space="preserve"> </w:t>
      </w:r>
      <w:r w:rsidR="00AE53BC" w:rsidRPr="00AE53BC">
        <w:rPr>
          <w:rFonts w:asciiTheme="minorHAnsi" w:hAnsiTheme="minorHAnsi" w:cstheme="minorHAnsi"/>
        </w:rPr>
        <w:t xml:space="preserve">  </w:t>
      </w:r>
      <w:r w:rsidR="00E43614" w:rsidRPr="00AE53BC">
        <w:rPr>
          <w:rFonts w:asciiTheme="minorHAnsi" w:hAnsiTheme="minorHAnsi" w:cstheme="minorHAnsi"/>
        </w:rPr>
        <w:t xml:space="preserve">x   </w:t>
      </w:r>
      <w:r w:rsidRPr="00AE53BC">
        <w:rPr>
          <w:rFonts w:asciiTheme="minorHAnsi" w:hAnsiTheme="minorHAnsi" w:cstheme="minorHAnsi"/>
        </w:rPr>
        <w:t>vozidlo kupující kupuje mimo režim společného jmění manželů</w:t>
      </w:r>
    </w:p>
    <w:p w14:paraId="2055B29A" w14:textId="4F56438B" w:rsidR="00B63BD8" w:rsidRPr="00784140" w:rsidRDefault="00493F06" w:rsidP="00AE53BC">
      <w:pPr>
        <w:spacing w:after="242"/>
        <w:ind w:left="567" w:right="393" w:hanging="452"/>
        <w:rPr>
          <w:rFonts w:asciiTheme="minorHAnsi" w:hAnsiTheme="minorHAnsi" w:cstheme="minorHAnsi"/>
        </w:rPr>
      </w:pPr>
      <w:r w:rsidRPr="00784140">
        <w:rPr>
          <w:rFonts w:asciiTheme="minorHAnsi" w:hAnsiTheme="minorHAnsi" w:cstheme="minorHAnsi"/>
        </w:rPr>
        <w:t>*</w:t>
      </w:r>
      <w:r w:rsidR="0082216E">
        <w:rPr>
          <w:rFonts w:asciiTheme="minorHAnsi" w:hAnsiTheme="minorHAnsi" w:cstheme="minorHAnsi"/>
        </w:rPr>
        <w:t xml:space="preserve"> </w:t>
      </w:r>
      <w:r w:rsidR="00E43614">
        <w:rPr>
          <w:rFonts w:asciiTheme="minorHAnsi" w:hAnsiTheme="minorHAnsi" w:cstheme="minorHAnsi"/>
        </w:rPr>
        <w:t xml:space="preserve">     </w:t>
      </w:r>
      <w:r w:rsidR="00AE53BC">
        <w:rPr>
          <w:rFonts w:asciiTheme="minorHAnsi" w:hAnsiTheme="minorHAnsi" w:cstheme="minorHAnsi"/>
        </w:rPr>
        <w:t xml:space="preserve"> </w:t>
      </w:r>
      <w:r w:rsidRPr="00784140">
        <w:rPr>
          <w:rFonts w:asciiTheme="minorHAnsi" w:hAnsiTheme="minorHAnsi" w:cstheme="minorHAnsi"/>
        </w:rPr>
        <w:t xml:space="preserve">vozidlo kupující kupuje v rámci režimu společného jmění manželů a že s prodejem vozidla dle této </w:t>
      </w:r>
      <w:r w:rsidR="0082216E">
        <w:rPr>
          <w:rFonts w:asciiTheme="minorHAnsi" w:hAnsiTheme="minorHAnsi" w:cstheme="minorHAnsi"/>
        </w:rPr>
        <w:t xml:space="preserve">     </w:t>
      </w:r>
      <w:r w:rsidR="00E43614">
        <w:rPr>
          <w:rFonts w:asciiTheme="minorHAnsi" w:hAnsiTheme="minorHAnsi" w:cstheme="minorHAnsi"/>
        </w:rPr>
        <w:t xml:space="preserve"> </w:t>
      </w:r>
      <w:r w:rsidRPr="00784140">
        <w:rPr>
          <w:rFonts w:asciiTheme="minorHAnsi" w:hAnsiTheme="minorHAnsi" w:cstheme="minorHAnsi"/>
        </w:rPr>
        <w:t>smlouvy vyslovil souhlas druhý z manželů</w:t>
      </w:r>
    </w:p>
    <w:p w14:paraId="12B179D1" w14:textId="77777777" w:rsidR="00B63BD8" w:rsidRPr="00784140" w:rsidRDefault="00493F06">
      <w:pPr>
        <w:spacing w:after="0" w:line="265" w:lineRule="auto"/>
        <w:ind w:left="10" w:right="370" w:hanging="10"/>
        <w:jc w:val="right"/>
        <w:rPr>
          <w:rFonts w:asciiTheme="minorHAnsi" w:hAnsiTheme="minorHAnsi" w:cstheme="minorHAnsi"/>
        </w:rPr>
      </w:pPr>
      <w:r w:rsidRPr="00784140">
        <w:rPr>
          <w:rFonts w:asciiTheme="minorHAnsi" w:hAnsiTheme="minorHAnsi" w:cstheme="minorHAnsi"/>
        </w:rPr>
        <w:t>V případě nepravdivého prohlášení kupujícího, kupující odpovídá prodávajícímu za vzniklou škodu.</w:t>
      </w:r>
    </w:p>
    <w:p w14:paraId="3D9AFF6C" w14:textId="77777777" w:rsidR="00B63BD8" w:rsidRPr="00784140" w:rsidRDefault="00493F06">
      <w:pPr>
        <w:spacing w:after="60" w:line="259" w:lineRule="auto"/>
        <w:ind w:left="389"/>
        <w:jc w:val="left"/>
        <w:rPr>
          <w:rFonts w:asciiTheme="minorHAnsi" w:hAnsiTheme="minorHAnsi" w:cstheme="minorHAnsi"/>
        </w:rPr>
      </w:pPr>
      <w:r w:rsidRPr="00784140">
        <w:rPr>
          <w:rFonts w:asciiTheme="minorHAnsi" w:hAnsiTheme="minorHAnsi" w:cstheme="minorHAnsi"/>
          <w:noProof/>
        </w:rPr>
        <mc:AlternateContent>
          <mc:Choice Requires="wpg">
            <w:drawing>
              <wp:inline distT="0" distB="0" distL="0" distR="0" wp14:anchorId="33BF45B4" wp14:editId="4BE1D518">
                <wp:extent cx="5102352" cy="15244"/>
                <wp:effectExtent l="0" t="0" r="0" b="0"/>
                <wp:docPr id="22615" name="Group 22615"/>
                <wp:cNvGraphicFramePr/>
                <a:graphic xmlns:a="http://schemas.openxmlformats.org/drawingml/2006/main">
                  <a:graphicData uri="http://schemas.microsoft.com/office/word/2010/wordprocessingGroup">
                    <wpg:wgp>
                      <wpg:cNvGrpSpPr/>
                      <wpg:grpSpPr>
                        <a:xfrm>
                          <a:off x="0" y="0"/>
                          <a:ext cx="5102352" cy="15244"/>
                          <a:chOff x="0" y="0"/>
                          <a:chExt cx="5102352" cy="15244"/>
                        </a:xfrm>
                      </wpg:grpSpPr>
                      <wps:wsp>
                        <wps:cNvPr id="22614" name="Shape 22614"/>
                        <wps:cNvSpPr/>
                        <wps:spPr>
                          <a:xfrm>
                            <a:off x="0" y="0"/>
                            <a:ext cx="5102352" cy="15244"/>
                          </a:xfrm>
                          <a:custGeom>
                            <a:avLst/>
                            <a:gdLst/>
                            <a:ahLst/>
                            <a:cxnLst/>
                            <a:rect l="0" t="0" r="0" b="0"/>
                            <a:pathLst>
                              <a:path w="5102352" h="15244">
                                <a:moveTo>
                                  <a:pt x="0" y="7622"/>
                                </a:moveTo>
                                <a:lnTo>
                                  <a:pt x="510235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615" style="width:401.76pt;height:1.20032pt;mso-position-horizontal-relative:char;mso-position-vertical-relative:line" coordsize="51023,152">
                <v:shape id="Shape 22614" style="position:absolute;width:51023;height:152;left:0;top:0;" coordsize="5102352,15244" path="m0,7622l5102352,7622">
                  <v:stroke weight="1.20032pt" endcap="flat" joinstyle="miter" miterlimit="1" on="true" color="#000000"/>
                  <v:fill on="false" color="#000000"/>
                </v:shape>
              </v:group>
            </w:pict>
          </mc:Fallback>
        </mc:AlternateContent>
      </w:r>
    </w:p>
    <w:p w14:paraId="7E45AA6C" w14:textId="77777777" w:rsidR="00B63BD8" w:rsidRPr="00784140" w:rsidRDefault="00493F06">
      <w:pPr>
        <w:spacing w:after="257"/>
        <w:ind w:left="413" w:right="393"/>
        <w:rPr>
          <w:rFonts w:asciiTheme="minorHAnsi" w:hAnsiTheme="minorHAnsi" w:cstheme="minorHAnsi"/>
        </w:rPr>
      </w:pPr>
      <w:r w:rsidRPr="00784140">
        <w:rPr>
          <w:rFonts w:asciiTheme="minorHAnsi" w:hAnsiTheme="minorHAnsi" w:cstheme="minorHAnsi"/>
        </w:rPr>
        <w:t>* platí pouze pokud je označeno křížkem</w:t>
      </w:r>
    </w:p>
    <w:p w14:paraId="51A7E96B" w14:textId="77777777" w:rsidR="00B63BD8" w:rsidRPr="00784140" w:rsidRDefault="00493F06">
      <w:pPr>
        <w:spacing w:after="0" w:line="259" w:lineRule="auto"/>
        <w:ind w:left="10" w:right="245" w:hanging="10"/>
        <w:jc w:val="center"/>
        <w:rPr>
          <w:rFonts w:asciiTheme="minorHAnsi" w:hAnsiTheme="minorHAnsi" w:cstheme="minorHAnsi"/>
        </w:rPr>
      </w:pPr>
      <w:r w:rsidRPr="00784140">
        <w:rPr>
          <w:rFonts w:asciiTheme="minorHAnsi" w:hAnsiTheme="minorHAnsi" w:cstheme="minorHAnsi"/>
        </w:rPr>
        <w:t>VIII.</w:t>
      </w:r>
    </w:p>
    <w:p w14:paraId="31B29533" w14:textId="77777777" w:rsidR="00B63BD8" w:rsidRPr="00784140" w:rsidRDefault="00493F06">
      <w:pPr>
        <w:spacing w:after="0" w:line="259" w:lineRule="auto"/>
        <w:ind w:left="10" w:right="221" w:hanging="10"/>
        <w:jc w:val="center"/>
        <w:rPr>
          <w:rFonts w:asciiTheme="minorHAnsi" w:hAnsiTheme="minorHAnsi" w:cstheme="minorHAnsi"/>
        </w:rPr>
      </w:pPr>
      <w:r w:rsidRPr="00784140">
        <w:rPr>
          <w:rFonts w:asciiTheme="minorHAnsi" w:hAnsiTheme="minorHAnsi" w:cstheme="minorHAnsi"/>
        </w:rPr>
        <w:t>Závěrečná ujednání</w:t>
      </w:r>
    </w:p>
    <w:p w14:paraId="2B128B83" w14:textId="77777777" w:rsidR="00B63BD8" w:rsidRPr="00784140" w:rsidRDefault="00493F06">
      <w:pPr>
        <w:numPr>
          <w:ilvl w:val="0"/>
          <w:numId w:val="6"/>
        </w:numPr>
        <w:ind w:left="432" w:right="393" w:hanging="365"/>
        <w:rPr>
          <w:rFonts w:asciiTheme="minorHAnsi" w:hAnsiTheme="minorHAnsi" w:cstheme="minorHAnsi"/>
        </w:rPr>
      </w:pPr>
      <w:r w:rsidRPr="00784140">
        <w:rPr>
          <w:rFonts w:asciiTheme="minorHAnsi" w:hAnsiTheme="minorHAnsi" w:cstheme="minorHAnsi"/>
        </w:rPr>
        <w:t>Smluvní strany případně jejich zástupci prohlašují, že jsou způsobilí k právnímu jednání.</w:t>
      </w:r>
    </w:p>
    <w:p w14:paraId="007AD0EC" w14:textId="45BA9DCC" w:rsidR="001813DF" w:rsidRDefault="00493F06" w:rsidP="00F43D15">
      <w:pPr>
        <w:numPr>
          <w:ilvl w:val="0"/>
          <w:numId w:val="6"/>
        </w:numPr>
        <w:spacing w:after="0"/>
        <w:ind w:left="432" w:right="393" w:hanging="365"/>
        <w:rPr>
          <w:rFonts w:asciiTheme="minorHAnsi" w:hAnsiTheme="minorHAnsi" w:cstheme="minorHAnsi"/>
        </w:rPr>
      </w:pPr>
      <w:r w:rsidRPr="00784140">
        <w:rPr>
          <w:rFonts w:asciiTheme="minorHAnsi" w:hAnsiTheme="minorHAnsi" w:cstheme="minorHAnsi"/>
        </w:rPr>
        <w:t xml:space="preserve">Kupující, pokud je fyzickou osobou, bere na vědomí, že prodávající zpracovává jeho osobní údaje uvedené v této smlouvě a další údaje uvedené v informačním oznámení o zpracování osobních údajů (dále jen „informační oznámení”) za účelem plnění této smlouvy a za dalšími účely uvedenými v informačním oznámení. V informačním oznámení jsou rovněž uvedeny další informace vztahující se ke zpracování osobních údajů kupujícího prodávajícím. Podpisem této smlouvy kupující potvrzuje, že se seznámil s informačním oznámením a že mu plně porozuměl. Informační oznámení je umístěno také na </w:t>
      </w:r>
      <w:hyperlink r:id="rId11" w:history="1">
        <w:r w:rsidR="00F43D15" w:rsidRPr="001E21AE">
          <w:rPr>
            <w:rStyle w:val="Hypertextovodkaz"/>
            <w:rFonts w:asciiTheme="minorHAnsi" w:hAnsiTheme="minorHAnsi" w:cstheme="minorHAnsi"/>
            <w:noProof/>
          </w:rPr>
          <w:t>www.autopalace.cz</w:t>
        </w:r>
      </w:hyperlink>
      <w:r w:rsidR="00F43D15">
        <w:rPr>
          <w:rFonts w:asciiTheme="minorHAnsi" w:hAnsiTheme="minorHAnsi" w:cstheme="minorHAnsi"/>
          <w:noProof/>
        </w:rPr>
        <w:t>.</w:t>
      </w:r>
    </w:p>
    <w:p w14:paraId="7E79F67C" w14:textId="77777777" w:rsidR="00F43D15" w:rsidRPr="001813DF" w:rsidRDefault="00F43D15" w:rsidP="00F43D15">
      <w:pPr>
        <w:spacing w:after="0"/>
        <w:ind w:left="432" w:right="393"/>
        <w:rPr>
          <w:rFonts w:asciiTheme="minorHAnsi" w:hAnsiTheme="minorHAnsi" w:cstheme="minorHAnsi"/>
        </w:rPr>
      </w:pPr>
    </w:p>
    <w:p w14:paraId="7D5A76A6" w14:textId="77777777" w:rsidR="00B63BD8" w:rsidRDefault="00493F06" w:rsidP="00F43D15">
      <w:pPr>
        <w:numPr>
          <w:ilvl w:val="0"/>
          <w:numId w:val="6"/>
        </w:numPr>
        <w:spacing w:after="0" w:line="247" w:lineRule="auto"/>
        <w:ind w:right="391" w:hanging="363"/>
        <w:rPr>
          <w:rFonts w:asciiTheme="minorHAnsi" w:hAnsiTheme="minorHAnsi" w:cstheme="minorHAnsi"/>
        </w:rPr>
      </w:pPr>
      <w:r w:rsidRPr="00784140">
        <w:rPr>
          <w:rFonts w:asciiTheme="minorHAnsi" w:hAnsiTheme="minorHAnsi" w:cstheme="minorHAnsi"/>
        </w:rPr>
        <w:t>Tato smlouva je vyhotovena ve dvou vyhotoveních, z nichž každá strana obdrží po jednom.</w:t>
      </w:r>
    </w:p>
    <w:p w14:paraId="1DDAEC64" w14:textId="77777777" w:rsidR="00893F83" w:rsidRPr="00784140" w:rsidRDefault="00893F83" w:rsidP="00F43D15">
      <w:pPr>
        <w:spacing w:after="0" w:line="247" w:lineRule="auto"/>
        <w:ind w:left="431" w:right="391"/>
        <w:rPr>
          <w:rFonts w:asciiTheme="minorHAnsi" w:hAnsiTheme="minorHAnsi" w:cstheme="minorHAnsi"/>
        </w:rPr>
      </w:pPr>
    </w:p>
    <w:p w14:paraId="1286C2B5" w14:textId="67CBE2A5" w:rsidR="00B63BD8" w:rsidRDefault="00493F06" w:rsidP="00F43D15">
      <w:pPr>
        <w:numPr>
          <w:ilvl w:val="0"/>
          <w:numId w:val="6"/>
        </w:numPr>
        <w:spacing w:after="0" w:line="247" w:lineRule="auto"/>
        <w:ind w:right="391" w:hanging="363"/>
        <w:rPr>
          <w:rFonts w:asciiTheme="minorHAnsi" w:hAnsiTheme="minorHAnsi" w:cstheme="minorHAnsi"/>
        </w:rPr>
      </w:pPr>
      <w:r w:rsidRPr="00784140">
        <w:rPr>
          <w:rFonts w:asciiTheme="minorHAnsi" w:hAnsiTheme="minorHAnsi" w:cstheme="minorHAnsi"/>
        </w:rPr>
        <w:t>Smluvní strany prohlašují, že si tuto smlouvu přečetly, že s obsahem souhlasí, že mu plně porozuměly, že tato smlouva byla sjednána na základě pravdivých údajů, na základě pravé, svobodné a vážné vůle smluvních stran a nebyla ujednaná v tísni s vzájemným plněním v hrubém nepoměru. Na důkaz toho připojují své vlastnoruční podpisy.</w:t>
      </w:r>
    </w:p>
    <w:p w14:paraId="367BA230" w14:textId="77777777" w:rsidR="00893F83" w:rsidRPr="00784140" w:rsidRDefault="00893F83" w:rsidP="00893F83">
      <w:pPr>
        <w:spacing w:after="0" w:line="247" w:lineRule="auto"/>
        <w:ind w:left="0" w:right="391"/>
        <w:rPr>
          <w:rFonts w:asciiTheme="minorHAnsi" w:hAnsiTheme="minorHAnsi" w:cstheme="minorHAnsi"/>
        </w:rPr>
      </w:pPr>
    </w:p>
    <w:p w14:paraId="56E85745" w14:textId="77777777" w:rsidR="00B63BD8" w:rsidRPr="00784140" w:rsidRDefault="00493F06">
      <w:pPr>
        <w:numPr>
          <w:ilvl w:val="0"/>
          <w:numId w:val="6"/>
        </w:numPr>
        <w:ind w:left="432" w:right="393" w:hanging="365"/>
        <w:rPr>
          <w:rFonts w:asciiTheme="minorHAnsi" w:hAnsiTheme="minorHAnsi" w:cstheme="minorHAnsi"/>
        </w:rPr>
      </w:pPr>
      <w:r w:rsidRPr="00784140">
        <w:rPr>
          <w:rFonts w:asciiTheme="minorHAnsi" w:hAnsiTheme="minorHAnsi" w:cstheme="minorHAnsi"/>
        </w:rPr>
        <w:t>Nedílnou součástí této smlouvy je její příloha — Záznam o technickém stavu vozidla.</w:t>
      </w:r>
    </w:p>
    <w:p w14:paraId="2A68D0C7" w14:textId="77777777" w:rsidR="00B63BD8" w:rsidRPr="00784140" w:rsidRDefault="00B63BD8">
      <w:pPr>
        <w:rPr>
          <w:rFonts w:asciiTheme="minorHAnsi" w:hAnsiTheme="minorHAnsi" w:cstheme="minorHAnsi"/>
        </w:rPr>
        <w:sectPr w:rsidR="00B63BD8" w:rsidRPr="00784140" w:rsidSect="00893F83">
          <w:headerReference w:type="even" r:id="rId12"/>
          <w:headerReference w:type="default" r:id="rId13"/>
          <w:footerReference w:type="even" r:id="rId14"/>
          <w:footerReference w:type="default" r:id="rId15"/>
          <w:headerReference w:type="first" r:id="rId16"/>
          <w:footerReference w:type="first" r:id="rId17"/>
          <w:pgSz w:w="11904" w:h="16838"/>
          <w:pgMar w:top="1134" w:right="1008" w:bottom="927" w:left="1344" w:header="807" w:footer="927" w:gutter="0"/>
          <w:cols w:space="708"/>
          <w:titlePg/>
        </w:sectPr>
      </w:pPr>
    </w:p>
    <w:p w14:paraId="2A9FD0ED" w14:textId="39DA8DFE" w:rsidR="00B63BD8" w:rsidRDefault="00493F06" w:rsidP="00066DC9">
      <w:pPr>
        <w:ind w:left="0" w:right="393"/>
        <w:rPr>
          <w:rFonts w:asciiTheme="minorHAnsi" w:hAnsiTheme="minorHAnsi" w:cstheme="minorHAnsi"/>
        </w:rPr>
      </w:pPr>
      <w:r w:rsidRPr="00784140">
        <w:rPr>
          <w:rFonts w:asciiTheme="minorHAnsi" w:hAnsiTheme="minorHAnsi" w:cstheme="minorHAnsi"/>
        </w:rPr>
        <w:t>V Praha 4 dne 31.3.2022</w:t>
      </w:r>
    </w:p>
    <w:p w14:paraId="5C2816A4" w14:textId="77777777" w:rsidR="00893F83" w:rsidRDefault="00893F83" w:rsidP="00893F83">
      <w:pPr>
        <w:spacing w:after="0"/>
        <w:ind w:left="0" w:right="393"/>
        <w:rPr>
          <w:rFonts w:asciiTheme="minorHAnsi" w:hAnsiTheme="minorHAnsi" w:cstheme="minorHAnsi"/>
        </w:rPr>
      </w:pPr>
    </w:p>
    <w:p w14:paraId="175FAE22" w14:textId="77777777" w:rsidR="00893F83" w:rsidRDefault="00893F83" w:rsidP="00893F83">
      <w:pPr>
        <w:spacing w:after="0"/>
        <w:ind w:left="0" w:right="393"/>
        <w:rPr>
          <w:rFonts w:asciiTheme="minorHAnsi" w:hAnsiTheme="minorHAnsi" w:cstheme="minorHAnsi"/>
        </w:rPr>
      </w:pPr>
    </w:p>
    <w:p w14:paraId="653849BA" w14:textId="6A829753" w:rsidR="00893F83" w:rsidRPr="00784140" w:rsidRDefault="00893F83" w:rsidP="00532064">
      <w:pPr>
        <w:spacing w:after="0"/>
        <w:ind w:left="284" w:right="393"/>
        <w:rPr>
          <w:rFonts w:asciiTheme="minorHAnsi" w:hAnsiTheme="minorHAnsi" w:cstheme="minorHAnsi"/>
        </w:rPr>
      </w:pPr>
      <w:r>
        <w:rPr>
          <w:rFonts w:asciiTheme="minorHAnsi" w:hAnsiTheme="minorHAnsi" w:cstheme="minorHAnsi"/>
        </w:rPr>
        <w:t>………………………………</w:t>
      </w:r>
    </w:p>
    <w:p w14:paraId="501ED450" w14:textId="46CA2908" w:rsidR="00B63BD8" w:rsidRPr="00784140" w:rsidRDefault="00CE3DD4" w:rsidP="00893F83">
      <w:pPr>
        <w:spacing w:after="0"/>
        <w:ind w:left="518" w:right="393"/>
        <w:rPr>
          <w:rFonts w:asciiTheme="minorHAnsi" w:hAnsiTheme="minorHAnsi" w:cstheme="minorHAnsi"/>
        </w:rPr>
      </w:pPr>
      <w:r>
        <w:rPr>
          <w:rFonts w:asciiTheme="minorHAnsi" w:hAnsiTheme="minorHAnsi" w:cstheme="minorHAnsi"/>
        </w:rPr>
        <w:t xml:space="preserve">       </w:t>
      </w:r>
      <w:r w:rsidR="00493F06" w:rsidRPr="00784140">
        <w:rPr>
          <w:rFonts w:asciiTheme="minorHAnsi" w:hAnsiTheme="minorHAnsi" w:cstheme="minorHAnsi"/>
        </w:rPr>
        <w:t>prodávající</w:t>
      </w:r>
      <w:r w:rsidR="00066DC9">
        <w:rPr>
          <w:rFonts w:asciiTheme="minorHAnsi" w:hAnsiTheme="minorHAnsi" w:cstheme="minorHAnsi"/>
        </w:rPr>
        <w:tab/>
      </w:r>
    </w:p>
    <w:p w14:paraId="49C3CE17" w14:textId="77777777" w:rsidR="00B63BD8" w:rsidRPr="00784140" w:rsidRDefault="00493F06" w:rsidP="00893F83">
      <w:pPr>
        <w:spacing w:after="0" w:line="265" w:lineRule="auto"/>
        <w:ind w:left="10" w:right="-1" w:hanging="10"/>
        <w:jc w:val="right"/>
        <w:rPr>
          <w:rFonts w:asciiTheme="minorHAnsi" w:hAnsiTheme="minorHAnsi" w:cstheme="minorHAnsi"/>
        </w:rPr>
      </w:pPr>
      <w:r w:rsidRPr="00784140">
        <w:rPr>
          <w:rFonts w:asciiTheme="minorHAnsi" w:hAnsiTheme="minorHAnsi" w:cstheme="minorHAnsi"/>
        </w:rPr>
        <w:t xml:space="preserve">Auto </w:t>
      </w:r>
      <w:proofErr w:type="spellStart"/>
      <w:r w:rsidRPr="00784140">
        <w:rPr>
          <w:rFonts w:asciiTheme="minorHAnsi" w:hAnsiTheme="minorHAnsi" w:cstheme="minorHAnsi"/>
        </w:rPr>
        <w:t>Palace</w:t>
      </w:r>
      <w:proofErr w:type="spellEnd"/>
      <w:r w:rsidRPr="00784140">
        <w:rPr>
          <w:rFonts w:asciiTheme="minorHAnsi" w:hAnsiTheme="minorHAnsi" w:cstheme="minorHAnsi"/>
        </w:rPr>
        <w:t xml:space="preserve"> Spořilov s.r.o.</w:t>
      </w:r>
    </w:p>
    <w:p w14:paraId="77C617B4" w14:textId="77777777" w:rsidR="00B63BD8" w:rsidRPr="00784140" w:rsidRDefault="00493F06" w:rsidP="00893F83">
      <w:pPr>
        <w:spacing w:after="0" w:line="259" w:lineRule="auto"/>
        <w:ind w:left="0" w:right="10"/>
        <w:jc w:val="center"/>
        <w:rPr>
          <w:rFonts w:asciiTheme="minorHAnsi" w:hAnsiTheme="minorHAnsi" w:cstheme="minorHAnsi"/>
        </w:rPr>
      </w:pPr>
      <w:r w:rsidRPr="00784140">
        <w:rPr>
          <w:rFonts w:asciiTheme="minorHAnsi" w:hAnsiTheme="minorHAnsi" w:cstheme="minorHAnsi"/>
        </w:rPr>
        <w:t xml:space="preserve">jméno: Vladimír </w:t>
      </w:r>
      <w:proofErr w:type="spellStart"/>
      <w:r w:rsidRPr="00784140">
        <w:rPr>
          <w:rFonts w:asciiTheme="minorHAnsi" w:hAnsiTheme="minorHAnsi" w:cstheme="minorHAnsi"/>
        </w:rPr>
        <w:t>Závůrka</w:t>
      </w:r>
      <w:proofErr w:type="spellEnd"/>
    </w:p>
    <w:p w14:paraId="05883BF2" w14:textId="21037385" w:rsidR="00B63BD8" w:rsidRPr="00784140" w:rsidRDefault="00B63BD8">
      <w:pPr>
        <w:spacing w:after="0" w:line="259" w:lineRule="auto"/>
        <w:ind w:left="14"/>
        <w:jc w:val="center"/>
        <w:rPr>
          <w:rFonts w:asciiTheme="minorHAnsi" w:hAnsiTheme="minorHAnsi" w:cstheme="minorHAnsi"/>
        </w:rPr>
      </w:pPr>
    </w:p>
    <w:p w14:paraId="1F8E5ECD" w14:textId="67D61428" w:rsidR="00B63BD8" w:rsidRPr="00784140" w:rsidRDefault="00B63BD8" w:rsidP="00066DC9">
      <w:pPr>
        <w:spacing w:after="0" w:line="259" w:lineRule="auto"/>
        <w:ind w:left="979"/>
        <w:jc w:val="left"/>
        <w:rPr>
          <w:rFonts w:asciiTheme="minorHAnsi" w:hAnsiTheme="minorHAnsi" w:cstheme="minorHAnsi"/>
        </w:rPr>
      </w:pPr>
    </w:p>
    <w:p w14:paraId="02764521" w14:textId="77777777" w:rsidR="00893F83" w:rsidRDefault="00893F83" w:rsidP="00066DC9">
      <w:pPr>
        <w:spacing w:after="0"/>
        <w:ind w:left="708" w:right="393" w:firstLine="708"/>
        <w:rPr>
          <w:rFonts w:asciiTheme="minorHAnsi" w:hAnsiTheme="minorHAnsi" w:cstheme="minorHAnsi"/>
        </w:rPr>
      </w:pPr>
    </w:p>
    <w:p w14:paraId="4AC43A0A" w14:textId="77777777" w:rsidR="00893F83" w:rsidRDefault="00893F83" w:rsidP="00066DC9">
      <w:pPr>
        <w:spacing w:after="0"/>
        <w:ind w:left="708" w:right="393" w:firstLine="708"/>
        <w:rPr>
          <w:rFonts w:asciiTheme="minorHAnsi" w:hAnsiTheme="minorHAnsi" w:cstheme="minorHAnsi"/>
        </w:rPr>
      </w:pPr>
    </w:p>
    <w:p w14:paraId="4F06B132" w14:textId="77777777" w:rsidR="00893F83" w:rsidRDefault="00893F83" w:rsidP="00066DC9">
      <w:pPr>
        <w:spacing w:after="0"/>
        <w:ind w:left="708" w:right="393" w:firstLine="708"/>
        <w:rPr>
          <w:rFonts w:asciiTheme="minorHAnsi" w:hAnsiTheme="minorHAnsi" w:cstheme="minorHAnsi"/>
        </w:rPr>
      </w:pPr>
    </w:p>
    <w:p w14:paraId="03018272" w14:textId="77777777" w:rsidR="00893F83" w:rsidRDefault="00893F83" w:rsidP="00066DC9">
      <w:pPr>
        <w:spacing w:after="0"/>
        <w:ind w:left="708" w:right="393" w:firstLine="708"/>
        <w:rPr>
          <w:rFonts w:asciiTheme="minorHAnsi" w:hAnsiTheme="minorHAnsi" w:cstheme="minorHAnsi"/>
        </w:rPr>
      </w:pPr>
    </w:p>
    <w:p w14:paraId="550836F6" w14:textId="221DFA70" w:rsidR="00893F83" w:rsidRDefault="00893F83" w:rsidP="00893F83">
      <w:pPr>
        <w:spacing w:after="0"/>
        <w:ind w:left="851" w:right="393"/>
        <w:rPr>
          <w:rFonts w:asciiTheme="minorHAnsi" w:hAnsiTheme="minorHAnsi" w:cstheme="minorHAnsi"/>
        </w:rPr>
      </w:pPr>
      <w:r>
        <w:rPr>
          <w:rFonts w:asciiTheme="minorHAnsi" w:hAnsiTheme="minorHAnsi" w:cstheme="minorHAnsi"/>
        </w:rPr>
        <w:t>……………………………………</w:t>
      </w:r>
    </w:p>
    <w:p w14:paraId="62D74743" w14:textId="6BF5F015" w:rsidR="00066DC9" w:rsidRDefault="00066DC9" w:rsidP="00066DC9">
      <w:pPr>
        <w:spacing w:after="0"/>
        <w:ind w:left="708" w:right="393" w:firstLine="708"/>
        <w:rPr>
          <w:rFonts w:asciiTheme="minorHAnsi" w:hAnsiTheme="minorHAnsi" w:cstheme="minorHAnsi"/>
        </w:rPr>
      </w:pPr>
      <w:r>
        <w:rPr>
          <w:rFonts w:asciiTheme="minorHAnsi" w:hAnsiTheme="minorHAnsi" w:cstheme="minorHAnsi"/>
        </w:rPr>
        <w:t>kupující</w:t>
      </w:r>
    </w:p>
    <w:p w14:paraId="33D7983E" w14:textId="182F1F7A" w:rsidR="00B63BD8" w:rsidRDefault="00493F06" w:rsidP="00066DC9">
      <w:pPr>
        <w:spacing w:after="0"/>
        <w:ind w:left="0" w:right="393"/>
      </w:pPr>
      <w:r w:rsidRPr="00784140">
        <w:rPr>
          <w:rFonts w:asciiTheme="minorHAnsi" w:hAnsiTheme="minorHAnsi" w:cstheme="minorHAnsi"/>
        </w:rPr>
        <w:t>jméno: Pečovatelská slu</w:t>
      </w:r>
      <w:r>
        <w:t>žba města Dobříše</w:t>
      </w:r>
    </w:p>
    <w:sectPr w:rsidR="00B63BD8" w:rsidSect="00893F83">
      <w:type w:val="continuous"/>
      <w:pgSz w:w="11904" w:h="16838"/>
      <w:pgMar w:top="1440" w:right="1219" w:bottom="1134" w:left="1469" w:header="708" w:footer="708" w:gutter="0"/>
      <w:cols w:num="2" w:space="708" w:equalWidth="0">
        <w:col w:w="2678" w:space="1910"/>
        <w:col w:w="462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18DC" w14:textId="77777777" w:rsidR="000106B8" w:rsidRDefault="00493F06">
      <w:pPr>
        <w:spacing w:after="0" w:line="240" w:lineRule="auto"/>
      </w:pPr>
      <w:r>
        <w:separator/>
      </w:r>
    </w:p>
  </w:endnote>
  <w:endnote w:type="continuationSeparator" w:id="0">
    <w:p w14:paraId="72218F40" w14:textId="77777777" w:rsidR="000106B8" w:rsidRDefault="0049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89E" w14:textId="77777777" w:rsidR="00B63BD8" w:rsidRDefault="00493F06">
    <w:pPr>
      <w:spacing w:after="0" w:line="259" w:lineRule="auto"/>
      <w:ind w:left="0" w:right="288"/>
      <w:jc w:val="right"/>
    </w:pPr>
    <w:r>
      <w:fldChar w:fldCharType="begin"/>
    </w:r>
    <w:r>
      <w:instrText xml:space="preserve"> PAGE   \* MERGEFORMAT </w:instrText>
    </w:r>
    <w:r>
      <w:fldChar w:fldCharType="separate"/>
    </w:r>
    <w:r>
      <w:rPr>
        <w:sz w:val="24"/>
      </w:rPr>
      <w:t>2</w:t>
    </w:r>
    <w:r>
      <w:rPr>
        <w:sz w:val="24"/>
      </w:rPr>
      <w:fldChar w:fldCharType="end"/>
    </w:r>
  </w:p>
  <w:p w14:paraId="063AFE91" w14:textId="77777777" w:rsidR="00B63BD8" w:rsidRDefault="00493F06">
    <w:pPr>
      <w:tabs>
        <w:tab w:val="center" w:pos="768"/>
        <w:tab w:val="center" w:pos="2594"/>
      </w:tabs>
      <w:spacing w:after="0" w:line="259" w:lineRule="auto"/>
      <w:ind w:left="0"/>
      <w:jc w:val="left"/>
    </w:pPr>
    <w:r>
      <w:tab/>
    </w:r>
    <w:r>
      <w:rPr>
        <w:sz w:val="14"/>
      </w:rPr>
      <w:t xml:space="preserve">APS-2014-341 kupní </w:t>
    </w:r>
    <w:r>
      <w:rPr>
        <w:sz w:val="14"/>
      </w:rPr>
      <w:tab/>
    </w:r>
    <w:r>
      <w:rPr>
        <w:sz w:val="18"/>
      </w:rPr>
      <w:t xml:space="preserve">- </w:t>
    </w:r>
    <w:r>
      <w:rPr>
        <w:sz w:val="14"/>
      </w:rPr>
      <w:t xml:space="preserve">ojeté vozy </w:t>
    </w:r>
    <w:r>
      <w:rPr>
        <w:sz w:val="8"/>
      </w:rPr>
      <w:t xml:space="preserve">— </w:t>
    </w:r>
    <w:r>
      <w:rPr>
        <w:sz w:val="14"/>
      </w:rPr>
      <w:t>prodej 140219 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43C2" w14:textId="77777777" w:rsidR="00B63BD8" w:rsidRDefault="00493F06">
    <w:pPr>
      <w:spacing w:after="0" w:line="259" w:lineRule="auto"/>
      <w:ind w:left="0" w:right="288"/>
      <w:jc w:val="right"/>
    </w:pPr>
    <w:r>
      <w:fldChar w:fldCharType="begin"/>
    </w:r>
    <w:r>
      <w:instrText xml:space="preserve"> PAGE   \* MERGEFORMAT </w:instrText>
    </w:r>
    <w:r>
      <w:fldChar w:fldCharType="separate"/>
    </w:r>
    <w:r>
      <w:rPr>
        <w:sz w:val="24"/>
      </w:rPr>
      <w:t>2</w:t>
    </w:r>
    <w:r>
      <w:rPr>
        <w:sz w:val="24"/>
      </w:rPr>
      <w:fldChar w:fldCharType="end"/>
    </w:r>
  </w:p>
  <w:p w14:paraId="2A540DF8" w14:textId="5E44FD9A" w:rsidR="00B63BD8" w:rsidRDefault="00493F06">
    <w:pPr>
      <w:tabs>
        <w:tab w:val="center" w:pos="768"/>
        <w:tab w:val="center" w:pos="2594"/>
      </w:tabs>
      <w:spacing w:after="0" w:line="259" w:lineRule="auto"/>
      <w:ind w:left="0"/>
      <w:jc w:val="left"/>
    </w:pPr>
    <w:r>
      <w:tab/>
    </w:r>
    <w:r>
      <w:rPr>
        <w:sz w:val="14"/>
      </w:rPr>
      <w:t xml:space="preserve">APS-2014-341 kupní </w:t>
    </w:r>
    <w:proofErr w:type="spellStart"/>
    <w:r w:rsidR="00265F28">
      <w:rPr>
        <w:sz w:val="14"/>
      </w:rPr>
      <w:t>sml</w:t>
    </w:r>
    <w:proofErr w:type="spellEnd"/>
    <w:r w:rsidR="00265F28">
      <w:rPr>
        <w:sz w:val="14"/>
      </w:rPr>
      <w:t xml:space="preserve">. </w:t>
    </w:r>
    <w:r>
      <w:rPr>
        <w:sz w:val="18"/>
      </w:rPr>
      <w:t xml:space="preserve">- </w:t>
    </w:r>
    <w:r>
      <w:rPr>
        <w:sz w:val="14"/>
      </w:rPr>
      <w:t xml:space="preserve">ojeté vozy </w:t>
    </w:r>
    <w:r>
      <w:rPr>
        <w:sz w:val="8"/>
      </w:rPr>
      <w:t xml:space="preserve">— </w:t>
    </w:r>
    <w:r>
      <w:rPr>
        <w:sz w:val="14"/>
      </w:rPr>
      <w:t>prodej 140219 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BBF9" w14:textId="77777777" w:rsidR="00B63BD8" w:rsidRDefault="00493F06">
    <w:pPr>
      <w:spacing w:after="0" w:line="259" w:lineRule="auto"/>
      <w:ind w:left="0" w:right="427"/>
      <w:jc w:val="right"/>
    </w:pPr>
    <w:r>
      <w:fldChar w:fldCharType="begin"/>
    </w:r>
    <w:r>
      <w:instrText xml:space="preserve"> PAGE   \* MERGEFORMAT </w:instrText>
    </w:r>
    <w:r>
      <w:fldChar w:fldCharType="separate"/>
    </w:r>
    <w:r>
      <w:rPr>
        <w:sz w:val="26"/>
      </w:rPr>
      <w:t>1</w:t>
    </w:r>
    <w:r>
      <w:rPr>
        <w:sz w:val="26"/>
      </w:rPr>
      <w:fldChar w:fldCharType="end"/>
    </w:r>
  </w:p>
  <w:p w14:paraId="52B8177F" w14:textId="6B40381B" w:rsidR="00B63BD8" w:rsidRDefault="00493F06">
    <w:pPr>
      <w:tabs>
        <w:tab w:val="center" w:pos="2477"/>
      </w:tabs>
      <w:spacing w:after="0" w:line="259" w:lineRule="auto"/>
      <w:ind w:left="0"/>
      <w:jc w:val="left"/>
    </w:pPr>
    <w:r>
      <w:rPr>
        <w:sz w:val="14"/>
      </w:rPr>
      <w:t xml:space="preserve">APS-2014-341 kupní </w:t>
    </w:r>
    <w:proofErr w:type="spellStart"/>
    <w:proofErr w:type="gramStart"/>
    <w:r w:rsidR="007B390C">
      <w:rPr>
        <w:sz w:val="14"/>
      </w:rPr>
      <w:t>sml</w:t>
    </w:r>
    <w:proofErr w:type="spellEnd"/>
    <w:r w:rsidR="007B390C">
      <w:rPr>
        <w:sz w:val="14"/>
      </w:rPr>
      <w:t>.</w:t>
    </w:r>
    <w:r>
      <w:rPr>
        <w:sz w:val="18"/>
      </w:rPr>
      <w:t>-</w:t>
    </w:r>
    <w:proofErr w:type="gramEnd"/>
    <w:r>
      <w:rPr>
        <w:sz w:val="18"/>
      </w:rPr>
      <w:t xml:space="preserve"> </w:t>
    </w:r>
    <w:r>
      <w:rPr>
        <w:sz w:val="14"/>
      </w:rPr>
      <w:t>ojeté vozy —prodej 140219 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DF58" w14:textId="77777777" w:rsidR="000106B8" w:rsidRDefault="00493F06">
      <w:pPr>
        <w:spacing w:after="0" w:line="240" w:lineRule="auto"/>
      </w:pPr>
      <w:r>
        <w:separator/>
      </w:r>
    </w:p>
  </w:footnote>
  <w:footnote w:type="continuationSeparator" w:id="0">
    <w:p w14:paraId="0F9FAE29" w14:textId="77777777" w:rsidR="000106B8" w:rsidRDefault="00493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E4E3" w14:textId="77777777" w:rsidR="00B63BD8" w:rsidRDefault="00493F06">
    <w:pPr>
      <w:spacing w:after="0" w:line="259" w:lineRule="auto"/>
      <w:ind w:left="278"/>
      <w:jc w:val="left"/>
    </w:pPr>
    <w:r>
      <w:rPr>
        <w:sz w:val="10"/>
      </w:rPr>
      <w:t>MITSUBISHI MOTORS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A23C" w14:textId="77777777" w:rsidR="00B63BD8" w:rsidRDefault="00493F06">
    <w:pPr>
      <w:spacing w:after="0" w:line="259" w:lineRule="auto"/>
      <w:ind w:left="278"/>
      <w:jc w:val="left"/>
    </w:pPr>
    <w:r>
      <w:rPr>
        <w:sz w:val="10"/>
      </w:rPr>
      <w:t>MITSUBISHI MOTORS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B251" w14:textId="77777777" w:rsidR="00B63BD8" w:rsidRDefault="00493F06">
    <w:pPr>
      <w:spacing w:after="0" w:line="259" w:lineRule="auto"/>
      <w:ind w:left="278"/>
      <w:jc w:val="left"/>
    </w:pPr>
    <w:r>
      <w:rPr>
        <w:sz w:val="10"/>
      </w:rPr>
      <w:t>MITSUBISHI MOTORS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14CA"/>
    <w:multiLevelType w:val="hybridMultilevel"/>
    <w:tmpl w:val="6736223C"/>
    <w:lvl w:ilvl="0" w:tplc="D890C9D8">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8A5E2">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01F1A">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C3864">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C5AEE">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81282">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09D4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C68B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2A78E">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5B0528"/>
    <w:multiLevelType w:val="hybridMultilevel"/>
    <w:tmpl w:val="16701B8C"/>
    <w:lvl w:ilvl="0" w:tplc="1B32D07C">
      <w:start w:val="1"/>
      <w:numFmt w:val="decimal"/>
      <w:lvlText w:val="%1."/>
      <w:lvlJc w:val="left"/>
      <w:pPr>
        <w:ind w:left="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92527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3403C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743F6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107A3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A6F73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624D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B2672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5E5C8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7DC531E"/>
    <w:multiLevelType w:val="hybridMultilevel"/>
    <w:tmpl w:val="C0F2A9A4"/>
    <w:lvl w:ilvl="0" w:tplc="63F64EFC">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69F50">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49088">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AEDB6">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0F22C">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CE044">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0D676">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CFF64">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AC0B0">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D1613E"/>
    <w:multiLevelType w:val="hybridMultilevel"/>
    <w:tmpl w:val="937454C8"/>
    <w:lvl w:ilvl="0" w:tplc="025A950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62664">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2A122">
      <w:start w:val="1"/>
      <w:numFmt w:val="lowerRoman"/>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49222">
      <w:start w:val="1"/>
      <w:numFmt w:val="decimal"/>
      <w:lvlText w:val="%4"/>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CA648">
      <w:start w:val="1"/>
      <w:numFmt w:val="lowerLetter"/>
      <w:lvlText w:val="%5"/>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C354C">
      <w:start w:val="1"/>
      <w:numFmt w:val="lowerRoman"/>
      <w:lvlText w:val="%6"/>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426572">
      <w:start w:val="1"/>
      <w:numFmt w:val="decimal"/>
      <w:lvlText w:val="%7"/>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ABFFA">
      <w:start w:val="1"/>
      <w:numFmt w:val="lowerLetter"/>
      <w:lvlText w:val="%8"/>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6F130">
      <w:start w:val="1"/>
      <w:numFmt w:val="lowerRoman"/>
      <w:lvlText w:val="%9"/>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BD04D9"/>
    <w:multiLevelType w:val="hybridMultilevel"/>
    <w:tmpl w:val="54664BD8"/>
    <w:lvl w:ilvl="0" w:tplc="EFAE64D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EA9AA">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A9430">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8F6E6">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8CAF8">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2BAB0">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AF466">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EF18E">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B0F786">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3701EC"/>
    <w:multiLevelType w:val="hybridMultilevel"/>
    <w:tmpl w:val="D998429A"/>
    <w:lvl w:ilvl="0" w:tplc="6A4C5266">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230C2">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AC588">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62D096">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A1C9A">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E0D3A">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8AA8E2">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AA8E0">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C4AD2">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39090027">
    <w:abstractNumId w:val="0"/>
  </w:num>
  <w:num w:numId="2" w16cid:durableId="292828218">
    <w:abstractNumId w:val="4"/>
  </w:num>
  <w:num w:numId="3" w16cid:durableId="215287737">
    <w:abstractNumId w:val="2"/>
  </w:num>
  <w:num w:numId="4" w16cid:durableId="1019695435">
    <w:abstractNumId w:val="1"/>
  </w:num>
  <w:num w:numId="5" w16cid:durableId="1017852502">
    <w:abstractNumId w:val="3"/>
  </w:num>
  <w:num w:numId="6" w16cid:durableId="1421827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D8"/>
    <w:rsid w:val="000106B8"/>
    <w:rsid w:val="00066DC9"/>
    <w:rsid w:val="001605D8"/>
    <w:rsid w:val="001813DF"/>
    <w:rsid w:val="001D1D83"/>
    <w:rsid w:val="00265F28"/>
    <w:rsid w:val="00402BB5"/>
    <w:rsid w:val="00493F06"/>
    <w:rsid w:val="00532064"/>
    <w:rsid w:val="005669D6"/>
    <w:rsid w:val="005F4B6C"/>
    <w:rsid w:val="006F301A"/>
    <w:rsid w:val="00784140"/>
    <w:rsid w:val="007B390C"/>
    <w:rsid w:val="008047E9"/>
    <w:rsid w:val="0082216E"/>
    <w:rsid w:val="00893F83"/>
    <w:rsid w:val="00902385"/>
    <w:rsid w:val="009A1121"/>
    <w:rsid w:val="00AE53BC"/>
    <w:rsid w:val="00B61237"/>
    <w:rsid w:val="00B63BD8"/>
    <w:rsid w:val="00C905B3"/>
    <w:rsid w:val="00CE3DD4"/>
    <w:rsid w:val="00E43614"/>
    <w:rsid w:val="00F21BB8"/>
    <w:rsid w:val="00F43D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55DB"/>
  <w15:docId w15:val="{BD0BF09B-A20B-45F9-B52F-AA8CC707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78" w:line="248" w:lineRule="auto"/>
      <w:ind w:left="178"/>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905B3"/>
    <w:pPr>
      <w:ind w:left="720"/>
      <w:contextualSpacing/>
    </w:pPr>
  </w:style>
  <w:style w:type="character" w:styleId="Hypertextovodkaz">
    <w:name w:val="Hyperlink"/>
    <w:basedOn w:val="Standardnpsmoodstavce"/>
    <w:uiPriority w:val="99"/>
    <w:unhideWhenUsed/>
    <w:rsid w:val="001813DF"/>
    <w:rPr>
      <w:color w:val="0563C1" w:themeColor="hyperlink"/>
      <w:u w:val="single"/>
    </w:rPr>
  </w:style>
  <w:style w:type="character" w:styleId="Nevyeenzmnka">
    <w:name w:val="Unresolved Mention"/>
    <w:basedOn w:val="Standardnpsmoodstavce"/>
    <w:uiPriority w:val="99"/>
    <w:semiHidden/>
    <w:unhideWhenUsed/>
    <w:rsid w:val="0018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topalace.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1578</Words>
  <Characters>9312</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Kořínková</dc:creator>
  <cp:keywords/>
  <cp:lastModifiedBy>Lucie Přádová</cp:lastModifiedBy>
  <cp:revision>28</cp:revision>
  <dcterms:created xsi:type="dcterms:W3CDTF">2022-04-27T08:46:00Z</dcterms:created>
  <dcterms:modified xsi:type="dcterms:W3CDTF">2022-04-27T09:25:00Z</dcterms:modified>
</cp:coreProperties>
</file>