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82FA8" w14:textId="77777777" w:rsidR="00905C90" w:rsidRPr="00587538" w:rsidRDefault="00A82D32" w:rsidP="00587538">
      <w:pPr>
        <w:jc w:val="center"/>
        <w:rPr>
          <w:b/>
          <w:sz w:val="28"/>
        </w:rPr>
      </w:pPr>
      <w:r>
        <w:rPr>
          <w:b/>
          <w:sz w:val="28"/>
        </w:rPr>
        <w:t>PŘÍKAZNÍ</w:t>
      </w:r>
      <w:r w:rsidR="002F0561" w:rsidRPr="00587538">
        <w:rPr>
          <w:b/>
          <w:sz w:val="28"/>
        </w:rPr>
        <w:t xml:space="preserve"> SMLOUVA</w:t>
      </w:r>
    </w:p>
    <w:p w14:paraId="5118F887" w14:textId="77777777" w:rsidR="002F0561" w:rsidRDefault="002D1586" w:rsidP="00587538">
      <w:pPr>
        <w:jc w:val="center"/>
      </w:pPr>
      <w:r>
        <w:t>u</w:t>
      </w:r>
      <w:r w:rsidR="002F0561">
        <w:t xml:space="preserve">zavřená dle § </w:t>
      </w:r>
      <w:r w:rsidR="00A82D32">
        <w:t>2430</w:t>
      </w:r>
      <w:r w:rsidR="002F0561">
        <w:t xml:space="preserve"> a následujících </w:t>
      </w:r>
      <w:r w:rsidR="00A82D32">
        <w:t>zákona č. 89/2012 Sb., občanský zákoník</w:t>
      </w:r>
    </w:p>
    <w:p w14:paraId="46032B3C" w14:textId="77777777" w:rsidR="002F0561" w:rsidRPr="00046244" w:rsidRDefault="002F0561">
      <w:pPr>
        <w:rPr>
          <w:sz w:val="24"/>
          <w:szCs w:val="24"/>
        </w:rPr>
      </w:pPr>
    </w:p>
    <w:p w14:paraId="240796B5" w14:textId="77777777" w:rsidR="006B1E8A" w:rsidRDefault="006B1E8A" w:rsidP="006B1E8A">
      <w:pPr>
        <w:spacing w:after="0"/>
        <w:ind w:left="360" w:hanging="360"/>
        <w:jc w:val="both"/>
      </w:pPr>
      <w:r w:rsidRPr="00A5571B">
        <w:rPr>
          <w:rStyle w:val="platne1"/>
          <w:b/>
          <w:i/>
        </w:rPr>
        <w:t>Česká republika – Úřad pro technickou normalizaci, metrologii a státní zkušebnictví</w:t>
      </w:r>
      <w:r w:rsidRPr="001E7D2D">
        <w:t xml:space="preserve"> </w:t>
      </w:r>
    </w:p>
    <w:p w14:paraId="522D62E9" w14:textId="77777777" w:rsidR="006B1E8A" w:rsidRPr="001E7D2D" w:rsidRDefault="006B1E8A" w:rsidP="006B1E8A">
      <w:pPr>
        <w:spacing w:after="0"/>
        <w:ind w:left="360" w:hanging="360"/>
        <w:jc w:val="both"/>
      </w:pPr>
      <w:r w:rsidRPr="001E7D2D">
        <w:t xml:space="preserve">Se sídlem: </w:t>
      </w:r>
      <w:r w:rsidRPr="00A5571B">
        <w:rPr>
          <w:rStyle w:val="platne1"/>
        </w:rPr>
        <w:t>Biskupský dvůr 1148/5, 110 00 Praha 1</w:t>
      </w:r>
    </w:p>
    <w:p w14:paraId="32387796" w14:textId="77777777" w:rsidR="006B1E8A" w:rsidRPr="00A5571B" w:rsidRDefault="006B1E8A" w:rsidP="006B1E8A">
      <w:pPr>
        <w:tabs>
          <w:tab w:val="left" w:pos="4680"/>
        </w:tabs>
        <w:spacing w:after="0"/>
        <w:ind w:left="360" w:hanging="360"/>
        <w:jc w:val="both"/>
        <w:rPr>
          <w:rStyle w:val="platne1"/>
        </w:rPr>
      </w:pPr>
      <w:r w:rsidRPr="001E7D2D">
        <w:t xml:space="preserve">IČ: </w:t>
      </w:r>
      <w:r w:rsidRPr="00A5571B">
        <w:rPr>
          <w:rStyle w:val="platne1"/>
        </w:rPr>
        <w:t>48135267</w:t>
      </w:r>
    </w:p>
    <w:p w14:paraId="1A80D99C" w14:textId="77777777" w:rsidR="006B1E8A" w:rsidRPr="00F328BE" w:rsidRDefault="006B1E8A" w:rsidP="006B1E8A">
      <w:pPr>
        <w:tabs>
          <w:tab w:val="left" w:pos="4680"/>
        </w:tabs>
        <w:spacing w:after="0"/>
        <w:ind w:left="360" w:hanging="360"/>
        <w:jc w:val="both"/>
      </w:pPr>
      <w:r w:rsidRPr="001E7D2D">
        <w:t xml:space="preserve">Bankovní spojení: </w:t>
      </w:r>
      <w:r w:rsidRPr="00A5571B">
        <w:rPr>
          <w:rStyle w:val="platne1"/>
        </w:rPr>
        <w:t>Česká národní banka a.s.</w:t>
      </w:r>
    </w:p>
    <w:p w14:paraId="5C28E7F3" w14:textId="242F026D" w:rsidR="006B1E8A" w:rsidRPr="001E7D2D" w:rsidRDefault="006B1E8A" w:rsidP="006B1E8A">
      <w:pPr>
        <w:spacing w:after="0"/>
        <w:ind w:left="360" w:hanging="360"/>
        <w:jc w:val="both"/>
      </w:pPr>
      <w:r w:rsidRPr="001E7D2D">
        <w:t xml:space="preserve">Číslo účtu: </w:t>
      </w:r>
      <w:r w:rsidRPr="00A5571B">
        <w:rPr>
          <w:rStyle w:val="platne1"/>
        </w:rPr>
        <w:t>21622001/0710</w:t>
      </w:r>
    </w:p>
    <w:p w14:paraId="28572A8C" w14:textId="77777777" w:rsidR="006B1E8A" w:rsidRPr="00A5571B" w:rsidRDefault="006B1E8A" w:rsidP="006B1E8A">
      <w:pPr>
        <w:spacing w:after="0"/>
        <w:ind w:left="1134" w:hanging="1134"/>
        <w:jc w:val="both"/>
        <w:rPr>
          <w:rStyle w:val="platne1"/>
        </w:rPr>
      </w:pPr>
      <w:r>
        <w:t>Zastoupena</w:t>
      </w:r>
      <w:r w:rsidRPr="001E7D2D">
        <w:t xml:space="preserve">: </w:t>
      </w:r>
      <w:r w:rsidRPr="00A5571B">
        <w:rPr>
          <w:rStyle w:val="platne1"/>
          <w:b/>
          <w:bCs/>
          <w:i/>
          <w:iCs/>
        </w:rPr>
        <w:t>Mgr. Viktorem Pokorným, předsedou Úřadu pro technickou normalizaci, metrologii a státní zkušebnictví</w:t>
      </w:r>
    </w:p>
    <w:p w14:paraId="33080B76" w14:textId="77777777" w:rsidR="006B1E8A" w:rsidRPr="001E7D2D" w:rsidRDefault="006B1E8A" w:rsidP="006B1E8A">
      <w:pPr>
        <w:tabs>
          <w:tab w:val="left" w:pos="4680"/>
        </w:tabs>
        <w:spacing w:after="0"/>
        <w:ind w:left="360" w:hanging="360"/>
        <w:jc w:val="both"/>
        <w:rPr>
          <w:i/>
        </w:rPr>
      </w:pPr>
      <w:r w:rsidRPr="001E7D2D">
        <w:rPr>
          <w:i/>
        </w:rPr>
        <w:t xml:space="preserve">(dále jen </w:t>
      </w:r>
      <w:r w:rsidRPr="001E7D2D">
        <w:rPr>
          <w:b/>
          <w:i/>
        </w:rPr>
        <w:t>„příkazce“</w:t>
      </w:r>
      <w:r w:rsidRPr="001E7D2D">
        <w:rPr>
          <w:i/>
        </w:rPr>
        <w:t>)</w:t>
      </w:r>
    </w:p>
    <w:p w14:paraId="56AC7619" w14:textId="77777777" w:rsidR="006B1E8A" w:rsidRDefault="006B1E8A" w:rsidP="006B1E8A">
      <w:pPr>
        <w:tabs>
          <w:tab w:val="left" w:pos="4680"/>
        </w:tabs>
        <w:ind w:left="360" w:hanging="360"/>
        <w:jc w:val="both"/>
        <w:rPr>
          <w:i/>
        </w:rPr>
      </w:pPr>
    </w:p>
    <w:p w14:paraId="77613549" w14:textId="77777777" w:rsidR="00587538" w:rsidRPr="00046244" w:rsidRDefault="002D1586" w:rsidP="00587538">
      <w:pPr>
        <w:spacing w:after="0"/>
        <w:rPr>
          <w:sz w:val="24"/>
          <w:szCs w:val="24"/>
        </w:rPr>
      </w:pPr>
      <w:r w:rsidRPr="00046244">
        <w:rPr>
          <w:sz w:val="24"/>
          <w:szCs w:val="24"/>
        </w:rPr>
        <w:t>a</w:t>
      </w:r>
    </w:p>
    <w:p w14:paraId="674618D8" w14:textId="77777777" w:rsidR="00587538" w:rsidRPr="00046244" w:rsidRDefault="00587538" w:rsidP="00587538">
      <w:pPr>
        <w:spacing w:after="0"/>
        <w:rPr>
          <w:sz w:val="24"/>
          <w:szCs w:val="24"/>
        </w:rPr>
      </w:pPr>
    </w:p>
    <w:p w14:paraId="073402E5" w14:textId="2D42548D" w:rsidR="00587538" w:rsidRPr="00046244" w:rsidRDefault="00884B1C" w:rsidP="00587538">
      <w:pPr>
        <w:spacing w:after="0"/>
        <w:rPr>
          <w:b/>
          <w:sz w:val="24"/>
          <w:szCs w:val="24"/>
        </w:rPr>
      </w:pPr>
      <w:r>
        <w:rPr>
          <w:b/>
          <w:sz w:val="24"/>
          <w:szCs w:val="24"/>
        </w:rPr>
        <w:t>Bc. Karolína Kotvasová</w:t>
      </w:r>
    </w:p>
    <w:p w14:paraId="59880253" w14:textId="727D061F" w:rsidR="00884B1C" w:rsidRPr="00046244" w:rsidRDefault="00587538" w:rsidP="00587538">
      <w:pPr>
        <w:spacing w:after="0"/>
        <w:rPr>
          <w:sz w:val="24"/>
          <w:szCs w:val="24"/>
        </w:rPr>
      </w:pPr>
      <w:r w:rsidRPr="00046244">
        <w:rPr>
          <w:sz w:val="24"/>
          <w:szCs w:val="24"/>
        </w:rPr>
        <w:t xml:space="preserve">Se sídlem: </w:t>
      </w:r>
      <w:r w:rsidR="00884B1C">
        <w:rPr>
          <w:sz w:val="24"/>
          <w:szCs w:val="24"/>
        </w:rPr>
        <w:t>Na Dračkách 222, 252 65 Holubice</w:t>
      </w:r>
    </w:p>
    <w:p w14:paraId="6C9ECB93" w14:textId="13F432D8" w:rsidR="002D1586" w:rsidRDefault="002D1586" w:rsidP="006B1E8A">
      <w:pPr>
        <w:spacing w:after="0"/>
        <w:rPr>
          <w:sz w:val="24"/>
          <w:szCs w:val="24"/>
        </w:rPr>
      </w:pPr>
      <w:proofErr w:type="gramStart"/>
      <w:r w:rsidRPr="00046244">
        <w:rPr>
          <w:sz w:val="24"/>
          <w:szCs w:val="24"/>
        </w:rPr>
        <w:t>IČ</w:t>
      </w:r>
      <w:r w:rsidR="00D5777F">
        <w:rPr>
          <w:sz w:val="24"/>
          <w:szCs w:val="24"/>
        </w:rPr>
        <w:t>O</w:t>
      </w:r>
      <w:r w:rsidRPr="00046244">
        <w:rPr>
          <w:sz w:val="24"/>
          <w:szCs w:val="24"/>
        </w:rPr>
        <w:t xml:space="preserve">: </w:t>
      </w:r>
      <w:r w:rsidR="00884B1C">
        <w:rPr>
          <w:sz w:val="24"/>
          <w:szCs w:val="24"/>
        </w:rPr>
        <w:t xml:space="preserve"> 07266201</w:t>
      </w:r>
      <w:proofErr w:type="gramEnd"/>
    </w:p>
    <w:p w14:paraId="1FF5691B" w14:textId="5A3BD1D4" w:rsidR="006674F8" w:rsidRDefault="006674F8" w:rsidP="006B1E8A">
      <w:pPr>
        <w:spacing w:after="0"/>
        <w:rPr>
          <w:sz w:val="24"/>
          <w:szCs w:val="24"/>
        </w:rPr>
      </w:pPr>
      <w:r>
        <w:rPr>
          <w:sz w:val="24"/>
          <w:szCs w:val="24"/>
        </w:rPr>
        <w:t>Č.ú. 1027937666/6100</w:t>
      </w:r>
    </w:p>
    <w:p w14:paraId="21BE83B2" w14:textId="77777777" w:rsidR="00D54963" w:rsidRPr="00046244" w:rsidRDefault="00D54963" w:rsidP="00587538">
      <w:pPr>
        <w:spacing w:after="0"/>
        <w:rPr>
          <w:sz w:val="24"/>
          <w:szCs w:val="24"/>
        </w:rPr>
      </w:pPr>
      <w:r w:rsidRPr="00046244">
        <w:rPr>
          <w:sz w:val="24"/>
          <w:szCs w:val="24"/>
        </w:rPr>
        <w:t>(dále jen „</w:t>
      </w:r>
      <w:r w:rsidR="00A82D32" w:rsidRPr="00884B1C">
        <w:rPr>
          <w:b/>
          <w:bCs/>
          <w:sz w:val="24"/>
          <w:szCs w:val="24"/>
        </w:rPr>
        <w:t>příkazník</w:t>
      </w:r>
      <w:r w:rsidRPr="00046244">
        <w:rPr>
          <w:sz w:val="24"/>
          <w:szCs w:val="24"/>
        </w:rPr>
        <w:t>“)</w:t>
      </w:r>
    </w:p>
    <w:p w14:paraId="24CF1A48" w14:textId="77777777" w:rsidR="002D1586" w:rsidRPr="00046244" w:rsidRDefault="002D1586" w:rsidP="00587538">
      <w:pPr>
        <w:spacing w:after="0"/>
        <w:rPr>
          <w:sz w:val="24"/>
          <w:szCs w:val="24"/>
        </w:rPr>
      </w:pPr>
    </w:p>
    <w:p w14:paraId="38301519" w14:textId="77777777" w:rsidR="002D1586" w:rsidRPr="00046244" w:rsidRDefault="002D1586" w:rsidP="00587538">
      <w:pPr>
        <w:spacing w:after="0"/>
        <w:rPr>
          <w:sz w:val="24"/>
          <w:szCs w:val="24"/>
        </w:rPr>
      </w:pPr>
    </w:p>
    <w:p w14:paraId="27A62ADD" w14:textId="77777777" w:rsidR="002D1586" w:rsidRPr="00046244" w:rsidRDefault="002D1586" w:rsidP="00587538">
      <w:pPr>
        <w:spacing w:after="0"/>
        <w:rPr>
          <w:b/>
          <w:sz w:val="24"/>
          <w:szCs w:val="24"/>
        </w:rPr>
      </w:pPr>
      <w:r w:rsidRPr="00046244">
        <w:rPr>
          <w:b/>
          <w:sz w:val="24"/>
          <w:szCs w:val="24"/>
        </w:rPr>
        <w:t>uzavírají dle ustanovení §</w:t>
      </w:r>
      <w:r w:rsidR="00A82D32">
        <w:rPr>
          <w:b/>
          <w:sz w:val="24"/>
          <w:szCs w:val="24"/>
        </w:rPr>
        <w:t xml:space="preserve"> 2430</w:t>
      </w:r>
      <w:r w:rsidRPr="00046244">
        <w:rPr>
          <w:b/>
          <w:sz w:val="24"/>
          <w:szCs w:val="24"/>
        </w:rPr>
        <w:t xml:space="preserve"> a následujících </w:t>
      </w:r>
      <w:r w:rsidR="00A82D32">
        <w:rPr>
          <w:b/>
          <w:sz w:val="24"/>
          <w:szCs w:val="24"/>
        </w:rPr>
        <w:t>občanského</w:t>
      </w:r>
      <w:r w:rsidRPr="00046244">
        <w:rPr>
          <w:b/>
          <w:sz w:val="24"/>
          <w:szCs w:val="24"/>
        </w:rPr>
        <w:t xml:space="preserve"> zákoníku tuto smlouvu: </w:t>
      </w:r>
    </w:p>
    <w:p w14:paraId="2CC71E67" w14:textId="77777777" w:rsidR="002D1586" w:rsidRPr="00046244" w:rsidRDefault="002D1586" w:rsidP="00046244">
      <w:pPr>
        <w:spacing w:after="0"/>
        <w:jc w:val="both"/>
        <w:rPr>
          <w:sz w:val="24"/>
          <w:szCs w:val="24"/>
        </w:rPr>
      </w:pPr>
    </w:p>
    <w:p w14:paraId="6DE61F25" w14:textId="77777777" w:rsidR="002D1586" w:rsidRPr="00046244" w:rsidRDefault="002D1586" w:rsidP="006B1E8A">
      <w:pPr>
        <w:spacing w:after="0"/>
        <w:jc w:val="center"/>
        <w:rPr>
          <w:b/>
          <w:sz w:val="28"/>
          <w:szCs w:val="24"/>
        </w:rPr>
      </w:pPr>
      <w:r w:rsidRPr="00046244">
        <w:rPr>
          <w:b/>
          <w:sz w:val="28"/>
          <w:szCs w:val="24"/>
        </w:rPr>
        <w:t>I.</w:t>
      </w:r>
    </w:p>
    <w:p w14:paraId="3045C474" w14:textId="70D45C1D" w:rsidR="002D1586" w:rsidRPr="00046244" w:rsidRDefault="00A82D32" w:rsidP="00046244">
      <w:pPr>
        <w:spacing w:after="0"/>
        <w:jc w:val="both"/>
        <w:rPr>
          <w:sz w:val="24"/>
          <w:szCs w:val="24"/>
        </w:rPr>
      </w:pPr>
      <w:r>
        <w:rPr>
          <w:sz w:val="24"/>
          <w:szCs w:val="24"/>
        </w:rPr>
        <w:t>Příkazník</w:t>
      </w:r>
      <w:r w:rsidR="001B3EC9" w:rsidRPr="00046244">
        <w:rPr>
          <w:sz w:val="24"/>
          <w:szCs w:val="24"/>
        </w:rPr>
        <w:t xml:space="preserve"> se zavazuje</w:t>
      </w:r>
      <w:r w:rsidR="000D0E8E">
        <w:rPr>
          <w:sz w:val="24"/>
          <w:szCs w:val="24"/>
        </w:rPr>
        <w:t xml:space="preserve">, že bude </w:t>
      </w:r>
      <w:r w:rsidR="006B1E8A">
        <w:rPr>
          <w:sz w:val="24"/>
          <w:szCs w:val="24"/>
        </w:rPr>
        <w:t xml:space="preserve">pro příkazce </w:t>
      </w:r>
      <w:r w:rsidR="000D0E8E">
        <w:rPr>
          <w:sz w:val="24"/>
          <w:szCs w:val="24"/>
        </w:rPr>
        <w:t xml:space="preserve">vykonávat v termínu od </w:t>
      </w:r>
      <w:r w:rsidR="001B3EC9" w:rsidRPr="00046244">
        <w:rPr>
          <w:sz w:val="24"/>
          <w:szCs w:val="24"/>
        </w:rPr>
        <w:t>1.</w:t>
      </w:r>
      <w:r w:rsidR="0010537D">
        <w:rPr>
          <w:sz w:val="24"/>
          <w:szCs w:val="24"/>
        </w:rPr>
        <w:t xml:space="preserve"> </w:t>
      </w:r>
      <w:r w:rsidR="000D0E8E">
        <w:rPr>
          <w:sz w:val="24"/>
          <w:szCs w:val="24"/>
        </w:rPr>
        <w:t>dubna</w:t>
      </w:r>
      <w:r w:rsidR="001B3EC9" w:rsidRPr="00046244">
        <w:rPr>
          <w:sz w:val="24"/>
          <w:szCs w:val="24"/>
        </w:rPr>
        <w:t xml:space="preserve"> 20</w:t>
      </w:r>
      <w:r w:rsidR="000D0E8E">
        <w:rPr>
          <w:sz w:val="24"/>
          <w:szCs w:val="24"/>
        </w:rPr>
        <w:t>22 činnost</w:t>
      </w:r>
      <w:r w:rsidR="009A287C">
        <w:rPr>
          <w:sz w:val="24"/>
          <w:szCs w:val="24"/>
        </w:rPr>
        <w:t>i agendy mzdového účetnictví, tj. zejména:</w:t>
      </w:r>
    </w:p>
    <w:p w14:paraId="3C760C2B" w14:textId="4730F579" w:rsidR="00D54963" w:rsidRDefault="000D0E8E" w:rsidP="00046244">
      <w:pPr>
        <w:spacing w:after="0"/>
        <w:jc w:val="both"/>
        <w:rPr>
          <w:sz w:val="24"/>
          <w:szCs w:val="24"/>
        </w:rPr>
      </w:pPr>
      <w:r>
        <w:rPr>
          <w:sz w:val="24"/>
          <w:szCs w:val="24"/>
        </w:rPr>
        <w:t>-</w:t>
      </w:r>
      <w:r w:rsidR="00884B1C">
        <w:rPr>
          <w:sz w:val="24"/>
          <w:szCs w:val="24"/>
        </w:rPr>
        <w:t xml:space="preserve"> </w:t>
      </w:r>
      <w:r w:rsidR="009A287C">
        <w:rPr>
          <w:sz w:val="24"/>
          <w:szCs w:val="24"/>
        </w:rPr>
        <w:t>kontrola a zpracování dokladů potřebných pro výkon činnosti</w:t>
      </w:r>
    </w:p>
    <w:p w14:paraId="6927BDC8" w14:textId="3F781B87" w:rsidR="000D0E8E" w:rsidRDefault="000D0E8E" w:rsidP="00046244">
      <w:pPr>
        <w:spacing w:after="0"/>
        <w:jc w:val="both"/>
        <w:rPr>
          <w:sz w:val="24"/>
          <w:szCs w:val="24"/>
        </w:rPr>
      </w:pPr>
      <w:r>
        <w:rPr>
          <w:sz w:val="24"/>
          <w:szCs w:val="24"/>
        </w:rPr>
        <w:t>-</w:t>
      </w:r>
      <w:r w:rsidR="009A287C">
        <w:rPr>
          <w:sz w:val="24"/>
          <w:szCs w:val="24"/>
        </w:rPr>
        <w:t xml:space="preserve"> zpracování a kontrola jednotlivých sestav</w:t>
      </w:r>
    </w:p>
    <w:p w14:paraId="11D05223" w14:textId="09583BD3" w:rsidR="000D0E8E" w:rsidRDefault="000D0E8E" w:rsidP="00046244">
      <w:pPr>
        <w:spacing w:after="0"/>
        <w:jc w:val="both"/>
        <w:rPr>
          <w:sz w:val="24"/>
          <w:szCs w:val="24"/>
        </w:rPr>
      </w:pPr>
      <w:r>
        <w:rPr>
          <w:sz w:val="24"/>
          <w:szCs w:val="24"/>
        </w:rPr>
        <w:t>-</w:t>
      </w:r>
      <w:r w:rsidR="009A287C">
        <w:rPr>
          <w:sz w:val="24"/>
          <w:szCs w:val="24"/>
        </w:rPr>
        <w:t xml:space="preserve"> zpracování a kontrola činností spojených s výše uvedeným.</w:t>
      </w:r>
    </w:p>
    <w:p w14:paraId="2B26410A" w14:textId="77777777" w:rsidR="000D0E8E" w:rsidRPr="00046244" w:rsidRDefault="000D0E8E" w:rsidP="00046244">
      <w:pPr>
        <w:spacing w:after="0"/>
        <w:jc w:val="both"/>
        <w:rPr>
          <w:sz w:val="24"/>
          <w:szCs w:val="24"/>
        </w:rPr>
      </w:pPr>
    </w:p>
    <w:p w14:paraId="17BD8FA3" w14:textId="77777777" w:rsidR="00D54963" w:rsidRPr="00046244" w:rsidRDefault="00D54963" w:rsidP="006B1E8A">
      <w:pPr>
        <w:spacing w:after="0"/>
        <w:jc w:val="center"/>
        <w:rPr>
          <w:b/>
          <w:sz w:val="28"/>
          <w:szCs w:val="24"/>
        </w:rPr>
      </w:pPr>
      <w:r w:rsidRPr="00046244">
        <w:rPr>
          <w:b/>
          <w:sz w:val="28"/>
          <w:szCs w:val="24"/>
        </w:rPr>
        <w:t>II.</w:t>
      </w:r>
    </w:p>
    <w:p w14:paraId="5E3C14AA" w14:textId="77777777" w:rsidR="00D54963" w:rsidRPr="00046244" w:rsidRDefault="00D54963" w:rsidP="00046244">
      <w:pPr>
        <w:spacing w:after="0"/>
        <w:jc w:val="both"/>
        <w:rPr>
          <w:sz w:val="24"/>
          <w:szCs w:val="24"/>
        </w:rPr>
      </w:pPr>
    </w:p>
    <w:p w14:paraId="41F19D4B" w14:textId="1869D350" w:rsidR="00D54963" w:rsidRPr="00046244" w:rsidRDefault="00A82D32" w:rsidP="00046244">
      <w:pPr>
        <w:spacing w:after="0"/>
        <w:jc w:val="both"/>
        <w:rPr>
          <w:sz w:val="24"/>
          <w:szCs w:val="24"/>
        </w:rPr>
      </w:pPr>
      <w:r>
        <w:rPr>
          <w:sz w:val="24"/>
          <w:szCs w:val="24"/>
        </w:rPr>
        <w:t>Příkazník</w:t>
      </w:r>
      <w:r w:rsidR="00D54963" w:rsidRPr="00046244">
        <w:rPr>
          <w:sz w:val="24"/>
          <w:szCs w:val="24"/>
        </w:rPr>
        <w:t xml:space="preserve"> je povinen přistupovat při </w:t>
      </w:r>
      <w:r w:rsidR="000D0E8E">
        <w:rPr>
          <w:sz w:val="24"/>
          <w:szCs w:val="24"/>
        </w:rPr>
        <w:t>výkonu činností</w:t>
      </w:r>
      <w:r w:rsidR="00D54963" w:rsidRPr="00046244">
        <w:rPr>
          <w:sz w:val="24"/>
          <w:szCs w:val="24"/>
        </w:rPr>
        <w:t xml:space="preserve"> podle této Smlouvy s odbornou péčí, ve smyslu platných právních norem. Činnost</w:t>
      </w:r>
      <w:r w:rsidR="000D0E8E">
        <w:rPr>
          <w:sz w:val="24"/>
          <w:szCs w:val="24"/>
        </w:rPr>
        <w:t>i</w:t>
      </w:r>
      <w:r w:rsidR="00D54963" w:rsidRPr="00046244">
        <w:rPr>
          <w:sz w:val="24"/>
          <w:szCs w:val="24"/>
        </w:rPr>
        <w:t>, k n</w:t>
      </w:r>
      <w:r w:rsidR="000D0E8E">
        <w:rPr>
          <w:sz w:val="24"/>
          <w:szCs w:val="24"/>
        </w:rPr>
        <w:t>imž</w:t>
      </w:r>
      <w:r w:rsidR="00D54963" w:rsidRPr="00046244">
        <w:rPr>
          <w:sz w:val="24"/>
          <w:szCs w:val="24"/>
        </w:rPr>
        <w:t xml:space="preserve"> se </w:t>
      </w:r>
      <w:r>
        <w:rPr>
          <w:sz w:val="24"/>
          <w:szCs w:val="24"/>
        </w:rPr>
        <w:t>příkazník</w:t>
      </w:r>
      <w:r w:rsidR="00D54963" w:rsidRPr="00046244">
        <w:rPr>
          <w:sz w:val="24"/>
          <w:szCs w:val="24"/>
        </w:rPr>
        <w:t xml:space="preserve"> zavázal, je povinen uskutečňovat podle pokynů </w:t>
      </w:r>
      <w:r>
        <w:rPr>
          <w:sz w:val="24"/>
          <w:szCs w:val="24"/>
        </w:rPr>
        <w:t>příkazce</w:t>
      </w:r>
      <w:r w:rsidR="00D54963" w:rsidRPr="00046244">
        <w:rPr>
          <w:sz w:val="24"/>
          <w:szCs w:val="24"/>
        </w:rPr>
        <w:t xml:space="preserve"> a v souladu s jeho zájmy, které zná nebo musí znát.</w:t>
      </w:r>
      <w:r w:rsidR="00A2031F">
        <w:rPr>
          <w:sz w:val="24"/>
          <w:szCs w:val="24"/>
        </w:rPr>
        <w:t xml:space="preserve"> Příkazník je povinen dodržovat povinnosti uvedené v příloze č. 1 k této smlouvě s ohledem na GDPR.</w:t>
      </w:r>
    </w:p>
    <w:p w14:paraId="6D2C106C" w14:textId="77777777" w:rsidR="00D54963" w:rsidRPr="00046244" w:rsidRDefault="00D54963" w:rsidP="00046244">
      <w:pPr>
        <w:spacing w:after="0"/>
        <w:jc w:val="both"/>
        <w:rPr>
          <w:sz w:val="24"/>
          <w:szCs w:val="24"/>
        </w:rPr>
      </w:pPr>
    </w:p>
    <w:p w14:paraId="24F9F06E" w14:textId="77777777" w:rsidR="00D54963" w:rsidRPr="00046244" w:rsidRDefault="00D54963" w:rsidP="00046244">
      <w:pPr>
        <w:spacing w:after="0"/>
        <w:jc w:val="both"/>
        <w:rPr>
          <w:sz w:val="24"/>
          <w:szCs w:val="24"/>
        </w:rPr>
      </w:pPr>
    </w:p>
    <w:p w14:paraId="23898221" w14:textId="77777777" w:rsidR="00D54963" w:rsidRPr="00046244" w:rsidRDefault="00D54963" w:rsidP="002F7493">
      <w:pPr>
        <w:spacing w:after="0"/>
        <w:jc w:val="center"/>
        <w:rPr>
          <w:b/>
          <w:sz w:val="28"/>
          <w:szCs w:val="24"/>
        </w:rPr>
      </w:pPr>
      <w:r w:rsidRPr="00046244">
        <w:rPr>
          <w:b/>
          <w:sz w:val="28"/>
          <w:szCs w:val="24"/>
        </w:rPr>
        <w:t>III:</w:t>
      </w:r>
    </w:p>
    <w:p w14:paraId="6D52017B" w14:textId="77777777" w:rsidR="00D54963" w:rsidRPr="00046244" w:rsidRDefault="00D54963" w:rsidP="00046244">
      <w:pPr>
        <w:spacing w:after="0"/>
        <w:jc w:val="both"/>
        <w:rPr>
          <w:sz w:val="24"/>
          <w:szCs w:val="24"/>
        </w:rPr>
      </w:pPr>
    </w:p>
    <w:p w14:paraId="7E0FAF2F" w14:textId="6DD83CA9" w:rsidR="00D54963" w:rsidRPr="00046244" w:rsidRDefault="00290547" w:rsidP="00046244">
      <w:pPr>
        <w:spacing w:after="0"/>
        <w:jc w:val="both"/>
        <w:rPr>
          <w:sz w:val="24"/>
          <w:szCs w:val="24"/>
        </w:rPr>
      </w:pPr>
      <w:r w:rsidRPr="00290547">
        <w:rPr>
          <w:sz w:val="24"/>
          <w:szCs w:val="24"/>
        </w:rPr>
        <w:lastRenderedPageBreak/>
        <w:t xml:space="preserve">Příkazník je povinen uskutečňovat činnost, která je předmětem této smlouvy, podle pokynů příkazce a v souladu s jeho zájmy. Příkazník </w:t>
      </w:r>
      <w:r w:rsidR="00D54963" w:rsidRPr="00046244">
        <w:rPr>
          <w:sz w:val="24"/>
          <w:szCs w:val="24"/>
        </w:rPr>
        <w:t xml:space="preserve">je povinen </w:t>
      </w:r>
      <w:r w:rsidR="002F7493">
        <w:rPr>
          <w:sz w:val="24"/>
          <w:szCs w:val="24"/>
        </w:rPr>
        <w:t>činnosti vykonávat</w:t>
      </w:r>
      <w:r w:rsidR="00D54963" w:rsidRPr="00046244">
        <w:rPr>
          <w:sz w:val="24"/>
          <w:szCs w:val="24"/>
        </w:rPr>
        <w:t xml:space="preserve"> osobně</w:t>
      </w:r>
      <w:r w:rsidR="00A6493C" w:rsidRPr="00046244">
        <w:rPr>
          <w:sz w:val="24"/>
          <w:szCs w:val="24"/>
        </w:rPr>
        <w:t xml:space="preserve">. </w:t>
      </w:r>
    </w:p>
    <w:p w14:paraId="3AC0A6AB" w14:textId="18FBCA92" w:rsidR="00A6493C" w:rsidRDefault="00A6493C" w:rsidP="00046244">
      <w:pPr>
        <w:spacing w:after="0"/>
        <w:jc w:val="both"/>
        <w:rPr>
          <w:sz w:val="24"/>
          <w:szCs w:val="24"/>
        </w:rPr>
      </w:pPr>
    </w:p>
    <w:p w14:paraId="0E97105E" w14:textId="77777777" w:rsidR="009A287C" w:rsidRPr="00046244" w:rsidRDefault="009A287C" w:rsidP="00046244">
      <w:pPr>
        <w:spacing w:after="0"/>
        <w:jc w:val="both"/>
        <w:rPr>
          <w:sz w:val="24"/>
          <w:szCs w:val="24"/>
        </w:rPr>
      </w:pPr>
    </w:p>
    <w:p w14:paraId="0BC6CD0F" w14:textId="77777777" w:rsidR="00A6493C" w:rsidRPr="00046244" w:rsidRDefault="00A6493C" w:rsidP="0017429B">
      <w:pPr>
        <w:spacing w:after="0"/>
        <w:jc w:val="center"/>
        <w:rPr>
          <w:b/>
          <w:sz w:val="28"/>
          <w:szCs w:val="24"/>
        </w:rPr>
      </w:pPr>
      <w:r w:rsidRPr="00046244">
        <w:rPr>
          <w:b/>
          <w:sz w:val="28"/>
          <w:szCs w:val="24"/>
        </w:rPr>
        <w:t>IV.</w:t>
      </w:r>
    </w:p>
    <w:p w14:paraId="64B5713E" w14:textId="77777777" w:rsidR="00A6493C" w:rsidRPr="00046244" w:rsidRDefault="00A6493C" w:rsidP="00046244">
      <w:pPr>
        <w:spacing w:after="0"/>
        <w:jc w:val="both"/>
        <w:rPr>
          <w:sz w:val="24"/>
          <w:szCs w:val="24"/>
        </w:rPr>
      </w:pPr>
    </w:p>
    <w:p w14:paraId="1FC64B97" w14:textId="77777777" w:rsidR="00A6493C" w:rsidRPr="00046244" w:rsidRDefault="00A82D32" w:rsidP="00046244">
      <w:pPr>
        <w:spacing w:after="0"/>
        <w:jc w:val="both"/>
        <w:rPr>
          <w:sz w:val="24"/>
          <w:szCs w:val="24"/>
        </w:rPr>
      </w:pPr>
      <w:r>
        <w:rPr>
          <w:sz w:val="24"/>
          <w:szCs w:val="24"/>
        </w:rPr>
        <w:t>Příkazce</w:t>
      </w:r>
      <w:r w:rsidR="00A6493C" w:rsidRPr="00046244">
        <w:rPr>
          <w:sz w:val="24"/>
          <w:szCs w:val="24"/>
        </w:rPr>
        <w:t xml:space="preserve"> je povinen předat včas </w:t>
      </w:r>
      <w:r>
        <w:rPr>
          <w:sz w:val="24"/>
          <w:szCs w:val="24"/>
        </w:rPr>
        <w:t>příkazníkovi</w:t>
      </w:r>
      <w:r w:rsidR="00A6493C" w:rsidRPr="00046244">
        <w:rPr>
          <w:sz w:val="24"/>
          <w:szCs w:val="24"/>
        </w:rPr>
        <w:t xml:space="preserve"> podklady, věci a informace, jež jsou nutné k zařízení záležitostí, pokud z jejich povahy nevyplývá, že je má obstarat </w:t>
      </w:r>
      <w:r w:rsidR="00942141">
        <w:rPr>
          <w:sz w:val="24"/>
          <w:szCs w:val="24"/>
        </w:rPr>
        <w:t>příkazník</w:t>
      </w:r>
      <w:r w:rsidR="00A6493C" w:rsidRPr="00046244">
        <w:rPr>
          <w:sz w:val="24"/>
          <w:szCs w:val="24"/>
        </w:rPr>
        <w:t xml:space="preserve">. </w:t>
      </w:r>
      <w:r w:rsidR="00942141">
        <w:rPr>
          <w:sz w:val="24"/>
          <w:szCs w:val="24"/>
        </w:rPr>
        <w:t>Příkazník</w:t>
      </w:r>
      <w:r w:rsidR="00A6493C" w:rsidRPr="00046244">
        <w:rPr>
          <w:sz w:val="24"/>
          <w:szCs w:val="24"/>
        </w:rPr>
        <w:t xml:space="preserve"> je povinen</w:t>
      </w:r>
      <w:r w:rsidR="0010537D">
        <w:rPr>
          <w:sz w:val="24"/>
          <w:szCs w:val="24"/>
        </w:rPr>
        <w:t xml:space="preserve"> předat</w:t>
      </w:r>
      <w:r w:rsidR="00A6493C" w:rsidRPr="00046244">
        <w:rPr>
          <w:sz w:val="24"/>
          <w:szCs w:val="24"/>
        </w:rPr>
        <w:t xml:space="preserve"> bez zbytečného odkladu </w:t>
      </w:r>
      <w:r>
        <w:rPr>
          <w:sz w:val="24"/>
          <w:szCs w:val="24"/>
        </w:rPr>
        <w:t>příkazc</w:t>
      </w:r>
      <w:r w:rsidR="00A6493C" w:rsidRPr="00046244">
        <w:rPr>
          <w:sz w:val="24"/>
          <w:szCs w:val="24"/>
        </w:rPr>
        <w:t xml:space="preserve">i věci, které </w:t>
      </w:r>
      <w:r w:rsidR="0010537D">
        <w:rPr>
          <w:sz w:val="24"/>
          <w:szCs w:val="24"/>
        </w:rPr>
        <w:t xml:space="preserve">za </w:t>
      </w:r>
      <w:r w:rsidR="00A6493C" w:rsidRPr="00046244">
        <w:rPr>
          <w:sz w:val="24"/>
          <w:szCs w:val="24"/>
        </w:rPr>
        <w:t>něho převzal při vyřizování náležitostí.</w:t>
      </w:r>
    </w:p>
    <w:p w14:paraId="154EA132" w14:textId="77777777" w:rsidR="00A6493C" w:rsidRPr="00046244" w:rsidRDefault="00942141" w:rsidP="00046244">
      <w:pPr>
        <w:spacing w:after="0"/>
        <w:jc w:val="both"/>
        <w:rPr>
          <w:sz w:val="24"/>
          <w:szCs w:val="24"/>
        </w:rPr>
      </w:pPr>
      <w:r>
        <w:rPr>
          <w:sz w:val="24"/>
          <w:szCs w:val="24"/>
        </w:rPr>
        <w:t>Příkazník</w:t>
      </w:r>
      <w:r w:rsidR="00A6493C" w:rsidRPr="00046244">
        <w:rPr>
          <w:sz w:val="24"/>
          <w:szCs w:val="24"/>
        </w:rPr>
        <w:t xml:space="preserve"> odpovídá za škodu na věcech</w:t>
      </w:r>
      <w:r w:rsidR="0010537D">
        <w:rPr>
          <w:sz w:val="24"/>
          <w:szCs w:val="24"/>
        </w:rPr>
        <w:t xml:space="preserve"> převzatých</w:t>
      </w:r>
      <w:r w:rsidR="00A6493C" w:rsidRPr="00046244">
        <w:rPr>
          <w:sz w:val="24"/>
          <w:szCs w:val="24"/>
        </w:rPr>
        <w:t xml:space="preserve"> od </w:t>
      </w:r>
      <w:r w:rsidR="00A82D32">
        <w:rPr>
          <w:sz w:val="24"/>
          <w:szCs w:val="24"/>
        </w:rPr>
        <w:t>příkazce</w:t>
      </w:r>
      <w:r w:rsidR="00A6493C" w:rsidRPr="00046244">
        <w:rPr>
          <w:sz w:val="24"/>
          <w:szCs w:val="24"/>
        </w:rPr>
        <w:t xml:space="preserve"> k zařízení záležitostí podle této smlouvy a na věcech převzatých při jejím zřizování od třetích osob, ledaže tuto škodu nemohl odvrátit ani při vynaložení odborné péče. </w:t>
      </w:r>
      <w:r>
        <w:rPr>
          <w:sz w:val="24"/>
          <w:szCs w:val="24"/>
        </w:rPr>
        <w:t>Příkazník</w:t>
      </w:r>
      <w:r w:rsidR="00A6493C" w:rsidRPr="00046244">
        <w:rPr>
          <w:sz w:val="24"/>
          <w:szCs w:val="24"/>
        </w:rPr>
        <w:t xml:space="preserve"> je povinen tyto věci dát včas pojistit, pokud jej o to </w:t>
      </w:r>
      <w:r w:rsidR="00A82D32">
        <w:rPr>
          <w:sz w:val="24"/>
          <w:szCs w:val="24"/>
        </w:rPr>
        <w:t>příkazce</w:t>
      </w:r>
      <w:r w:rsidR="00A6493C" w:rsidRPr="00046244">
        <w:rPr>
          <w:sz w:val="24"/>
          <w:szCs w:val="24"/>
        </w:rPr>
        <w:t xml:space="preserve"> požádá a to na účet </w:t>
      </w:r>
      <w:r w:rsidR="00A82D32">
        <w:rPr>
          <w:sz w:val="24"/>
          <w:szCs w:val="24"/>
        </w:rPr>
        <w:t>příkazce</w:t>
      </w:r>
      <w:r w:rsidR="00A6493C" w:rsidRPr="00046244">
        <w:rPr>
          <w:sz w:val="24"/>
          <w:szCs w:val="24"/>
        </w:rPr>
        <w:t>.</w:t>
      </w:r>
    </w:p>
    <w:p w14:paraId="048ABDA1" w14:textId="77777777" w:rsidR="00A6493C" w:rsidRPr="00046244" w:rsidRDefault="00A6493C" w:rsidP="00046244">
      <w:pPr>
        <w:spacing w:after="0"/>
        <w:jc w:val="both"/>
        <w:rPr>
          <w:sz w:val="24"/>
          <w:szCs w:val="24"/>
        </w:rPr>
      </w:pPr>
    </w:p>
    <w:p w14:paraId="59998162" w14:textId="77777777" w:rsidR="00A6493C" w:rsidRPr="00046244" w:rsidRDefault="00A6493C" w:rsidP="0017429B">
      <w:pPr>
        <w:spacing w:after="0"/>
        <w:jc w:val="center"/>
        <w:rPr>
          <w:b/>
          <w:sz w:val="28"/>
          <w:szCs w:val="24"/>
        </w:rPr>
      </w:pPr>
      <w:r w:rsidRPr="00046244">
        <w:rPr>
          <w:b/>
          <w:sz w:val="28"/>
          <w:szCs w:val="24"/>
        </w:rPr>
        <w:t>V:</w:t>
      </w:r>
    </w:p>
    <w:p w14:paraId="710579C5" w14:textId="77777777" w:rsidR="00A6493C" w:rsidRPr="00046244" w:rsidRDefault="00A6493C" w:rsidP="00046244">
      <w:pPr>
        <w:spacing w:after="0"/>
        <w:jc w:val="both"/>
        <w:rPr>
          <w:sz w:val="24"/>
          <w:szCs w:val="24"/>
        </w:rPr>
      </w:pPr>
    </w:p>
    <w:p w14:paraId="7A1D6D5A" w14:textId="6A2BF091" w:rsidR="00A6493C" w:rsidRPr="00046244" w:rsidRDefault="00A6493C" w:rsidP="00046244">
      <w:pPr>
        <w:spacing w:after="0"/>
        <w:jc w:val="both"/>
        <w:rPr>
          <w:sz w:val="24"/>
          <w:szCs w:val="24"/>
        </w:rPr>
      </w:pPr>
      <w:r w:rsidRPr="00046244">
        <w:rPr>
          <w:sz w:val="24"/>
          <w:szCs w:val="24"/>
        </w:rPr>
        <w:t xml:space="preserve">Za zařízení náležitostí podle čl. I. Této smlouvy se sjednává úplata </w:t>
      </w:r>
      <w:r w:rsidR="003832A4" w:rsidRPr="00046244">
        <w:rPr>
          <w:sz w:val="24"/>
          <w:szCs w:val="24"/>
        </w:rPr>
        <w:t xml:space="preserve">ve výši </w:t>
      </w:r>
      <w:r w:rsidR="0017429B">
        <w:rPr>
          <w:sz w:val="24"/>
          <w:szCs w:val="24"/>
        </w:rPr>
        <w:t>3</w:t>
      </w:r>
      <w:r w:rsidR="003832A4" w:rsidRPr="00046244">
        <w:rPr>
          <w:sz w:val="24"/>
          <w:szCs w:val="24"/>
        </w:rPr>
        <w:t>5</w:t>
      </w:r>
      <w:r w:rsidR="0017429B">
        <w:rPr>
          <w:sz w:val="24"/>
          <w:szCs w:val="24"/>
        </w:rPr>
        <w:t xml:space="preserve"> </w:t>
      </w:r>
      <w:r w:rsidR="003832A4" w:rsidRPr="00046244">
        <w:rPr>
          <w:sz w:val="24"/>
          <w:szCs w:val="24"/>
        </w:rPr>
        <w:t>000,-</w:t>
      </w:r>
      <w:r w:rsidR="0017429B">
        <w:rPr>
          <w:sz w:val="24"/>
          <w:szCs w:val="24"/>
        </w:rPr>
        <w:t xml:space="preserve"> Kč</w:t>
      </w:r>
      <w:r w:rsidR="003832A4" w:rsidRPr="00046244">
        <w:rPr>
          <w:sz w:val="24"/>
          <w:szCs w:val="24"/>
        </w:rPr>
        <w:t xml:space="preserve"> měsíčně. Sjednává se, že částka bude zaplacena na základě </w:t>
      </w:r>
      <w:r w:rsidR="00FA2675">
        <w:rPr>
          <w:sz w:val="24"/>
          <w:szCs w:val="24"/>
        </w:rPr>
        <w:t>příkazcem odsouhlaseného výkazu práce za daný měsíc.</w:t>
      </w:r>
    </w:p>
    <w:p w14:paraId="55F92063" w14:textId="77777777" w:rsidR="003832A4" w:rsidRPr="00046244" w:rsidRDefault="003832A4" w:rsidP="00046244">
      <w:pPr>
        <w:spacing w:after="0"/>
        <w:jc w:val="both"/>
        <w:rPr>
          <w:sz w:val="24"/>
          <w:szCs w:val="24"/>
        </w:rPr>
      </w:pPr>
    </w:p>
    <w:p w14:paraId="5EB05506" w14:textId="77777777" w:rsidR="003832A4" w:rsidRPr="00046244" w:rsidRDefault="003832A4" w:rsidP="00046244">
      <w:pPr>
        <w:spacing w:after="0"/>
        <w:jc w:val="both"/>
        <w:rPr>
          <w:sz w:val="24"/>
          <w:szCs w:val="24"/>
        </w:rPr>
      </w:pPr>
    </w:p>
    <w:p w14:paraId="2DBA9F5F" w14:textId="77777777" w:rsidR="003832A4" w:rsidRPr="00046244" w:rsidRDefault="003832A4" w:rsidP="00FA2675">
      <w:pPr>
        <w:spacing w:after="0"/>
        <w:jc w:val="center"/>
        <w:rPr>
          <w:b/>
          <w:sz w:val="28"/>
          <w:szCs w:val="24"/>
        </w:rPr>
      </w:pPr>
      <w:r w:rsidRPr="00046244">
        <w:rPr>
          <w:b/>
          <w:sz w:val="28"/>
          <w:szCs w:val="24"/>
        </w:rPr>
        <w:t>VI.</w:t>
      </w:r>
    </w:p>
    <w:p w14:paraId="6B80D155" w14:textId="77777777" w:rsidR="003832A4" w:rsidRPr="00046244" w:rsidRDefault="003832A4" w:rsidP="00046244">
      <w:pPr>
        <w:spacing w:after="0"/>
        <w:jc w:val="both"/>
        <w:rPr>
          <w:sz w:val="24"/>
          <w:szCs w:val="24"/>
        </w:rPr>
      </w:pPr>
    </w:p>
    <w:p w14:paraId="47EB9134" w14:textId="40CF8567" w:rsidR="003832A4" w:rsidRPr="00046244" w:rsidRDefault="00A82D32" w:rsidP="00046244">
      <w:pPr>
        <w:spacing w:after="0"/>
        <w:jc w:val="both"/>
        <w:rPr>
          <w:sz w:val="24"/>
          <w:szCs w:val="24"/>
        </w:rPr>
      </w:pPr>
      <w:r>
        <w:rPr>
          <w:sz w:val="24"/>
          <w:szCs w:val="24"/>
        </w:rPr>
        <w:t>Příkazce</w:t>
      </w:r>
      <w:r w:rsidR="003832A4" w:rsidRPr="00046244">
        <w:rPr>
          <w:sz w:val="24"/>
          <w:szCs w:val="24"/>
        </w:rPr>
        <w:t xml:space="preserve"> může smlouvu kdykoliv částečně nebo v celém rozsahu vypovědět písemnou formou. Výpovědní doba činí </w:t>
      </w:r>
      <w:r w:rsidR="00FA2675">
        <w:rPr>
          <w:sz w:val="24"/>
          <w:szCs w:val="24"/>
        </w:rPr>
        <w:t>1 m</w:t>
      </w:r>
      <w:r w:rsidR="003832A4" w:rsidRPr="00046244">
        <w:rPr>
          <w:sz w:val="24"/>
          <w:szCs w:val="24"/>
        </w:rPr>
        <w:t xml:space="preserve">ěsíc a počíná běžet v měsíci následujícím po měsíci, ve kterém byla výpověď doručena </w:t>
      </w:r>
      <w:r w:rsidR="00942141">
        <w:rPr>
          <w:sz w:val="24"/>
          <w:szCs w:val="24"/>
        </w:rPr>
        <w:t>příkazníkovi</w:t>
      </w:r>
      <w:r w:rsidR="003832A4" w:rsidRPr="00046244">
        <w:rPr>
          <w:sz w:val="24"/>
          <w:szCs w:val="24"/>
        </w:rPr>
        <w:t>.</w:t>
      </w:r>
    </w:p>
    <w:p w14:paraId="332E6450" w14:textId="77777777" w:rsidR="003832A4" w:rsidRPr="00046244" w:rsidRDefault="003832A4" w:rsidP="00046244">
      <w:pPr>
        <w:spacing w:after="0"/>
        <w:jc w:val="both"/>
        <w:rPr>
          <w:sz w:val="24"/>
          <w:szCs w:val="24"/>
        </w:rPr>
      </w:pPr>
    </w:p>
    <w:p w14:paraId="15CB2489" w14:textId="77777777" w:rsidR="003832A4" w:rsidRPr="00046244" w:rsidRDefault="00942141" w:rsidP="00046244">
      <w:pPr>
        <w:spacing w:after="0"/>
        <w:jc w:val="both"/>
        <w:rPr>
          <w:sz w:val="24"/>
          <w:szCs w:val="24"/>
        </w:rPr>
      </w:pPr>
      <w:r>
        <w:rPr>
          <w:sz w:val="24"/>
          <w:szCs w:val="24"/>
        </w:rPr>
        <w:t>Příkazník</w:t>
      </w:r>
      <w:r w:rsidR="003832A4" w:rsidRPr="00046244">
        <w:rPr>
          <w:sz w:val="24"/>
          <w:szCs w:val="24"/>
        </w:rPr>
        <w:t xml:space="preserve"> je povinen </w:t>
      </w:r>
      <w:r w:rsidR="00A82D32">
        <w:rPr>
          <w:sz w:val="24"/>
          <w:szCs w:val="24"/>
        </w:rPr>
        <w:t>příkazce</w:t>
      </w:r>
      <w:r w:rsidR="003832A4" w:rsidRPr="00046244">
        <w:rPr>
          <w:sz w:val="24"/>
          <w:szCs w:val="24"/>
        </w:rPr>
        <w:t xml:space="preserve"> upozornit na opatření potřebná k tomu, aby se zabránilo vzniku škody bezprostředně hrozící </w:t>
      </w:r>
      <w:r w:rsidR="00A82D32">
        <w:rPr>
          <w:sz w:val="24"/>
          <w:szCs w:val="24"/>
        </w:rPr>
        <w:t>příkazci</w:t>
      </w:r>
      <w:r w:rsidR="003832A4" w:rsidRPr="00046244">
        <w:rPr>
          <w:sz w:val="24"/>
          <w:szCs w:val="24"/>
        </w:rPr>
        <w:t xml:space="preserve"> nedokončením činnosti související se zařizováním náležitostí. </w:t>
      </w:r>
    </w:p>
    <w:p w14:paraId="2D455C95" w14:textId="77777777" w:rsidR="00046244" w:rsidRPr="00046244" w:rsidRDefault="00046244" w:rsidP="00046244">
      <w:pPr>
        <w:spacing w:after="0"/>
        <w:jc w:val="both"/>
        <w:rPr>
          <w:sz w:val="24"/>
          <w:szCs w:val="24"/>
        </w:rPr>
      </w:pPr>
    </w:p>
    <w:p w14:paraId="58FD9E8A" w14:textId="77777777" w:rsidR="00046244" w:rsidRPr="00046244" w:rsidRDefault="00046244" w:rsidP="00FA2675">
      <w:pPr>
        <w:spacing w:after="0"/>
        <w:jc w:val="center"/>
        <w:rPr>
          <w:sz w:val="28"/>
          <w:szCs w:val="24"/>
        </w:rPr>
      </w:pPr>
      <w:r w:rsidRPr="00046244">
        <w:rPr>
          <w:b/>
          <w:sz w:val="28"/>
          <w:szCs w:val="24"/>
        </w:rPr>
        <w:t>VII</w:t>
      </w:r>
      <w:r w:rsidRPr="00046244">
        <w:rPr>
          <w:sz w:val="28"/>
          <w:szCs w:val="24"/>
        </w:rPr>
        <w:t>:</w:t>
      </w:r>
    </w:p>
    <w:p w14:paraId="14B7E8E1" w14:textId="77777777" w:rsidR="00046244" w:rsidRPr="00046244" w:rsidRDefault="00046244" w:rsidP="00046244">
      <w:pPr>
        <w:spacing w:after="0"/>
        <w:jc w:val="both"/>
        <w:rPr>
          <w:sz w:val="24"/>
          <w:szCs w:val="24"/>
        </w:rPr>
      </w:pPr>
    </w:p>
    <w:p w14:paraId="6E6DC3EC" w14:textId="16370327" w:rsidR="00046244" w:rsidRPr="00046244" w:rsidRDefault="00942141" w:rsidP="00046244">
      <w:pPr>
        <w:spacing w:after="0"/>
        <w:jc w:val="both"/>
        <w:rPr>
          <w:sz w:val="24"/>
          <w:szCs w:val="24"/>
        </w:rPr>
      </w:pPr>
      <w:r>
        <w:rPr>
          <w:sz w:val="24"/>
          <w:szCs w:val="24"/>
        </w:rPr>
        <w:t>Příkazník</w:t>
      </w:r>
      <w:r w:rsidR="00046244" w:rsidRPr="00046244">
        <w:rPr>
          <w:sz w:val="24"/>
          <w:szCs w:val="24"/>
        </w:rPr>
        <w:t xml:space="preserve"> může smlouvu kdykoliv vypovědět písemnou formou. Výpovědní doba činí </w:t>
      </w:r>
      <w:r w:rsidR="00FA2675">
        <w:rPr>
          <w:sz w:val="24"/>
          <w:szCs w:val="24"/>
        </w:rPr>
        <w:t>1</w:t>
      </w:r>
      <w:r w:rsidR="00046244" w:rsidRPr="00046244">
        <w:rPr>
          <w:sz w:val="24"/>
          <w:szCs w:val="24"/>
        </w:rPr>
        <w:t xml:space="preserve"> měsíc a počíná běžet v měsíci následujícím po měsíci, ve kterém byla výpověď doručena </w:t>
      </w:r>
      <w:r w:rsidR="00A82D32">
        <w:rPr>
          <w:sz w:val="24"/>
          <w:szCs w:val="24"/>
        </w:rPr>
        <w:t>příkazc</w:t>
      </w:r>
      <w:r w:rsidR="00046244" w:rsidRPr="00046244">
        <w:rPr>
          <w:sz w:val="24"/>
          <w:szCs w:val="24"/>
        </w:rPr>
        <w:t>i.</w:t>
      </w:r>
    </w:p>
    <w:p w14:paraId="040219D1" w14:textId="77777777" w:rsidR="00046244" w:rsidRPr="00046244" w:rsidRDefault="00046244" w:rsidP="00046244">
      <w:pPr>
        <w:spacing w:after="0"/>
        <w:jc w:val="both"/>
        <w:rPr>
          <w:sz w:val="24"/>
          <w:szCs w:val="24"/>
        </w:rPr>
      </w:pPr>
    </w:p>
    <w:p w14:paraId="5FA51BC0" w14:textId="77777777" w:rsidR="00046244" w:rsidRPr="00046244" w:rsidRDefault="00046244" w:rsidP="00046244">
      <w:pPr>
        <w:spacing w:after="0"/>
        <w:jc w:val="both"/>
        <w:rPr>
          <w:sz w:val="24"/>
          <w:szCs w:val="24"/>
        </w:rPr>
      </w:pPr>
    </w:p>
    <w:p w14:paraId="5C2670C3" w14:textId="77777777" w:rsidR="00046244" w:rsidRPr="0010537D" w:rsidRDefault="00046244" w:rsidP="00FA2675">
      <w:pPr>
        <w:spacing w:after="0"/>
        <w:jc w:val="center"/>
        <w:rPr>
          <w:b/>
          <w:sz w:val="24"/>
          <w:szCs w:val="24"/>
        </w:rPr>
      </w:pPr>
      <w:r w:rsidRPr="0010537D">
        <w:rPr>
          <w:b/>
          <w:sz w:val="24"/>
          <w:szCs w:val="24"/>
        </w:rPr>
        <w:t>VIII.</w:t>
      </w:r>
    </w:p>
    <w:p w14:paraId="49C0C4C7" w14:textId="77777777" w:rsidR="00046244" w:rsidRDefault="00046244" w:rsidP="00046244">
      <w:pPr>
        <w:spacing w:after="0"/>
        <w:jc w:val="both"/>
        <w:rPr>
          <w:sz w:val="24"/>
          <w:szCs w:val="24"/>
        </w:rPr>
      </w:pPr>
    </w:p>
    <w:p w14:paraId="0349DB44" w14:textId="77777777" w:rsidR="0010537D" w:rsidRDefault="0010537D" w:rsidP="00046244">
      <w:pPr>
        <w:spacing w:after="0"/>
        <w:jc w:val="both"/>
        <w:rPr>
          <w:color w:val="000000" w:themeColor="text1"/>
          <w:sz w:val="24"/>
          <w:szCs w:val="24"/>
        </w:rPr>
      </w:pPr>
      <w:r w:rsidRPr="0010537D">
        <w:rPr>
          <w:color w:val="000000" w:themeColor="text1"/>
          <w:sz w:val="24"/>
          <w:szCs w:val="24"/>
        </w:rPr>
        <w:t xml:space="preserve">Zveřejnění plného znění </w:t>
      </w:r>
      <w:r>
        <w:rPr>
          <w:color w:val="000000" w:themeColor="text1"/>
          <w:sz w:val="24"/>
          <w:szCs w:val="24"/>
        </w:rPr>
        <w:t>této</w:t>
      </w:r>
      <w:r w:rsidRPr="0010537D">
        <w:rPr>
          <w:color w:val="000000" w:themeColor="text1"/>
          <w:sz w:val="24"/>
          <w:szCs w:val="24"/>
        </w:rPr>
        <w:t xml:space="preserve"> smlouvy v registru smluv ministerstva vnitra ve smyslu zákona č. 340/2015 Sb., o zvláštních podmínkách účinnosti některých smluv, uveřejňování těchto smluv </w:t>
      </w:r>
      <w:r w:rsidRPr="0010537D">
        <w:rPr>
          <w:color w:val="000000" w:themeColor="text1"/>
          <w:sz w:val="24"/>
          <w:szCs w:val="24"/>
        </w:rPr>
        <w:lastRenderedPageBreak/>
        <w:t xml:space="preserve">a o registru smluv (zákon o registru smluv) zabezpečí </w:t>
      </w:r>
      <w:r w:rsidR="002118C3">
        <w:rPr>
          <w:color w:val="000000" w:themeColor="text1"/>
          <w:sz w:val="24"/>
          <w:szCs w:val="24"/>
        </w:rPr>
        <w:t>příkazce</w:t>
      </w:r>
      <w:r w:rsidRPr="0010537D">
        <w:rPr>
          <w:color w:val="000000" w:themeColor="text1"/>
          <w:sz w:val="24"/>
          <w:szCs w:val="24"/>
        </w:rPr>
        <w:t xml:space="preserve">. V případě nesplnění této povinnosti je oprávněn smlouvu v registru smluv zveřejnit </w:t>
      </w:r>
      <w:r w:rsidR="002118C3">
        <w:rPr>
          <w:color w:val="000000" w:themeColor="text1"/>
          <w:sz w:val="24"/>
          <w:szCs w:val="24"/>
        </w:rPr>
        <w:t>příkazník</w:t>
      </w:r>
      <w:r w:rsidRPr="0010537D">
        <w:rPr>
          <w:color w:val="000000" w:themeColor="text1"/>
          <w:sz w:val="24"/>
          <w:szCs w:val="24"/>
        </w:rPr>
        <w:t>.</w:t>
      </w:r>
    </w:p>
    <w:p w14:paraId="436D726E" w14:textId="77777777" w:rsidR="0010537D" w:rsidRPr="0010537D" w:rsidRDefault="0010537D" w:rsidP="00046244">
      <w:pPr>
        <w:spacing w:after="0"/>
        <w:jc w:val="both"/>
        <w:rPr>
          <w:sz w:val="24"/>
          <w:szCs w:val="24"/>
        </w:rPr>
      </w:pPr>
    </w:p>
    <w:p w14:paraId="58CBBEAD" w14:textId="77777777" w:rsidR="00046244" w:rsidRPr="00046244" w:rsidRDefault="00046244" w:rsidP="00046244">
      <w:pPr>
        <w:spacing w:after="0"/>
        <w:jc w:val="both"/>
        <w:rPr>
          <w:sz w:val="24"/>
          <w:szCs w:val="24"/>
        </w:rPr>
      </w:pPr>
      <w:r w:rsidRPr="00046244">
        <w:rPr>
          <w:sz w:val="24"/>
          <w:szCs w:val="24"/>
        </w:rPr>
        <w:t>Pokud není v této s</w:t>
      </w:r>
      <w:r w:rsidR="00942141">
        <w:rPr>
          <w:sz w:val="24"/>
          <w:szCs w:val="24"/>
        </w:rPr>
        <w:t>mlouvě stanoveno jinak, řídí se</w:t>
      </w:r>
      <w:r w:rsidRPr="00046244">
        <w:rPr>
          <w:sz w:val="24"/>
          <w:szCs w:val="24"/>
        </w:rPr>
        <w:t xml:space="preserve"> příslušnými ustanoveními </w:t>
      </w:r>
      <w:r w:rsidR="00942141">
        <w:rPr>
          <w:sz w:val="24"/>
          <w:szCs w:val="24"/>
        </w:rPr>
        <w:t>občanského</w:t>
      </w:r>
      <w:r w:rsidRPr="00046244">
        <w:rPr>
          <w:sz w:val="24"/>
          <w:szCs w:val="24"/>
        </w:rPr>
        <w:t xml:space="preserve"> zákoníku.</w:t>
      </w:r>
    </w:p>
    <w:p w14:paraId="1B5EE617" w14:textId="77777777" w:rsidR="00046244" w:rsidRPr="00046244" w:rsidRDefault="00046244" w:rsidP="00046244">
      <w:pPr>
        <w:spacing w:after="0"/>
        <w:jc w:val="both"/>
        <w:rPr>
          <w:sz w:val="24"/>
          <w:szCs w:val="24"/>
        </w:rPr>
      </w:pPr>
    </w:p>
    <w:p w14:paraId="22ADC1C5" w14:textId="77777777" w:rsidR="00046244" w:rsidRPr="00046244" w:rsidRDefault="00046244" w:rsidP="00046244">
      <w:pPr>
        <w:spacing w:after="0"/>
        <w:jc w:val="both"/>
        <w:rPr>
          <w:sz w:val="24"/>
          <w:szCs w:val="24"/>
        </w:rPr>
      </w:pPr>
    </w:p>
    <w:p w14:paraId="7EEF6BFE" w14:textId="77777777" w:rsidR="00046244" w:rsidRPr="00046244" w:rsidRDefault="00046244" w:rsidP="00046244">
      <w:pPr>
        <w:spacing w:after="0"/>
        <w:jc w:val="both"/>
        <w:rPr>
          <w:sz w:val="24"/>
          <w:szCs w:val="24"/>
        </w:rPr>
      </w:pPr>
    </w:p>
    <w:p w14:paraId="420EEFC7" w14:textId="489B3C6C" w:rsidR="00046244" w:rsidRPr="00046244" w:rsidRDefault="00046244" w:rsidP="00046244">
      <w:pPr>
        <w:spacing w:after="0"/>
        <w:jc w:val="both"/>
        <w:rPr>
          <w:sz w:val="24"/>
          <w:szCs w:val="24"/>
        </w:rPr>
      </w:pPr>
      <w:r w:rsidRPr="00046244">
        <w:rPr>
          <w:sz w:val="24"/>
          <w:szCs w:val="24"/>
        </w:rPr>
        <w:t xml:space="preserve">V Praze dne </w:t>
      </w:r>
      <w:r w:rsidR="00A2031F">
        <w:rPr>
          <w:sz w:val="24"/>
          <w:szCs w:val="24"/>
        </w:rPr>
        <w:t>1.4.2022</w:t>
      </w:r>
    </w:p>
    <w:p w14:paraId="52116C8D" w14:textId="77777777" w:rsidR="00046244" w:rsidRPr="00046244" w:rsidRDefault="00046244" w:rsidP="00046244">
      <w:pPr>
        <w:spacing w:after="0"/>
        <w:jc w:val="both"/>
        <w:rPr>
          <w:sz w:val="24"/>
          <w:szCs w:val="24"/>
        </w:rPr>
      </w:pPr>
    </w:p>
    <w:p w14:paraId="017E2D1A" w14:textId="77777777" w:rsidR="00046244" w:rsidRPr="00046244" w:rsidRDefault="00046244" w:rsidP="00046244">
      <w:pPr>
        <w:spacing w:after="0"/>
        <w:jc w:val="both"/>
        <w:rPr>
          <w:sz w:val="24"/>
          <w:szCs w:val="24"/>
        </w:rPr>
      </w:pPr>
    </w:p>
    <w:p w14:paraId="6094E3AF" w14:textId="77777777" w:rsidR="00046244" w:rsidRPr="00046244" w:rsidRDefault="00046244" w:rsidP="00046244">
      <w:pPr>
        <w:spacing w:after="0"/>
        <w:jc w:val="both"/>
        <w:rPr>
          <w:sz w:val="24"/>
          <w:szCs w:val="24"/>
        </w:rPr>
      </w:pPr>
    </w:p>
    <w:p w14:paraId="4AEF94FB" w14:textId="77777777" w:rsidR="00046244" w:rsidRPr="00046244" w:rsidRDefault="00046244" w:rsidP="00046244">
      <w:pPr>
        <w:spacing w:after="0"/>
        <w:jc w:val="both"/>
        <w:rPr>
          <w:sz w:val="24"/>
          <w:szCs w:val="24"/>
        </w:rPr>
      </w:pPr>
    </w:p>
    <w:p w14:paraId="64332F68" w14:textId="77777777" w:rsidR="00046244" w:rsidRPr="00046244" w:rsidRDefault="00046244" w:rsidP="00046244">
      <w:pPr>
        <w:spacing w:after="0"/>
        <w:jc w:val="both"/>
        <w:rPr>
          <w:sz w:val="24"/>
          <w:szCs w:val="24"/>
        </w:rPr>
      </w:pPr>
      <w:r w:rsidRPr="00046244">
        <w:rPr>
          <w:sz w:val="24"/>
          <w:szCs w:val="24"/>
        </w:rPr>
        <w:t>…………………………………………………….</w:t>
      </w:r>
      <w:r w:rsidRPr="00046244">
        <w:rPr>
          <w:sz w:val="24"/>
          <w:szCs w:val="24"/>
        </w:rPr>
        <w:tab/>
      </w:r>
      <w:r w:rsidRPr="00046244">
        <w:rPr>
          <w:sz w:val="24"/>
          <w:szCs w:val="24"/>
        </w:rPr>
        <w:tab/>
      </w:r>
      <w:r w:rsidRPr="00046244">
        <w:rPr>
          <w:sz w:val="24"/>
          <w:szCs w:val="24"/>
        </w:rPr>
        <w:tab/>
        <w:t>………………………………………………….</w:t>
      </w:r>
    </w:p>
    <w:p w14:paraId="1AAE9AE6" w14:textId="0669DD9E" w:rsidR="00046244" w:rsidRDefault="00046244" w:rsidP="00046244">
      <w:pPr>
        <w:spacing w:after="0"/>
        <w:jc w:val="both"/>
        <w:rPr>
          <w:sz w:val="24"/>
          <w:szCs w:val="24"/>
        </w:rPr>
      </w:pPr>
      <w:r w:rsidRPr="00046244">
        <w:rPr>
          <w:sz w:val="24"/>
          <w:szCs w:val="24"/>
        </w:rPr>
        <w:tab/>
      </w:r>
      <w:r w:rsidR="00A82D32">
        <w:rPr>
          <w:sz w:val="24"/>
          <w:szCs w:val="24"/>
        </w:rPr>
        <w:t>příkazce</w:t>
      </w:r>
      <w:r w:rsidRPr="00046244">
        <w:rPr>
          <w:sz w:val="24"/>
          <w:szCs w:val="24"/>
        </w:rPr>
        <w:tab/>
      </w:r>
      <w:r w:rsidRPr="00046244">
        <w:rPr>
          <w:sz w:val="24"/>
          <w:szCs w:val="24"/>
        </w:rPr>
        <w:tab/>
      </w:r>
      <w:r w:rsidRPr="00046244">
        <w:rPr>
          <w:sz w:val="24"/>
          <w:szCs w:val="24"/>
        </w:rPr>
        <w:tab/>
      </w:r>
      <w:r w:rsidRPr="00046244">
        <w:rPr>
          <w:sz w:val="24"/>
          <w:szCs w:val="24"/>
        </w:rPr>
        <w:tab/>
      </w:r>
      <w:r w:rsidRPr="00046244">
        <w:rPr>
          <w:sz w:val="24"/>
          <w:szCs w:val="24"/>
        </w:rPr>
        <w:tab/>
      </w:r>
      <w:r w:rsidRPr="00046244">
        <w:rPr>
          <w:sz w:val="24"/>
          <w:szCs w:val="24"/>
        </w:rPr>
        <w:tab/>
      </w:r>
      <w:r w:rsidR="00942141">
        <w:rPr>
          <w:sz w:val="24"/>
          <w:szCs w:val="24"/>
        </w:rPr>
        <w:t>příkazník</w:t>
      </w:r>
    </w:p>
    <w:p w14:paraId="2667BCD5" w14:textId="74C40753" w:rsidR="00A2031F" w:rsidRDefault="00A2031F" w:rsidP="00046244">
      <w:pPr>
        <w:spacing w:after="0"/>
        <w:jc w:val="both"/>
        <w:rPr>
          <w:sz w:val="24"/>
          <w:szCs w:val="24"/>
        </w:rPr>
      </w:pPr>
    </w:p>
    <w:p w14:paraId="1F59F417" w14:textId="58F5D06C" w:rsidR="00A2031F" w:rsidRDefault="00A2031F" w:rsidP="00046244">
      <w:pPr>
        <w:spacing w:after="0"/>
        <w:jc w:val="both"/>
        <w:rPr>
          <w:sz w:val="24"/>
          <w:szCs w:val="24"/>
        </w:rPr>
      </w:pPr>
    </w:p>
    <w:p w14:paraId="6949B6AB" w14:textId="4BF1AC7D" w:rsidR="00A2031F" w:rsidRDefault="00A2031F" w:rsidP="00046244">
      <w:pPr>
        <w:spacing w:after="0"/>
        <w:jc w:val="both"/>
        <w:rPr>
          <w:sz w:val="24"/>
          <w:szCs w:val="24"/>
        </w:rPr>
      </w:pPr>
    </w:p>
    <w:p w14:paraId="1173269B" w14:textId="099CD111" w:rsidR="00A2031F" w:rsidRDefault="00A2031F" w:rsidP="00046244">
      <w:pPr>
        <w:spacing w:after="0"/>
        <w:jc w:val="both"/>
        <w:rPr>
          <w:sz w:val="24"/>
          <w:szCs w:val="24"/>
        </w:rPr>
      </w:pPr>
    </w:p>
    <w:p w14:paraId="600D3AF6" w14:textId="76CF00AB" w:rsidR="00A2031F" w:rsidRPr="00046244" w:rsidRDefault="00A2031F" w:rsidP="00046244">
      <w:pPr>
        <w:spacing w:after="0"/>
        <w:jc w:val="both"/>
        <w:rPr>
          <w:sz w:val="24"/>
          <w:szCs w:val="24"/>
        </w:rPr>
      </w:pPr>
      <w:r>
        <w:rPr>
          <w:sz w:val="24"/>
          <w:szCs w:val="24"/>
        </w:rPr>
        <w:t>Příloha č.1.: zpracování osobních údajů</w:t>
      </w:r>
    </w:p>
    <w:p w14:paraId="37793588" w14:textId="77777777" w:rsidR="00046244" w:rsidRDefault="00046244" w:rsidP="00046244">
      <w:pPr>
        <w:spacing w:after="0"/>
        <w:jc w:val="both"/>
      </w:pPr>
    </w:p>
    <w:p w14:paraId="4007834A" w14:textId="77777777" w:rsidR="00046244" w:rsidRDefault="00046244" w:rsidP="00046244">
      <w:pPr>
        <w:spacing w:after="0"/>
        <w:jc w:val="both"/>
      </w:pPr>
    </w:p>
    <w:p w14:paraId="7B448266" w14:textId="58CE04FF" w:rsidR="00046244" w:rsidRDefault="00046244" w:rsidP="00046244">
      <w:pPr>
        <w:spacing w:after="0"/>
        <w:jc w:val="both"/>
      </w:pPr>
    </w:p>
    <w:p w14:paraId="72A29063" w14:textId="618A196D" w:rsidR="009A781B" w:rsidRDefault="009A781B" w:rsidP="00046244">
      <w:pPr>
        <w:spacing w:after="0"/>
        <w:jc w:val="both"/>
      </w:pPr>
    </w:p>
    <w:p w14:paraId="09FE675B" w14:textId="7FCFD217" w:rsidR="009A781B" w:rsidRDefault="009A781B" w:rsidP="00046244">
      <w:pPr>
        <w:spacing w:after="0"/>
        <w:jc w:val="both"/>
      </w:pPr>
    </w:p>
    <w:p w14:paraId="62BBB9DC" w14:textId="56D6105A" w:rsidR="009A781B" w:rsidRDefault="009A781B" w:rsidP="00046244">
      <w:pPr>
        <w:spacing w:after="0"/>
        <w:jc w:val="both"/>
      </w:pPr>
    </w:p>
    <w:p w14:paraId="6D3E27F5" w14:textId="048FC4FD" w:rsidR="009A781B" w:rsidRDefault="009A781B" w:rsidP="00046244">
      <w:pPr>
        <w:spacing w:after="0"/>
        <w:jc w:val="both"/>
      </w:pPr>
    </w:p>
    <w:p w14:paraId="1A84CF71" w14:textId="7416D7FF" w:rsidR="009A781B" w:rsidRDefault="009A781B" w:rsidP="00046244">
      <w:pPr>
        <w:spacing w:after="0"/>
        <w:jc w:val="both"/>
      </w:pPr>
    </w:p>
    <w:p w14:paraId="2B694973" w14:textId="01338557" w:rsidR="009A781B" w:rsidRDefault="009A781B" w:rsidP="00046244">
      <w:pPr>
        <w:spacing w:after="0"/>
        <w:jc w:val="both"/>
      </w:pPr>
    </w:p>
    <w:p w14:paraId="308F15CD" w14:textId="7C441FFA" w:rsidR="009A781B" w:rsidRDefault="009A781B" w:rsidP="00046244">
      <w:pPr>
        <w:spacing w:after="0"/>
        <w:jc w:val="both"/>
      </w:pPr>
    </w:p>
    <w:p w14:paraId="5C8BC29A" w14:textId="78B56B14" w:rsidR="009A781B" w:rsidRDefault="009A781B" w:rsidP="00046244">
      <w:pPr>
        <w:spacing w:after="0"/>
        <w:jc w:val="both"/>
      </w:pPr>
    </w:p>
    <w:p w14:paraId="62D9D600" w14:textId="59F3A207" w:rsidR="009A781B" w:rsidRDefault="009A781B" w:rsidP="00046244">
      <w:pPr>
        <w:spacing w:after="0"/>
        <w:jc w:val="both"/>
      </w:pPr>
    </w:p>
    <w:p w14:paraId="729BD330" w14:textId="5F01C0D0" w:rsidR="009A781B" w:rsidRDefault="009A781B" w:rsidP="00046244">
      <w:pPr>
        <w:spacing w:after="0"/>
        <w:jc w:val="both"/>
      </w:pPr>
    </w:p>
    <w:p w14:paraId="614EC673" w14:textId="26201048" w:rsidR="009A781B" w:rsidRDefault="009A781B" w:rsidP="00046244">
      <w:pPr>
        <w:spacing w:after="0"/>
        <w:jc w:val="both"/>
      </w:pPr>
    </w:p>
    <w:p w14:paraId="371D6037" w14:textId="7D00F172" w:rsidR="009A781B" w:rsidRDefault="009A781B" w:rsidP="00046244">
      <w:pPr>
        <w:spacing w:after="0"/>
        <w:jc w:val="both"/>
      </w:pPr>
    </w:p>
    <w:p w14:paraId="283BAFF5" w14:textId="14DA0221" w:rsidR="009A781B" w:rsidRDefault="009A781B" w:rsidP="00046244">
      <w:pPr>
        <w:spacing w:after="0"/>
        <w:jc w:val="both"/>
      </w:pPr>
    </w:p>
    <w:p w14:paraId="0A906157" w14:textId="5FF306AB" w:rsidR="009A781B" w:rsidRDefault="009A781B" w:rsidP="00046244">
      <w:pPr>
        <w:spacing w:after="0"/>
        <w:jc w:val="both"/>
      </w:pPr>
    </w:p>
    <w:p w14:paraId="0953B394" w14:textId="6B1CE5FE" w:rsidR="009A781B" w:rsidRDefault="009A781B" w:rsidP="00046244">
      <w:pPr>
        <w:spacing w:after="0"/>
        <w:jc w:val="both"/>
      </w:pPr>
    </w:p>
    <w:p w14:paraId="4EB02813" w14:textId="56FE42D5" w:rsidR="009A781B" w:rsidRDefault="009A781B" w:rsidP="00046244">
      <w:pPr>
        <w:spacing w:after="0"/>
        <w:jc w:val="both"/>
      </w:pPr>
    </w:p>
    <w:p w14:paraId="7356CEBA" w14:textId="64459E3E" w:rsidR="009A781B" w:rsidRDefault="009A781B" w:rsidP="00046244">
      <w:pPr>
        <w:spacing w:after="0"/>
        <w:jc w:val="both"/>
      </w:pPr>
    </w:p>
    <w:p w14:paraId="5DD4A749" w14:textId="4222718A" w:rsidR="009A781B" w:rsidRDefault="009A781B" w:rsidP="00046244">
      <w:pPr>
        <w:spacing w:after="0"/>
        <w:jc w:val="both"/>
      </w:pPr>
    </w:p>
    <w:p w14:paraId="3E6A82B1" w14:textId="172485B0" w:rsidR="009A781B" w:rsidRDefault="009A781B" w:rsidP="00046244">
      <w:pPr>
        <w:spacing w:after="0"/>
        <w:jc w:val="both"/>
      </w:pPr>
    </w:p>
    <w:p w14:paraId="6F296C0E" w14:textId="23233AFE" w:rsidR="009A781B" w:rsidRDefault="009A781B" w:rsidP="00046244">
      <w:pPr>
        <w:spacing w:after="0"/>
        <w:jc w:val="both"/>
      </w:pPr>
    </w:p>
    <w:p w14:paraId="199AD6F3" w14:textId="6434F65A" w:rsidR="009A781B" w:rsidRDefault="009A781B" w:rsidP="00046244">
      <w:pPr>
        <w:spacing w:after="0"/>
        <w:jc w:val="both"/>
      </w:pPr>
    </w:p>
    <w:p w14:paraId="5EDBBEDF" w14:textId="2F366B99" w:rsidR="009A781B" w:rsidRDefault="009A781B" w:rsidP="00046244">
      <w:pPr>
        <w:spacing w:after="0"/>
        <w:jc w:val="both"/>
      </w:pPr>
    </w:p>
    <w:p w14:paraId="55CA865A" w14:textId="55910642" w:rsidR="009A781B" w:rsidRDefault="009A781B" w:rsidP="00046244">
      <w:pPr>
        <w:spacing w:after="0"/>
        <w:jc w:val="both"/>
      </w:pPr>
    </w:p>
    <w:p w14:paraId="1A9F7B09" w14:textId="77777777" w:rsidR="009A781B" w:rsidRDefault="009A781B" w:rsidP="009A781B">
      <w:pPr>
        <w:jc w:val="center"/>
        <w:rPr>
          <w:rFonts w:ascii="Arial" w:eastAsia="Arial" w:hAnsi="Arial" w:cs="Arial"/>
          <w:b/>
          <w:sz w:val="28"/>
          <w:szCs w:val="28"/>
        </w:rPr>
      </w:pPr>
      <w:r w:rsidRPr="00B862B3">
        <w:rPr>
          <w:rFonts w:ascii="Arial" w:eastAsia="Arial" w:hAnsi="Arial" w:cs="Arial"/>
          <w:b/>
          <w:sz w:val="28"/>
          <w:szCs w:val="28"/>
        </w:rPr>
        <w:lastRenderedPageBreak/>
        <w:t>Příloha č. 1 k příkazní smlouvě</w:t>
      </w:r>
      <w:r>
        <w:rPr>
          <w:rFonts w:ascii="Arial" w:eastAsia="Arial" w:hAnsi="Arial" w:cs="Arial"/>
          <w:b/>
          <w:sz w:val="28"/>
          <w:szCs w:val="28"/>
        </w:rPr>
        <w:t xml:space="preserve"> – zpracování osobních údajů</w:t>
      </w:r>
    </w:p>
    <w:p w14:paraId="733FC6AF" w14:textId="77777777" w:rsidR="009A781B" w:rsidRDefault="009A781B" w:rsidP="009A781B">
      <w:pPr>
        <w:jc w:val="center"/>
        <w:rPr>
          <w:rFonts w:ascii="Arial" w:eastAsia="Arial" w:hAnsi="Arial" w:cs="Arial"/>
          <w:b/>
          <w:sz w:val="28"/>
          <w:szCs w:val="28"/>
        </w:rPr>
      </w:pPr>
    </w:p>
    <w:p w14:paraId="70B60D2D" w14:textId="77777777" w:rsidR="009A781B" w:rsidRDefault="009A781B" w:rsidP="009A781B">
      <w:pPr>
        <w:jc w:val="center"/>
      </w:pPr>
      <w:r>
        <w:rPr>
          <w:rFonts w:ascii="Arial" w:eastAsia="Arial" w:hAnsi="Arial" w:cs="Arial"/>
        </w:rPr>
        <w:t xml:space="preserve">dle čl. 28 Nařízení Evropského parlamentu a Rady 2016/679, o ochraně fyzických osob v souvislosti se zpracováním osobních údajů a volném pohybu těchto údajů (obecné nařízení o ochraně osobních údajů) </w:t>
      </w:r>
    </w:p>
    <w:p w14:paraId="13245CE1" w14:textId="77777777" w:rsidR="009A781B" w:rsidRDefault="009A781B" w:rsidP="009A781B">
      <w:pPr>
        <w:jc w:val="center"/>
      </w:pPr>
      <w:r>
        <w:rPr>
          <w:rFonts w:ascii="Arial" w:eastAsia="Arial" w:hAnsi="Arial" w:cs="Arial"/>
        </w:rPr>
        <w:t>(dále jen „</w:t>
      </w:r>
      <w:r>
        <w:rPr>
          <w:rFonts w:ascii="Arial" w:eastAsia="Arial" w:hAnsi="Arial" w:cs="Arial"/>
          <w:b/>
        </w:rPr>
        <w:t>GDPR</w:t>
      </w:r>
      <w:r>
        <w:rPr>
          <w:rFonts w:ascii="Arial" w:eastAsia="Arial" w:hAnsi="Arial" w:cs="Arial"/>
        </w:rPr>
        <w:t>“)</w:t>
      </w:r>
    </w:p>
    <w:p w14:paraId="750BDC02" w14:textId="77777777" w:rsidR="009A781B" w:rsidRDefault="009A781B" w:rsidP="009A781B"/>
    <w:p w14:paraId="63042260" w14:textId="77777777" w:rsidR="009A781B" w:rsidRDefault="009A781B" w:rsidP="009A781B">
      <w:pPr>
        <w:rPr>
          <w:rFonts w:ascii="Arial" w:eastAsia="Arial" w:hAnsi="Arial" w:cs="Arial"/>
          <w:b/>
        </w:rPr>
      </w:pPr>
      <w:r>
        <w:br/>
      </w:r>
      <w:r>
        <w:rPr>
          <w:rFonts w:ascii="Arial" w:eastAsia="Arial" w:hAnsi="Arial" w:cs="Arial"/>
          <w:b/>
        </w:rPr>
        <w:t>Úřad pro technickou normalizaci, metrologii a státní zkušebnictví</w:t>
      </w:r>
    </w:p>
    <w:p w14:paraId="30A79B36" w14:textId="77777777" w:rsidR="009A781B" w:rsidRDefault="009A781B" w:rsidP="009A781B">
      <w:pPr>
        <w:rPr>
          <w:rFonts w:ascii="Arial" w:eastAsia="Arial" w:hAnsi="Arial" w:cs="Arial"/>
        </w:rPr>
      </w:pPr>
      <w:r>
        <w:rPr>
          <w:rFonts w:ascii="Arial" w:eastAsia="Arial" w:hAnsi="Arial" w:cs="Arial"/>
        </w:rPr>
        <w:t>organizační složka státu</w:t>
      </w:r>
    </w:p>
    <w:p w14:paraId="28FA3465" w14:textId="77777777" w:rsidR="009A781B" w:rsidRDefault="009A781B" w:rsidP="009A781B">
      <w:pPr>
        <w:rPr>
          <w:rFonts w:ascii="Arial" w:eastAsia="Arial" w:hAnsi="Arial" w:cs="Arial"/>
        </w:rPr>
      </w:pPr>
      <w:r>
        <w:rPr>
          <w:rFonts w:ascii="Arial" w:eastAsia="Arial" w:hAnsi="Arial" w:cs="Arial"/>
        </w:rPr>
        <w:t>IČO: 48135267</w:t>
      </w:r>
    </w:p>
    <w:p w14:paraId="21B8CF00" w14:textId="77777777" w:rsidR="009A781B" w:rsidRDefault="009A781B" w:rsidP="009A781B">
      <w:pPr>
        <w:rPr>
          <w:rFonts w:ascii="Arial" w:eastAsia="Arial" w:hAnsi="Arial" w:cs="Arial"/>
          <w:b/>
        </w:rPr>
      </w:pPr>
      <w:r>
        <w:rPr>
          <w:rFonts w:ascii="Arial" w:eastAsia="Arial" w:hAnsi="Arial" w:cs="Arial"/>
        </w:rPr>
        <w:t xml:space="preserve">se sídlem Biskupský dvůr 1148/5, Praha 1, PSČ 110 00 </w:t>
      </w:r>
    </w:p>
    <w:p w14:paraId="49E9F157" w14:textId="77777777" w:rsidR="009A781B" w:rsidRDefault="009A781B" w:rsidP="009A781B">
      <w:pPr>
        <w:rPr>
          <w:rFonts w:ascii="Arial" w:eastAsia="Arial" w:hAnsi="Arial" w:cs="Arial"/>
        </w:rPr>
      </w:pPr>
      <w:r>
        <w:rPr>
          <w:rFonts w:ascii="Arial" w:eastAsia="Arial" w:hAnsi="Arial" w:cs="Arial"/>
        </w:rPr>
        <w:t>Zastoupena: Mgr. Viktorem Pokorným, předsedou úřadu</w:t>
      </w:r>
    </w:p>
    <w:p w14:paraId="2EDC753E" w14:textId="77777777" w:rsidR="009A781B" w:rsidRDefault="009A781B" w:rsidP="009A781B">
      <w:pPr>
        <w:rPr>
          <w:rFonts w:ascii="Arial" w:eastAsia="Arial" w:hAnsi="Arial" w:cs="Arial"/>
        </w:rPr>
      </w:pPr>
      <w:r>
        <w:rPr>
          <w:rFonts w:ascii="Arial" w:eastAsia="Arial" w:hAnsi="Arial" w:cs="Arial"/>
        </w:rPr>
        <w:t>www.unmz.cz</w:t>
      </w:r>
    </w:p>
    <w:p w14:paraId="5A8A8ECF" w14:textId="77777777" w:rsidR="009A781B" w:rsidRDefault="009A781B" w:rsidP="009A781B">
      <w:pPr>
        <w:rPr>
          <w:rFonts w:ascii="Arial" w:eastAsia="Arial" w:hAnsi="Arial" w:cs="Arial"/>
        </w:rPr>
      </w:pPr>
      <w:r>
        <w:rPr>
          <w:rFonts w:ascii="Arial" w:eastAsia="Arial" w:hAnsi="Arial" w:cs="Arial"/>
        </w:rPr>
        <w:t xml:space="preserve">email: podatelna@unmz.cz </w:t>
      </w:r>
    </w:p>
    <w:p w14:paraId="10957963" w14:textId="77777777" w:rsidR="009A781B" w:rsidRDefault="009A781B" w:rsidP="009A781B">
      <w:pPr>
        <w:rPr>
          <w:rFonts w:ascii="Arial" w:eastAsia="Arial" w:hAnsi="Arial" w:cs="Arial"/>
        </w:rPr>
      </w:pPr>
      <w:r>
        <w:rPr>
          <w:rFonts w:ascii="Arial" w:eastAsia="Arial" w:hAnsi="Arial" w:cs="Arial"/>
        </w:rPr>
        <w:t>tel: 221802802</w:t>
      </w:r>
    </w:p>
    <w:p w14:paraId="515E8ACE" w14:textId="77777777" w:rsidR="009A781B" w:rsidRDefault="009A781B" w:rsidP="009A781B">
      <w:pPr>
        <w:rPr>
          <w:rFonts w:ascii="Arial" w:eastAsia="Arial" w:hAnsi="Arial" w:cs="Arial"/>
        </w:rPr>
      </w:pPr>
      <w:r>
        <w:rPr>
          <w:rFonts w:ascii="Arial" w:eastAsia="Arial" w:hAnsi="Arial" w:cs="Arial"/>
        </w:rPr>
        <w:t>dále jen jako „</w:t>
      </w:r>
      <w:r>
        <w:rPr>
          <w:rFonts w:ascii="Arial" w:eastAsia="Arial" w:hAnsi="Arial" w:cs="Arial"/>
          <w:b/>
        </w:rPr>
        <w:t>Správce</w:t>
      </w:r>
      <w:r>
        <w:rPr>
          <w:rFonts w:ascii="Arial" w:eastAsia="Arial" w:hAnsi="Arial" w:cs="Arial"/>
        </w:rPr>
        <w:t>“</w:t>
      </w:r>
    </w:p>
    <w:p w14:paraId="32FFD163" w14:textId="77777777" w:rsidR="009A781B" w:rsidRDefault="009A781B" w:rsidP="009A781B">
      <w:pPr>
        <w:rPr>
          <w:rFonts w:ascii="Arial" w:eastAsia="Arial" w:hAnsi="Arial" w:cs="Arial"/>
          <w:b/>
          <w:highlight w:val="yellow"/>
        </w:rPr>
      </w:pPr>
    </w:p>
    <w:p w14:paraId="1B10808F" w14:textId="77777777" w:rsidR="009A781B" w:rsidRDefault="009A781B" w:rsidP="009A781B"/>
    <w:p w14:paraId="6320AD43" w14:textId="77777777" w:rsidR="009A781B" w:rsidRDefault="009A781B" w:rsidP="009A781B">
      <w:pPr>
        <w:rPr>
          <w:rFonts w:ascii="Arial" w:eastAsia="Arial" w:hAnsi="Arial" w:cs="Arial"/>
        </w:rPr>
      </w:pPr>
      <w:r>
        <w:rPr>
          <w:rFonts w:ascii="Arial" w:eastAsia="Arial" w:hAnsi="Arial" w:cs="Arial"/>
        </w:rPr>
        <w:t>a</w:t>
      </w:r>
    </w:p>
    <w:p w14:paraId="77A3CFD5" w14:textId="77777777" w:rsidR="009A781B" w:rsidRDefault="009A781B" w:rsidP="009A781B"/>
    <w:p w14:paraId="62691F2E" w14:textId="77777777" w:rsidR="009A781B" w:rsidRDefault="009A781B" w:rsidP="009A781B">
      <w:pPr>
        <w:rPr>
          <w:rFonts w:ascii="Arial" w:eastAsia="Arial" w:hAnsi="Arial" w:cs="Arial"/>
          <w:b/>
          <w:color w:val="000000"/>
        </w:rPr>
      </w:pPr>
      <w:r w:rsidRPr="00F63346">
        <w:rPr>
          <w:rFonts w:ascii="Arial" w:eastAsia="Arial" w:hAnsi="Arial" w:cs="Arial"/>
          <w:b/>
        </w:rPr>
        <w:t>Paní</w:t>
      </w:r>
      <w:r>
        <w:rPr>
          <w:rFonts w:ascii="Arial" w:eastAsia="Arial" w:hAnsi="Arial" w:cs="Arial"/>
          <w:b/>
        </w:rPr>
        <w:t xml:space="preserve"> Bc. Karolína Kotvasová</w:t>
      </w:r>
      <w:r>
        <w:rPr>
          <w:rFonts w:ascii="Arial" w:eastAsia="Arial" w:hAnsi="Arial" w:cs="Arial"/>
          <w:b/>
        </w:rPr>
        <w:tab/>
      </w:r>
    </w:p>
    <w:p w14:paraId="75DE0AD7" w14:textId="77777777" w:rsidR="009A781B" w:rsidRDefault="009A781B" w:rsidP="009A781B">
      <w:pPr>
        <w:rPr>
          <w:rFonts w:ascii="Arial" w:eastAsia="Arial" w:hAnsi="Arial" w:cs="Arial"/>
          <w:color w:val="000000"/>
        </w:rPr>
      </w:pPr>
      <w:r>
        <w:rPr>
          <w:rFonts w:ascii="Arial" w:eastAsia="Arial" w:hAnsi="Arial" w:cs="Arial"/>
          <w:color w:val="000000"/>
        </w:rPr>
        <w:t>IČO: 07266201</w:t>
      </w:r>
    </w:p>
    <w:p w14:paraId="6252BFDB" w14:textId="77777777" w:rsidR="009A781B" w:rsidRDefault="009A781B" w:rsidP="009A781B">
      <w:pPr>
        <w:rPr>
          <w:rFonts w:ascii="Arial" w:eastAsia="Arial" w:hAnsi="Arial" w:cs="Arial"/>
          <w:color w:val="000000"/>
        </w:rPr>
      </w:pPr>
      <w:r>
        <w:rPr>
          <w:rFonts w:ascii="Arial" w:eastAsia="Arial" w:hAnsi="Arial" w:cs="Arial"/>
          <w:color w:val="000000"/>
        </w:rPr>
        <w:t>se sídlem: Na Dračkách 222, 252 65 Holubice</w:t>
      </w:r>
    </w:p>
    <w:p w14:paraId="1B97282D" w14:textId="77777777" w:rsidR="009A781B" w:rsidRDefault="009A781B" w:rsidP="009A781B">
      <w:pPr>
        <w:rPr>
          <w:rFonts w:ascii="Arial" w:eastAsia="Arial" w:hAnsi="Arial" w:cs="Arial"/>
        </w:rPr>
      </w:pPr>
      <w:r>
        <w:rPr>
          <w:rFonts w:ascii="Arial" w:eastAsia="Arial" w:hAnsi="Arial" w:cs="Arial"/>
        </w:rPr>
        <w:t xml:space="preserve">email: </w:t>
      </w:r>
      <w:hyperlink r:id="rId5" w:history="1">
        <w:r w:rsidRPr="00774B32">
          <w:rPr>
            <w:rStyle w:val="Hypertextovodkaz"/>
            <w:rFonts w:ascii="Arial" w:eastAsia="Arial" w:hAnsi="Arial" w:cs="Arial"/>
          </w:rPr>
          <w:t>karolina.kotvasova@seznam.cz</w:t>
        </w:r>
      </w:hyperlink>
      <w:r>
        <w:rPr>
          <w:rFonts w:ascii="Arial" w:eastAsia="Arial" w:hAnsi="Arial" w:cs="Arial"/>
        </w:rPr>
        <w:tab/>
      </w:r>
    </w:p>
    <w:p w14:paraId="10ED043E" w14:textId="77777777" w:rsidR="009A781B" w:rsidRDefault="009A781B" w:rsidP="009A781B">
      <w:pPr>
        <w:rPr>
          <w:rFonts w:ascii="Arial" w:eastAsia="Arial" w:hAnsi="Arial" w:cs="Arial"/>
        </w:rPr>
      </w:pPr>
      <w:r>
        <w:rPr>
          <w:rFonts w:ascii="Arial" w:eastAsia="Arial" w:hAnsi="Arial" w:cs="Arial"/>
        </w:rPr>
        <w:t>tel: 721534016</w:t>
      </w:r>
    </w:p>
    <w:p w14:paraId="6FC87358" w14:textId="77777777" w:rsidR="009A781B" w:rsidRDefault="009A781B" w:rsidP="009A781B">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p w14:paraId="77FDF957" w14:textId="77777777" w:rsidR="009A781B" w:rsidRDefault="009A781B" w:rsidP="009A781B">
      <w:pPr>
        <w:rPr>
          <w:rFonts w:ascii="Arial" w:eastAsia="Arial" w:hAnsi="Arial" w:cs="Arial"/>
        </w:rPr>
      </w:pPr>
      <w:r>
        <w:rPr>
          <w:rFonts w:ascii="Arial" w:eastAsia="Arial" w:hAnsi="Arial" w:cs="Arial"/>
        </w:rPr>
        <w:t>dále jen jako „</w:t>
      </w:r>
      <w:r>
        <w:rPr>
          <w:rFonts w:ascii="Arial" w:eastAsia="Arial" w:hAnsi="Arial" w:cs="Arial"/>
          <w:b/>
        </w:rPr>
        <w:t>Zpracovatel</w:t>
      </w:r>
      <w:r>
        <w:rPr>
          <w:rFonts w:ascii="Arial" w:eastAsia="Arial" w:hAnsi="Arial" w:cs="Arial"/>
        </w:rPr>
        <w:t>“</w:t>
      </w:r>
    </w:p>
    <w:p w14:paraId="655380E7" w14:textId="77777777" w:rsidR="009A781B" w:rsidRDefault="009A781B" w:rsidP="009A781B"/>
    <w:p w14:paraId="4F851953" w14:textId="77777777" w:rsidR="009A781B" w:rsidRDefault="009A781B" w:rsidP="009A781B"/>
    <w:p w14:paraId="40296536" w14:textId="77777777" w:rsidR="009A781B" w:rsidRDefault="009A781B" w:rsidP="009A781B">
      <w:pPr>
        <w:jc w:val="center"/>
      </w:pPr>
      <w:r>
        <w:rPr>
          <w:rFonts w:ascii="Arial" w:eastAsia="Arial" w:hAnsi="Arial" w:cs="Arial"/>
        </w:rPr>
        <w:t xml:space="preserve">uzavřeli níže uvedeného dne, měsíce a roku příkazní </w:t>
      </w:r>
    </w:p>
    <w:p w14:paraId="0F1C9D37" w14:textId="77777777" w:rsidR="009A781B" w:rsidRDefault="009A781B" w:rsidP="009A781B">
      <w:pPr>
        <w:jc w:val="center"/>
        <w:rPr>
          <w:rFonts w:ascii="Arial" w:eastAsia="Arial" w:hAnsi="Arial" w:cs="Arial"/>
        </w:rPr>
      </w:pPr>
      <w:r>
        <w:rPr>
          <w:rFonts w:ascii="Arial" w:eastAsia="Arial" w:hAnsi="Arial" w:cs="Arial"/>
        </w:rPr>
        <w:t xml:space="preserve">smlouvu jejíž přílohou je i úprava zpracování osobních údajů (dále jen </w:t>
      </w:r>
      <w:r>
        <w:rPr>
          <w:rFonts w:ascii="Arial" w:eastAsia="Arial" w:hAnsi="Arial" w:cs="Arial"/>
          <w:b/>
        </w:rPr>
        <w:t>“smlouva”</w:t>
      </w:r>
      <w:r>
        <w:rPr>
          <w:rFonts w:ascii="Arial" w:eastAsia="Arial" w:hAnsi="Arial" w:cs="Arial"/>
        </w:rPr>
        <w:t>):</w:t>
      </w:r>
    </w:p>
    <w:p w14:paraId="57C7FD3A" w14:textId="77777777" w:rsidR="009A781B" w:rsidRDefault="009A781B" w:rsidP="009A781B">
      <w:pPr>
        <w:jc w:val="center"/>
      </w:pPr>
    </w:p>
    <w:p w14:paraId="2E4A8764" w14:textId="77777777" w:rsidR="009A781B" w:rsidRDefault="009A781B" w:rsidP="009A781B">
      <w:pPr>
        <w:numPr>
          <w:ilvl w:val="0"/>
          <w:numId w:val="7"/>
        </w:numPr>
        <w:spacing w:after="120" w:line="240" w:lineRule="auto"/>
        <w:jc w:val="center"/>
        <w:rPr>
          <w:rFonts w:ascii="Arial" w:eastAsia="Arial" w:hAnsi="Arial" w:cs="Arial"/>
          <w:b/>
        </w:rPr>
      </w:pPr>
      <w:r>
        <w:rPr>
          <w:rFonts w:ascii="Arial" w:eastAsia="Arial" w:hAnsi="Arial" w:cs="Arial"/>
          <w:b/>
        </w:rPr>
        <w:lastRenderedPageBreak/>
        <w:t xml:space="preserve"> Předmět, rozsah a účel </w:t>
      </w:r>
    </w:p>
    <w:p w14:paraId="7C38E1B0" w14:textId="77777777" w:rsidR="009A781B" w:rsidRDefault="009A781B" w:rsidP="009A781B">
      <w:pPr>
        <w:spacing w:after="120"/>
        <w:ind w:left="66"/>
        <w:jc w:val="center"/>
      </w:pPr>
      <w:r>
        <w:rPr>
          <w:rFonts w:ascii="Arial" w:eastAsia="Arial" w:hAnsi="Arial" w:cs="Arial"/>
          <w:b/>
        </w:rPr>
        <w:t xml:space="preserve"> </w:t>
      </w:r>
    </w:p>
    <w:p w14:paraId="2D371F64" w14:textId="77777777" w:rsidR="009A781B" w:rsidRDefault="009A781B" w:rsidP="009A781B">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57" w:hanging="357"/>
        <w:jc w:val="both"/>
        <w:rPr>
          <w:rFonts w:ascii="Arial" w:eastAsia="Arial" w:hAnsi="Arial" w:cs="Arial"/>
          <w:color w:val="000000"/>
        </w:rPr>
      </w:pPr>
      <w:r>
        <w:rPr>
          <w:rFonts w:ascii="Arial" w:eastAsia="Arial" w:hAnsi="Arial" w:cs="Arial"/>
          <w:color w:val="000000"/>
        </w:rPr>
        <w:t>Předmětem této přílohy smlouvy je úprava vzájemných práv a povinností při zpracování osobních údajů po dobu platnosti příkazní s</w:t>
      </w:r>
      <w:r>
        <w:rPr>
          <w:rFonts w:ascii="Arial" w:eastAsia="Arial" w:hAnsi="Arial" w:cs="Arial"/>
        </w:rPr>
        <w:t>mlouvy</w:t>
      </w:r>
      <w:r>
        <w:rPr>
          <w:rFonts w:ascii="Arial" w:eastAsia="Arial" w:hAnsi="Arial" w:cs="Arial"/>
          <w:color w:val="000000"/>
        </w:rPr>
        <w:t xml:space="preserve"> na vedení </w:t>
      </w:r>
      <w:r>
        <w:rPr>
          <w:rFonts w:ascii="Arial" w:eastAsia="Arial" w:hAnsi="Arial" w:cs="Arial"/>
        </w:rPr>
        <w:t xml:space="preserve">mzdového účetnictví </w:t>
      </w:r>
      <w:r>
        <w:rPr>
          <w:rFonts w:ascii="Arial" w:eastAsia="Arial" w:hAnsi="Arial" w:cs="Arial"/>
          <w:color w:val="000000"/>
        </w:rPr>
        <w:t xml:space="preserve">ze dne </w:t>
      </w:r>
      <w:r w:rsidRPr="00F63346">
        <w:rPr>
          <w:rFonts w:ascii="Arial" w:eastAsia="Arial" w:hAnsi="Arial" w:cs="Arial"/>
          <w:color w:val="000000"/>
        </w:rPr>
        <w:t>0</w:t>
      </w:r>
      <w:r>
        <w:rPr>
          <w:rFonts w:ascii="Arial" w:eastAsia="Arial" w:hAnsi="Arial" w:cs="Arial"/>
          <w:color w:val="000000"/>
        </w:rPr>
        <w:t>1</w:t>
      </w:r>
      <w:r w:rsidRPr="00F63346">
        <w:rPr>
          <w:rFonts w:ascii="Arial" w:eastAsia="Arial" w:hAnsi="Arial" w:cs="Arial"/>
          <w:color w:val="000000"/>
        </w:rPr>
        <w:t>. 04. 2022</w:t>
      </w:r>
      <w:r>
        <w:rPr>
          <w:rFonts w:ascii="Arial" w:eastAsia="Arial" w:hAnsi="Arial" w:cs="Arial"/>
          <w:color w:val="000000"/>
        </w:rPr>
        <w:t xml:space="preserve"> (dále jen </w:t>
      </w:r>
      <w:r>
        <w:rPr>
          <w:rFonts w:ascii="Arial" w:eastAsia="Arial" w:hAnsi="Arial" w:cs="Arial"/>
          <w:b/>
          <w:color w:val="000000"/>
        </w:rPr>
        <w:t>“Smlouva”</w:t>
      </w:r>
      <w:r>
        <w:rPr>
          <w:rFonts w:ascii="Arial" w:eastAsia="Arial" w:hAnsi="Arial" w:cs="Arial"/>
          <w:color w:val="000000"/>
        </w:rPr>
        <w:t xml:space="preserve">) v souladu s GDPR. </w:t>
      </w:r>
    </w:p>
    <w:p w14:paraId="36BBFBF2" w14:textId="77777777" w:rsidR="009A781B" w:rsidRDefault="009A781B" w:rsidP="009A781B">
      <w:pPr>
        <w:pBdr>
          <w:top w:val="none" w:sz="0" w:space="0" w:color="000000"/>
          <w:left w:val="none" w:sz="0" w:space="0" w:color="000000"/>
          <w:bottom w:val="none" w:sz="0" w:space="0" w:color="000000"/>
          <w:right w:val="none" w:sz="0" w:space="0" w:color="000000"/>
          <w:between w:val="none" w:sz="0" w:space="0" w:color="000000"/>
        </w:pBdr>
        <w:ind w:left="357"/>
        <w:jc w:val="both"/>
        <w:rPr>
          <w:rFonts w:ascii="Arial" w:eastAsia="Arial" w:hAnsi="Arial" w:cs="Arial"/>
          <w:color w:val="000000"/>
        </w:rPr>
      </w:pPr>
    </w:p>
    <w:p w14:paraId="64BD4ABA" w14:textId="77777777" w:rsidR="009A781B" w:rsidRDefault="009A781B" w:rsidP="009A781B">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57" w:hanging="357"/>
        <w:jc w:val="both"/>
        <w:rPr>
          <w:color w:val="000000"/>
        </w:rPr>
      </w:pPr>
      <w:r>
        <w:rPr>
          <w:rFonts w:ascii="Arial" w:eastAsia="Arial" w:hAnsi="Arial" w:cs="Arial"/>
          <w:color w:val="000000"/>
        </w:rPr>
        <w:t xml:space="preserve">Zpracovatel po dobu platnosti Smlouvy v rámci předmětu činnosti vede pro Správce účetnictví, při kterém zpracovává zejména osobní údaje Správce, jeho klientů, dodavatelů i zaměstnanců. Zpracovatel se zavazuje po dobu platnosti Smlouvy pro Správce zpracovávat osobní údaje za podmínek uvedených v čl. II. této smlouvy. </w:t>
      </w:r>
    </w:p>
    <w:p w14:paraId="4CE8BD47" w14:textId="77777777" w:rsidR="009A781B" w:rsidRDefault="009A781B" w:rsidP="009A781B">
      <w:pPr>
        <w:pBdr>
          <w:top w:val="nil"/>
          <w:left w:val="nil"/>
          <w:bottom w:val="nil"/>
          <w:right w:val="nil"/>
          <w:between w:val="nil"/>
        </w:pBdr>
        <w:spacing w:after="200" w:line="360" w:lineRule="auto"/>
        <w:ind w:left="720"/>
        <w:jc w:val="both"/>
        <w:rPr>
          <w:rFonts w:ascii="Arial" w:eastAsia="Arial" w:hAnsi="Arial" w:cs="Arial"/>
          <w:b/>
          <w:color w:val="000000"/>
        </w:rPr>
      </w:pPr>
    </w:p>
    <w:p w14:paraId="17B2225D" w14:textId="77777777" w:rsidR="009A781B" w:rsidRDefault="009A781B" w:rsidP="009A781B">
      <w:pPr>
        <w:spacing w:after="120"/>
        <w:jc w:val="center"/>
        <w:rPr>
          <w:rFonts w:ascii="Arial" w:eastAsia="Arial" w:hAnsi="Arial" w:cs="Arial"/>
          <w:b/>
        </w:rPr>
      </w:pPr>
      <w:r>
        <w:rPr>
          <w:rFonts w:ascii="Arial" w:eastAsia="Arial" w:hAnsi="Arial" w:cs="Arial"/>
          <w:b/>
        </w:rPr>
        <w:t>II.  Práva a povinnosti mezi Správcem a Zpracovatelem</w:t>
      </w:r>
    </w:p>
    <w:p w14:paraId="27DD0DE6" w14:textId="77777777" w:rsidR="009A781B" w:rsidRDefault="009A781B" w:rsidP="009A781B">
      <w:pPr>
        <w:spacing w:after="120"/>
        <w:jc w:val="both"/>
      </w:pPr>
    </w:p>
    <w:p w14:paraId="666AE84D" w14:textId="77777777" w:rsidR="009A781B" w:rsidRDefault="009A781B" w:rsidP="009A781B">
      <w:pPr>
        <w:numPr>
          <w:ilvl w:val="0"/>
          <w:numId w:val="2"/>
        </w:numPr>
        <w:spacing w:after="120" w:line="240" w:lineRule="auto"/>
        <w:ind w:left="284"/>
        <w:jc w:val="both"/>
        <w:rPr>
          <w:rFonts w:ascii="Arial" w:eastAsia="Arial" w:hAnsi="Arial" w:cs="Arial"/>
        </w:rPr>
      </w:pPr>
      <w:r>
        <w:rPr>
          <w:rFonts w:ascii="Arial" w:eastAsia="Arial" w:hAnsi="Arial" w:cs="Arial"/>
        </w:rPr>
        <w:t xml:space="preserve">Zpracovatel se zavazuje pro Správce zpracovávat </w:t>
      </w:r>
      <w:r>
        <w:rPr>
          <w:rFonts w:ascii="Arial" w:eastAsia="Arial" w:hAnsi="Arial" w:cs="Arial"/>
          <w:b/>
        </w:rPr>
        <w:t xml:space="preserve">osobní údaje za účelem: </w:t>
      </w:r>
      <w:r>
        <w:rPr>
          <w:rFonts w:ascii="Arial" w:eastAsia="Arial" w:hAnsi="Arial" w:cs="Arial"/>
        </w:rPr>
        <w:t xml:space="preserve">vedení mzdového účetnictví. </w:t>
      </w:r>
    </w:p>
    <w:p w14:paraId="2E5EB135" w14:textId="77777777" w:rsidR="009A781B" w:rsidRDefault="009A781B" w:rsidP="009A781B">
      <w:pPr>
        <w:numPr>
          <w:ilvl w:val="0"/>
          <w:numId w:val="2"/>
        </w:numPr>
        <w:pBdr>
          <w:top w:val="nil"/>
          <w:left w:val="nil"/>
          <w:bottom w:val="nil"/>
          <w:right w:val="nil"/>
          <w:between w:val="nil"/>
        </w:pBdr>
        <w:spacing w:after="120" w:line="240" w:lineRule="auto"/>
        <w:ind w:left="284"/>
        <w:jc w:val="both"/>
        <w:rPr>
          <w:rFonts w:ascii="Arial" w:eastAsia="Arial" w:hAnsi="Arial" w:cs="Arial"/>
          <w:color w:val="000000"/>
        </w:rPr>
      </w:pPr>
      <w:r>
        <w:rPr>
          <w:rFonts w:ascii="Arial" w:eastAsia="Arial" w:hAnsi="Arial" w:cs="Arial"/>
          <w:color w:val="000000"/>
        </w:rPr>
        <w:t>Zpracovatel není oprávněn osobní údaje zpracovávat v rozporu nebo nad rámec stanovený touto smlouvou.</w:t>
      </w:r>
    </w:p>
    <w:p w14:paraId="01C112ED" w14:textId="77777777" w:rsidR="009A781B" w:rsidRDefault="009A781B" w:rsidP="009A781B">
      <w:pPr>
        <w:numPr>
          <w:ilvl w:val="0"/>
          <w:numId w:val="2"/>
        </w:numPr>
        <w:spacing w:after="120" w:line="240" w:lineRule="auto"/>
        <w:ind w:left="284"/>
        <w:jc w:val="both"/>
        <w:rPr>
          <w:rFonts w:ascii="Arial" w:eastAsia="Arial" w:hAnsi="Arial" w:cs="Arial"/>
        </w:rPr>
      </w:pPr>
      <w:r>
        <w:rPr>
          <w:rFonts w:ascii="Arial" w:eastAsia="Arial" w:hAnsi="Arial" w:cs="Arial"/>
        </w:rPr>
        <w:t xml:space="preserve">Zpracovatel se zavazuje pro Správce zpracovávat </w:t>
      </w:r>
      <w:r>
        <w:rPr>
          <w:rFonts w:ascii="Arial" w:eastAsia="Arial" w:hAnsi="Arial" w:cs="Arial"/>
          <w:b/>
        </w:rPr>
        <w:t>osobní údaje v tomto rozsahu</w:t>
      </w:r>
      <w:r>
        <w:rPr>
          <w:rFonts w:ascii="Arial" w:eastAsia="Arial" w:hAnsi="Arial" w:cs="Arial"/>
        </w:rPr>
        <w:t xml:space="preserve">: běžné osobní údaje a zvláštní kategorie údajů podle čl. 9 GDPR (údaje o zdravotním stavu pro účely pracovní způsobilosti). </w:t>
      </w:r>
    </w:p>
    <w:p w14:paraId="66FFCB50" w14:textId="77777777" w:rsidR="009A781B" w:rsidRDefault="009A781B" w:rsidP="009A781B">
      <w:pPr>
        <w:numPr>
          <w:ilvl w:val="0"/>
          <w:numId w:val="2"/>
        </w:numPr>
        <w:spacing w:after="120" w:line="240" w:lineRule="auto"/>
        <w:ind w:left="284"/>
        <w:jc w:val="both"/>
      </w:pPr>
      <w:r>
        <w:rPr>
          <w:rFonts w:ascii="Arial" w:eastAsia="Arial" w:hAnsi="Arial" w:cs="Arial"/>
        </w:rPr>
        <w:t xml:space="preserve">Zpracovatel je oprávněn zpracovávat osobní údaje pouze u těchto </w:t>
      </w:r>
      <w:r>
        <w:rPr>
          <w:rFonts w:ascii="Arial" w:eastAsia="Arial" w:hAnsi="Arial" w:cs="Arial"/>
          <w:b/>
        </w:rPr>
        <w:t>subjektů údajů</w:t>
      </w:r>
      <w:r>
        <w:rPr>
          <w:rFonts w:ascii="Arial" w:eastAsia="Arial" w:hAnsi="Arial" w:cs="Arial"/>
        </w:rPr>
        <w:t>:</w:t>
      </w:r>
      <w:r>
        <w:t xml:space="preserve"> </w:t>
      </w:r>
    </w:p>
    <w:p w14:paraId="7E27A543" w14:textId="77777777" w:rsidR="009A781B" w:rsidRDefault="009A781B" w:rsidP="009A781B">
      <w:pPr>
        <w:numPr>
          <w:ilvl w:val="1"/>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rPr>
      </w:pPr>
      <w:r>
        <w:rPr>
          <w:rFonts w:ascii="Arial" w:eastAsia="Arial" w:hAnsi="Arial" w:cs="Arial"/>
          <w:color w:val="000000"/>
        </w:rPr>
        <w:t>zaměstnanci Správce,</w:t>
      </w:r>
    </w:p>
    <w:p w14:paraId="51FBED15" w14:textId="77777777" w:rsidR="009A781B" w:rsidRDefault="009A781B" w:rsidP="009A781B">
      <w:pPr>
        <w:numPr>
          <w:ilvl w:val="1"/>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rPr>
      </w:pPr>
      <w:r>
        <w:rPr>
          <w:rFonts w:ascii="Arial" w:eastAsia="Arial" w:hAnsi="Arial" w:cs="Arial"/>
          <w:color w:val="000000"/>
        </w:rPr>
        <w:t>klienti Správce,</w:t>
      </w:r>
    </w:p>
    <w:p w14:paraId="48C30E47" w14:textId="77777777" w:rsidR="009A781B" w:rsidRDefault="009A781B" w:rsidP="009A781B">
      <w:pPr>
        <w:numPr>
          <w:ilvl w:val="1"/>
          <w:numId w:val="3"/>
        </w:num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ascii="Arial" w:eastAsia="Arial" w:hAnsi="Arial" w:cs="Arial"/>
          <w:color w:val="000000"/>
        </w:rPr>
      </w:pPr>
      <w:r>
        <w:rPr>
          <w:rFonts w:ascii="Arial" w:eastAsia="Arial" w:hAnsi="Arial" w:cs="Arial"/>
          <w:color w:val="000000"/>
        </w:rPr>
        <w:t>dodavatelé Správce.</w:t>
      </w:r>
    </w:p>
    <w:p w14:paraId="7E0796DA" w14:textId="77777777" w:rsidR="009A781B" w:rsidRDefault="009A781B" w:rsidP="009A781B">
      <w:pPr>
        <w:numPr>
          <w:ilvl w:val="0"/>
          <w:numId w:val="2"/>
        </w:numPr>
        <w:spacing w:after="120" w:line="240" w:lineRule="auto"/>
        <w:ind w:left="284"/>
        <w:jc w:val="both"/>
        <w:rPr>
          <w:rFonts w:ascii="Arial" w:eastAsia="Arial" w:hAnsi="Arial" w:cs="Arial"/>
        </w:rPr>
      </w:pPr>
      <w:r>
        <w:rPr>
          <w:rFonts w:ascii="Arial" w:eastAsia="Arial" w:hAnsi="Arial" w:cs="Arial"/>
        </w:rPr>
        <w:t xml:space="preserve">Zpracovatel se zavazuje pro Správce zpracovávat osobní údaje těchto subjektů údajů, to vše po dobu platnosti Smlouvy. Osobní údaje bude zpracovávat v informačních systémech a aplikacích Správce nebo takových, k nimž má licenci. Pro tento účel Zpracovatel </w:t>
      </w:r>
      <w:proofErr w:type="gramStart"/>
      <w:r>
        <w:rPr>
          <w:rFonts w:ascii="Arial" w:eastAsia="Arial" w:hAnsi="Arial" w:cs="Arial"/>
        </w:rPr>
        <w:t>obdrží</w:t>
      </w:r>
      <w:proofErr w:type="gramEnd"/>
      <w:r>
        <w:rPr>
          <w:rFonts w:ascii="Arial" w:eastAsia="Arial" w:hAnsi="Arial" w:cs="Arial"/>
        </w:rPr>
        <w:t xml:space="preserve"> od Správce přístupy do systémů: Mzdy, Docházkový systém, Lotus Notes, ISOSS. </w:t>
      </w:r>
    </w:p>
    <w:p w14:paraId="043319F7" w14:textId="77777777" w:rsidR="009A781B" w:rsidRDefault="009A781B" w:rsidP="009A781B">
      <w:pPr>
        <w:numPr>
          <w:ilvl w:val="0"/>
          <w:numId w:val="2"/>
        </w:numPr>
        <w:spacing w:after="120" w:line="240" w:lineRule="auto"/>
        <w:ind w:left="284"/>
        <w:jc w:val="both"/>
        <w:rPr>
          <w:rFonts w:ascii="Arial" w:eastAsia="Arial" w:hAnsi="Arial" w:cs="Arial"/>
        </w:rPr>
      </w:pPr>
      <w:r>
        <w:rPr>
          <w:rFonts w:ascii="Arial" w:eastAsia="Arial" w:hAnsi="Arial" w:cs="Arial"/>
        </w:rPr>
        <w:t>Po ukončení platnosti Smlouvy je Zpracovatel povinen předat je Správci a ze svých úložišť vymazat, pokud nemá povinnost uložit osobní údaje na základě zvláštního zákona.</w:t>
      </w:r>
    </w:p>
    <w:p w14:paraId="3777DA72" w14:textId="77777777" w:rsidR="009A781B" w:rsidRDefault="009A781B" w:rsidP="009A781B">
      <w:pPr>
        <w:numPr>
          <w:ilvl w:val="0"/>
          <w:numId w:val="2"/>
        </w:numPr>
        <w:pBdr>
          <w:top w:val="nil"/>
          <w:left w:val="nil"/>
          <w:bottom w:val="nil"/>
          <w:right w:val="nil"/>
          <w:between w:val="nil"/>
        </w:pBdr>
        <w:spacing w:after="120" w:line="240" w:lineRule="auto"/>
        <w:ind w:left="284"/>
        <w:jc w:val="both"/>
        <w:rPr>
          <w:rFonts w:ascii="Arial" w:eastAsia="Arial" w:hAnsi="Arial" w:cs="Arial"/>
          <w:color w:val="000000"/>
        </w:rPr>
      </w:pPr>
      <w:r>
        <w:rPr>
          <w:rFonts w:ascii="Arial" w:eastAsia="Arial" w:hAnsi="Arial" w:cs="Arial"/>
          <w:color w:val="000000"/>
        </w:rPr>
        <w:t xml:space="preserve">Prostředky zpracování budou automatizované i neautomatizované. Zpracovatel bude v rámci zpracování na osobní údaje nahlížet, a na pokyn Správce činit další činnosti zpracování. </w:t>
      </w:r>
    </w:p>
    <w:p w14:paraId="0C04065B" w14:textId="77777777" w:rsidR="009A781B" w:rsidRDefault="009A781B" w:rsidP="009A781B">
      <w:pPr>
        <w:numPr>
          <w:ilvl w:val="0"/>
          <w:numId w:val="2"/>
        </w:numPr>
        <w:spacing w:after="120" w:line="240" w:lineRule="auto"/>
        <w:ind w:left="284"/>
        <w:jc w:val="both"/>
        <w:rPr>
          <w:rFonts w:ascii="Arial" w:eastAsia="Arial" w:hAnsi="Arial" w:cs="Arial"/>
        </w:rPr>
      </w:pPr>
      <w:r>
        <w:rPr>
          <w:rFonts w:ascii="Arial" w:eastAsia="Arial" w:hAnsi="Arial" w:cs="Arial"/>
          <w:highlight w:val="white"/>
        </w:rPr>
        <w:t xml:space="preserve">Zpracovatel se zavazuje provádět zpracování osobních údajů v maximální možné míře v systémech a aplikacích Správce. Aplikace 3. osob pro tento účel použije v minimální míře. Pro tento účel Správce uděluje Zpracovateli povolení se zapojením subdodavatele jakožto dalšího zpracovatele podle čl. 28 odst. 2 GDPR pouze pro poskytovatele software pro provoz kanceláře (Microsoft Office 365, GSuite či alternativu). Zpracovatel odpovídá za to, že zvolená úroveň software a zabezpečení je adekvátní rozsahu a typu osobních údajů poskytnutých Správcem. Další zpracovatele zapojí Zpracovatel pouze na předchozí písemný pokyn Správce. </w:t>
      </w:r>
    </w:p>
    <w:p w14:paraId="11749AB7" w14:textId="77777777" w:rsidR="009A781B" w:rsidRDefault="009A781B" w:rsidP="009A781B">
      <w:pPr>
        <w:numPr>
          <w:ilvl w:val="0"/>
          <w:numId w:val="2"/>
        </w:numPr>
        <w:spacing w:after="120" w:line="240" w:lineRule="auto"/>
        <w:ind w:left="284"/>
        <w:jc w:val="both"/>
        <w:rPr>
          <w:rFonts w:ascii="Arial" w:eastAsia="Arial" w:hAnsi="Arial" w:cs="Arial"/>
        </w:rPr>
      </w:pPr>
      <w:r>
        <w:rPr>
          <w:rFonts w:ascii="Arial" w:eastAsia="Arial" w:hAnsi="Arial" w:cs="Arial"/>
        </w:rPr>
        <w:t>Osobní údaje je možné zpracovávat pouze na pracovištích Správce.</w:t>
      </w:r>
    </w:p>
    <w:p w14:paraId="41602729" w14:textId="77777777" w:rsidR="009A781B" w:rsidRDefault="009A781B" w:rsidP="009A781B">
      <w:pPr>
        <w:numPr>
          <w:ilvl w:val="0"/>
          <w:numId w:val="2"/>
        </w:numPr>
        <w:spacing w:after="120" w:line="240" w:lineRule="auto"/>
        <w:ind w:left="284"/>
        <w:jc w:val="both"/>
        <w:rPr>
          <w:rFonts w:ascii="Arial" w:eastAsia="Arial" w:hAnsi="Arial" w:cs="Arial"/>
        </w:rPr>
      </w:pPr>
      <w:r>
        <w:rPr>
          <w:rFonts w:ascii="Arial" w:eastAsia="Arial" w:hAnsi="Arial" w:cs="Arial"/>
        </w:rPr>
        <w:t>Zpracovatel se zavazuje, že zpracovávání osobních údajů bude zabezpečeno zejména následujícím způsobem:</w:t>
      </w:r>
    </w:p>
    <w:p w14:paraId="20CB3114" w14:textId="77777777" w:rsidR="009A781B" w:rsidRDefault="009A781B" w:rsidP="009A781B">
      <w:pPr>
        <w:numPr>
          <w:ilvl w:val="0"/>
          <w:numId w:val="8"/>
        </w:numPr>
        <w:pBdr>
          <w:top w:val="nil"/>
          <w:left w:val="nil"/>
          <w:bottom w:val="nil"/>
          <w:right w:val="nil"/>
          <w:between w:val="nil"/>
        </w:pBdr>
        <w:spacing w:after="120" w:line="240" w:lineRule="auto"/>
        <w:ind w:left="563" w:hanging="279"/>
        <w:jc w:val="both"/>
        <w:rPr>
          <w:color w:val="000000"/>
          <w:highlight w:val="white"/>
        </w:rPr>
      </w:pPr>
      <w:r>
        <w:rPr>
          <w:rFonts w:ascii="Arial" w:eastAsia="Arial" w:hAnsi="Arial" w:cs="Arial"/>
          <w:color w:val="000000"/>
        </w:rPr>
        <w:lastRenderedPageBreak/>
        <w:t>Osobní údaje jsou zpracovávány v souladu s právními předpisy a za podmínek dle této smlouvy.</w:t>
      </w:r>
    </w:p>
    <w:p w14:paraId="2E26964C" w14:textId="77777777" w:rsidR="009A781B" w:rsidRDefault="009A781B" w:rsidP="009A781B">
      <w:pPr>
        <w:numPr>
          <w:ilvl w:val="0"/>
          <w:numId w:val="8"/>
        </w:numPr>
        <w:pBdr>
          <w:top w:val="nil"/>
          <w:left w:val="nil"/>
          <w:bottom w:val="nil"/>
          <w:right w:val="nil"/>
          <w:between w:val="nil"/>
        </w:pBdr>
        <w:spacing w:after="120" w:line="240" w:lineRule="auto"/>
        <w:ind w:left="563" w:hanging="285"/>
        <w:jc w:val="both"/>
        <w:rPr>
          <w:color w:val="000000"/>
          <w:highlight w:val="white"/>
        </w:rPr>
      </w:pPr>
      <w:r>
        <w:rPr>
          <w:rFonts w:ascii="Arial" w:eastAsia="Arial" w:hAnsi="Arial" w:cs="Arial"/>
          <w:color w:val="000000"/>
        </w:rPr>
        <w:t>Zpracovatel se zavazuje, že technicky a organizačně zabezpečí ochranu zpracovávaných osobních údajů tak, aby nemohlo dojít k neoprávněnému nebo nahodilému přístupu k údajům, k jejich změně, zničení či ztrátě, neoprávněným přenosům, k jejich jinému neoprávněnému zpracování, jakož i k jinému zneužití a aby byly personálně a organizačně nepřetržitě po dobu zpracovávání údajů zabezpečeny veškeré povinnosti zpracovatele osobních údajů, vyplývající z právních předpisů.</w:t>
      </w:r>
    </w:p>
    <w:p w14:paraId="1960A6C5" w14:textId="77777777" w:rsidR="009A781B" w:rsidRDefault="009A781B" w:rsidP="009A781B">
      <w:pPr>
        <w:numPr>
          <w:ilvl w:val="0"/>
          <w:numId w:val="8"/>
        </w:numPr>
        <w:pBdr>
          <w:top w:val="nil"/>
          <w:left w:val="nil"/>
          <w:bottom w:val="nil"/>
          <w:right w:val="nil"/>
          <w:between w:val="nil"/>
        </w:pBdr>
        <w:spacing w:after="120" w:line="240" w:lineRule="auto"/>
        <w:ind w:left="563" w:hanging="285"/>
        <w:jc w:val="both"/>
        <w:rPr>
          <w:color w:val="000000"/>
        </w:rPr>
      </w:pPr>
      <w:r>
        <w:rPr>
          <w:rFonts w:ascii="Arial" w:eastAsia="Arial" w:hAnsi="Arial" w:cs="Arial"/>
          <w:color w:val="000000"/>
        </w:rPr>
        <w:t>Přijatá technická a organizační opatření odpovídají míře rizika. Zpracovatel pomocí nich zajišťuje n</w:t>
      </w:r>
      <w:r>
        <w:rPr>
          <w:rFonts w:ascii="Arial" w:eastAsia="Arial" w:hAnsi="Arial" w:cs="Arial"/>
          <w:color w:val="000000"/>
          <w:highlight w:val="white"/>
        </w:rPr>
        <w:t>eustálou důvěrnost, integritu, dostupnost a odolnost systémů a služeb zpracování, a včas obnovuje dostupnost osobních údajů a přístup k nim v případě fyzických či technických incidentů.</w:t>
      </w:r>
    </w:p>
    <w:p w14:paraId="2BEAA025" w14:textId="77777777" w:rsidR="009A781B" w:rsidRDefault="009A781B" w:rsidP="009A781B">
      <w:pPr>
        <w:numPr>
          <w:ilvl w:val="0"/>
          <w:numId w:val="8"/>
        </w:numPr>
        <w:pBdr>
          <w:top w:val="nil"/>
          <w:left w:val="nil"/>
          <w:bottom w:val="nil"/>
          <w:right w:val="nil"/>
          <w:between w:val="nil"/>
        </w:pBdr>
        <w:spacing w:after="120" w:line="240" w:lineRule="auto"/>
        <w:ind w:left="563" w:hanging="285"/>
        <w:jc w:val="both"/>
        <w:rPr>
          <w:color w:val="000000"/>
        </w:rPr>
      </w:pPr>
      <w:r>
        <w:rPr>
          <w:rFonts w:ascii="Arial" w:eastAsia="Arial" w:hAnsi="Arial" w:cs="Arial"/>
          <w:color w:val="000000"/>
        </w:rPr>
        <w:t>Zpracovatel tímto prohlašuje, že ochrana osobních údajů podléhá interním bezpečnostním předpisům Zpracovatele.</w:t>
      </w:r>
    </w:p>
    <w:p w14:paraId="630E7758" w14:textId="77777777" w:rsidR="009A781B" w:rsidRDefault="009A781B" w:rsidP="009A781B">
      <w:pPr>
        <w:numPr>
          <w:ilvl w:val="0"/>
          <w:numId w:val="8"/>
        </w:numPr>
        <w:pBdr>
          <w:top w:val="nil"/>
          <w:left w:val="nil"/>
          <w:bottom w:val="nil"/>
          <w:right w:val="nil"/>
          <w:between w:val="nil"/>
        </w:pBdr>
        <w:spacing w:after="120" w:line="240" w:lineRule="auto"/>
        <w:ind w:left="563" w:hanging="285"/>
        <w:jc w:val="both"/>
        <w:rPr>
          <w:color w:val="000000"/>
        </w:rPr>
      </w:pPr>
      <w:r>
        <w:rPr>
          <w:rFonts w:ascii="Arial" w:eastAsia="Arial" w:hAnsi="Arial" w:cs="Arial"/>
          <w:color w:val="000000"/>
        </w:rPr>
        <w:t xml:space="preserve">K osobním údajům budou mít přístup pouze oprávněné osoby Správce, Zpracovatele a subdodavatelů dle bodu </w:t>
      </w:r>
      <w:r>
        <w:rPr>
          <w:rFonts w:ascii="Arial" w:eastAsia="Arial" w:hAnsi="Arial" w:cs="Arial"/>
        </w:rPr>
        <w:t>8</w:t>
      </w:r>
      <w:r>
        <w:rPr>
          <w:rFonts w:ascii="Arial" w:eastAsia="Arial" w:hAnsi="Arial" w:cs="Arial"/>
          <w:color w:val="000000"/>
        </w:rPr>
        <w:t xml:space="preserve">. toto článku, které budou mít Zpracovatelem stanoveny podmínky a rozsah zpracování údajů a každá taková osoba bude přistupovat k osobním údajům pod svým jednoznačným identifikátorem. </w:t>
      </w:r>
    </w:p>
    <w:p w14:paraId="3D0544E2" w14:textId="77777777" w:rsidR="009A781B" w:rsidRDefault="009A781B" w:rsidP="009A781B">
      <w:pPr>
        <w:numPr>
          <w:ilvl w:val="0"/>
          <w:numId w:val="8"/>
        </w:numPr>
        <w:pBdr>
          <w:top w:val="nil"/>
          <w:left w:val="nil"/>
          <w:bottom w:val="nil"/>
          <w:right w:val="nil"/>
          <w:between w:val="nil"/>
        </w:pBdr>
        <w:spacing w:after="120" w:line="240" w:lineRule="auto"/>
        <w:ind w:left="563" w:hanging="285"/>
        <w:jc w:val="both"/>
        <w:rPr>
          <w:color w:val="000000"/>
        </w:rPr>
      </w:pPr>
      <w:r>
        <w:rPr>
          <w:rFonts w:ascii="Arial" w:eastAsia="Arial" w:hAnsi="Arial" w:cs="Arial"/>
        </w:rPr>
        <w:t>Zpracovatel i o</w:t>
      </w:r>
      <w:r>
        <w:rPr>
          <w:rFonts w:ascii="Arial" w:eastAsia="Arial" w:hAnsi="Arial" w:cs="Arial"/>
          <w:color w:val="000000"/>
        </w:rPr>
        <w:t>právněné osoby jednající jménem Zpracovatele, které zpracovávají osobní údaje podle této smlouvy, jsou povinny zachovávat mlčenlivost o všech sk</w:t>
      </w:r>
      <w:r>
        <w:rPr>
          <w:rFonts w:ascii="Arial" w:eastAsia="Arial" w:hAnsi="Arial" w:cs="Arial"/>
        </w:rPr>
        <w:t>u</w:t>
      </w:r>
      <w:r>
        <w:rPr>
          <w:rFonts w:ascii="Arial" w:eastAsia="Arial" w:hAnsi="Arial" w:cs="Arial"/>
          <w:color w:val="000000"/>
        </w:rPr>
        <w:t>tečnostech</w:t>
      </w:r>
      <w:r>
        <w:rPr>
          <w:rFonts w:ascii="Arial" w:eastAsia="Arial" w:hAnsi="Arial" w:cs="Arial"/>
        </w:rPr>
        <w:t xml:space="preserve">, které se dozvěděly při plnění Smlouvy; dále jsou povinny zachovávat mlčenlivost o </w:t>
      </w:r>
      <w:r>
        <w:rPr>
          <w:rFonts w:ascii="Arial" w:eastAsia="Arial" w:hAnsi="Arial" w:cs="Arial"/>
          <w:color w:val="000000"/>
        </w:rPr>
        <w:t xml:space="preserve">osobních údajích a o bezpečnostních opatřeních, jejichž zveřejnění by ohrozilo jejich zabezpečení. </w:t>
      </w:r>
      <w:r>
        <w:rPr>
          <w:rFonts w:ascii="Arial" w:eastAsia="Arial" w:hAnsi="Arial" w:cs="Arial"/>
        </w:rPr>
        <w:t xml:space="preserve">Pro případ porušení povinnosti mlčenlivosti se zavazuje Zpracovatel uhradit náhradu škody. </w:t>
      </w:r>
      <w:r>
        <w:rPr>
          <w:rFonts w:ascii="Arial" w:eastAsia="Arial" w:hAnsi="Arial" w:cs="Arial"/>
          <w:color w:val="000000"/>
        </w:rPr>
        <w:t xml:space="preserve">Zpracovatel zajistí jejich prokazatelné zavázání k této povinnosti. Zpracovatel zajistí, že tato povinnost pro Zpracovatele i oprávněné osoby bude trvat i po skončení pracovněprávního nebo jiného vztahu k Zpracovateli. </w:t>
      </w:r>
    </w:p>
    <w:p w14:paraId="0E306ABF" w14:textId="77777777" w:rsidR="009A781B" w:rsidRDefault="009A781B" w:rsidP="009A781B">
      <w:pPr>
        <w:numPr>
          <w:ilvl w:val="0"/>
          <w:numId w:val="8"/>
        </w:numPr>
        <w:pBdr>
          <w:top w:val="nil"/>
          <w:left w:val="nil"/>
          <w:bottom w:val="nil"/>
          <w:right w:val="nil"/>
          <w:between w:val="nil"/>
        </w:pBdr>
        <w:spacing w:after="120" w:line="240" w:lineRule="auto"/>
        <w:ind w:left="563" w:hanging="285"/>
        <w:jc w:val="both"/>
        <w:rPr>
          <w:color w:val="000000"/>
        </w:rPr>
      </w:pPr>
      <w:r>
        <w:rPr>
          <w:rFonts w:ascii="Arial" w:eastAsia="Arial" w:hAnsi="Arial" w:cs="Arial"/>
          <w:color w:val="000000"/>
        </w:rPr>
        <w:t xml:space="preserve">Zpracovatel bude Správci nápomocen prostřednictvím vhodných technických a organizačních opatření, pokud je to možné, pro splnění povinnosti Správce reagovat na žádosti o výkon práv subjektu údajů stanovených v GDPR; stejně tak </w:t>
      </w:r>
      <w:r>
        <w:rPr>
          <w:rFonts w:ascii="Arial" w:eastAsia="Arial" w:hAnsi="Arial" w:cs="Arial"/>
          <w:color w:val="000000"/>
          <w:highlight w:val="white"/>
        </w:rPr>
        <w:t>při zajišťování souladu s povinnostmi podle čl. 32 až 36 GDPR, a to při zohlednění povahy zpracování a informací, jež má Zpracovatel k dispozici.</w:t>
      </w:r>
    </w:p>
    <w:p w14:paraId="727BD04A" w14:textId="77777777" w:rsidR="009A781B" w:rsidRDefault="009A781B" w:rsidP="009A781B">
      <w:pPr>
        <w:numPr>
          <w:ilvl w:val="0"/>
          <w:numId w:val="8"/>
        </w:numPr>
        <w:pBdr>
          <w:top w:val="nil"/>
          <w:left w:val="nil"/>
          <w:bottom w:val="nil"/>
          <w:right w:val="nil"/>
          <w:between w:val="nil"/>
        </w:pBdr>
        <w:spacing w:after="120" w:line="240" w:lineRule="auto"/>
        <w:ind w:left="563" w:hanging="285"/>
        <w:jc w:val="both"/>
        <w:rPr>
          <w:color w:val="000000"/>
        </w:rPr>
      </w:pPr>
      <w:r>
        <w:rPr>
          <w:rFonts w:ascii="Arial" w:eastAsia="Arial" w:hAnsi="Arial" w:cs="Arial"/>
          <w:color w:val="000000"/>
          <w:highlight w:val="white"/>
        </w:rPr>
        <w:t>Zpracovatel poskytne Správci veškeré informace potřebné k doložení toho, že byly splněny povinnosti podle této smlouvy a GDPR, umožní audity, včetně inspekcí, prováděné Správcem nebo jiným auditorem, kterého Správce pověřil.</w:t>
      </w:r>
    </w:p>
    <w:p w14:paraId="12F29BD9" w14:textId="77777777" w:rsidR="009A781B" w:rsidRDefault="009A781B" w:rsidP="009A781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426"/>
        <w:jc w:val="both"/>
        <w:rPr>
          <w:rFonts w:ascii="Arial" w:eastAsia="Arial" w:hAnsi="Arial" w:cs="Arial"/>
          <w:color w:val="000000"/>
        </w:rPr>
      </w:pPr>
      <w:r>
        <w:rPr>
          <w:rFonts w:ascii="Arial" w:eastAsia="Arial" w:hAnsi="Arial" w:cs="Arial"/>
          <w:color w:val="000000"/>
        </w:rPr>
        <w:t xml:space="preserve">Zpracovatel se zavazuje neprodleně ohlašovat všechny jemu známé skutečnosti, které by mohly nepříznivě ovlivnit řádné a včasné plnění závazků vyplývajících z této smlouvy na </w:t>
      </w:r>
      <w:r>
        <w:rPr>
          <w:rFonts w:ascii="Arial" w:eastAsia="Arial" w:hAnsi="Arial" w:cs="Arial"/>
          <w:color w:val="000000"/>
          <w:highlight w:val="white"/>
        </w:rPr>
        <w:t xml:space="preserve">a </w:t>
      </w:r>
      <w:r>
        <w:rPr>
          <w:rFonts w:ascii="Arial" w:eastAsia="Arial" w:hAnsi="Arial" w:cs="Arial"/>
          <w:color w:val="000000"/>
        </w:rPr>
        <w:t xml:space="preserve">poskytnout Zpracovateli součinnost nezbytnou pro plnění této smlouvy. </w:t>
      </w:r>
    </w:p>
    <w:p w14:paraId="00519C24" w14:textId="77777777" w:rsidR="009A781B" w:rsidRDefault="009A781B" w:rsidP="009A781B">
      <w:pPr>
        <w:pBdr>
          <w:top w:val="none" w:sz="0" w:space="0" w:color="000000"/>
          <w:left w:val="none" w:sz="0" w:space="0" w:color="000000"/>
          <w:bottom w:val="none" w:sz="0" w:space="0" w:color="000000"/>
          <w:right w:val="none" w:sz="0" w:space="0" w:color="000000"/>
          <w:between w:val="none" w:sz="0" w:space="0" w:color="000000"/>
        </w:pBdr>
        <w:spacing w:after="120"/>
        <w:ind w:left="426"/>
        <w:jc w:val="both"/>
        <w:rPr>
          <w:rFonts w:ascii="Arial" w:eastAsia="Arial" w:hAnsi="Arial" w:cs="Arial"/>
          <w:color w:val="000000"/>
        </w:rPr>
      </w:pPr>
    </w:p>
    <w:p w14:paraId="55DFCF6B" w14:textId="77777777" w:rsidR="009A781B" w:rsidRDefault="009A781B" w:rsidP="009A781B">
      <w:pPr>
        <w:spacing w:after="120"/>
      </w:pPr>
    </w:p>
    <w:p w14:paraId="06251A83" w14:textId="77777777" w:rsidR="009A781B" w:rsidRDefault="009A781B" w:rsidP="009A781B">
      <w:pPr>
        <w:spacing w:after="120"/>
        <w:jc w:val="center"/>
        <w:rPr>
          <w:rFonts w:ascii="Arial" w:eastAsia="Arial" w:hAnsi="Arial" w:cs="Arial"/>
          <w:b/>
        </w:rPr>
      </w:pPr>
      <w:r>
        <w:rPr>
          <w:rFonts w:ascii="Arial" w:eastAsia="Arial" w:hAnsi="Arial" w:cs="Arial"/>
          <w:b/>
        </w:rPr>
        <w:t xml:space="preserve">III. Doba trvání </w:t>
      </w:r>
    </w:p>
    <w:p w14:paraId="5876BEE6" w14:textId="77777777" w:rsidR="009A781B" w:rsidRDefault="009A781B" w:rsidP="009A781B">
      <w:pPr>
        <w:spacing w:after="120"/>
      </w:pPr>
    </w:p>
    <w:p w14:paraId="5E8656F1" w14:textId="77777777" w:rsidR="009A781B" w:rsidRDefault="009A781B" w:rsidP="009A781B">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426"/>
        <w:jc w:val="both"/>
        <w:rPr>
          <w:color w:val="000000"/>
        </w:rPr>
      </w:pPr>
      <w:r>
        <w:rPr>
          <w:rFonts w:ascii="Arial" w:eastAsia="Arial" w:hAnsi="Arial" w:cs="Arial"/>
          <w:color w:val="000000"/>
        </w:rPr>
        <w:t>Tato příloha smlouvy se uzavírá na dobu platnosti Smlouvy.</w:t>
      </w:r>
    </w:p>
    <w:p w14:paraId="62C25023" w14:textId="77777777" w:rsidR="009A781B" w:rsidRDefault="009A781B" w:rsidP="009A781B">
      <w:pPr>
        <w:pBdr>
          <w:top w:val="none" w:sz="0" w:space="0" w:color="000000"/>
          <w:left w:val="none" w:sz="0" w:space="0" w:color="000000"/>
          <w:bottom w:val="none" w:sz="0" w:space="0" w:color="000000"/>
          <w:right w:val="none" w:sz="0" w:space="0" w:color="000000"/>
          <w:between w:val="none" w:sz="0" w:space="0" w:color="000000"/>
        </w:pBdr>
        <w:ind w:left="426"/>
        <w:jc w:val="both"/>
        <w:rPr>
          <w:color w:val="000000"/>
        </w:rPr>
      </w:pPr>
    </w:p>
    <w:p w14:paraId="538940D4" w14:textId="77777777" w:rsidR="009A781B" w:rsidRDefault="009A781B" w:rsidP="009A781B">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426"/>
        <w:rPr>
          <w:color w:val="000000"/>
        </w:rPr>
      </w:pPr>
      <w:r>
        <w:rPr>
          <w:rFonts w:ascii="Arial" w:eastAsia="Arial" w:hAnsi="Arial" w:cs="Arial"/>
          <w:color w:val="000000"/>
        </w:rPr>
        <w:t>Zpracovatel není oprávněn odstoupit od této smlouvy po dobu platnosti Smlouvy.</w:t>
      </w:r>
    </w:p>
    <w:p w14:paraId="5388F75B" w14:textId="77777777" w:rsidR="009A781B" w:rsidRDefault="009A781B" w:rsidP="009A781B">
      <w:pPr>
        <w:pBdr>
          <w:top w:val="none" w:sz="0" w:space="0" w:color="000000"/>
          <w:left w:val="none" w:sz="0" w:space="0" w:color="000000"/>
          <w:bottom w:val="none" w:sz="0" w:space="0" w:color="000000"/>
          <w:right w:val="none" w:sz="0" w:space="0" w:color="000000"/>
          <w:between w:val="none" w:sz="0" w:space="0" w:color="000000"/>
        </w:pBdr>
        <w:ind w:left="426"/>
        <w:rPr>
          <w:color w:val="000000"/>
        </w:rPr>
      </w:pPr>
    </w:p>
    <w:p w14:paraId="48863EF1" w14:textId="77777777" w:rsidR="009A781B" w:rsidRDefault="009A781B" w:rsidP="009A781B">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120" w:line="240" w:lineRule="auto"/>
        <w:ind w:left="426"/>
        <w:jc w:val="both"/>
        <w:rPr>
          <w:color w:val="000000"/>
        </w:rPr>
      </w:pPr>
      <w:r>
        <w:rPr>
          <w:rFonts w:ascii="Arial" w:eastAsia="Arial" w:hAnsi="Arial" w:cs="Arial"/>
          <w:color w:val="000000"/>
        </w:rPr>
        <w:t>Správce je oprávněn od této smlouvy odstoupit v případě závažného porušení jakékoliv povinnosti Zpracovatele vyplývající z této smlouvy nebo z GDPR.</w:t>
      </w:r>
    </w:p>
    <w:p w14:paraId="61297811" w14:textId="77777777" w:rsidR="009A781B" w:rsidRDefault="009A781B" w:rsidP="009A781B">
      <w:pPr>
        <w:spacing w:after="120"/>
      </w:pPr>
    </w:p>
    <w:p w14:paraId="0EF0202F" w14:textId="77777777" w:rsidR="009A781B" w:rsidRDefault="009A781B" w:rsidP="009A781B">
      <w:pPr>
        <w:spacing w:after="120"/>
      </w:pPr>
    </w:p>
    <w:p w14:paraId="2D0F7627" w14:textId="77777777" w:rsidR="009A781B" w:rsidRDefault="009A781B" w:rsidP="009A781B">
      <w:pPr>
        <w:spacing w:after="120"/>
        <w:jc w:val="center"/>
        <w:rPr>
          <w:rFonts w:ascii="Arial" w:eastAsia="Arial" w:hAnsi="Arial" w:cs="Arial"/>
          <w:b/>
        </w:rPr>
      </w:pPr>
      <w:bookmarkStart w:id="0" w:name="_heading=h.gjdgxs" w:colFirst="0" w:colLast="0"/>
      <w:bookmarkEnd w:id="0"/>
      <w:r>
        <w:rPr>
          <w:rFonts w:ascii="Arial" w:eastAsia="Arial" w:hAnsi="Arial" w:cs="Arial"/>
          <w:b/>
        </w:rPr>
        <w:t>IV. Závěrečné ustanovení</w:t>
      </w:r>
    </w:p>
    <w:p w14:paraId="45349028" w14:textId="77777777" w:rsidR="009A781B" w:rsidRDefault="009A781B" w:rsidP="009A781B">
      <w:pPr>
        <w:spacing w:after="120"/>
      </w:pPr>
    </w:p>
    <w:p w14:paraId="0C8B2E25" w14:textId="77777777" w:rsidR="009A781B" w:rsidRDefault="009A781B" w:rsidP="009A781B">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426"/>
        <w:jc w:val="both"/>
        <w:rPr>
          <w:color w:val="000000"/>
        </w:rPr>
      </w:pPr>
      <w:r>
        <w:rPr>
          <w:rFonts w:ascii="Arial" w:eastAsia="Arial" w:hAnsi="Arial" w:cs="Arial"/>
          <w:color w:val="000000"/>
        </w:rPr>
        <w:t>Tato příloha smlouvy nabývá platnosti a účinnosti dnem podpisu příkazní smlouvy oběma smluvními stranami.</w:t>
      </w:r>
    </w:p>
    <w:p w14:paraId="5275EC3A" w14:textId="77777777" w:rsidR="009A781B" w:rsidRDefault="009A781B" w:rsidP="009A781B">
      <w:pPr>
        <w:pBdr>
          <w:top w:val="none" w:sz="0" w:space="0" w:color="000000"/>
          <w:left w:val="none" w:sz="0" w:space="0" w:color="000000"/>
          <w:bottom w:val="none" w:sz="0" w:space="0" w:color="000000"/>
          <w:right w:val="none" w:sz="0" w:space="0" w:color="000000"/>
          <w:between w:val="none" w:sz="0" w:space="0" w:color="000000"/>
        </w:pBdr>
        <w:ind w:left="426"/>
        <w:jc w:val="both"/>
        <w:rPr>
          <w:color w:val="000000"/>
        </w:rPr>
      </w:pPr>
    </w:p>
    <w:p w14:paraId="10F43C0C" w14:textId="77777777" w:rsidR="009A781B" w:rsidRDefault="009A781B" w:rsidP="009A781B">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426"/>
        <w:jc w:val="both"/>
        <w:rPr>
          <w:color w:val="000000"/>
        </w:rPr>
      </w:pPr>
      <w:r>
        <w:rPr>
          <w:rFonts w:ascii="Arial" w:eastAsia="Arial" w:hAnsi="Arial" w:cs="Arial"/>
          <w:color w:val="000000"/>
        </w:rPr>
        <w:t xml:space="preserve">Právní vztahy založené touto smlouvou se řídí platným GDPR a právem České republiky, a to i když obsahuje mezinárodní prvek. </w:t>
      </w:r>
    </w:p>
    <w:p w14:paraId="04B05D13" w14:textId="77777777" w:rsidR="009A781B" w:rsidRDefault="009A781B" w:rsidP="009A781B"/>
    <w:p w14:paraId="7CEF44AA" w14:textId="77777777" w:rsidR="009A781B" w:rsidRDefault="009A781B" w:rsidP="009A781B">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426"/>
        <w:jc w:val="both"/>
        <w:rPr>
          <w:color w:val="000000"/>
        </w:rPr>
      </w:pPr>
      <w:r>
        <w:rPr>
          <w:rFonts w:ascii="Arial" w:eastAsia="Arial" w:hAnsi="Arial" w:cs="Arial"/>
          <w:color w:val="000000"/>
        </w:rPr>
        <w:t>Tuto smlouvu lze měnit písemnými dodatky.</w:t>
      </w:r>
    </w:p>
    <w:p w14:paraId="022A38C1" w14:textId="77777777" w:rsidR="009A781B" w:rsidRDefault="009A781B" w:rsidP="009A781B"/>
    <w:p w14:paraId="28CFF57E" w14:textId="77777777" w:rsidR="009A781B" w:rsidRDefault="009A781B" w:rsidP="009A781B">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426"/>
        <w:jc w:val="both"/>
        <w:rPr>
          <w:color w:val="000000"/>
        </w:rPr>
      </w:pPr>
      <w:r>
        <w:rPr>
          <w:rFonts w:ascii="Arial" w:eastAsia="Arial" w:hAnsi="Arial" w:cs="Arial"/>
          <w:color w:val="000000"/>
        </w:rPr>
        <w:t>V této smlouvě, pokud z kontextu jasně nevyplývá jinak, zahrnuje význam slova v jednotném čísle rovněž význam daného slova v množném čísle.</w:t>
      </w:r>
    </w:p>
    <w:p w14:paraId="4D09B126" w14:textId="77777777" w:rsidR="009A781B" w:rsidRDefault="009A781B" w:rsidP="009A781B">
      <w:pPr>
        <w:ind w:left="426"/>
      </w:pPr>
    </w:p>
    <w:p w14:paraId="07DDEF80" w14:textId="77777777" w:rsidR="009A781B" w:rsidRDefault="009A781B" w:rsidP="009A781B">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426"/>
        <w:jc w:val="both"/>
        <w:rPr>
          <w:color w:val="000000"/>
        </w:rPr>
      </w:pPr>
      <w:r>
        <w:rPr>
          <w:rFonts w:ascii="Arial" w:eastAsia="Arial" w:hAnsi="Arial" w:cs="Arial"/>
          <w:color w:val="000000"/>
        </w:rPr>
        <w:t>Smluvní strany se zavazují řešit případné spory smírnou cestou, popř. pomocí mediátora. Pro případ řešení svých vztahů soudní cestou, strany tímto ve smyslu §89a občanského soudního řádu sjednávají místní příslušnost Obvodního o soudu</w:t>
      </w:r>
      <w:r>
        <w:rPr>
          <w:rFonts w:ascii="Arial" w:eastAsia="Arial" w:hAnsi="Arial" w:cs="Arial"/>
        </w:rPr>
        <w:t xml:space="preserve"> pro Prahu </w:t>
      </w:r>
      <w:proofErr w:type="gramStart"/>
      <w:r>
        <w:rPr>
          <w:rFonts w:ascii="Arial" w:eastAsia="Arial" w:hAnsi="Arial" w:cs="Arial"/>
        </w:rPr>
        <w:t>1,</w:t>
      </w:r>
      <w:r>
        <w:rPr>
          <w:rFonts w:ascii="Arial" w:eastAsia="Arial" w:hAnsi="Arial" w:cs="Arial"/>
          <w:color w:val="000000"/>
        </w:rPr>
        <w:t>.</w:t>
      </w:r>
      <w:proofErr w:type="gramEnd"/>
      <w:r>
        <w:rPr>
          <w:rFonts w:ascii="Arial" w:eastAsia="Arial" w:hAnsi="Arial" w:cs="Arial"/>
          <w:color w:val="000000"/>
        </w:rPr>
        <w:t xml:space="preserve"> resp. Městského soudu v </w:t>
      </w:r>
      <w:r>
        <w:rPr>
          <w:rFonts w:ascii="Arial" w:eastAsia="Arial" w:hAnsi="Arial" w:cs="Arial"/>
        </w:rPr>
        <w:t xml:space="preserve">Praze. </w:t>
      </w:r>
    </w:p>
    <w:p w14:paraId="6839BC2B" w14:textId="77777777" w:rsidR="009A781B" w:rsidRDefault="009A781B" w:rsidP="009A781B">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426"/>
        <w:jc w:val="both"/>
        <w:rPr>
          <w:color w:val="000000"/>
        </w:rPr>
      </w:pPr>
      <w:r>
        <w:rPr>
          <w:rFonts w:ascii="Arial" w:eastAsia="Arial" w:hAnsi="Arial" w:cs="Arial"/>
          <w:color w:val="000000"/>
        </w:rPr>
        <w:t>Zánikem smluvních stran s právním nástupcem tato smlouva nezaniká a přechází na jeho právního nástupce.</w:t>
      </w:r>
    </w:p>
    <w:p w14:paraId="09F4A015" w14:textId="77777777" w:rsidR="009A781B" w:rsidRDefault="009A781B" w:rsidP="009A781B">
      <w:pPr>
        <w:ind w:left="426"/>
      </w:pPr>
    </w:p>
    <w:p w14:paraId="08ADECAC" w14:textId="77777777" w:rsidR="009A781B" w:rsidRDefault="009A781B" w:rsidP="009A781B">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426"/>
        <w:jc w:val="both"/>
        <w:rPr>
          <w:color w:val="000000"/>
        </w:rPr>
      </w:pPr>
      <w:r>
        <w:rPr>
          <w:rFonts w:ascii="Arial" w:eastAsia="Arial" w:hAnsi="Arial" w:cs="Arial"/>
          <w:color w:val="000000"/>
        </w:rPr>
        <w:t>Smluvní strany se s obsahem této smlouvy seznámily a souhlasí s ním. Smluvní strany prohlašují, že tuto smlouvu uzavírají svobodně a vážně. Strany této smlouvy si vzájemně prohlašují, že mají plnou způsobilost k právním úkonům. Strany své vzájemné závazky vzniklé touto smlouvou navzájem přijímají, a to bez jakýchkoli podmínek, příkazů a jiných vedlejších ujednání, kromě shora uvedených. Tato smlouva nahrazuje veškerá předchozí dohody a ujednání mezi stranami.</w:t>
      </w:r>
    </w:p>
    <w:p w14:paraId="135D27F4" w14:textId="77777777" w:rsidR="009A781B" w:rsidRDefault="009A781B" w:rsidP="009A781B">
      <w:pPr>
        <w:ind w:left="426"/>
      </w:pPr>
    </w:p>
    <w:p w14:paraId="77D26838" w14:textId="77777777" w:rsidR="009A781B" w:rsidRDefault="009A781B" w:rsidP="009A781B">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426"/>
        <w:jc w:val="both"/>
        <w:rPr>
          <w:color w:val="000000"/>
        </w:rPr>
      </w:pPr>
      <w:r>
        <w:rPr>
          <w:rFonts w:ascii="Arial" w:eastAsia="Arial" w:hAnsi="Arial" w:cs="Arial"/>
          <w:color w:val="000000"/>
        </w:rPr>
        <w:t xml:space="preserve">Tato příloha smlouvy je sepsána ve dvou vyhotoveních s platností originálu; každá ze smluvních stran </w:t>
      </w:r>
      <w:proofErr w:type="gramStart"/>
      <w:r>
        <w:rPr>
          <w:rFonts w:ascii="Arial" w:eastAsia="Arial" w:hAnsi="Arial" w:cs="Arial"/>
          <w:color w:val="000000"/>
        </w:rPr>
        <w:t>obdrží</w:t>
      </w:r>
      <w:proofErr w:type="gramEnd"/>
      <w:r>
        <w:rPr>
          <w:rFonts w:ascii="Arial" w:eastAsia="Arial" w:hAnsi="Arial" w:cs="Arial"/>
          <w:color w:val="000000"/>
        </w:rPr>
        <w:t xml:space="preserve"> po jednom z nich.</w:t>
      </w:r>
    </w:p>
    <w:p w14:paraId="5DF52F77" w14:textId="77777777" w:rsidR="009A781B" w:rsidRDefault="009A781B" w:rsidP="009A781B">
      <w:pPr>
        <w:spacing w:after="120"/>
      </w:pPr>
    </w:p>
    <w:p w14:paraId="222AE3A4" w14:textId="77777777" w:rsidR="009A781B" w:rsidRDefault="009A781B" w:rsidP="009A781B">
      <w:pPr>
        <w:pBdr>
          <w:top w:val="nil"/>
          <w:left w:val="nil"/>
          <w:bottom w:val="nil"/>
          <w:right w:val="nil"/>
          <w:between w:val="nil"/>
        </w:pBdr>
        <w:spacing w:after="120"/>
        <w:jc w:val="both"/>
        <w:rPr>
          <w:rFonts w:ascii="Arial" w:eastAsia="Arial" w:hAnsi="Arial" w:cs="Arial"/>
          <w:color w:val="000000"/>
        </w:rPr>
      </w:pPr>
    </w:p>
    <w:p w14:paraId="626BC445" w14:textId="77777777" w:rsidR="009A781B" w:rsidRDefault="009A781B" w:rsidP="009A781B">
      <w:pPr>
        <w:pBdr>
          <w:top w:val="nil"/>
          <w:left w:val="nil"/>
          <w:bottom w:val="nil"/>
          <w:right w:val="nil"/>
          <w:between w:val="nil"/>
        </w:pBdr>
        <w:spacing w:after="120"/>
        <w:jc w:val="both"/>
        <w:rPr>
          <w:rFonts w:ascii="Arial" w:eastAsia="Arial" w:hAnsi="Arial" w:cs="Arial"/>
          <w:color w:val="000000"/>
        </w:rPr>
      </w:pPr>
    </w:p>
    <w:p w14:paraId="37A9EA78" w14:textId="0C94C4EE" w:rsidR="009A781B" w:rsidRDefault="009A781B" w:rsidP="00046244">
      <w:pPr>
        <w:spacing w:after="0"/>
        <w:jc w:val="both"/>
      </w:pPr>
    </w:p>
    <w:p w14:paraId="42538EF1" w14:textId="77777777" w:rsidR="009A781B" w:rsidRDefault="009A781B" w:rsidP="00046244">
      <w:pPr>
        <w:spacing w:after="0"/>
        <w:jc w:val="both"/>
      </w:pPr>
    </w:p>
    <w:sectPr w:rsidR="009A7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3445A"/>
    <w:multiLevelType w:val="multilevel"/>
    <w:tmpl w:val="C8CE0DF2"/>
    <w:lvl w:ilvl="0">
      <w:start w:val="1"/>
      <w:numFmt w:val="decimal"/>
      <w:lvlText w:val="%1."/>
      <w:lvlJc w:val="left"/>
      <w:pPr>
        <w:ind w:left="720" w:hanging="360"/>
      </w:pPr>
      <w:rPr>
        <w:rFonts w:ascii="Arial" w:eastAsia="Arial" w:hAnsi="Arial" w:cs="Arial"/>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1F018D"/>
    <w:multiLevelType w:val="multilevel"/>
    <w:tmpl w:val="713A1664"/>
    <w:lvl w:ilvl="0">
      <w:start w:val="1"/>
      <w:numFmt w:val="lowerLetter"/>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B31A2F"/>
    <w:multiLevelType w:val="multilevel"/>
    <w:tmpl w:val="685C1202"/>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BC3E53"/>
    <w:multiLevelType w:val="multilevel"/>
    <w:tmpl w:val="4886C2E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D015727"/>
    <w:multiLevelType w:val="multilevel"/>
    <w:tmpl w:val="717E8CBA"/>
    <w:lvl w:ilvl="0">
      <w:start w:val="1"/>
      <w:numFmt w:val="decimal"/>
      <w:lvlText w:val="%1."/>
      <w:lvlJc w:val="left"/>
      <w:pPr>
        <w:ind w:left="720" w:hanging="360"/>
      </w:pPr>
      <w:rPr>
        <w:rFonts w:ascii="Arial" w:eastAsia="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5D2B57"/>
    <w:multiLevelType w:val="hybridMultilevel"/>
    <w:tmpl w:val="C020FE92"/>
    <w:lvl w:ilvl="0" w:tplc="4CBC376E">
      <w:start w:val="1"/>
      <w:numFmt w:val="bullet"/>
      <w:lvlText w:val="-"/>
      <w:lvlJc w:val="left"/>
      <w:pPr>
        <w:ind w:left="1065" w:hanging="360"/>
      </w:pPr>
      <w:rPr>
        <w:rFonts w:ascii="Calibri" w:eastAsiaTheme="minorHAnsi" w:hAnsi="Calibri"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15:restartNumberingAfterBreak="0">
    <w:nsid w:val="2BBD3E20"/>
    <w:multiLevelType w:val="multilevel"/>
    <w:tmpl w:val="30769C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8F163C8"/>
    <w:multiLevelType w:val="multilevel"/>
    <w:tmpl w:val="6E9A9F3C"/>
    <w:lvl w:ilvl="0">
      <w:start w:val="1"/>
      <w:numFmt w:val="decimal"/>
      <w:lvlText w:val="%1."/>
      <w:lvlJc w:val="left"/>
      <w:pPr>
        <w:ind w:left="720" w:hanging="360"/>
      </w:pPr>
      <w:rPr>
        <w:rFonts w:ascii="Arial" w:eastAsia="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40515885">
    <w:abstractNumId w:val="5"/>
  </w:num>
  <w:num w:numId="2" w16cid:durableId="1901398854">
    <w:abstractNumId w:val="7"/>
  </w:num>
  <w:num w:numId="3" w16cid:durableId="485365706">
    <w:abstractNumId w:val="6"/>
  </w:num>
  <w:num w:numId="4" w16cid:durableId="1400716258">
    <w:abstractNumId w:val="2"/>
  </w:num>
  <w:num w:numId="5" w16cid:durableId="484900910">
    <w:abstractNumId w:val="4"/>
  </w:num>
  <w:num w:numId="6" w16cid:durableId="348533168">
    <w:abstractNumId w:val="0"/>
  </w:num>
  <w:num w:numId="7" w16cid:durableId="1524709094">
    <w:abstractNumId w:val="3"/>
  </w:num>
  <w:num w:numId="8" w16cid:durableId="1604610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561"/>
    <w:rsid w:val="00046244"/>
    <w:rsid w:val="000D0E8E"/>
    <w:rsid w:val="0010537D"/>
    <w:rsid w:val="0017429B"/>
    <w:rsid w:val="001B3EC9"/>
    <w:rsid w:val="002118C3"/>
    <w:rsid w:val="00290547"/>
    <w:rsid w:val="002D1586"/>
    <w:rsid w:val="002F0561"/>
    <w:rsid w:val="002F7493"/>
    <w:rsid w:val="003832A4"/>
    <w:rsid w:val="00587538"/>
    <w:rsid w:val="006674F8"/>
    <w:rsid w:val="006B1E8A"/>
    <w:rsid w:val="007411FE"/>
    <w:rsid w:val="00884B1C"/>
    <w:rsid w:val="00905C90"/>
    <w:rsid w:val="00942141"/>
    <w:rsid w:val="00963244"/>
    <w:rsid w:val="00982177"/>
    <w:rsid w:val="009A287C"/>
    <w:rsid w:val="009A781B"/>
    <w:rsid w:val="00A2031F"/>
    <w:rsid w:val="00A6493C"/>
    <w:rsid w:val="00A82D32"/>
    <w:rsid w:val="00AD4242"/>
    <w:rsid w:val="00BC69FC"/>
    <w:rsid w:val="00BD06C2"/>
    <w:rsid w:val="00D54963"/>
    <w:rsid w:val="00D5777F"/>
    <w:rsid w:val="00EC73DD"/>
    <w:rsid w:val="00F3332E"/>
    <w:rsid w:val="00FA2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53F8"/>
  <w15:chartTrackingRefBased/>
  <w15:docId w15:val="{84447EBE-1A2D-4BEE-81CA-39BC1791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B3EC9"/>
    <w:pPr>
      <w:ind w:left="720"/>
      <w:contextualSpacing/>
    </w:pPr>
  </w:style>
  <w:style w:type="character" w:styleId="Hypertextovodkaz">
    <w:name w:val="Hyperlink"/>
    <w:basedOn w:val="Standardnpsmoodstavce"/>
    <w:uiPriority w:val="99"/>
    <w:unhideWhenUsed/>
    <w:rsid w:val="00D54963"/>
    <w:rPr>
      <w:color w:val="0563C1" w:themeColor="hyperlink"/>
      <w:u w:val="single"/>
    </w:rPr>
  </w:style>
  <w:style w:type="character" w:customStyle="1" w:styleId="platne1">
    <w:name w:val="platne1"/>
    <w:rsid w:val="006B1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rolina.kotvasova@seznam.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1710</Words>
  <Characters>10092</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Vosková Lucie</dc:creator>
  <cp:keywords/>
  <dc:description/>
  <cp:lastModifiedBy>Votrubcová Marta</cp:lastModifiedBy>
  <cp:revision>2</cp:revision>
  <dcterms:created xsi:type="dcterms:W3CDTF">2022-04-27T09:17:00Z</dcterms:created>
  <dcterms:modified xsi:type="dcterms:W3CDTF">2022-04-27T09:17:00Z</dcterms:modified>
</cp:coreProperties>
</file>