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2C55" w14:textId="0485CEDA" w:rsidR="00D00C64" w:rsidRPr="00CD020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Garamond" w:hAnsi="Garamond" w:cs="Times New Roman"/>
          <w:b/>
          <w:sz w:val="36"/>
          <w:szCs w:val="36"/>
        </w:rPr>
      </w:pPr>
      <w:r w:rsidRPr="00CD020F">
        <w:rPr>
          <w:rFonts w:ascii="Garamond" w:hAnsi="Garamond" w:cs="Times New Roman"/>
          <w:b/>
          <w:sz w:val="36"/>
          <w:szCs w:val="36"/>
        </w:rPr>
        <w:t>SMLOUVA O DÍLO</w:t>
      </w:r>
    </w:p>
    <w:p w14:paraId="0B54A873" w14:textId="77777777" w:rsidR="00D00C64" w:rsidRPr="00CD020F" w:rsidRDefault="00D00C64" w:rsidP="00D00C64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Garamond" w:hAnsi="Garamond"/>
          <w:sz w:val="22"/>
          <w:szCs w:val="22"/>
        </w:rPr>
      </w:pPr>
      <w:r w:rsidRPr="00CD020F">
        <w:rPr>
          <w:rFonts w:ascii="Garamond" w:hAnsi="Garamond"/>
          <w:sz w:val="22"/>
          <w:szCs w:val="22"/>
        </w:rPr>
        <w:t xml:space="preserve">uzavřená ve smyslu </w:t>
      </w:r>
      <w:proofErr w:type="spellStart"/>
      <w:r w:rsidRPr="00CD020F">
        <w:rPr>
          <w:rFonts w:ascii="Garamond" w:hAnsi="Garamond"/>
          <w:sz w:val="22"/>
          <w:szCs w:val="22"/>
        </w:rPr>
        <w:t>ust</w:t>
      </w:r>
      <w:proofErr w:type="spellEnd"/>
      <w:r w:rsidRPr="00CD020F">
        <w:rPr>
          <w:rFonts w:ascii="Garamond" w:hAnsi="Garamond"/>
          <w:sz w:val="22"/>
          <w:szCs w:val="22"/>
        </w:rPr>
        <w:t>. § 2586 a násl. zákona č. 89/2012 Sb., občanský zákoník, ve znění pozdějších předpisů</w:t>
      </w:r>
    </w:p>
    <w:p w14:paraId="49CF0903" w14:textId="77777777" w:rsidR="00D00C64" w:rsidRPr="00CD020F" w:rsidRDefault="00D00C64" w:rsidP="00D00C64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Garamond" w:hAnsi="Garamond"/>
          <w:sz w:val="22"/>
          <w:szCs w:val="22"/>
        </w:rPr>
      </w:pPr>
      <w:r w:rsidRPr="00CD020F">
        <w:rPr>
          <w:rFonts w:ascii="Garamond" w:hAnsi="Garamond"/>
          <w:sz w:val="22"/>
          <w:szCs w:val="22"/>
        </w:rPr>
        <w:t xml:space="preserve"> (dále jen „</w:t>
      </w:r>
      <w:r w:rsidRPr="00CD020F">
        <w:rPr>
          <w:rFonts w:ascii="Garamond" w:hAnsi="Garamond"/>
          <w:b/>
          <w:sz w:val="22"/>
          <w:szCs w:val="22"/>
        </w:rPr>
        <w:t>občanský zákoník</w:t>
      </w:r>
      <w:r w:rsidRPr="00CD020F">
        <w:rPr>
          <w:rFonts w:ascii="Garamond" w:hAnsi="Garamond"/>
          <w:sz w:val="22"/>
          <w:szCs w:val="22"/>
        </w:rPr>
        <w:t>“)</w:t>
      </w:r>
      <w:r w:rsidRPr="00CD020F">
        <w:rPr>
          <w:rFonts w:ascii="Garamond" w:hAnsi="Garamond"/>
          <w:sz w:val="22"/>
          <w:szCs w:val="22"/>
        </w:rPr>
        <w:tab/>
      </w:r>
    </w:p>
    <w:p w14:paraId="26998BA3" w14:textId="77777777" w:rsidR="00D00C64" w:rsidRPr="00CD020F" w:rsidRDefault="00D00C64" w:rsidP="00D00C64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8"/>
          <w:szCs w:val="28"/>
        </w:rPr>
      </w:pPr>
    </w:p>
    <w:p w14:paraId="6B8EB3FE" w14:textId="77777777" w:rsidR="00D00C64" w:rsidRPr="00CD020F" w:rsidRDefault="00D00C64" w:rsidP="00D00C64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Smluvní</w:t>
      </w:r>
      <w:r w:rsidRPr="00CD020F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  <w:r w:rsidRPr="00CD020F">
        <w:rPr>
          <w:rFonts w:ascii="Garamond" w:hAnsi="Garamond"/>
          <w:b/>
          <w:sz w:val="28"/>
          <w:szCs w:val="28"/>
          <w:u w:val="single"/>
        </w:rPr>
        <w:t>strany</w:t>
      </w:r>
    </w:p>
    <w:p w14:paraId="64CFB058" w14:textId="3073CCFD" w:rsidR="00D00C64" w:rsidRPr="00E95C6E" w:rsidRDefault="00D00C64" w:rsidP="00D00C64">
      <w:pPr>
        <w:spacing w:line="276" w:lineRule="auto"/>
        <w:ind w:firstLine="426"/>
        <w:contextualSpacing/>
        <w:rPr>
          <w:rFonts w:ascii="Garamond" w:hAnsi="Garamond"/>
          <w:sz w:val="24"/>
          <w:szCs w:val="24"/>
          <w:lang w:val="cs-CZ"/>
        </w:rPr>
      </w:pPr>
      <w:r w:rsidRPr="00E95C6E">
        <w:rPr>
          <w:rFonts w:ascii="Garamond" w:hAnsi="Garamond"/>
          <w:sz w:val="24"/>
          <w:szCs w:val="24"/>
          <w:lang w:val="cs-CZ"/>
        </w:rPr>
        <w:t>obchodní jméno:</w:t>
      </w:r>
      <w:r w:rsidR="00DD13DF" w:rsidRPr="00E95C6E">
        <w:rPr>
          <w:rFonts w:ascii="Garamond" w:hAnsi="Garamond"/>
          <w:sz w:val="24"/>
          <w:szCs w:val="24"/>
          <w:lang w:val="cs-CZ"/>
        </w:rPr>
        <w:tab/>
      </w:r>
      <w:r w:rsidR="00DD13DF" w:rsidRPr="00E95C6E">
        <w:rPr>
          <w:rFonts w:ascii="Garamond" w:hAnsi="Garamond"/>
          <w:sz w:val="24"/>
          <w:szCs w:val="24"/>
          <w:lang w:val="cs-CZ"/>
        </w:rPr>
        <w:tab/>
      </w:r>
      <w:r w:rsidR="00DD13DF" w:rsidRPr="00E95C6E">
        <w:rPr>
          <w:rFonts w:ascii="Garamond" w:hAnsi="Garamond"/>
          <w:sz w:val="24"/>
          <w:szCs w:val="24"/>
          <w:lang w:val="cs-CZ"/>
        </w:rPr>
        <w:tab/>
      </w:r>
      <w:r w:rsidR="00DD13DF" w:rsidRPr="00E95C6E">
        <w:rPr>
          <w:rFonts w:ascii="Garamond" w:hAnsi="Garamond"/>
          <w:sz w:val="24"/>
          <w:szCs w:val="24"/>
          <w:lang w:val="cs-CZ"/>
        </w:rPr>
        <w:tab/>
        <w:t>Město Český Těšín</w:t>
      </w:r>
    </w:p>
    <w:p w14:paraId="6B4EB44A" w14:textId="3123A04C" w:rsidR="00D00C64" w:rsidRPr="00E95C6E" w:rsidRDefault="00D00C64" w:rsidP="00D00C64">
      <w:pPr>
        <w:spacing w:line="276" w:lineRule="auto"/>
        <w:ind w:firstLine="426"/>
        <w:contextualSpacing/>
        <w:rPr>
          <w:rFonts w:ascii="Garamond" w:hAnsi="Garamond" w:cs="Arial"/>
          <w:sz w:val="24"/>
          <w:szCs w:val="24"/>
          <w:lang w:val="cs-CZ"/>
        </w:rPr>
      </w:pPr>
      <w:r w:rsidRPr="00E95C6E">
        <w:rPr>
          <w:rFonts w:ascii="Garamond" w:hAnsi="Garamond"/>
          <w:sz w:val="24"/>
          <w:szCs w:val="24"/>
          <w:lang w:val="cs-CZ"/>
        </w:rPr>
        <w:t xml:space="preserve">sídlo: </w:t>
      </w:r>
      <w:r w:rsidRPr="00E95C6E">
        <w:rPr>
          <w:rFonts w:ascii="Garamond" w:hAnsi="Garamond"/>
          <w:sz w:val="24"/>
          <w:szCs w:val="24"/>
          <w:lang w:val="cs-CZ"/>
        </w:rPr>
        <w:tab/>
      </w:r>
      <w:r w:rsidRPr="00E95C6E">
        <w:rPr>
          <w:rFonts w:ascii="Garamond" w:hAnsi="Garamond"/>
          <w:sz w:val="24"/>
          <w:szCs w:val="24"/>
          <w:lang w:val="cs-CZ"/>
        </w:rPr>
        <w:tab/>
      </w:r>
      <w:r w:rsidRPr="00E95C6E">
        <w:rPr>
          <w:rFonts w:ascii="Garamond" w:hAnsi="Garamond"/>
          <w:sz w:val="24"/>
          <w:szCs w:val="24"/>
          <w:lang w:val="cs-CZ"/>
        </w:rPr>
        <w:tab/>
      </w:r>
      <w:r w:rsidRPr="00E95C6E">
        <w:rPr>
          <w:rFonts w:ascii="Garamond" w:hAnsi="Garamond"/>
          <w:sz w:val="24"/>
          <w:szCs w:val="24"/>
          <w:lang w:val="cs-CZ"/>
        </w:rPr>
        <w:tab/>
      </w:r>
      <w:r w:rsidRPr="00E95C6E">
        <w:rPr>
          <w:rFonts w:ascii="Garamond" w:hAnsi="Garamond"/>
          <w:sz w:val="24"/>
          <w:szCs w:val="24"/>
          <w:lang w:val="cs-CZ"/>
        </w:rPr>
        <w:tab/>
      </w:r>
      <w:r w:rsidR="00DD13DF" w:rsidRPr="00E95C6E">
        <w:rPr>
          <w:rFonts w:ascii="Garamond" w:hAnsi="Garamond"/>
          <w:sz w:val="24"/>
          <w:szCs w:val="24"/>
          <w:lang w:val="cs-CZ"/>
        </w:rPr>
        <w:t>náměstí ČSA 1/1, 737 01 Český Těšín</w:t>
      </w:r>
    </w:p>
    <w:p w14:paraId="456768E1" w14:textId="3EC95A01" w:rsidR="00D00C64" w:rsidRPr="00E95C6E" w:rsidRDefault="00D00C64" w:rsidP="00D00C64">
      <w:pPr>
        <w:pStyle w:val="cotext"/>
        <w:spacing w:before="0" w:line="276" w:lineRule="auto"/>
        <w:ind w:left="426"/>
        <w:contextualSpacing/>
        <w:rPr>
          <w:rStyle w:val="nowrap"/>
          <w:rFonts w:ascii="Garamond" w:hAnsi="Garamond"/>
          <w:bCs/>
          <w:sz w:val="24"/>
        </w:rPr>
      </w:pPr>
      <w:r w:rsidRPr="00E95C6E">
        <w:rPr>
          <w:rFonts w:ascii="Garamond" w:hAnsi="Garamond" w:cs="Times New Roman"/>
          <w:sz w:val="24"/>
        </w:rPr>
        <w:t xml:space="preserve">IČ: </w:t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="00DD13DF" w:rsidRPr="00E95C6E">
        <w:rPr>
          <w:rFonts w:ascii="Garamond" w:hAnsi="Garamond" w:cs="Times New Roman"/>
          <w:sz w:val="24"/>
        </w:rPr>
        <w:t>00297437</w:t>
      </w:r>
    </w:p>
    <w:p w14:paraId="2B2F4C18" w14:textId="7312CC32" w:rsidR="00D00C64" w:rsidRPr="00E95C6E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E95C6E">
        <w:rPr>
          <w:rFonts w:ascii="Garamond" w:hAnsi="Garamond"/>
          <w:sz w:val="24"/>
        </w:rPr>
        <w:t xml:space="preserve">DIČ: </w:t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="00DD13DF" w:rsidRPr="00E95C6E">
        <w:rPr>
          <w:rFonts w:ascii="Garamond" w:hAnsi="Garamond"/>
          <w:sz w:val="24"/>
        </w:rPr>
        <w:t>CZ00297437</w:t>
      </w:r>
    </w:p>
    <w:p w14:paraId="5086EBB7" w14:textId="33307D85" w:rsidR="00D00C64" w:rsidRPr="00E95C6E" w:rsidRDefault="00D00C64" w:rsidP="00DD13DF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630DB1C1" w14:textId="43D06332" w:rsidR="00D00C64" w:rsidRPr="00E95C6E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E95C6E">
        <w:rPr>
          <w:rFonts w:ascii="Garamond" w:hAnsi="Garamond" w:cs="Times New Roman"/>
          <w:sz w:val="24"/>
        </w:rPr>
        <w:t>zastoupen</w:t>
      </w:r>
      <w:r w:rsidR="00DD13DF" w:rsidRPr="00E95C6E">
        <w:rPr>
          <w:rFonts w:ascii="Garamond" w:hAnsi="Garamond" w:cs="Times New Roman"/>
          <w:sz w:val="24"/>
        </w:rPr>
        <w:t>o</w:t>
      </w:r>
      <w:r w:rsidRPr="00E95C6E">
        <w:rPr>
          <w:rFonts w:ascii="Garamond" w:hAnsi="Garamond" w:cs="Times New Roman"/>
          <w:sz w:val="24"/>
        </w:rPr>
        <w:t>:</w:t>
      </w:r>
      <w:r w:rsidR="00DD13DF" w:rsidRPr="00E95C6E">
        <w:rPr>
          <w:rFonts w:ascii="Garamond" w:hAnsi="Garamond" w:cs="Times New Roman"/>
          <w:sz w:val="24"/>
        </w:rPr>
        <w:tab/>
      </w:r>
      <w:r w:rsidR="00DD13DF" w:rsidRPr="00E95C6E">
        <w:rPr>
          <w:rFonts w:ascii="Garamond" w:hAnsi="Garamond" w:cs="Times New Roman"/>
          <w:sz w:val="24"/>
        </w:rPr>
        <w:tab/>
      </w:r>
      <w:r w:rsidR="00DD13DF" w:rsidRPr="00E95C6E">
        <w:rPr>
          <w:rFonts w:ascii="Garamond" w:hAnsi="Garamond" w:cs="Times New Roman"/>
          <w:sz w:val="24"/>
        </w:rPr>
        <w:tab/>
      </w:r>
      <w:r w:rsidR="00DD13DF" w:rsidRPr="00E95C6E">
        <w:rPr>
          <w:rFonts w:ascii="Garamond" w:hAnsi="Garamond" w:cs="Times New Roman"/>
          <w:sz w:val="24"/>
        </w:rPr>
        <w:tab/>
        <w:t xml:space="preserve">Mgr. Gabrielou Hřebačkovou – starostkou města </w:t>
      </w:r>
      <w:r w:rsidR="00DD13DF" w:rsidRPr="00E95C6E">
        <w:rPr>
          <w:rFonts w:ascii="Garamond" w:hAnsi="Garamond" w:cs="Times New Roman"/>
          <w:sz w:val="24"/>
        </w:rPr>
        <w:tab/>
      </w:r>
    </w:p>
    <w:p w14:paraId="2983E40C" w14:textId="7528100F" w:rsidR="00DD13DF" w:rsidRPr="00E95C6E" w:rsidRDefault="00DD13DF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E95C6E">
        <w:rPr>
          <w:rFonts w:ascii="Garamond" w:hAnsi="Garamond" w:cs="Times New Roman"/>
          <w:sz w:val="24"/>
        </w:rPr>
        <w:t>ve věcech technických:</w:t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proofErr w:type="spellStart"/>
      <w:r w:rsidR="00EF0608">
        <w:rPr>
          <w:rFonts w:ascii="Garamond" w:hAnsi="Garamond" w:cs="Times New Roman"/>
          <w:sz w:val="24"/>
        </w:rPr>
        <w:t>xxxxxxxxxxxxxxxx</w:t>
      </w:r>
      <w:proofErr w:type="spellEnd"/>
    </w:p>
    <w:p w14:paraId="5A33A3E5" w14:textId="1CFD0A69" w:rsidR="00DD13DF" w:rsidRPr="00E95C6E" w:rsidRDefault="00DD13DF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E95C6E">
        <w:rPr>
          <w:rFonts w:ascii="Garamond" w:hAnsi="Garamond" w:cs="Times New Roman"/>
          <w:sz w:val="24"/>
        </w:rPr>
        <w:t>bankovní spojení:</w:t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proofErr w:type="spellStart"/>
      <w:r w:rsidR="00EF0608">
        <w:rPr>
          <w:rFonts w:ascii="Garamond" w:hAnsi="Garamond" w:cs="Times New Roman"/>
          <w:sz w:val="24"/>
        </w:rPr>
        <w:t>xxxxxxxxxxxxxxxx</w:t>
      </w:r>
      <w:proofErr w:type="spellEnd"/>
    </w:p>
    <w:p w14:paraId="7B15C6B9" w14:textId="32851478" w:rsidR="00DD13DF" w:rsidRPr="00E95C6E" w:rsidRDefault="00DD13DF" w:rsidP="00D00C64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  <w:r w:rsidRPr="00E95C6E">
        <w:rPr>
          <w:rFonts w:ascii="Garamond" w:hAnsi="Garamond" w:cs="Times New Roman"/>
          <w:sz w:val="24"/>
        </w:rPr>
        <w:t>číslo účtu:</w:t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proofErr w:type="spellStart"/>
      <w:r w:rsidR="00EF0608">
        <w:rPr>
          <w:rFonts w:ascii="Garamond" w:hAnsi="Garamond" w:cs="Times New Roman"/>
          <w:sz w:val="24"/>
        </w:rPr>
        <w:t>xxxxxxxxxxxxxxxx</w:t>
      </w:r>
      <w:proofErr w:type="spellEnd"/>
    </w:p>
    <w:p w14:paraId="1F6936FF" w14:textId="366F0D85" w:rsidR="00D00C64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  <w:r w:rsidRPr="00E95C6E">
        <w:rPr>
          <w:rFonts w:ascii="Garamond" w:hAnsi="Garamond"/>
          <w:sz w:val="24"/>
        </w:rPr>
        <w:t xml:space="preserve">kontakt: </w:t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r w:rsidRPr="00E95C6E">
        <w:rPr>
          <w:rFonts w:ascii="Garamond" w:hAnsi="Garamond"/>
          <w:sz w:val="24"/>
        </w:rPr>
        <w:tab/>
      </w:r>
      <w:proofErr w:type="spellStart"/>
      <w:r w:rsidR="00E90FE1">
        <w:rPr>
          <w:rFonts w:ascii="Garamond" w:hAnsi="Garamond"/>
          <w:sz w:val="24"/>
        </w:rPr>
        <w:t>xxxxxxxxxxxxxxx</w:t>
      </w:r>
      <w:r w:rsidR="00EF0608">
        <w:rPr>
          <w:rFonts w:ascii="Garamond" w:hAnsi="Garamond"/>
          <w:sz w:val="24"/>
        </w:rPr>
        <w:t>x</w:t>
      </w:r>
      <w:proofErr w:type="spellEnd"/>
    </w:p>
    <w:p w14:paraId="4525F495" w14:textId="5D667D8F" w:rsidR="00DD13DF" w:rsidRDefault="00DD13DF" w:rsidP="00D00C64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e-mail: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proofErr w:type="spellStart"/>
      <w:r w:rsidR="00E90FE1">
        <w:rPr>
          <w:rStyle w:val="Hypertextovodkaz"/>
          <w:rFonts w:ascii="Garamond" w:hAnsi="Garamond"/>
          <w:sz w:val="24"/>
        </w:rPr>
        <w:t>xxxxxxxxxxxxxxx</w:t>
      </w:r>
      <w:r w:rsidR="00EF0608">
        <w:rPr>
          <w:rStyle w:val="Hypertextovodkaz"/>
          <w:rFonts w:ascii="Garamond" w:hAnsi="Garamond"/>
          <w:sz w:val="24"/>
        </w:rPr>
        <w:t>x</w:t>
      </w:r>
      <w:proofErr w:type="spellEnd"/>
    </w:p>
    <w:p w14:paraId="6EC3873A" w14:textId="77777777" w:rsidR="00DD13DF" w:rsidRPr="002A438C" w:rsidRDefault="00DD13DF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p w14:paraId="226F8E1C" w14:textId="1F14A092" w:rsidR="00D00C64" w:rsidRPr="002A438C" w:rsidRDefault="00D00C64" w:rsidP="00D00C64">
      <w:pPr>
        <w:pStyle w:val="cotext"/>
        <w:spacing w:before="0" w:line="276" w:lineRule="auto"/>
        <w:ind w:left="0" w:firstLine="360"/>
        <w:contextualSpacing/>
        <w:rPr>
          <w:rFonts w:ascii="Garamond" w:hAnsi="Garamond" w:cs="Times New Roman"/>
          <w:sz w:val="24"/>
        </w:rPr>
      </w:pPr>
      <w:r w:rsidRPr="002A438C">
        <w:rPr>
          <w:rFonts w:ascii="Garamond" w:hAnsi="Garamond" w:cs="Times New Roman"/>
          <w:sz w:val="24"/>
        </w:rPr>
        <w:t>(dále jen „</w:t>
      </w:r>
      <w:r w:rsidRPr="002A438C">
        <w:rPr>
          <w:rFonts w:ascii="Garamond" w:hAnsi="Garamond" w:cs="Times New Roman"/>
          <w:b/>
          <w:sz w:val="24"/>
        </w:rPr>
        <w:t>Objednatel</w:t>
      </w:r>
      <w:r w:rsidRPr="002A438C">
        <w:rPr>
          <w:rFonts w:ascii="Garamond" w:hAnsi="Garamond" w:cs="Times New Roman"/>
          <w:sz w:val="24"/>
        </w:rPr>
        <w:t>“)</w:t>
      </w:r>
    </w:p>
    <w:p w14:paraId="2CAB87DD" w14:textId="77777777" w:rsidR="00D00C64" w:rsidRPr="002A438C" w:rsidRDefault="00D00C64" w:rsidP="00D00C64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4B87EBE5" w14:textId="77777777" w:rsidR="00D00C64" w:rsidRPr="002A438C" w:rsidRDefault="00D00C64" w:rsidP="00D00C64">
      <w:pPr>
        <w:pStyle w:val="cotext"/>
        <w:spacing w:before="0" w:line="276" w:lineRule="auto"/>
        <w:ind w:left="0" w:firstLine="360"/>
        <w:contextualSpacing/>
        <w:rPr>
          <w:rFonts w:ascii="Garamond" w:hAnsi="Garamond" w:cs="Times New Roman"/>
          <w:sz w:val="24"/>
        </w:rPr>
      </w:pPr>
      <w:r w:rsidRPr="002A438C">
        <w:rPr>
          <w:rFonts w:ascii="Garamond" w:hAnsi="Garamond" w:cs="Times New Roman"/>
          <w:sz w:val="24"/>
        </w:rPr>
        <w:t>a</w:t>
      </w:r>
    </w:p>
    <w:p w14:paraId="38719C63" w14:textId="77777777" w:rsidR="00D00C64" w:rsidRPr="002A438C" w:rsidRDefault="00D00C64" w:rsidP="00D00C64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798966E4" w14:textId="51FB8160" w:rsidR="00D00C64" w:rsidRPr="002A438C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/>
        <w:contextualSpacing/>
        <w:jc w:val="both"/>
        <w:rPr>
          <w:rFonts w:ascii="Garamond" w:hAnsi="Garamond"/>
          <w:b/>
          <w:sz w:val="28"/>
          <w:szCs w:val="28"/>
        </w:rPr>
      </w:pPr>
      <w:r w:rsidRPr="00D00C64">
        <w:rPr>
          <w:rStyle w:val="preformatted"/>
          <w:rFonts w:ascii="Garamond" w:hAnsi="Garamond"/>
        </w:rPr>
        <w:t>obchodní jméno:</w:t>
      </w:r>
      <w:r>
        <w:rPr>
          <w:rStyle w:val="preformatted"/>
          <w:rFonts w:ascii="Garamond" w:hAnsi="Garamond"/>
          <w:b/>
          <w:sz w:val="28"/>
          <w:szCs w:val="28"/>
        </w:rPr>
        <w:tab/>
      </w:r>
      <w:r>
        <w:rPr>
          <w:rStyle w:val="preformatted"/>
          <w:rFonts w:ascii="Garamond" w:hAnsi="Garamond"/>
          <w:b/>
          <w:sz w:val="28"/>
          <w:szCs w:val="28"/>
        </w:rPr>
        <w:tab/>
      </w:r>
      <w:r>
        <w:rPr>
          <w:rStyle w:val="preformatted"/>
          <w:rFonts w:ascii="Garamond" w:hAnsi="Garamond"/>
          <w:b/>
          <w:sz w:val="28"/>
          <w:szCs w:val="28"/>
        </w:rPr>
        <w:tab/>
      </w:r>
      <w:r>
        <w:rPr>
          <w:rStyle w:val="preformatted"/>
          <w:rFonts w:ascii="Garamond" w:hAnsi="Garamond"/>
          <w:b/>
          <w:sz w:val="28"/>
          <w:szCs w:val="28"/>
        </w:rPr>
        <w:tab/>
      </w:r>
      <w:r w:rsidRPr="002A438C">
        <w:rPr>
          <w:rStyle w:val="preformatted"/>
          <w:rFonts w:ascii="Garamond" w:hAnsi="Garamond"/>
          <w:b/>
          <w:sz w:val="28"/>
          <w:szCs w:val="28"/>
        </w:rPr>
        <w:t>AWOCADO s.r.o.</w:t>
      </w:r>
    </w:p>
    <w:p w14:paraId="273D2C5F" w14:textId="0823CCF9" w:rsidR="00D00C64" w:rsidRPr="002A438C" w:rsidRDefault="00D00C64" w:rsidP="00D00C64">
      <w:pPr>
        <w:pStyle w:val="cotext"/>
        <w:spacing w:before="0" w:line="276" w:lineRule="auto"/>
        <w:ind w:left="360" w:firstLine="66"/>
        <w:contextualSpacing/>
        <w:rPr>
          <w:rFonts w:ascii="Garamond" w:hAnsi="Garamond" w:cs="Times New Roman"/>
          <w:sz w:val="24"/>
        </w:rPr>
      </w:pPr>
      <w:r w:rsidRPr="002A438C">
        <w:rPr>
          <w:rFonts w:ascii="Garamond" w:hAnsi="Garamond" w:cs="Times New Roman"/>
          <w:sz w:val="24"/>
        </w:rPr>
        <w:t xml:space="preserve">sídlo: </w:t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="00716204">
        <w:rPr>
          <w:rFonts w:ascii="Garamond" w:hAnsi="Garamond"/>
          <w:sz w:val="24"/>
        </w:rPr>
        <w:t>Collinova 421</w:t>
      </w:r>
      <w:r w:rsidRPr="002A438C">
        <w:rPr>
          <w:rFonts w:ascii="Garamond" w:hAnsi="Garamond"/>
          <w:sz w:val="24"/>
        </w:rPr>
        <w:t xml:space="preserve">, </w:t>
      </w:r>
      <w:proofErr w:type="spellStart"/>
      <w:r w:rsidRPr="002A438C">
        <w:rPr>
          <w:rFonts w:ascii="Garamond" w:hAnsi="Garamond"/>
          <w:sz w:val="24"/>
        </w:rPr>
        <w:t>Věkoše</w:t>
      </w:r>
      <w:proofErr w:type="spellEnd"/>
      <w:r w:rsidRPr="002A438C">
        <w:rPr>
          <w:rFonts w:ascii="Garamond" w:hAnsi="Garamond"/>
          <w:sz w:val="24"/>
        </w:rPr>
        <w:t>, 500 03 Hradec Králové</w:t>
      </w:r>
    </w:p>
    <w:p w14:paraId="70DBEF95" w14:textId="77777777" w:rsidR="00D00C64" w:rsidRPr="002A438C" w:rsidRDefault="00D00C64" w:rsidP="00D00C64">
      <w:pPr>
        <w:pStyle w:val="cotext"/>
        <w:spacing w:before="0" w:line="276" w:lineRule="auto"/>
        <w:ind w:left="426"/>
        <w:contextualSpacing/>
        <w:rPr>
          <w:rStyle w:val="nowrap"/>
          <w:rFonts w:ascii="Garamond" w:hAnsi="Garamond"/>
          <w:sz w:val="24"/>
        </w:rPr>
      </w:pPr>
      <w:r w:rsidRPr="002A438C">
        <w:rPr>
          <w:rFonts w:ascii="Garamond" w:hAnsi="Garamond" w:cs="Times New Roman"/>
          <w:sz w:val="24"/>
        </w:rPr>
        <w:t xml:space="preserve">IČ: </w:t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Style w:val="nowrap"/>
          <w:rFonts w:ascii="Garamond" w:hAnsi="Garamond"/>
          <w:sz w:val="24"/>
        </w:rPr>
        <w:t>28989121</w:t>
      </w:r>
    </w:p>
    <w:p w14:paraId="40831460" w14:textId="77777777" w:rsidR="00D00C64" w:rsidRPr="002A438C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2A438C">
        <w:rPr>
          <w:rFonts w:ascii="Garamond" w:hAnsi="Garamond"/>
          <w:sz w:val="24"/>
        </w:rPr>
        <w:t xml:space="preserve">DIČ: </w:t>
      </w:r>
      <w:r w:rsidRPr="002A438C">
        <w:rPr>
          <w:rFonts w:ascii="Garamond" w:hAnsi="Garamond"/>
          <w:sz w:val="24"/>
        </w:rPr>
        <w:tab/>
      </w:r>
      <w:r w:rsidRPr="002A438C">
        <w:rPr>
          <w:rFonts w:ascii="Garamond" w:hAnsi="Garamond"/>
          <w:sz w:val="24"/>
        </w:rPr>
        <w:tab/>
      </w:r>
      <w:r w:rsidRPr="002A438C">
        <w:rPr>
          <w:rFonts w:ascii="Garamond" w:hAnsi="Garamond"/>
          <w:sz w:val="24"/>
        </w:rPr>
        <w:tab/>
      </w:r>
      <w:r w:rsidRPr="002A438C">
        <w:rPr>
          <w:rFonts w:ascii="Garamond" w:hAnsi="Garamond"/>
          <w:sz w:val="24"/>
        </w:rPr>
        <w:tab/>
      </w:r>
      <w:r w:rsidRPr="002A438C">
        <w:rPr>
          <w:rFonts w:ascii="Garamond" w:hAnsi="Garamond"/>
          <w:sz w:val="24"/>
        </w:rPr>
        <w:tab/>
        <w:t>CZ</w:t>
      </w:r>
      <w:r w:rsidRPr="002A438C">
        <w:rPr>
          <w:rStyle w:val="nowrap"/>
          <w:rFonts w:ascii="Garamond" w:hAnsi="Garamond"/>
          <w:sz w:val="24"/>
        </w:rPr>
        <w:t>28989121</w:t>
      </w:r>
    </w:p>
    <w:p w14:paraId="7FB17A6B" w14:textId="6DDB7F7B" w:rsidR="00D00C64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  <w:r>
        <w:rPr>
          <w:rFonts w:ascii="Garamond" w:hAnsi="Garamond" w:cs="Times New Roman"/>
          <w:sz w:val="24"/>
        </w:rPr>
        <w:t xml:space="preserve">zápis v obch. </w:t>
      </w:r>
      <w:proofErr w:type="gramStart"/>
      <w:r>
        <w:rPr>
          <w:rFonts w:ascii="Garamond" w:hAnsi="Garamond" w:cs="Times New Roman"/>
          <w:sz w:val="24"/>
        </w:rPr>
        <w:t>rejstříku</w:t>
      </w:r>
      <w:proofErr w:type="gramEnd"/>
      <w:r>
        <w:rPr>
          <w:rFonts w:ascii="Garamond" w:hAnsi="Garamond" w:cs="Times New Roman"/>
          <w:sz w:val="24"/>
        </w:rPr>
        <w:t>: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/>
          <w:sz w:val="24"/>
        </w:rPr>
        <w:t>Krajsk</w:t>
      </w:r>
      <w:r>
        <w:rPr>
          <w:rFonts w:ascii="Garamond" w:hAnsi="Garamond"/>
          <w:sz w:val="24"/>
        </w:rPr>
        <w:t>ý</w:t>
      </w:r>
      <w:r w:rsidRPr="002A438C">
        <w:rPr>
          <w:rFonts w:ascii="Garamond" w:hAnsi="Garamond"/>
          <w:sz w:val="24"/>
        </w:rPr>
        <w:t xml:space="preserve"> soud v Hradci Králové</w:t>
      </w:r>
      <w:r w:rsidRPr="002A438C">
        <w:rPr>
          <w:rFonts w:ascii="Garamond" w:hAnsi="Garamond" w:cs="Times New Roman"/>
          <w:sz w:val="24"/>
        </w:rPr>
        <w:t xml:space="preserve">, spisová značka </w:t>
      </w:r>
      <w:r w:rsidRPr="002A438C">
        <w:rPr>
          <w:rFonts w:ascii="Garamond" w:hAnsi="Garamond"/>
          <w:sz w:val="24"/>
        </w:rPr>
        <w:t xml:space="preserve">C 27434 </w:t>
      </w:r>
    </w:p>
    <w:p w14:paraId="44CAE974" w14:textId="6A9C880D" w:rsidR="00E95C6E" w:rsidRPr="003E01EB" w:rsidRDefault="00E95C6E" w:rsidP="00E95C6E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3E01EB">
        <w:rPr>
          <w:rFonts w:ascii="Garamond" w:hAnsi="Garamond" w:cs="Times New Roman"/>
          <w:sz w:val="24"/>
        </w:rPr>
        <w:t>bankovní spojení:</w:t>
      </w:r>
      <w:r w:rsidRPr="003E01EB">
        <w:rPr>
          <w:rFonts w:ascii="Garamond" w:hAnsi="Garamond" w:cs="Times New Roman"/>
          <w:sz w:val="24"/>
        </w:rPr>
        <w:tab/>
      </w:r>
      <w:r w:rsidRPr="003E01EB">
        <w:rPr>
          <w:rFonts w:ascii="Garamond" w:hAnsi="Garamond" w:cs="Times New Roman"/>
          <w:sz w:val="24"/>
        </w:rPr>
        <w:tab/>
      </w:r>
      <w:r w:rsidRPr="003E01EB">
        <w:rPr>
          <w:rFonts w:ascii="Garamond" w:hAnsi="Garamond" w:cs="Times New Roman"/>
          <w:sz w:val="24"/>
        </w:rPr>
        <w:tab/>
      </w:r>
      <w:r w:rsidRPr="003E01EB">
        <w:rPr>
          <w:rFonts w:ascii="Garamond" w:hAnsi="Garamond" w:cs="Times New Roman"/>
          <w:sz w:val="24"/>
        </w:rPr>
        <w:tab/>
      </w:r>
      <w:r w:rsidR="003E01EB" w:rsidRPr="003E01EB">
        <w:rPr>
          <w:rFonts w:ascii="Garamond" w:hAnsi="Garamond" w:cs="Times New Roman"/>
          <w:sz w:val="24"/>
        </w:rPr>
        <w:t>Česká spořitelna a.s.</w:t>
      </w:r>
    </w:p>
    <w:p w14:paraId="376AE746" w14:textId="3FEBB369" w:rsidR="00E95C6E" w:rsidRPr="00E95C6E" w:rsidRDefault="00E95C6E" w:rsidP="00E95C6E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  <w:r w:rsidRPr="003E01EB">
        <w:rPr>
          <w:rFonts w:ascii="Garamond" w:hAnsi="Garamond" w:cs="Times New Roman"/>
          <w:sz w:val="24"/>
        </w:rPr>
        <w:t xml:space="preserve">číslo </w:t>
      </w:r>
      <w:r w:rsidRPr="00765D71">
        <w:rPr>
          <w:rFonts w:ascii="Garamond" w:hAnsi="Garamond" w:cs="Times New Roman"/>
          <w:sz w:val="24"/>
        </w:rPr>
        <w:t>účtu:</w:t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r w:rsidRPr="00E95C6E">
        <w:rPr>
          <w:rFonts w:ascii="Garamond" w:hAnsi="Garamond" w:cs="Times New Roman"/>
          <w:sz w:val="24"/>
        </w:rPr>
        <w:tab/>
      </w:r>
      <w:proofErr w:type="spellStart"/>
      <w:r w:rsidR="00E90FE1">
        <w:rPr>
          <w:rFonts w:ascii="Garamond" w:hAnsi="Garamond" w:cs="Times New Roman"/>
          <w:sz w:val="24"/>
        </w:rPr>
        <w:t>xxxxxxxxxxxxxxx</w:t>
      </w:r>
      <w:proofErr w:type="spellEnd"/>
    </w:p>
    <w:p w14:paraId="1C7695E6" w14:textId="77777777" w:rsidR="00E95C6E" w:rsidRPr="002A438C" w:rsidRDefault="00E95C6E" w:rsidP="00D00C64">
      <w:pPr>
        <w:pStyle w:val="cotext"/>
        <w:spacing w:before="0" w:line="276" w:lineRule="auto"/>
        <w:ind w:left="426"/>
        <w:contextualSpacing/>
        <w:rPr>
          <w:rFonts w:ascii="Garamond" w:hAnsi="Garamond"/>
          <w:sz w:val="24"/>
        </w:rPr>
      </w:pPr>
    </w:p>
    <w:p w14:paraId="56B24904" w14:textId="77777777" w:rsidR="00D00C64" w:rsidRDefault="00D00C64" w:rsidP="00D00C64">
      <w:pPr>
        <w:pStyle w:val="cotext"/>
        <w:spacing w:before="0" w:line="276" w:lineRule="auto"/>
        <w:ind w:left="426"/>
        <w:contextualSpacing/>
        <w:rPr>
          <w:rStyle w:val="platne"/>
          <w:rFonts w:ascii="Garamond" w:hAnsi="Garamond" w:cs="Times New Roman"/>
          <w:sz w:val="24"/>
        </w:rPr>
      </w:pPr>
      <w:r w:rsidRPr="002A438C">
        <w:rPr>
          <w:rFonts w:ascii="Garamond" w:hAnsi="Garamond" w:cs="Times New Roman"/>
          <w:sz w:val="24"/>
        </w:rPr>
        <w:t xml:space="preserve">zastoupena: </w:t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Fonts w:ascii="Garamond" w:hAnsi="Garamond" w:cs="Times New Roman"/>
          <w:sz w:val="24"/>
        </w:rPr>
        <w:tab/>
      </w:r>
      <w:r w:rsidRPr="002A438C">
        <w:rPr>
          <w:rStyle w:val="platne"/>
          <w:rFonts w:ascii="Garamond" w:hAnsi="Garamond" w:cs="Times New Roman"/>
          <w:sz w:val="24"/>
        </w:rPr>
        <w:t>Miloš Tomek – jednatel</w:t>
      </w:r>
    </w:p>
    <w:p w14:paraId="10A7F8E5" w14:textId="59D276A4" w:rsidR="00D00C64" w:rsidRPr="002A438C" w:rsidRDefault="00D00C64" w:rsidP="00E95C6E">
      <w:pPr>
        <w:pStyle w:val="cotext"/>
        <w:spacing w:before="0" w:line="276" w:lineRule="auto"/>
        <w:ind w:left="0" w:firstLine="425"/>
        <w:contextualSpacing/>
        <w:rPr>
          <w:rFonts w:ascii="Garamond" w:hAnsi="Garamond" w:cs="Times New Roman"/>
          <w:sz w:val="24"/>
        </w:rPr>
      </w:pPr>
      <w:r w:rsidRPr="006A01DE">
        <w:rPr>
          <w:rFonts w:ascii="Garamond" w:hAnsi="Garamond"/>
          <w:sz w:val="24"/>
        </w:rPr>
        <w:t xml:space="preserve">kontakt: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proofErr w:type="spellStart"/>
      <w:r w:rsidR="00EE756E">
        <w:rPr>
          <w:rFonts w:ascii="Garamond" w:hAnsi="Garamond"/>
          <w:sz w:val="24"/>
        </w:rPr>
        <w:t>xxxxxxxxxxxxxxxxxxxx</w:t>
      </w:r>
      <w:proofErr w:type="spellEnd"/>
    </w:p>
    <w:p w14:paraId="0FAE8585" w14:textId="77777777" w:rsidR="00E95C6E" w:rsidRDefault="00E95C6E" w:rsidP="00D00C64">
      <w:pPr>
        <w:pStyle w:val="cotext"/>
        <w:spacing w:before="0" w:line="276" w:lineRule="auto"/>
        <w:ind w:left="425"/>
        <w:contextualSpacing/>
        <w:rPr>
          <w:rFonts w:ascii="Garamond" w:hAnsi="Garamond" w:cs="Times New Roman"/>
          <w:sz w:val="24"/>
        </w:rPr>
      </w:pPr>
    </w:p>
    <w:p w14:paraId="170425E3" w14:textId="18B67A83" w:rsidR="00D00C64" w:rsidRPr="00CD020F" w:rsidRDefault="00D00C64" w:rsidP="00D00C64">
      <w:pPr>
        <w:pStyle w:val="cotext"/>
        <w:spacing w:before="0" w:line="276" w:lineRule="auto"/>
        <w:ind w:left="425"/>
        <w:contextualSpacing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>(dále jen „</w:t>
      </w:r>
      <w:r w:rsidRPr="00CD020F">
        <w:rPr>
          <w:rFonts w:ascii="Garamond" w:hAnsi="Garamond" w:cs="Times New Roman"/>
          <w:b/>
          <w:sz w:val="24"/>
        </w:rPr>
        <w:t>Zhotovitel</w:t>
      </w:r>
      <w:r w:rsidRPr="00CD020F">
        <w:rPr>
          <w:rFonts w:ascii="Garamond" w:hAnsi="Garamond" w:cs="Times New Roman"/>
          <w:sz w:val="24"/>
        </w:rPr>
        <w:t>“)</w:t>
      </w:r>
    </w:p>
    <w:p w14:paraId="152E2DE4" w14:textId="77777777" w:rsidR="00D00C64" w:rsidRPr="00CD020F" w:rsidRDefault="00D00C64" w:rsidP="00D00C64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27A32EB0" w14:textId="1AEA2933" w:rsidR="00D00C64" w:rsidRPr="00CD020F" w:rsidRDefault="00D00C64" w:rsidP="00D00C64">
      <w:pPr>
        <w:pStyle w:val="cotext"/>
        <w:spacing w:before="0" w:line="276" w:lineRule="auto"/>
        <w:ind w:left="426"/>
        <w:contextualSpacing/>
        <w:jc w:val="center"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>Objednatel a Zhotovitel společně dále též jako „</w:t>
      </w:r>
      <w:r w:rsidRPr="00CD020F">
        <w:rPr>
          <w:rFonts w:ascii="Garamond" w:hAnsi="Garamond" w:cs="Times New Roman"/>
          <w:b/>
          <w:sz w:val="24"/>
        </w:rPr>
        <w:t>Smluvní strany</w:t>
      </w:r>
      <w:r w:rsidRPr="00CD020F">
        <w:rPr>
          <w:rFonts w:ascii="Garamond" w:hAnsi="Garamond" w:cs="Times New Roman"/>
          <w:sz w:val="24"/>
        </w:rPr>
        <w:t xml:space="preserve">“ </w:t>
      </w:r>
      <w:r>
        <w:rPr>
          <w:rFonts w:ascii="Garamond" w:hAnsi="Garamond" w:cs="Times New Roman"/>
          <w:sz w:val="24"/>
        </w:rPr>
        <w:t>uz</w:t>
      </w:r>
      <w:r w:rsidRPr="00CD020F">
        <w:rPr>
          <w:rFonts w:ascii="Garamond" w:hAnsi="Garamond" w:cs="Times New Roman"/>
          <w:sz w:val="24"/>
        </w:rPr>
        <w:t>avírají níže uvedeného dne, měsíce a roku tuto</w:t>
      </w:r>
    </w:p>
    <w:p w14:paraId="3A42EBE2" w14:textId="77777777" w:rsidR="00D00C64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Garamond" w:hAnsi="Garamond" w:cs="Times New Roman"/>
          <w:b/>
          <w:sz w:val="32"/>
          <w:szCs w:val="32"/>
        </w:rPr>
      </w:pPr>
    </w:p>
    <w:p w14:paraId="345FFDB1" w14:textId="06FB7A1D" w:rsidR="00D00C64" w:rsidRPr="00CD020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      </w:t>
      </w:r>
      <w:r w:rsidRPr="00CD020F">
        <w:rPr>
          <w:rFonts w:ascii="Garamond" w:hAnsi="Garamond" w:cs="Times New Roman"/>
          <w:b/>
          <w:sz w:val="32"/>
          <w:szCs w:val="32"/>
        </w:rPr>
        <w:t>smlouvu o dílo</w:t>
      </w:r>
      <w:r>
        <w:rPr>
          <w:rFonts w:ascii="Garamond" w:hAnsi="Garamond" w:cs="Times New Roman"/>
          <w:b/>
          <w:sz w:val="32"/>
          <w:szCs w:val="32"/>
        </w:rPr>
        <w:t>:</w:t>
      </w:r>
    </w:p>
    <w:p w14:paraId="619438CE" w14:textId="5E424300" w:rsidR="00D00C64" w:rsidRPr="00CD020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  </w:t>
      </w:r>
      <w:r w:rsidRPr="00CD020F">
        <w:rPr>
          <w:rFonts w:ascii="Garamond" w:hAnsi="Garamond" w:cs="Times New Roman"/>
          <w:sz w:val="24"/>
        </w:rPr>
        <w:t>(dále jen „</w:t>
      </w:r>
      <w:r w:rsidRPr="00CD020F">
        <w:rPr>
          <w:rFonts w:ascii="Garamond" w:hAnsi="Garamond" w:cs="Times New Roman"/>
          <w:b/>
          <w:sz w:val="24"/>
        </w:rPr>
        <w:t>Smlouva</w:t>
      </w:r>
      <w:r w:rsidRPr="00CD020F">
        <w:rPr>
          <w:rFonts w:ascii="Garamond" w:hAnsi="Garamond" w:cs="Times New Roman"/>
          <w:sz w:val="24"/>
        </w:rPr>
        <w:t>“)</w:t>
      </w:r>
    </w:p>
    <w:p w14:paraId="0E5417F2" w14:textId="77777777" w:rsidR="00D00C64" w:rsidRDefault="00D00C64" w:rsidP="00D00C64">
      <w:pPr>
        <w:spacing w:line="276" w:lineRule="auto"/>
        <w:contextualSpacing/>
        <w:rPr>
          <w:lang w:val="cs-CZ" w:eastAsia="en-US"/>
        </w:rPr>
      </w:pPr>
    </w:p>
    <w:p w14:paraId="4B2761F9" w14:textId="77777777" w:rsidR="00D00C64" w:rsidRPr="005676FB" w:rsidRDefault="00D00C64" w:rsidP="00D00C64">
      <w:pPr>
        <w:spacing w:line="276" w:lineRule="auto"/>
        <w:contextualSpacing/>
        <w:rPr>
          <w:lang w:val="cs-CZ" w:eastAsia="en-US"/>
        </w:rPr>
      </w:pPr>
    </w:p>
    <w:p w14:paraId="40E67D1A" w14:textId="77777777" w:rsidR="00D00C64" w:rsidRPr="00CD020F" w:rsidRDefault="00D00C64" w:rsidP="00D00C64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 xml:space="preserve">Předmět smlouvy a předmět Díla </w:t>
      </w:r>
    </w:p>
    <w:p w14:paraId="4500D1F2" w14:textId="4F9D5F91" w:rsidR="00D00C64" w:rsidRDefault="00D00C64" w:rsidP="00D00C64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základě této smlouvy se Zhotovitel zavazuje provést na svůj náklad a nebezpečí pro Objednatele </w:t>
      </w:r>
      <w:r w:rsidR="000B38F0">
        <w:rPr>
          <w:rFonts w:ascii="Garamond" w:hAnsi="Garamond"/>
        </w:rPr>
        <w:t xml:space="preserve">podle podmínek sjednaných v této Smlouvě </w:t>
      </w:r>
      <w:r>
        <w:rPr>
          <w:rFonts w:ascii="Garamond" w:hAnsi="Garamond"/>
        </w:rPr>
        <w:t>dílo, a to</w:t>
      </w:r>
      <w:r w:rsidR="007A25E7">
        <w:rPr>
          <w:rFonts w:ascii="Garamond" w:hAnsi="Garamond"/>
        </w:rPr>
        <w:t xml:space="preserve"> dílo, jehož obsahem je</w:t>
      </w:r>
      <w:r w:rsidR="00E95C6E">
        <w:rPr>
          <w:rFonts w:ascii="Garamond" w:hAnsi="Garamond"/>
        </w:rPr>
        <w:t xml:space="preserve"> </w:t>
      </w:r>
      <w:r w:rsidR="00E95C6E" w:rsidRPr="0026575A">
        <w:rPr>
          <w:rFonts w:ascii="Garamond" w:hAnsi="Garamond"/>
        </w:rPr>
        <w:t xml:space="preserve">dodávka a montáž </w:t>
      </w:r>
      <w:r w:rsidR="00E95C6E" w:rsidRPr="0026575A">
        <w:rPr>
          <w:rFonts w:ascii="Garamond" w:hAnsi="Garamond"/>
        </w:rPr>
        <w:lastRenderedPageBreak/>
        <w:t>naučných prvků</w:t>
      </w:r>
      <w:r w:rsidR="006F1192" w:rsidRPr="0026575A">
        <w:rPr>
          <w:rFonts w:ascii="Garamond" w:hAnsi="Garamond"/>
        </w:rPr>
        <w:t xml:space="preserve"> v lesoparku Hrabina (</w:t>
      </w:r>
      <w:r w:rsidR="00E95C6E">
        <w:rPr>
          <w:rFonts w:ascii="Garamond" w:hAnsi="Garamond"/>
        </w:rPr>
        <w:t>d</w:t>
      </w:r>
      <w:r w:rsidR="000B38F0">
        <w:rPr>
          <w:rFonts w:ascii="Garamond" w:hAnsi="Garamond"/>
        </w:rPr>
        <w:t xml:space="preserve">ále jen „dílo“) </w:t>
      </w:r>
      <w:r>
        <w:rPr>
          <w:rFonts w:ascii="Garamond" w:hAnsi="Garamond"/>
        </w:rPr>
        <w:t xml:space="preserve">podrobně specifikované v odstavci </w:t>
      </w:r>
      <w:r w:rsidR="000B38F0">
        <w:rPr>
          <w:rFonts w:ascii="Garamond" w:hAnsi="Garamond"/>
        </w:rPr>
        <w:t>2.2</w:t>
      </w:r>
      <w:r>
        <w:rPr>
          <w:rFonts w:ascii="Garamond" w:hAnsi="Garamond"/>
        </w:rPr>
        <w:t xml:space="preserve"> a </w:t>
      </w:r>
      <w:r w:rsidR="000B38F0">
        <w:rPr>
          <w:rFonts w:ascii="Garamond" w:hAnsi="Garamond"/>
        </w:rPr>
        <w:t>2</w:t>
      </w:r>
      <w:r>
        <w:rPr>
          <w:rFonts w:ascii="Garamond" w:hAnsi="Garamond"/>
        </w:rPr>
        <w:t xml:space="preserve">.3 této Smlouvy v souladu s </w:t>
      </w:r>
      <w:r w:rsidR="005F15FB">
        <w:rPr>
          <w:rFonts w:ascii="Garamond" w:hAnsi="Garamond"/>
        </w:rPr>
        <w:t xml:space="preserve">cenovou nabídkou ze dne </w:t>
      </w:r>
      <w:proofErr w:type="gramStart"/>
      <w:r w:rsidR="005F15FB">
        <w:rPr>
          <w:rFonts w:ascii="Garamond" w:hAnsi="Garamond"/>
        </w:rPr>
        <w:t>11.2.2022</w:t>
      </w:r>
      <w:proofErr w:type="gramEnd"/>
      <w:r w:rsidR="000B38F0">
        <w:rPr>
          <w:rFonts w:ascii="Garamond" w:hAnsi="Garamond"/>
        </w:rPr>
        <w:t xml:space="preserve"> a dílo zcela dokončené a bezvadné předat Objednateli. Objednatel se zavazuje zcela dokončené a bezvadné dílo ve sjednaném termínu od Zhotovitele převzít a zaplatit Zhotoviteli sjednanou cenu díla. </w:t>
      </w:r>
    </w:p>
    <w:p w14:paraId="4CBD21BA" w14:textId="6019FAEB" w:rsidR="00D00C64" w:rsidRDefault="00D00C64" w:rsidP="00D00C64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sjednaly, že </w:t>
      </w:r>
      <w:r w:rsidR="000B38F0">
        <w:rPr>
          <w:rFonts w:ascii="Garamond" w:hAnsi="Garamond"/>
        </w:rPr>
        <w:t>dílo</w:t>
      </w:r>
      <w:r>
        <w:rPr>
          <w:rFonts w:ascii="Garamond" w:hAnsi="Garamond"/>
        </w:rPr>
        <w:t xml:space="preserve"> bude tvořen</w:t>
      </w:r>
      <w:r w:rsidR="000B38F0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následujícím souborem interaktivních </w:t>
      </w:r>
      <w:r w:rsidR="00527F71">
        <w:rPr>
          <w:rFonts w:ascii="Garamond" w:hAnsi="Garamond"/>
        </w:rPr>
        <w:t xml:space="preserve">naučných prvků </w:t>
      </w:r>
      <w:r>
        <w:rPr>
          <w:rFonts w:ascii="Garamond" w:hAnsi="Garamond"/>
        </w:rPr>
        <w:t>(dále jen „Prvky“)</w:t>
      </w:r>
      <w:r w:rsidR="00BC63CB">
        <w:rPr>
          <w:rFonts w:ascii="Garamond" w:hAnsi="Garamond"/>
        </w:rPr>
        <w:t>, viz příloha číslo 1.</w:t>
      </w:r>
    </w:p>
    <w:p w14:paraId="7F5730A6" w14:textId="5D87F219" w:rsidR="00D00C64" w:rsidRPr="002829FD" w:rsidRDefault="000B38F0" w:rsidP="00F76D83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Garamond" w:hAnsi="Garamond"/>
        </w:rPr>
      </w:pPr>
      <w:r w:rsidRPr="002829FD">
        <w:rPr>
          <w:rFonts w:ascii="Garamond" w:hAnsi="Garamond"/>
        </w:rPr>
        <w:t>Zhotovitel prohlašuje, že v</w:t>
      </w:r>
      <w:r w:rsidR="00D00C64" w:rsidRPr="002829FD">
        <w:rPr>
          <w:rFonts w:ascii="Garamond" w:hAnsi="Garamond"/>
        </w:rPr>
        <w:t xml:space="preserve">šechny </w:t>
      </w:r>
      <w:r w:rsidR="00BC63CB" w:rsidRPr="002829FD">
        <w:rPr>
          <w:rFonts w:ascii="Garamond" w:hAnsi="Garamond"/>
        </w:rPr>
        <w:t xml:space="preserve">konstrukce </w:t>
      </w:r>
      <w:r w:rsidRPr="002829FD">
        <w:rPr>
          <w:rFonts w:ascii="Garamond" w:hAnsi="Garamond"/>
        </w:rPr>
        <w:t>p</w:t>
      </w:r>
      <w:r w:rsidR="00D00C64" w:rsidRPr="002829FD">
        <w:rPr>
          <w:rFonts w:ascii="Garamond" w:hAnsi="Garamond"/>
        </w:rPr>
        <w:t>rvk</w:t>
      </w:r>
      <w:r w:rsidR="00BC63CB" w:rsidRPr="002829FD">
        <w:rPr>
          <w:rFonts w:ascii="Garamond" w:hAnsi="Garamond"/>
        </w:rPr>
        <w:t>ů</w:t>
      </w:r>
      <w:r w:rsidRPr="002829FD">
        <w:rPr>
          <w:rFonts w:ascii="Garamond" w:hAnsi="Garamond"/>
        </w:rPr>
        <w:t xml:space="preserve"> </w:t>
      </w:r>
      <w:r w:rsidR="00D00C64" w:rsidRPr="002829FD">
        <w:rPr>
          <w:rFonts w:ascii="Garamond" w:hAnsi="Garamond"/>
        </w:rPr>
        <w:t>jsou vyrobeny z</w:t>
      </w:r>
      <w:r w:rsidR="00BC63CB" w:rsidRPr="002829FD">
        <w:rPr>
          <w:rFonts w:ascii="Garamond" w:hAnsi="Garamond"/>
        </w:rPr>
        <w:t> masivního smrkového KVH hranolu.</w:t>
      </w:r>
      <w:r w:rsidR="002829FD">
        <w:rPr>
          <w:rFonts w:ascii="Garamond" w:hAnsi="Garamond"/>
        </w:rPr>
        <w:t xml:space="preserve"> </w:t>
      </w:r>
      <w:r w:rsidR="00D00C64" w:rsidRPr="002829FD">
        <w:rPr>
          <w:rFonts w:ascii="Garamond" w:hAnsi="Garamond"/>
        </w:rPr>
        <w:t xml:space="preserve">Kompletní dodávka každého jednotlivého </w:t>
      </w:r>
      <w:r w:rsidR="00623A32" w:rsidRPr="002829FD">
        <w:rPr>
          <w:rFonts w:ascii="Garamond" w:hAnsi="Garamond"/>
        </w:rPr>
        <w:t>p</w:t>
      </w:r>
      <w:r w:rsidR="00D00C64" w:rsidRPr="002829FD">
        <w:rPr>
          <w:rFonts w:ascii="Garamond" w:hAnsi="Garamond"/>
        </w:rPr>
        <w:t xml:space="preserve">rvku zahrnuje dřevěnou konstrukci, interaktivní tematický obsah, tzn. text i grafické řešení, dopravu a kotvení do připraveného terénu na </w:t>
      </w:r>
      <w:r w:rsidR="00623A32" w:rsidRPr="002829FD">
        <w:rPr>
          <w:rFonts w:ascii="Garamond" w:hAnsi="Garamond"/>
        </w:rPr>
        <w:t>sjednaném m</w:t>
      </w:r>
      <w:r w:rsidR="00D00C64" w:rsidRPr="002829FD">
        <w:rPr>
          <w:rFonts w:ascii="Garamond" w:hAnsi="Garamond"/>
        </w:rPr>
        <w:t xml:space="preserve">ístě plnění. Orientační podoba jednotlivých </w:t>
      </w:r>
      <w:r w:rsidR="00623A32" w:rsidRPr="002829FD">
        <w:rPr>
          <w:rFonts w:ascii="Garamond" w:hAnsi="Garamond"/>
        </w:rPr>
        <w:t>p</w:t>
      </w:r>
      <w:r w:rsidR="00D00C64" w:rsidRPr="002829FD">
        <w:rPr>
          <w:rFonts w:ascii="Garamond" w:hAnsi="Garamond"/>
        </w:rPr>
        <w:t xml:space="preserve">rvků je uvedena na webových stránkách Zhotovitele </w:t>
      </w:r>
      <w:hyperlink r:id="rId8" w:history="1">
        <w:r w:rsidR="00D00C64" w:rsidRPr="002829FD">
          <w:rPr>
            <w:rStyle w:val="Hypertextovodkaz"/>
            <w:rFonts w:ascii="Garamond" w:hAnsi="Garamond"/>
          </w:rPr>
          <w:t>www.lesnisvet.cz</w:t>
        </w:r>
      </w:hyperlink>
      <w:r w:rsidR="00E11AF8" w:rsidRPr="002829FD">
        <w:rPr>
          <w:rFonts w:ascii="Garamond" w:hAnsi="Garamond"/>
        </w:rPr>
        <w:t>.</w:t>
      </w:r>
    </w:p>
    <w:p w14:paraId="4EF24112" w14:textId="77777777" w:rsidR="00D00C64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54"/>
        <w:contextualSpacing/>
        <w:jc w:val="both"/>
        <w:rPr>
          <w:rFonts w:ascii="Garamond" w:hAnsi="Garamond"/>
        </w:rPr>
      </w:pPr>
    </w:p>
    <w:p w14:paraId="3EB7379D" w14:textId="24915647" w:rsidR="00D00C64" w:rsidRPr="006F1192" w:rsidRDefault="00D00C64" w:rsidP="00D00C64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</w:t>
      </w:r>
      <w:r w:rsidR="00623A32">
        <w:rPr>
          <w:rFonts w:ascii="Garamond" w:hAnsi="Garamond"/>
        </w:rPr>
        <w:t>Smlouvy</w:t>
      </w:r>
      <w:r>
        <w:rPr>
          <w:rFonts w:ascii="Garamond" w:hAnsi="Garamond"/>
        </w:rPr>
        <w:t xml:space="preserve"> není příprava stanoviště pro kotvení jednotlivých </w:t>
      </w:r>
      <w:r w:rsidR="00623A32">
        <w:rPr>
          <w:rFonts w:ascii="Garamond" w:hAnsi="Garamond"/>
        </w:rPr>
        <w:t>p</w:t>
      </w:r>
      <w:r>
        <w:rPr>
          <w:rFonts w:ascii="Garamond" w:hAnsi="Garamond"/>
        </w:rPr>
        <w:t>rvků na</w:t>
      </w:r>
      <w:r w:rsidR="00623A32">
        <w:rPr>
          <w:rFonts w:ascii="Garamond" w:hAnsi="Garamond"/>
        </w:rPr>
        <w:t xml:space="preserve"> sjednaném</w:t>
      </w:r>
      <w:r>
        <w:rPr>
          <w:rFonts w:ascii="Garamond" w:hAnsi="Garamond"/>
        </w:rPr>
        <w:t xml:space="preserve"> </w:t>
      </w:r>
      <w:r w:rsidR="00623A32">
        <w:rPr>
          <w:rFonts w:ascii="Garamond" w:hAnsi="Garamond"/>
        </w:rPr>
        <w:t>m</w:t>
      </w:r>
      <w:r>
        <w:rPr>
          <w:rFonts w:ascii="Garamond" w:hAnsi="Garamond"/>
        </w:rPr>
        <w:t xml:space="preserve">ístě plnění. Přípravu </w:t>
      </w:r>
      <w:r w:rsidRPr="006F1192">
        <w:rPr>
          <w:rFonts w:ascii="Garamond" w:hAnsi="Garamond"/>
        </w:rPr>
        <w:t xml:space="preserve">stanoviště </w:t>
      </w:r>
      <w:r w:rsidR="00623A32" w:rsidRPr="006F1192">
        <w:rPr>
          <w:rFonts w:ascii="Garamond" w:hAnsi="Garamond"/>
        </w:rPr>
        <w:t xml:space="preserve">se zavazuje zajistit </w:t>
      </w:r>
      <w:r w:rsidRPr="006F1192">
        <w:rPr>
          <w:rFonts w:ascii="Garamond" w:hAnsi="Garamond"/>
        </w:rPr>
        <w:t>dle technické dispozice Zhotovitele Objednatel na své vlastní náklady.</w:t>
      </w:r>
    </w:p>
    <w:p w14:paraId="6DB2E4C2" w14:textId="77777777" w:rsidR="00623A32" w:rsidRDefault="00D00C64" w:rsidP="00623A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Zhotovitel prohlašuje, že si je plně vědom rozsahu a účelu </w:t>
      </w:r>
      <w:r w:rsidR="00623A32"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íla a jeho budoucího využití a že má k dispozici pracovní síly, finanční zdroje, know-how a zkušenosti nezbytné pro řádné provedení </w:t>
      </w:r>
      <w:r w:rsidR="00623A32">
        <w:rPr>
          <w:rFonts w:ascii="Garamond" w:hAnsi="Garamond"/>
        </w:rPr>
        <w:t>d</w:t>
      </w:r>
      <w:r w:rsidRPr="00CD020F">
        <w:rPr>
          <w:rFonts w:ascii="Garamond" w:hAnsi="Garamond"/>
        </w:rPr>
        <w:t>íla v rozsahu a za podmínek této Smlouvy a obecně závazných právních předpisů.</w:t>
      </w:r>
    </w:p>
    <w:p w14:paraId="41AB5905" w14:textId="77777777" w:rsidR="00D00C64" w:rsidRPr="00C60B01" w:rsidRDefault="00D00C64" w:rsidP="00D00C64">
      <w:pPr>
        <w:rPr>
          <w:lang w:val="cs-CZ" w:eastAsia="en-US"/>
        </w:rPr>
      </w:pPr>
    </w:p>
    <w:p w14:paraId="04727E92" w14:textId="77777777" w:rsidR="00422398" w:rsidRPr="00CD020F" w:rsidRDefault="00422398" w:rsidP="00422398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Povinnosti zhotovitele při provádění Díla</w:t>
      </w:r>
    </w:p>
    <w:p w14:paraId="376E6B3A" w14:textId="47769D44" w:rsidR="00422398" w:rsidRPr="00422398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Zhotovitel se zavazuje provést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>ílo vlastním jménem, na vlastní nebezpečí a odpovědnost a v souladu s touto Smlouvou.</w:t>
      </w:r>
      <w:r>
        <w:rPr>
          <w:rFonts w:ascii="Garamond" w:hAnsi="Garamond"/>
        </w:rPr>
        <w:t xml:space="preserve"> </w:t>
      </w:r>
    </w:p>
    <w:p w14:paraId="4C51FD65" w14:textId="5282A69E" w:rsidR="00422398" w:rsidRPr="00CD020F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Zhotovitel je povinen jednat jako nezávislý zhotovitel realizující Smlouvu. V souladu se Smlouvou je Zhotovitel výlučně sám odpovědný za způsob, kterým se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ílo realizuje. </w:t>
      </w:r>
    </w:p>
    <w:p w14:paraId="2EF468C1" w14:textId="448234B6" w:rsidR="00422398" w:rsidRPr="00CD020F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Jestliže jakékoliv údaje, informace nebo data předané Objednatelem nebudou dostatečné nebo kompletní a úplné pro provádění této Smlouvy, je </w:t>
      </w:r>
      <w:r w:rsidR="000908A6">
        <w:rPr>
          <w:rFonts w:ascii="Garamond" w:hAnsi="Garamond"/>
        </w:rPr>
        <w:t>Zhotovitel povinen</w:t>
      </w:r>
      <w:r w:rsidRPr="00CD020F">
        <w:rPr>
          <w:rFonts w:ascii="Garamond" w:hAnsi="Garamond"/>
        </w:rPr>
        <w:t xml:space="preserve"> obstarat si veškeré chybějící údaje, informace nebo data</w:t>
      </w:r>
      <w:r w:rsidR="000908A6">
        <w:rPr>
          <w:rFonts w:ascii="Garamond" w:hAnsi="Garamond"/>
        </w:rPr>
        <w:t xml:space="preserve"> od Objednatele</w:t>
      </w:r>
      <w:r w:rsidRPr="00CD020F">
        <w:rPr>
          <w:rFonts w:ascii="Garamond" w:hAnsi="Garamond"/>
        </w:rPr>
        <w:t>. Objednatel je povinen poskytnout Zhotoviteli potřebnou součinnost při obstarávání těchto chybějících údajů, informací nebo dat.</w:t>
      </w:r>
    </w:p>
    <w:p w14:paraId="3E257D3D" w14:textId="602EEDBC" w:rsidR="000908A6" w:rsidRPr="000908A6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0908A6">
        <w:rPr>
          <w:rFonts w:ascii="Garamond" w:hAnsi="Garamond" w:cs="Arial"/>
        </w:rPr>
        <w:t xml:space="preserve">Zjistí-li </w:t>
      </w:r>
      <w:r>
        <w:rPr>
          <w:rFonts w:ascii="Garamond" w:hAnsi="Garamond" w:cs="Arial"/>
        </w:rPr>
        <w:t>Z</w:t>
      </w:r>
      <w:r w:rsidRPr="000908A6">
        <w:rPr>
          <w:rFonts w:ascii="Garamond" w:hAnsi="Garamond" w:cs="Arial"/>
        </w:rPr>
        <w:t xml:space="preserve">hotovitel při provádění díla skryté překážky, znemožňující řádné provedení díla, je povinen tuto skutečnost oznámit bez zbytečného odkladu </w:t>
      </w:r>
      <w:r>
        <w:rPr>
          <w:rFonts w:ascii="Garamond" w:hAnsi="Garamond" w:cs="Arial"/>
        </w:rPr>
        <w:t>O</w:t>
      </w:r>
      <w:r w:rsidRPr="000908A6">
        <w:rPr>
          <w:rFonts w:ascii="Garamond" w:hAnsi="Garamond" w:cs="Arial"/>
        </w:rPr>
        <w:t xml:space="preserve">bjednateli. </w:t>
      </w:r>
    </w:p>
    <w:p w14:paraId="4D59ADEF" w14:textId="77777777" w:rsidR="00422398" w:rsidRPr="00422398" w:rsidRDefault="00422398" w:rsidP="00422398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  <w:sz w:val="28"/>
          <w:szCs w:val="28"/>
          <w:u w:val="single"/>
        </w:rPr>
      </w:pPr>
    </w:p>
    <w:p w14:paraId="52F8984E" w14:textId="77777777" w:rsidR="000908A6" w:rsidRPr="00CD020F" w:rsidRDefault="000908A6" w:rsidP="000908A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Povinnosti Objednatele</w:t>
      </w:r>
    </w:p>
    <w:p w14:paraId="25F7D8F4" w14:textId="27F04DD1" w:rsidR="000908A6" w:rsidRPr="007206E4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V termínu dle </w:t>
      </w:r>
      <w:r>
        <w:rPr>
          <w:rFonts w:ascii="Garamond" w:hAnsi="Garamond"/>
        </w:rPr>
        <w:t>Smlouvy</w:t>
      </w:r>
      <w:r w:rsidRPr="00CD020F">
        <w:rPr>
          <w:rFonts w:ascii="Garamond" w:hAnsi="Garamond"/>
        </w:rPr>
        <w:t xml:space="preserve"> je Objednatel povinen předat Zhotoviteli </w:t>
      </w:r>
      <w:r>
        <w:rPr>
          <w:rFonts w:ascii="Garamond" w:hAnsi="Garamond"/>
        </w:rPr>
        <w:t>m</w:t>
      </w:r>
      <w:r w:rsidRPr="00CD020F">
        <w:rPr>
          <w:rFonts w:ascii="Garamond" w:hAnsi="Garamond"/>
        </w:rPr>
        <w:t xml:space="preserve">ísto plnění a umožnit Zhotoviteli přístup k datu zahájení provádění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íla. </w:t>
      </w:r>
      <w:r>
        <w:rPr>
          <w:rFonts w:ascii="Garamond" w:hAnsi="Garamond"/>
        </w:rPr>
        <w:t xml:space="preserve">Nezbytné terénní úpravy místa plnění provede Objednatel před předáním místa plnění Zhotoviteli, dle pokynů Zhotovitele, a to zejména co se týká odkopávek </w:t>
      </w:r>
      <w:r w:rsidRPr="007206E4">
        <w:rPr>
          <w:rFonts w:ascii="Garamond" w:hAnsi="Garamond"/>
        </w:rPr>
        <w:t>terénu, vyrovnání terénu a vyrovnání přístupu k jednotlivým prvkům.</w:t>
      </w:r>
    </w:p>
    <w:p w14:paraId="304AE2B5" w14:textId="77777777" w:rsidR="000908A6" w:rsidRPr="007206E4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7206E4">
        <w:rPr>
          <w:rFonts w:ascii="Garamond" w:hAnsi="Garamond"/>
        </w:rPr>
        <w:t>Objednatel se zavazuje poskytovat Zhotoviteli součinnost tak, aby byly dodrženy termíny dané touto smlouvou.</w:t>
      </w:r>
    </w:p>
    <w:p w14:paraId="43E7F9F8" w14:textId="77777777" w:rsidR="000908A6" w:rsidRPr="007206E4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7206E4">
        <w:rPr>
          <w:rFonts w:ascii="Garamond" w:hAnsi="Garamond" w:cstheme="minorHAnsi"/>
        </w:rPr>
        <w:t>V případě prodlení způsobeného okolnostmi na straně Objednatele, zejména porušením jeho povinností, platí, že veškeré termíny plnění Zhotovitele se prodlužují o dobu, po kterou trvaly překážky a okolnosti způsobující prodlení na straně Objednatele.</w:t>
      </w:r>
    </w:p>
    <w:p w14:paraId="3E4AB46D" w14:textId="77777777" w:rsidR="000908A6" w:rsidRPr="000908A6" w:rsidRDefault="000908A6" w:rsidP="000908A6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425"/>
        <w:jc w:val="both"/>
        <w:rPr>
          <w:rFonts w:ascii="Garamond" w:hAnsi="Garamond"/>
          <w:sz w:val="28"/>
          <w:szCs w:val="28"/>
          <w:u w:val="single"/>
        </w:rPr>
      </w:pPr>
    </w:p>
    <w:p w14:paraId="020D5757" w14:textId="463D71FC" w:rsidR="00623A32" w:rsidRPr="00CD020F" w:rsidRDefault="00623A32" w:rsidP="00623A32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Termín plnění</w:t>
      </w:r>
    </w:p>
    <w:p w14:paraId="10EB39A8" w14:textId="57667213" w:rsidR="00623A32" w:rsidRDefault="00623A32" w:rsidP="00623A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 zahájení provádění díla: </w:t>
      </w:r>
      <w:r w:rsidR="00B63D1A">
        <w:rPr>
          <w:rFonts w:ascii="Garamond" w:hAnsi="Garamond"/>
        </w:rPr>
        <w:t>Ode dne účinnosti této smlouvy.</w:t>
      </w:r>
    </w:p>
    <w:p w14:paraId="54DC437A" w14:textId="601AEA6E" w:rsidR="00623A32" w:rsidRPr="00F76D83" w:rsidRDefault="00623A32" w:rsidP="00F76D83">
      <w:pPr>
        <w:pStyle w:val="Odstavecseseznamem"/>
        <w:numPr>
          <w:ilvl w:val="1"/>
          <w:numId w:val="4"/>
        </w:numPr>
        <w:rPr>
          <w:rFonts w:ascii="Garamond" w:hAnsi="Garamond"/>
        </w:rPr>
      </w:pPr>
      <w:r w:rsidRPr="005730A9">
        <w:rPr>
          <w:rFonts w:ascii="Garamond" w:hAnsi="Garamond"/>
        </w:rPr>
        <w:t>Termín dokončení a předání díla</w:t>
      </w:r>
      <w:r w:rsidR="006F1192" w:rsidRPr="005730A9">
        <w:rPr>
          <w:rFonts w:ascii="Garamond" w:hAnsi="Garamond"/>
        </w:rPr>
        <w:t xml:space="preserve">: </w:t>
      </w:r>
      <w:r w:rsidR="005730A9" w:rsidRPr="005730A9">
        <w:rPr>
          <w:rFonts w:ascii="Garamond" w:hAnsi="Garamond"/>
        </w:rPr>
        <w:t>Zhotovitel je povine</w:t>
      </w:r>
      <w:r w:rsidR="005730A9">
        <w:rPr>
          <w:rFonts w:ascii="Garamond" w:hAnsi="Garamond"/>
        </w:rPr>
        <w:t xml:space="preserve">n provést dílo ve lhůtě do 12 týdnů </w:t>
      </w:r>
      <w:r w:rsidR="005730A9" w:rsidRPr="005730A9">
        <w:rPr>
          <w:rFonts w:ascii="Garamond" w:hAnsi="Garamond"/>
        </w:rPr>
        <w:t xml:space="preserve">ode dne účinnosti </w:t>
      </w:r>
      <w:r w:rsidR="005730A9">
        <w:rPr>
          <w:rFonts w:ascii="Garamond" w:hAnsi="Garamond"/>
        </w:rPr>
        <w:t xml:space="preserve">této </w:t>
      </w:r>
      <w:r w:rsidR="005730A9" w:rsidRPr="005730A9">
        <w:rPr>
          <w:rFonts w:ascii="Garamond" w:hAnsi="Garamond"/>
        </w:rPr>
        <w:t xml:space="preserve">smlouvy. </w:t>
      </w:r>
    </w:p>
    <w:p w14:paraId="5C4888B0" w14:textId="18535B73" w:rsidR="00AF5991" w:rsidRDefault="00623A32" w:rsidP="00AF599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 se zavazuje předat Objednateli nejpozději 15 kalendářních dnů před zahájením montáže jednotlivých prvků v</w:t>
      </w:r>
      <w:r w:rsidR="00AF5991">
        <w:rPr>
          <w:rFonts w:ascii="Garamond" w:hAnsi="Garamond"/>
        </w:rPr>
        <w:t>e sjednaném</w:t>
      </w:r>
      <w:r>
        <w:rPr>
          <w:rFonts w:ascii="Garamond" w:hAnsi="Garamond"/>
        </w:rPr>
        <w:t xml:space="preserve"> místě </w:t>
      </w:r>
      <w:r w:rsidR="00AF5991">
        <w:rPr>
          <w:rFonts w:ascii="Garamond" w:hAnsi="Garamond"/>
        </w:rPr>
        <w:t>plnění</w:t>
      </w:r>
      <w:r>
        <w:rPr>
          <w:rFonts w:ascii="Garamond" w:hAnsi="Garamond"/>
        </w:rPr>
        <w:t xml:space="preserve"> specifikaci požadavků na terénní úpravy a přípravu </w:t>
      </w:r>
      <w:r w:rsidR="00AF5991">
        <w:rPr>
          <w:rFonts w:ascii="Garamond" w:hAnsi="Garamond"/>
        </w:rPr>
        <w:t>místa plnění, které je Objednatel povinen zajistit dle čl. 2, odst. 2.4 Smlouvy.</w:t>
      </w:r>
    </w:p>
    <w:p w14:paraId="50E80F56" w14:textId="77777777" w:rsidR="00AB696A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Garamond" w:hAnsi="Garamond"/>
        </w:rPr>
      </w:pPr>
    </w:p>
    <w:p w14:paraId="0A443DF8" w14:textId="400B00EE" w:rsidR="00AF5991" w:rsidRPr="00AF5991" w:rsidRDefault="00AF5991" w:rsidP="00AF5991">
      <w:pPr>
        <w:pStyle w:val="Normlnweb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AF5991">
        <w:rPr>
          <w:rFonts w:ascii="Garamond" w:hAnsi="Garamond"/>
          <w:b/>
          <w:sz w:val="28"/>
          <w:szCs w:val="28"/>
          <w:u w:val="single"/>
        </w:rPr>
        <w:t>Místo plnění</w:t>
      </w:r>
    </w:p>
    <w:p w14:paraId="7C1135D1" w14:textId="5C6905D1" w:rsidR="00AF5991" w:rsidRDefault="00AF5991" w:rsidP="00AF599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Sjednaným místem plnění je: </w:t>
      </w:r>
      <w:r w:rsidR="00E95C6E">
        <w:rPr>
          <w:rFonts w:ascii="Garamond" w:hAnsi="Garamond"/>
        </w:rPr>
        <w:t xml:space="preserve">lesopark Hrabina, </w:t>
      </w:r>
      <w:proofErr w:type="spellStart"/>
      <w:proofErr w:type="gramStart"/>
      <w:r w:rsidR="00E95C6E">
        <w:rPr>
          <w:rFonts w:ascii="Garamond" w:hAnsi="Garamond"/>
        </w:rPr>
        <w:t>p.č</w:t>
      </w:r>
      <w:proofErr w:type="spellEnd"/>
      <w:r w:rsidR="00E95C6E">
        <w:rPr>
          <w:rFonts w:ascii="Garamond" w:hAnsi="Garamond"/>
        </w:rPr>
        <w:t>.</w:t>
      </w:r>
      <w:proofErr w:type="gramEnd"/>
      <w:r w:rsidR="00E95C6E">
        <w:rPr>
          <w:rFonts w:ascii="Garamond" w:hAnsi="Garamond"/>
        </w:rPr>
        <w:t xml:space="preserve"> 3047 a 3029/2</w:t>
      </w:r>
      <w:r w:rsidR="00B63D1A">
        <w:rPr>
          <w:rFonts w:ascii="Garamond" w:hAnsi="Garamond"/>
        </w:rPr>
        <w:t>,</w:t>
      </w:r>
      <w:r w:rsidR="00E95C6E">
        <w:rPr>
          <w:rFonts w:ascii="Garamond" w:hAnsi="Garamond"/>
        </w:rPr>
        <w:t xml:space="preserve"> k.ú. Český Těšín, dále pozemek </w:t>
      </w:r>
      <w:proofErr w:type="spellStart"/>
      <w:proofErr w:type="gramStart"/>
      <w:r w:rsidR="00E95C6E">
        <w:rPr>
          <w:rFonts w:ascii="Garamond" w:hAnsi="Garamond"/>
        </w:rPr>
        <w:t>p.č</w:t>
      </w:r>
      <w:proofErr w:type="spellEnd"/>
      <w:r w:rsidR="00E95C6E">
        <w:rPr>
          <w:rFonts w:ascii="Garamond" w:hAnsi="Garamond"/>
        </w:rPr>
        <w:t>.</w:t>
      </w:r>
      <w:proofErr w:type="gramEnd"/>
      <w:r w:rsidR="00E95C6E">
        <w:rPr>
          <w:rFonts w:ascii="Garamond" w:hAnsi="Garamond"/>
        </w:rPr>
        <w:t xml:space="preserve"> 598/1, k.ú. Mosty u Českého Těšína.</w:t>
      </w:r>
    </w:p>
    <w:p w14:paraId="532D71B7" w14:textId="49021E04" w:rsidR="00AF5991" w:rsidRDefault="00AF5991" w:rsidP="00AF599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contextualSpacing/>
        <w:jc w:val="both"/>
        <w:rPr>
          <w:rFonts w:ascii="Garamond" w:hAnsi="Garamond"/>
        </w:rPr>
      </w:pPr>
      <w:r w:rsidRPr="00AF5991">
        <w:rPr>
          <w:rFonts w:ascii="Garamond" w:hAnsi="Garamond"/>
        </w:rPr>
        <w:t xml:space="preserve">Zobrazení </w:t>
      </w:r>
      <w:r w:rsidR="00304585">
        <w:rPr>
          <w:rFonts w:ascii="Garamond" w:hAnsi="Garamond"/>
        </w:rPr>
        <w:t>místa plnění v katastrální mapě</w:t>
      </w:r>
      <w:r>
        <w:rPr>
          <w:rFonts w:ascii="Garamond" w:hAnsi="Garamond"/>
        </w:rPr>
        <w:t xml:space="preserve"> </w:t>
      </w:r>
      <w:r w:rsidRPr="00AF5991">
        <w:rPr>
          <w:rFonts w:ascii="Garamond" w:hAnsi="Garamond"/>
        </w:rPr>
        <w:t xml:space="preserve">a schématické zobrazení </w:t>
      </w:r>
      <w:r w:rsidR="00304585">
        <w:rPr>
          <w:rFonts w:ascii="Garamond" w:hAnsi="Garamond"/>
        </w:rPr>
        <w:t>j</w:t>
      </w:r>
      <w:r w:rsidRPr="00AF5991">
        <w:rPr>
          <w:rFonts w:ascii="Garamond" w:hAnsi="Garamond"/>
        </w:rPr>
        <w:t xml:space="preserve">e přílohou č. </w:t>
      </w:r>
      <w:r w:rsidR="00527F71">
        <w:rPr>
          <w:rFonts w:ascii="Garamond" w:hAnsi="Garamond"/>
        </w:rPr>
        <w:t>2</w:t>
      </w:r>
      <w:r w:rsidRPr="00AF5991">
        <w:rPr>
          <w:rFonts w:ascii="Garamond" w:hAnsi="Garamond"/>
        </w:rPr>
        <w:t xml:space="preserve"> této Smlouvy. Před podpisem této Smlouvy Zhotovitel prověřil a seznámil se s </w:t>
      </w:r>
      <w:r>
        <w:rPr>
          <w:rFonts w:ascii="Garamond" w:hAnsi="Garamond"/>
        </w:rPr>
        <w:t>m</w:t>
      </w:r>
      <w:r w:rsidRPr="00AF5991">
        <w:rPr>
          <w:rFonts w:ascii="Garamond" w:hAnsi="Garamond"/>
        </w:rPr>
        <w:t xml:space="preserve">ístem plnění a prohlašuje, že </w:t>
      </w:r>
      <w:r>
        <w:rPr>
          <w:rFonts w:ascii="Garamond" w:hAnsi="Garamond"/>
        </w:rPr>
        <w:t>m</w:t>
      </w:r>
      <w:r w:rsidRPr="00AF5991">
        <w:rPr>
          <w:rFonts w:ascii="Garamond" w:hAnsi="Garamond"/>
        </w:rPr>
        <w:t xml:space="preserve">ísto plnění je vhodné pro provádění </w:t>
      </w:r>
      <w:r>
        <w:rPr>
          <w:rFonts w:ascii="Garamond" w:hAnsi="Garamond"/>
        </w:rPr>
        <w:t>d</w:t>
      </w:r>
      <w:r w:rsidRPr="00AF5991">
        <w:rPr>
          <w:rFonts w:ascii="Garamond" w:hAnsi="Garamond"/>
        </w:rPr>
        <w:t xml:space="preserve">íla a plně umožňuje provedení a dokončení </w:t>
      </w:r>
      <w:r>
        <w:rPr>
          <w:rFonts w:ascii="Garamond" w:hAnsi="Garamond"/>
        </w:rPr>
        <w:t>d</w:t>
      </w:r>
      <w:r w:rsidRPr="00AF5991">
        <w:rPr>
          <w:rFonts w:ascii="Garamond" w:hAnsi="Garamond"/>
        </w:rPr>
        <w:t>íla.</w:t>
      </w:r>
    </w:p>
    <w:p w14:paraId="745B8456" w14:textId="77777777" w:rsidR="009434EA" w:rsidRDefault="009434EA" w:rsidP="009434E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360"/>
        <w:contextualSpacing/>
        <w:jc w:val="both"/>
        <w:rPr>
          <w:rFonts w:ascii="Garamond" w:hAnsi="Garamond"/>
        </w:rPr>
      </w:pPr>
    </w:p>
    <w:p w14:paraId="20D86F94" w14:textId="77777777" w:rsidR="009434EA" w:rsidRPr="00CD020F" w:rsidRDefault="009434EA" w:rsidP="009434EA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Cena Díla</w:t>
      </w:r>
    </w:p>
    <w:p w14:paraId="47F07060" w14:textId="77777777" w:rsidR="008267BF" w:rsidRDefault="009434EA" w:rsidP="00FA7BB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rPr>
          <w:rFonts w:ascii="Garamond" w:hAnsi="Garamond"/>
        </w:rPr>
      </w:pPr>
      <w:r w:rsidRPr="008267BF">
        <w:rPr>
          <w:rFonts w:ascii="Garamond" w:hAnsi="Garamond"/>
        </w:rPr>
        <w:t xml:space="preserve">Smluvní strany se dohodly, že konečná celková cena díla činí </w:t>
      </w:r>
      <w:r w:rsidR="008267BF" w:rsidRPr="008267BF">
        <w:rPr>
          <w:rFonts w:ascii="Garamond" w:hAnsi="Garamond"/>
        </w:rPr>
        <w:t xml:space="preserve">částku: </w:t>
      </w:r>
    </w:p>
    <w:p w14:paraId="5C581CEE" w14:textId="4EA39B7A" w:rsidR="00FA7BB1" w:rsidRDefault="00FA7BB1" w:rsidP="008267BF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rPr>
          <w:rFonts w:ascii="Garamond" w:hAnsi="Garamond"/>
        </w:rPr>
      </w:pPr>
      <w:r>
        <w:rPr>
          <w:rFonts w:ascii="Garamond" w:hAnsi="Garamond"/>
        </w:rPr>
        <w:t>162 440,00 Kč bez DPH</w:t>
      </w:r>
    </w:p>
    <w:p w14:paraId="7F66EB68" w14:textId="77777777" w:rsidR="00FA7BB1" w:rsidRDefault="00FA7BB1" w:rsidP="008267BF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rPr>
          <w:rFonts w:ascii="Garamond" w:hAnsi="Garamond"/>
        </w:rPr>
      </w:pPr>
      <w:r>
        <w:rPr>
          <w:rFonts w:ascii="Garamond" w:hAnsi="Garamond"/>
        </w:rPr>
        <w:t xml:space="preserve">  34 112,40 Kč (DPH 21%)</w:t>
      </w:r>
    </w:p>
    <w:p w14:paraId="1A0413C0" w14:textId="77777777" w:rsidR="00FA7BB1" w:rsidRPr="00FA7BB1" w:rsidRDefault="00FA7BB1" w:rsidP="008267BF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rPr>
          <w:rFonts w:ascii="Garamond" w:hAnsi="Garamond"/>
          <w:b/>
        </w:rPr>
      </w:pPr>
      <w:r w:rsidRPr="00FA7BB1">
        <w:rPr>
          <w:rFonts w:ascii="Garamond" w:hAnsi="Garamond"/>
          <w:b/>
        </w:rPr>
        <w:t>196 552,40 Kč vč. DPH</w:t>
      </w:r>
    </w:p>
    <w:p w14:paraId="499831D5" w14:textId="3D48883A" w:rsidR="009434EA" w:rsidRPr="00AC01F4" w:rsidRDefault="00FA7BB1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434EA" w:rsidRPr="00AC01F4">
        <w:rPr>
          <w:rFonts w:ascii="Garamond" w:hAnsi="Garamond"/>
        </w:rPr>
        <w:t xml:space="preserve">Cena </w:t>
      </w:r>
      <w:r w:rsidR="00AB696A">
        <w:rPr>
          <w:rFonts w:ascii="Garamond" w:hAnsi="Garamond"/>
        </w:rPr>
        <w:t>d</w:t>
      </w:r>
      <w:r w:rsidR="009434EA" w:rsidRPr="00AC01F4">
        <w:rPr>
          <w:rFonts w:ascii="Garamond" w:hAnsi="Garamond"/>
        </w:rPr>
        <w:t xml:space="preserve">íla je cenou pevnou a konečnou, kterou lze měnit pouze písemnou dohodou obou Smluvních stran. </w:t>
      </w:r>
    </w:p>
    <w:p w14:paraId="08645448" w14:textId="77777777" w:rsidR="009434EA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9434EA">
        <w:rPr>
          <w:rFonts w:ascii="Garamond" w:hAnsi="Garamond" w:cs="Arial"/>
        </w:rPr>
        <w:t xml:space="preserve">Platba proběhne na základě faktury (daňového dokladu) vystavené </w:t>
      </w:r>
      <w:r>
        <w:rPr>
          <w:rFonts w:ascii="Garamond" w:hAnsi="Garamond" w:cs="Arial"/>
        </w:rPr>
        <w:t>Z</w:t>
      </w:r>
      <w:r w:rsidRPr="009434EA">
        <w:rPr>
          <w:rFonts w:ascii="Garamond" w:hAnsi="Garamond" w:cs="Arial"/>
        </w:rPr>
        <w:t xml:space="preserve">hotovitelem nejpozději do 15 dnů ode dne předání a převzetí díla dle oběma </w:t>
      </w:r>
      <w:r>
        <w:rPr>
          <w:rFonts w:ascii="Garamond" w:hAnsi="Garamond" w:cs="Arial"/>
        </w:rPr>
        <w:t>S</w:t>
      </w:r>
      <w:r w:rsidRPr="009434EA">
        <w:rPr>
          <w:rFonts w:ascii="Garamond" w:hAnsi="Garamond" w:cs="Arial"/>
        </w:rPr>
        <w:t xml:space="preserve">mluvními stranami písemně potvrzeného protokolu o předání a převzetí díla </w:t>
      </w:r>
      <w:r w:rsidRPr="009434EA">
        <w:rPr>
          <w:rFonts w:ascii="Garamond" w:hAnsi="Garamond" w:cs="Arial"/>
          <w:lang w:val="en-US"/>
        </w:rPr>
        <w:t>(</w:t>
      </w:r>
      <w:r w:rsidRPr="009434EA">
        <w:rPr>
          <w:rFonts w:ascii="Garamond" w:hAnsi="Garamond" w:cs="Arial"/>
        </w:rPr>
        <w:t>předávacího protokolu</w:t>
      </w:r>
      <w:r w:rsidRPr="009434EA">
        <w:rPr>
          <w:rFonts w:ascii="Garamond" w:hAnsi="Garamond" w:cs="Arial"/>
          <w:lang w:val="en-US"/>
        </w:rPr>
        <w:t>)</w:t>
      </w:r>
      <w:r w:rsidRPr="009434EA">
        <w:rPr>
          <w:rFonts w:ascii="Garamond" w:hAnsi="Garamond" w:cs="Arial"/>
        </w:rPr>
        <w:t>. Faktura musí obsahovat veškeré náležitosti dle platných právních předpisů</w:t>
      </w:r>
      <w:r>
        <w:rPr>
          <w:rFonts w:ascii="Garamond" w:hAnsi="Garamond" w:cs="Arial"/>
        </w:rPr>
        <w:t>.</w:t>
      </w:r>
    </w:p>
    <w:p w14:paraId="0A8170C7" w14:textId="77777777" w:rsidR="009434EA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9434EA">
        <w:rPr>
          <w:rFonts w:ascii="Calibri" w:hAnsi="Calibri" w:cs="Arial"/>
          <w:sz w:val="22"/>
          <w:szCs w:val="22"/>
        </w:rPr>
        <w:t>S</w:t>
      </w:r>
      <w:r w:rsidRPr="009434EA">
        <w:rPr>
          <w:rFonts w:ascii="Garamond" w:hAnsi="Garamond" w:cs="Arial"/>
        </w:rPr>
        <w:t>platnost faktury se sjednává na 14 dnů ode dne písemného vystavení faktury Zhotovitelem za předpokladu, že faktura bude doručena Objednateli do pěti dnů ode dne jejího vystavení.</w:t>
      </w:r>
    </w:p>
    <w:p w14:paraId="36866CD8" w14:textId="4267093C" w:rsidR="009434EA" w:rsidRPr="00AB696A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9434EA">
        <w:rPr>
          <w:rFonts w:ascii="Garamond" w:hAnsi="Garamond" w:cs="Arial"/>
        </w:rPr>
        <w:t xml:space="preserve">Faktura se považuje za řádně a včas zaplacenou, jestliže v termínu, kdy je splatná, bude celá fakturovaná částka </w:t>
      </w:r>
      <w:r>
        <w:rPr>
          <w:rFonts w:ascii="Garamond" w:hAnsi="Garamond" w:cs="Arial"/>
        </w:rPr>
        <w:t>připsána na</w:t>
      </w:r>
      <w:r w:rsidRPr="009434EA">
        <w:rPr>
          <w:rFonts w:ascii="Garamond" w:hAnsi="Garamond" w:cs="Arial"/>
        </w:rPr>
        <w:t xml:space="preserve"> úč</w:t>
      </w:r>
      <w:r>
        <w:rPr>
          <w:rFonts w:ascii="Garamond" w:hAnsi="Garamond" w:cs="Arial"/>
        </w:rPr>
        <w:t>e</w:t>
      </w:r>
      <w:r w:rsidRPr="009434EA">
        <w:rPr>
          <w:rFonts w:ascii="Garamond" w:hAnsi="Garamond" w:cs="Arial"/>
        </w:rPr>
        <w:t xml:space="preserve">t </w:t>
      </w:r>
      <w:r>
        <w:rPr>
          <w:rFonts w:ascii="Garamond" w:hAnsi="Garamond" w:cs="Arial"/>
        </w:rPr>
        <w:t>Z</w:t>
      </w:r>
      <w:r w:rsidRPr="009434EA">
        <w:rPr>
          <w:rFonts w:ascii="Garamond" w:hAnsi="Garamond" w:cs="Arial"/>
        </w:rPr>
        <w:t>hotovitele.</w:t>
      </w:r>
    </w:p>
    <w:p w14:paraId="05DA0E1B" w14:textId="77777777" w:rsidR="00AB696A" w:rsidRPr="009434EA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360"/>
        <w:jc w:val="both"/>
        <w:rPr>
          <w:rFonts w:ascii="Garamond" w:hAnsi="Garamond"/>
        </w:rPr>
      </w:pPr>
    </w:p>
    <w:p w14:paraId="2A11986E" w14:textId="15C66520" w:rsidR="00C51AB6" w:rsidRPr="00CD020F" w:rsidRDefault="00C51AB6" w:rsidP="00C51AB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S</w:t>
      </w:r>
      <w:r>
        <w:rPr>
          <w:rFonts w:ascii="Garamond" w:hAnsi="Garamond"/>
          <w:b/>
          <w:sz w:val="28"/>
          <w:szCs w:val="28"/>
          <w:u w:val="single"/>
        </w:rPr>
        <w:t>mluvní pokuty</w:t>
      </w:r>
    </w:p>
    <w:p w14:paraId="3C79C325" w14:textId="3BA83A50" w:rsidR="00C51AB6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V případě porušení závazku Objednatele zaplatit Zhotoviteli </w:t>
      </w:r>
      <w:r>
        <w:rPr>
          <w:rFonts w:ascii="Garamond" w:hAnsi="Garamond"/>
        </w:rPr>
        <w:t>c</w:t>
      </w:r>
      <w:r w:rsidRPr="00CD020F">
        <w:rPr>
          <w:rFonts w:ascii="Garamond" w:hAnsi="Garamond"/>
        </w:rPr>
        <w:t xml:space="preserve">enu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>íla dle této Smlouvy</w:t>
      </w:r>
      <w:r>
        <w:rPr>
          <w:rFonts w:ascii="Garamond" w:hAnsi="Garamond"/>
        </w:rPr>
        <w:t xml:space="preserve"> ve sjednané lhůtě</w:t>
      </w:r>
      <w:r w:rsidRPr="00CD020F">
        <w:rPr>
          <w:rFonts w:ascii="Garamond" w:hAnsi="Garamond"/>
        </w:rPr>
        <w:t xml:space="preserve"> je Objednatel povinen zaplatit Zhotoviteli smluvní pokutu ve výši </w:t>
      </w:r>
      <w:r>
        <w:rPr>
          <w:rFonts w:ascii="Garamond" w:hAnsi="Garamond"/>
        </w:rPr>
        <w:t>0,05</w:t>
      </w:r>
      <w:r w:rsidRPr="00CD020F">
        <w:rPr>
          <w:rFonts w:ascii="Garamond" w:hAnsi="Garamond"/>
        </w:rPr>
        <w:t xml:space="preserve"> % z </w:t>
      </w:r>
      <w:r>
        <w:rPr>
          <w:rFonts w:ascii="Garamond" w:hAnsi="Garamond"/>
        </w:rPr>
        <w:t>c</w:t>
      </w:r>
      <w:r w:rsidRPr="00CD020F">
        <w:rPr>
          <w:rFonts w:ascii="Garamond" w:hAnsi="Garamond"/>
        </w:rPr>
        <w:t xml:space="preserve">eny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>íla bez DPH za každý i započatý den prodlení. Tato smluvní pokuta nevylučuje nárok Zhotovitele na náhradu škody z takového prodlení</w:t>
      </w:r>
      <w:r>
        <w:rPr>
          <w:rFonts w:ascii="Garamond" w:hAnsi="Garamond"/>
        </w:rPr>
        <w:t>.</w:t>
      </w:r>
    </w:p>
    <w:p w14:paraId="2F272126" w14:textId="03A06B6F" w:rsidR="002829FD" w:rsidRPr="00435739" w:rsidRDefault="00435739" w:rsidP="00435739">
      <w:pPr>
        <w:pStyle w:val="Odstavecseseznamem"/>
        <w:numPr>
          <w:ilvl w:val="1"/>
          <w:numId w:val="4"/>
        </w:numPr>
        <w:rPr>
          <w:rFonts w:ascii="Garamond" w:hAnsi="Garamond"/>
        </w:rPr>
      </w:pPr>
      <w:r w:rsidRPr="00435739">
        <w:rPr>
          <w:rFonts w:ascii="Garamond" w:hAnsi="Garamond"/>
        </w:rPr>
        <w:t>V případě porušení závazku Zhotovitele</w:t>
      </w:r>
      <w:r>
        <w:rPr>
          <w:rFonts w:ascii="Garamond" w:hAnsi="Garamond"/>
        </w:rPr>
        <w:t xml:space="preserve"> řádně</w:t>
      </w:r>
      <w:r w:rsidRPr="00435739">
        <w:rPr>
          <w:rFonts w:ascii="Garamond" w:hAnsi="Garamond"/>
        </w:rPr>
        <w:t xml:space="preserve"> zhotovit a předat dílo ve lhůtě sjednané v čl. V., odst. </w:t>
      </w:r>
      <w:proofErr w:type="gramStart"/>
      <w:r w:rsidRPr="00435739">
        <w:rPr>
          <w:rFonts w:ascii="Garamond" w:hAnsi="Garamond"/>
        </w:rPr>
        <w:t>5.2. této</w:t>
      </w:r>
      <w:proofErr w:type="gramEnd"/>
      <w:r w:rsidRPr="00435739">
        <w:rPr>
          <w:rFonts w:ascii="Garamond" w:hAnsi="Garamond"/>
        </w:rPr>
        <w:t xml:space="preserve"> smlouvy, je Zhotovitel povinen zaplatit Objednateli smluvní pokutu ve výši 0,05 % z ceny </w:t>
      </w:r>
      <w:r w:rsidRPr="00435739">
        <w:rPr>
          <w:rFonts w:ascii="Garamond" w:hAnsi="Garamond"/>
        </w:rPr>
        <w:lastRenderedPageBreak/>
        <w:t>díla bez DPH za každý i započatý den prodlení. Tato smluvní pokuta nevylučuje nárok Zhotovitele na náhradu škody z takového prodlení.</w:t>
      </w:r>
    </w:p>
    <w:p w14:paraId="3E034469" w14:textId="2219073A" w:rsidR="00435739" w:rsidRPr="00F76D83" w:rsidRDefault="00435739" w:rsidP="00F76D83">
      <w:pPr>
        <w:pStyle w:val="Odstavecseseznamem"/>
        <w:ind w:left="360"/>
        <w:rPr>
          <w:rFonts w:ascii="Garamond" w:hAnsi="Garamond"/>
        </w:rPr>
      </w:pPr>
    </w:p>
    <w:p w14:paraId="0E03BC01" w14:textId="195BC3FB" w:rsidR="00C51AB6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Smluvní pokuty dle této Smlouvy jsou splatné do </w:t>
      </w:r>
      <w:r>
        <w:rPr>
          <w:rFonts w:ascii="Garamond" w:hAnsi="Garamond"/>
        </w:rPr>
        <w:t>14</w:t>
      </w:r>
      <w:r w:rsidRPr="00CD020F">
        <w:rPr>
          <w:rFonts w:ascii="Garamond" w:hAnsi="Garamond"/>
        </w:rPr>
        <w:t xml:space="preserve"> dnů ode dne obdržení písemné výzvy k jejich zaplacení, a to na účet uvedený v takové výzvě.</w:t>
      </w:r>
    </w:p>
    <w:p w14:paraId="707A2110" w14:textId="77777777" w:rsidR="00AB696A" w:rsidRPr="00C51AB6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360"/>
        <w:jc w:val="both"/>
        <w:rPr>
          <w:rFonts w:ascii="Garamond" w:hAnsi="Garamond"/>
        </w:rPr>
      </w:pPr>
    </w:p>
    <w:p w14:paraId="23F51747" w14:textId="77777777" w:rsidR="00AE51C9" w:rsidRPr="00AE51C9" w:rsidRDefault="00AB696A" w:rsidP="00AE51C9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 xml:space="preserve">Předání a převzetí </w:t>
      </w:r>
      <w:r>
        <w:rPr>
          <w:rFonts w:ascii="Garamond" w:hAnsi="Garamond"/>
          <w:b/>
          <w:sz w:val="28"/>
          <w:szCs w:val="28"/>
          <w:u w:val="single"/>
        </w:rPr>
        <w:t>d</w:t>
      </w:r>
      <w:r w:rsidRPr="00CD020F">
        <w:rPr>
          <w:rFonts w:ascii="Garamond" w:hAnsi="Garamond"/>
          <w:b/>
          <w:sz w:val="28"/>
          <w:szCs w:val="28"/>
          <w:u w:val="single"/>
        </w:rPr>
        <w:t>íla</w:t>
      </w:r>
    </w:p>
    <w:p w14:paraId="2CC6B384" w14:textId="77777777" w:rsidR="00EA7BB5" w:rsidRDefault="00AE51C9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EA7BB5">
        <w:rPr>
          <w:rFonts w:ascii="Garamond" w:hAnsi="Garamond"/>
        </w:rPr>
        <w:t xml:space="preserve">Zhotovitel splní svou povinnost provést dílo jeho řádným dokončením a předáním Objednateli na základě Smluvními stranami vzájemně písemně odsouhlaseného předávacího protokolu. </w:t>
      </w:r>
    </w:p>
    <w:p w14:paraId="700B4C4A" w14:textId="5DE18C2B" w:rsidR="00AB696A" w:rsidRPr="00EA7BB5" w:rsidRDefault="00EA7BB5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AB696A" w:rsidRPr="00EA7BB5">
        <w:rPr>
          <w:rFonts w:ascii="Garamond" w:hAnsi="Garamond"/>
        </w:rPr>
        <w:t xml:space="preserve"> den převzetí </w:t>
      </w:r>
      <w:r w:rsidR="00AE51C9" w:rsidRPr="00EA7BB5">
        <w:rPr>
          <w:rFonts w:ascii="Garamond" w:hAnsi="Garamond"/>
        </w:rPr>
        <w:t>d</w:t>
      </w:r>
      <w:r w:rsidR="00AB696A" w:rsidRPr="00EA7BB5">
        <w:rPr>
          <w:rFonts w:ascii="Garamond" w:hAnsi="Garamond"/>
        </w:rPr>
        <w:t xml:space="preserve">íla budou Objednateli Zhotovitelem předány veškeré doklady potřebné k řádnému užívání </w:t>
      </w:r>
      <w:r w:rsidR="00AE51C9" w:rsidRPr="00EA7BB5">
        <w:rPr>
          <w:rFonts w:ascii="Garamond" w:hAnsi="Garamond"/>
        </w:rPr>
        <w:t>d</w:t>
      </w:r>
      <w:r w:rsidR="00AB696A" w:rsidRPr="00EA7BB5">
        <w:rPr>
          <w:rFonts w:ascii="Garamond" w:hAnsi="Garamond"/>
        </w:rPr>
        <w:t xml:space="preserve">íla v souladu s touto Smlouvou a platnými právními předpisy. </w:t>
      </w:r>
    </w:p>
    <w:p w14:paraId="7C7A9556" w14:textId="3D8B8E32" w:rsidR="00AB696A" w:rsidRPr="00CD020F" w:rsidRDefault="00AB696A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Písemným protokolárním převzetím </w:t>
      </w:r>
      <w:r w:rsidR="00AE51C9"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íla přechází nebezpečí škody na </w:t>
      </w:r>
      <w:r w:rsidR="00EA7BB5">
        <w:rPr>
          <w:rFonts w:ascii="Garamond" w:hAnsi="Garamond"/>
        </w:rPr>
        <w:t>d</w:t>
      </w:r>
      <w:r w:rsidRPr="00CD020F">
        <w:rPr>
          <w:rFonts w:ascii="Garamond" w:hAnsi="Garamond"/>
        </w:rPr>
        <w:t>íle ze Zhotovitele na Objednatele. Tímto ustanovením nejsou nijak dotčeny nároky Objednatele vyplývající z vadného plnění a z práv za záruku za jakost.</w:t>
      </w:r>
    </w:p>
    <w:p w14:paraId="56B4D373" w14:textId="77777777" w:rsidR="00525203" w:rsidRDefault="00AB696A" w:rsidP="00525203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Objednatel není povinen převzít vadné nebo nedokončené Dílo, nicméně jestliže tak učiní, Zhotovitel bude mít povinnost uvést předmět </w:t>
      </w:r>
      <w:r w:rsidR="00EA7BB5"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íla bez zbytečného odkladu do bezvadného stavu, anebo </w:t>
      </w:r>
      <w:r w:rsidR="00EA7BB5">
        <w:rPr>
          <w:rFonts w:ascii="Garamond" w:hAnsi="Garamond"/>
        </w:rPr>
        <w:t>d</w:t>
      </w:r>
      <w:r w:rsidRPr="00CD020F">
        <w:rPr>
          <w:rFonts w:ascii="Garamond" w:hAnsi="Garamond"/>
        </w:rPr>
        <w:t>ílo dokončit</w:t>
      </w:r>
      <w:r w:rsidR="00EA7BB5">
        <w:rPr>
          <w:rFonts w:ascii="Garamond" w:hAnsi="Garamond"/>
        </w:rPr>
        <w:t>, a to nejpozději ve lhůtě sjednané v předávacím protokolu</w:t>
      </w:r>
      <w:r w:rsidRPr="00CD020F">
        <w:rPr>
          <w:rFonts w:ascii="Garamond" w:hAnsi="Garamond"/>
        </w:rPr>
        <w:t>. V případě drobných vad, které samy o sobě či ve spojitosti</w:t>
      </w:r>
      <w:r w:rsidR="00EA7BB5">
        <w:rPr>
          <w:rFonts w:ascii="Garamond" w:hAnsi="Garamond"/>
        </w:rPr>
        <w:t xml:space="preserve"> s jinými vadami</w:t>
      </w:r>
      <w:r w:rsidRPr="00CD020F">
        <w:rPr>
          <w:rFonts w:ascii="Garamond" w:hAnsi="Garamond"/>
        </w:rPr>
        <w:t xml:space="preserve"> nebrání řádnému užívání</w:t>
      </w:r>
      <w:r w:rsidR="00EA7BB5">
        <w:rPr>
          <w:rFonts w:ascii="Garamond" w:hAnsi="Garamond"/>
        </w:rPr>
        <w:t xml:space="preserve"> díla</w:t>
      </w:r>
      <w:r w:rsidRPr="00CD020F">
        <w:rPr>
          <w:rFonts w:ascii="Garamond" w:hAnsi="Garamond"/>
        </w:rPr>
        <w:t xml:space="preserve">, Objednatel </w:t>
      </w:r>
      <w:r w:rsidR="00EA7BB5">
        <w:rPr>
          <w:rFonts w:ascii="Garamond" w:hAnsi="Garamond"/>
        </w:rPr>
        <w:t>není oprávněn odmítnout převzetí díla a d</w:t>
      </w:r>
      <w:r w:rsidRPr="00CD020F">
        <w:rPr>
          <w:rFonts w:ascii="Garamond" w:hAnsi="Garamond"/>
        </w:rPr>
        <w:t>ílo převezme</w:t>
      </w:r>
      <w:r w:rsidR="00EA7BB5">
        <w:rPr>
          <w:rFonts w:ascii="Garamond" w:hAnsi="Garamond"/>
        </w:rPr>
        <w:t>;</w:t>
      </w:r>
      <w:r w:rsidRPr="00CD020F">
        <w:rPr>
          <w:rFonts w:ascii="Garamond" w:hAnsi="Garamond"/>
        </w:rPr>
        <w:t xml:space="preserve"> Zhotovitel je však povinen tyto vady a nedodělky odstranit ve lhůtě</w:t>
      </w:r>
      <w:r w:rsidR="00EA7BB5">
        <w:rPr>
          <w:rFonts w:ascii="Garamond" w:hAnsi="Garamond"/>
        </w:rPr>
        <w:t xml:space="preserve"> sjednané</w:t>
      </w:r>
      <w:r w:rsidRPr="00CD020F">
        <w:rPr>
          <w:rFonts w:ascii="Garamond" w:hAnsi="Garamond"/>
        </w:rPr>
        <w:t xml:space="preserve"> se Zhotovitelem, pokud se Smluvní strany nedohodnou jinak.</w:t>
      </w:r>
    </w:p>
    <w:p w14:paraId="70A082C3" w14:textId="1CBB40E2" w:rsidR="00525203" w:rsidRPr="00525203" w:rsidRDefault="00525203" w:rsidP="00525203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525203">
        <w:rPr>
          <w:rFonts w:ascii="Garamond" w:hAnsi="Garamond"/>
        </w:rPr>
        <w:t>V případě, že objednatel odmítne dílo kvůli vadám převzít, sepíší obě strany zápis, v němž uvedou svá stanoviska a jejich odůvodnění a dohodnou náhradní termín předání.</w:t>
      </w:r>
    </w:p>
    <w:p w14:paraId="09DADE73" w14:textId="77777777" w:rsidR="00EA7BB5" w:rsidRPr="00525203" w:rsidRDefault="00EA7BB5" w:rsidP="00EA7BB5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Garamond" w:hAnsi="Garamond"/>
        </w:rPr>
      </w:pPr>
    </w:p>
    <w:p w14:paraId="03BB416A" w14:textId="5EA04279" w:rsidR="00C51AB6" w:rsidRPr="00CD020F" w:rsidRDefault="00C51AB6" w:rsidP="00C51AB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Odpovědnost za vady a záruka za jakost</w:t>
      </w:r>
    </w:p>
    <w:p w14:paraId="41C926FF" w14:textId="7CE86707" w:rsidR="00C51AB6" w:rsidRPr="00CD020F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Zhotovitel odpovídá Objednateli za vady </w:t>
      </w:r>
      <w:r>
        <w:rPr>
          <w:rFonts w:ascii="Garamond" w:hAnsi="Garamond"/>
        </w:rPr>
        <w:t>d</w:t>
      </w:r>
      <w:r w:rsidRPr="00CD020F">
        <w:rPr>
          <w:rFonts w:ascii="Garamond" w:hAnsi="Garamond"/>
        </w:rPr>
        <w:t xml:space="preserve">íla, které má v době jeho předání, a za vady vzniklé po této době, jestliže byly způsobeny porušením jeho povinnosti. </w:t>
      </w:r>
    </w:p>
    <w:p w14:paraId="73838EE1" w14:textId="462B89F6" w:rsidR="00414432" w:rsidRDefault="00C51AB6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bookmarkStart w:id="0" w:name="OLE_LINK2"/>
      <w:bookmarkStart w:id="1" w:name="OLE_LINK3"/>
      <w:r w:rsidRPr="00CD020F">
        <w:rPr>
          <w:rFonts w:ascii="Garamond" w:hAnsi="Garamond"/>
        </w:rPr>
        <w:t xml:space="preserve">V případě, že se na </w:t>
      </w:r>
      <w:r>
        <w:rPr>
          <w:rFonts w:ascii="Garamond" w:hAnsi="Garamond"/>
        </w:rPr>
        <w:t>díle</w:t>
      </w:r>
      <w:r w:rsidRPr="00CD020F">
        <w:rPr>
          <w:rFonts w:ascii="Garamond" w:hAnsi="Garamond"/>
        </w:rPr>
        <w:t xml:space="preserve"> v průběhu záruční lhůty projeví vada, oznámí tuto skutečnost Objednatel Zhotoviteli písemně bez zbytečného odkladu po jejím zjištění. V tomto oznámení musí být uvedeno, o jakou vadu </w:t>
      </w:r>
      <w:r>
        <w:rPr>
          <w:rFonts w:ascii="Garamond" w:hAnsi="Garamond"/>
        </w:rPr>
        <w:t>díla</w:t>
      </w:r>
      <w:r w:rsidRPr="00CD020F">
        <w:rPr>
          <w:rFonts w:ascii="Garamond" w:hAnsi="Garamond"/>
        </w:rPr>
        <w:t xml:space="preserve"> se jedná, jak se vada projevuje, případně další informace podstatné pro posouzení vady Zhotovitelem. </w:t>
      </w:r>
      <w:bookmarkEnd w:id="0"/>
      <w:bookmarkEnd w:id="1"/>
    </w:p>
    <w:p w14:paraId="390899BD" w14:textId="1013D80E" w:rsidR="00414432" w:rsidRPr="00414432" w:rsidRDefault="00C51AB6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414432">
        <w:rPr>
          <w:rFonts w:ascii="Garamond" w:hAnsi="Garamond"/>
        </w:rPr>
        <w:t xml:space="preserve">Zhotovitel poskytuje Objednateli smluvní záruku za jakost materiálů použitých Zhotovitelem při provádění díla a za množství, jakost a provedení prací provedených Zhotovitelem při provádění </w:t>
      </w:r>
      <w:r w:rsidR="00414432" w:rsidRPr="00414432">
        <w:rPr>
          <w:rFonts w:ascii="Garamond" w:hAnsi="Garamond"/>
        </w:rPr>
        <w:t>d</w:t>
      </w:r>
      <w:r w:rsidRPr="00414432">
        <w:rPr>
          <w:rFonts w:ascii="Garamond" w:hAnsi="Garamond"/>
        </w:rPr>
        <w:t xml:space="preserve">íla, po dobu </w:t>
      </w:r>
      <w:r w:rsidR="007206E4">
        <w:rPr>
          <w:rFonts w:ascii="Garamond" w:hAnsi="Garamond"/>
        </w:rPr>
        <w:t xml:space="preserve">24 měsíců </w:t>
      </w:r>
      <w:r w:rsidRPr="00414432">
        <w:rPr>
          <w:rFonts w:ascii="Garamond" w:hAnsi="Garamond"/>
        </w:rPr>
        <w:t xml:space="preserve">ode dne písemného převzetí </w:t>
      </w:r>
      <w:r w:rsidR="00414432" w:rsidRPr="00414432">
        <w:rPr>
          <w:rFonts w:ascii="Garamond" w:hAnsi="Garamond"/>
        </w:rPr>
        <w:t>d</w:t>
      </w:r>
      <w:r w:rsidRPr="00414432">
        <w:rPr>
          <w:rFonts w:ascii="Garamond" w:hAnsi="Garamond"/>
        </w:rPr>
        <w:t xml:space="preserve">íla Objednatelem </w:t>
      </w:r>
      <w:r w:rsidR="00414432" w:rsidRPr="00414432">
        <w:rPr>
          <w:rFonts w:ascii="Garamond" w:hAnsi="Garamond"/>
        </w:rPr>
        <w:t>v souladu s touto Smlouvou</w:t>
      </w:r>
      <w:r w:rsidRPr="00414432">
        <w:rPr>
          <w:rFonts w:ascii="Garamond" w:hAnsi="Garamond"/>
        </w:rPr>
        <w:t>.</w:t>
      </w:r>
      <w:r w:rsidR="00414432" w:rsidRPr="00414432">
        <w:rPr>
          <w:rFonts w:ascii="Garamond" w:hAnsi="Garamond"/>
        </w:rPr>
        <w:t xml:space="preserve"> </w:t>
      </w:r>
      <w:r w:rsidR="00414432" w:rsidRPr="00414432">
        <w:rPr>
          <w:rFonts w:ascii="Garamond" w:hAnsi="Garamond" w:cs="Arial"/>
        </w:rPr>
        <w:t xml:space="preserve">V případě, že </w:t>
      </w:r>
      <w:r w:rsidR="00414432">
        <w:rPr>
          <w:rFonts w:ascii="Garamond" w:hAnsi="Garamond" w:cs="Arial"/>
        </w:rPr>
        <w:t>O</w:t>
      </w:r>
      <w:r w:rsidR="00414432" w:rsidRPr="00414432">
        <w:rPr>
          <w:rFonts w:ascii="Garamond" w:hAnsi="Garamond" w:cs="Arial"/>
        </w:rPr>
        <w:t>bjednatel převezme dílo s vadami, uvedená záruční doba se prodlouží o dobu od převzetí díla s vadami do odstranění poslední vady zjištěné při předání a převzetí díla.</w:t>
      </w:r>
    </w:p>
    <w:p w14:paraId="30EB7421" w14:textId="77777777" w:rsidR="00414432" w:rsidRPr="00414432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414432">
        <w:rPr>
          <w:rFonts w:ascii="Garamond" w:hAnsi="Garamond" w:cs="Arial"/>
        </w:rPr>
        <w:t xml:space="preserve">Záruční doba neběží ode dne uplatnění vady, na niž se vztahuje záruka za jakost, do doby odstranění této vady, tj. po tuto dobu se běh záruční doby přerušuje. </w:t>
      </w:r>
    </w:p>
    <w:p w14:paraId="222AA985" w14:textId="77777777" w:rsidR="00414432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414432">
        <w:rPr>
          <w:rFonts w:ascii="Garamond" w:hAnsi="Garamond" w:cs="Arial"/>
        </w:rPr>
        <w:t xml:space="preserve">Lhůtu na odstranění reklamovaných vad sjednají obě smluvní strany písemně podle povahy a rozsahu reklamované vady. Nedojde-li mezi oběma stranami k písemné dohodě o termínu odstranění reklamované vady, platí, že reklamovaná vada musí být odstraněna nejpozději do </w:t>
      </w:r>
      <w:r>
        <w:rPr>
          <w:rFonts w:ascii="Garamond" w:hAnsi="Garamond" w:cs="Arial"/>
        </w:rPr>
        <w:t>30</w:t>
      </w:r>
      <w:r w:rsidRPr="00414432">
        <w:rPr>
          <w:rFonts w:ascii="Garamond" w:hAnsi="Garamond" w:cs="Arial"/>
        </w:rPr>
        <w:t xml:space="preserve"> dnů ode dne doručení reklamace </w:t>
      </w:r>
      <w:r>
        <w:rPr>
          <w:rFonts w:ascii="Garamond" w:hAnsi="Garamond" w:cs="Arial"/>
        </w:rPr>
        <w:t>Z</w:t>
      </w:r>
      <w:r w:rsidRPr="00414432">
        <w:rPr>
          <w:rFonts w:ascii="Garamond" w:hAnsi="Garamond" w:cs="Arial"/>
        </w:rPr>
        <w:t>hotoviteli.</w:t>
      </w:r>
    </w:p>
    <w:p w14:paraId="5B2A2B12" w14:textId="3D3610B3" w:rsidR="00414432" w:rsidRPr="00A933F7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414432">
        <w:rPr>
          <w:rFonts w:ascii="Garamond" w:hAnsi="Garamond" w:cs="Arial"/>
        </w:rPr>
        <w:lastRenderedPageBreak/>
        <w:t xml:space="preserve">O odstranění reklamované vady sepíší smluvní strany protokol, ve kterém </w:t>
      </w:r>
      <w:r>
        <w:rPr>
          <w:rFonts w:ascii="Garamond" w:hAnsi="Garamond" w:cs="Arial"/>
        </w:rPr>
        <w:t>O</w:t>
      </w:r>
      <w:r w:rsidRPr="00414432">
        <w:rPr>
          <w:rFonts w:ascii="Garamond" w:hAnsi="Garamond" w:cs="Arial"/>
        </w:rPr>
        <w:t>bjednatel potvrdí odstranění vady, nebo zdůvodní, proč údajné odstranění vady odmítá.</w:t>
      </w:r>
    </w:p>
    <w:p w14:paraId="4F7F7BFD" w14:textId="77777777" w:rsidR="00A933F7" w:rsidRPr="00CA1B7F" w:rsidRDefault="00A933F7" w:rsidP="00C51AB6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20"/>
        <w:contextualSpacing/>
        <w:rPr>
          <w:rFonts w:ascii="Garamond" w:hAnsi="Garamond"/>
        </w:rPr>
      </w:pPr>
    </w:p>
    <w:p w14:paraId="5FA3CEBB" w14:textId="77777777" w:rsidR="000453B5" w:rsidRPr="000453B5" w:rsidRDefault="000453B5" w:rsidP="000453B5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Odstoupení od Smlouvy</w:t>
      </w:r>
    </w:p>
    <w:p w14:paraId="1D966B4E" w14:textId="584D48D2" w:rsidR="000453B5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/>
        </w:rPr>
      </w:pPr>
      <w:r w:rsidRPr="000453B5">
        <w:rPr>
          <w:rFonts w:ascii="Garamond" w:hAnsi="Garamond"/>
        </w:rPr>
        <w:t xml:space="preserve">Od této smlouvy může písemně odstoupit kterákoliv </w:t>
      </w:r>
      <w:r>
        <w:rPr>
          <w:rFonts w:ascii="Garamond" w:hAnsi="Garamond"/>
        </w:rPr>
        <w:t>S</w:t>
      </w:r>
      <w:r w:rsidRPr="000453B5">
        <w:rPr>
          <w:rFonts w:ascii="Garamond" w:hAnsi="Garamond"/>
        </w:rPr>
        <w:t xml:space="preserve">mluvní strana, pokud zjistí podstatné porušení této </w:t>
      </w:r>
      <w:r>
        <w:rPr>
          <w:rFonts w:ascii="Garamond" w:hAnsi="Garamond"/>
        </w:rPr>
        <w:t>S</w:t>
      </w:r>
      <w:r w:rsidRPr="000453B5">
        <w:rPr>
          <w:rFonts w:ascii="Garamond" w:hAnsi="Garamond"/>
        </w:rPr>
        <w:t xml:space="preserve">mlouvy druhou </w:t>
      </w:r>
      <w:r>
        <w:rPr>
          <w:rFonts w:ascii="Garamond" w:hAnsi="Garamond"/>
        </w:rPr>
        <w:t>S</w:t>
      </w:r>
      <w:r w:rsidRPr="000453B5">
        <w:rPr>
          <w:rFonts w:ascii="Garamond" w:hAnsi="Garamond"/>
        </w:rPr>
        <w:t>mluvní stranou.</w:t>
      </w:r>
    </w:p>
    <w:p w14:paraId="733473C4" w14:textId="3C06847F" w:rsidR="000453B5" w:rsidRPr="000453B5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0453B5">
        <w:rPr>
          <w:rFonts w:ascii="Garamond" w:hAnsi="Garamond"/>
        </w:rPr>
        <w:t>Objednatel může odstoupit od této Smlouvy v případě, pokud</w:t>
      </w:r>
    </w:p>
    <w:p w14:paraId="3E4A2834" w14:textId="175C73AA" w:rsidR="000453B5" w:rsidRPr="00CD020F" w:rsidRDefault="000453B5" w:rsidP="000453B5">
      <w:pPr>
        <w:pStyle w:val="copismeno"/>
        <w:widowControl w:val="0"/>
        <w:spacing w:before="0" w:after="120" w:line="276" w:lineRule="auto"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 xml:space="preserve">Zhotovitel po písemném upozornění Objednatele v přiměřeně stanovené lhůtě neodstraní vady vzniklé vadným prováděním </w:t>
      </w:r>
      <w:r>
        <w:rPr>
          <w:rFonts w:ascii="Garamond" w:hAnsi="Garamond" w:cs="Times New Roman"/>
          <w:sz w:val="24"/>
        </w:rPr>
        <w:t>d</w:t>
      </w:r>
      <w:r w:rsidRPr="00CD020F">
        <w:rPr>
          <w:rFonts w:ascii="Garamond" w:hAnsi="Garamond" w:cs="Times New Roman"/>
          <w:sz w:val="24"/>
        </w:rPr>
        <w:t>íla, anebo</w:t>
      </w:r>
    </w:p>
    <w:p w14:paraId="3DF5326D" w14:textId="4410FCEA" w:rsidR="000453B5" w:rsidRDefault="000453B5" w:rsidP="000453B5">
      <w:pPr>
        <w:pStyle w:val="copismeno"/>
        <w:widowControl w:val="0"/>
        <w:spacing w:before="0" w:after="120" w:line="276" w:lineRule="auto"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 xml:space="preserve">Zhotovitel je </w:t>
      </w:r>
      <w:r>
        <w:rPr>
          <w:rFonts w:ascii="Garamond" w:hAnsi="Garamond" w:cs="Times New Roman"/>
          <w:sz w:val="24"/>
        </w:rPr>
        <w:t xml:space="preserve">prokazatelně </w:t>
      </w:r>
      <w:r w:rsidRPr="00CD020F">
        <w:rPr>
          <w:rFonts w:ascii="Garamond" w:hAnsi="Garamond" w:cs="Times New Roman"/>
          <w:sz w:val="24"/>
        </w:rPr>
        <w:t xml:space="preserve">v prodlení s termínem </w:t>
      </w:r>
      <w:r>
        <w:rPr>
          <w:rFonts w:ascii="Garamond" w:hAnsi="Garamond" w:cs="Times New Roman"/>
          <w:sz w:val="24"/>
        </w:rPr>
        <w:t xml:space="preserve">zahájení </w:t>
      </w:r>
      <w:r w:rsidRPr="00CD020F">
        <w:rPr>
          <w:rFonts w:ascii="Garamond" w:hAnsi="Garamond" w:cs="Times New Roman"/>
          <w:sz w:val="24"/>
        </w:rPr>
        <w:t xml:space="preserve">plnění </w:t>
      </w:r>
      <w:r>
        <w:rPr>
          <w:rFonts w:ascii="Garamond" w:hAnsi="Garamond" w:cs="Times New Roman"/>
          <w:sz w:val="24"/>
        </w:rPr>
        <w:t>d</w:t>
      </w:r>
      <w:r w:rsidRPr="00CD020F">
        <w:rPr>
          <w:rFonts w:ascii="Garamond" w:hAnsi="Garamond" w:cs="Times New Roman"/>
          <w:sz w:val="24"/>
        </w:rPr>
        <w:t xml:space="preserve">íla po dobu delší než </w:t>
      </w:r>
      <w:r>
        <w:rPr>
          <w:rFonts w:ascii="Garamond" w:hAnsi="Garamond" w:cs="Times New Roman"/>
          <w:sz w:val="24"/>
        </w:rPr>
        <w:t>30</w:t>
      </w:r>
      <w:r w:rsidRPr="00CD020F">
        <w:rPr>
          <w:rFonts w:ascii="Garamond" w:hAnsi="Garamond" w:cs="Times New Roman"/>
          <w:sz w:val="24"/>
        </w:rPr>
        <w:t xml:space="preserve"> dnů</w:t>
      </w:r>
      <w:r w:rsidR="00DC4170">
        <w:rPr>
          <w:rFonts w:ascii="Garamond" w:hAnsi="Garamond" w:cs="Times New Roman"/>
          <w:sz w:val="24"/>
        </w:rPr>
        <w:t xml:space="preserve"> Anebo</w:t>
      </w:r>
    </w:p>
    <w:p w14:paraId="4D07DDBB" w14:textId="28CEA978" w:rsidR="00DC4170" w:rsidRPr="00CD020F" w:rsidRDefault="00DC4170" w:rsidP="000453B5">
      <w:pPr>
        <w:pStyle w:val="copismeno"/>
        <w:widowControl w:val="0"/>
        <w:spacing w:before="0" w:after="120" w:line="276" w:lineRule="auto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Zhotovitel je prokazatelně v prodlení s termínem dokončení díla dle této smlouvy po dobu delší než 30 dnů.</w:t>
      </w:r>
    </w:p>
    <w:p w14:paraId="029C49C8" w14:textId="77777777" w:rsidR="000453B5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CD020F">
        <w:rPr>
          <w:rFonts w:ascii="Garamond" w:hAnsi="Garamond"/>
        </w:rPr>
        <w:t>Odstoupení od Smlouvy Objednatelem nevylučuje právo Objednatele na náhradu škody vzniklé porušením povinností Zhotovitele dle podmínek této Smlouvy.</w:t>
      </w:r>
    </w:p>
    <w:p w14:paraId="40C72A64" w14:textId="77777777" w:rsidR="000453B5" w:rsidRPr="00910765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910765">
        <w:rPr>
          <w:rFonts w:ascii="Garamond" w:hAnsi="Garamond" w:cstheme="minorHAnsi"/>
        </w:rPr>
        <w:t>Odstoupení od Smlouvy nemá vliv na nárok Zhotovitele na úhradu nákladů, které byly v době do okamžiku odstoupení od Smlouvy již prokazatelně Zhotovitelem vynaloženy.</w:t>
      </w:r>
    </w:p>
    <w:p w14:paraId="06ECE1D8" w14:textId="77777777" w:rsidR="009F692D" w:rsidRDefault="000453B5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9F692D">
        <w:rPr>
          <w:rFonts w:ascii="Garamond" w:hAnsi="Garamond"/>
        </w:rPr>
        <w:t xml:space="preserve">Smluvní strany jsou oprávněny odstoupit od Smlouvy také v případě, že druhá Smluvní strana vstoupí do likvidace nebo se Zhotovitel ocitne v úpadku dle zákona č. 182/2006 Sb., o úpadku a způsobech jeho řešení (insolvenční zákon), ve znění pozdějších předpisů. </w:t>
      </w:r>
    </w:p>
    <w:p w14:paraId="18571920" w14:textId="383FAF91" w:rsidR="009F692D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9F692D">
        <w:rPr>
          <w:rFonts w:ascii="Garamond" w:hAnsi="Garamond"/>
        </w:rPr>
        <w:t xml:space="preserve">Odstoupení od této </w:t>
      </w:r>
      <w:r>
        <w:rPr>
          <w:rFonts w:ascii="Garamond" w:hAnsi="Garamond"/>
        </w:rPr>
        <w:t>S</w:t>
      </w:r>
      <w:r w:rsidRPr="009F692D">
        <w:rPr>
          <w:rFonts w:ascii="Garamond" w:hAnsi="Garamond"/>
        </w:rPr>
        <w:t xml:space="preserve">mlouvy je účinné jeho doručením druhé </w:t>
      </w:r>
      <w:r>
        <w:rPr>
          <w:rFonts w:ascii="Garamond" w:hAnsi="Garamond"/>
        </w:rPr>
        <w:t>S</w:t>
      </w:r>
      <w:r w:rsidRPr="009F692D">
        <w:rPr>
          <w:rFonts w:ascii="Garamond" w:hAnsi="Garamond"/>
        </w:rPr>
        <w:t>mluvní straně. Odstoupení musí být písemné.</w:t>
      </w:r>
    </w:p>
    <w:p w14:paraId="3BE46517" w14:textId="2E408219" w:rsidR="009F692D" w:rsidRPr="009F692D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9F692D">
        <w:rPr>
          <w:rFonts w:ascii="Garamond" w:hAnsi="Garamond" w:cs="Arial"/>
        </w:rPr>
        <w:t xml:space="preserve">Odstoupením od této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 xml:space="preserve">mlouvy zanikají všechna práva a povinnosti stran ze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 xml:space="preserve">mlouvy. Odstoupení od této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 xml:space="preserve">mlouvy se však nedotýká nároku na náhradu škody vzniklé porušením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 xml:space="preserve">mlouvy, nároků na smluvní pokuty a jiných případných nároků, které podle této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 xml:space="preserve">mlouvy nebo vzhledem ke své povaze mají trvat i po ukončení </w:t>
      </w:r>
      <w:r>
        <w:rPr>
          <w:rFonts w:ascii="Garamond" w:hAnsi="Garamond" w:cs="Arial"/>
        </w:rPr>
        <w:t>S</w:t>
      </w:r>
      <w:r w:rsidRPr="009F692D">
        <w:rPr>
          <w:rFonts w:ascii="Garamond" w:hAnsi="Garamond" w:cs="Arial"/>
        </w:rPr>
        <w:t>mlouvy.</w:t>
      </w:r>
    </w:p>
    <w:p w14:paraId="4815C84F" w14:textId="77777777" w:rsidR="009F692D" w:rsidRPr="009F692D" w:rsidRDefault="009F692D" w:rsidP="009F692D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14:paraId="5CCACB5D" w14:textId="77777777" w:rsidR="009F692D" w:rsidRPr="00CD020F" w:rsidRDefault="009F692D" w:rsidP="009F692D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  <w:sz w:val="28"/>
          <w:szCs w:val="28"/>
          <w:u w:val="single"/>
        </w:rPr>
      </w:pPr>
      <w:r w:rsidRPr="00CD020F">
        <w:rPr>
          <w:rFonts w:ascii="Garamond" w:hAnsi="Garamond"/>
          <w:b/>
          <w:sz w:val="28"/>
          <w:szCs w:val="28"/>
          <w:u w:val="single"/>
        </w:rPr>
        <w:t>Další ujednání, vyšší moc</w:t>
      </w:r>
    </w:p>
    <w:p w14:paraId="6AE89A28" w14:textId="7E9EC11C" w:rsidR="009F692D" w:rsidRPr="00CD020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Pokud je kterákoliv Strana této Smlouvy zbavena možnosti plnit nebo je v prodlení s plněním jakýchkoliv svých povinností podle této Smlouvy (včetně zejména povinnosti zahájit, pokračovat a dokončit provádění Díla) v důsledku události vyšší moci, pak takovou skutečnost písemně oznámí druhé Straně ihned, jakmile je to možné, s 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to možné. </w:t>
      </w:r>
      <w:r>
        <w:rPr>
          <w:rFonts w:ascii="Garamond" w:hAnsi="Garamond"/>
        </w:rPr>
        <w:t>Pokud</w:t>
      </w:r>
      <w:r w:rsidRPr="00CD020F">
        <w:rPr>
          <w:rFonts w:ascii="Garamond" w:hAnsi="Garamond"/>
        </w:rPr>
        <w:t xml:space="preserve"> Strana v plném rozsahu a nepřetržitě dodržovala své povinnosti vyplývající z</w:t>
      </w:r>
      <w:r>
        <w:rPr>
          <w:rFonts w:ascii="Garamond" w:hAnsi="Garamond"/>
        </w:rPr>
        <w:t> ujednání této</w:t>
      </w:r>
      <w:r w:rsidRPr="00CD020F">
        <w:rPr>
          <w:rFonts w:ascii="Garamond" w:hAnsi="Garamond"/>
        </w:rPr>
        <w:t xml:space="preserve"> Smlouvy, pak bude vyvázána z plnění svých příslušných nesplněných povinností podle této Smlouvy ode dne takového oznámení do doby, kdy taková událost vyšší moci přestane existovat.</w:t>
      </w:r>
    </w:p>
    <w:p w14:paraId="786ED588" w14:textId="77777777" w:rsidR="009F692D" w:rsidRPr="00CD020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Za vyšší moc se považuje překážka, jež nastala nezávisle na vůli povinné strany a brání jí ve splnění </w:t>
      </w:r>
      <w:r w:rsidRPr="00CD020F">
        <w:rPr>
          <w:rFonts w:ascii="Garamond" w:hAnsi="Garamond"/>
        </w:rPr>
        <w:lastRenderedPageBreak/>
        <w:t>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14:paraId="4F02BCEA" w14:textId="77777777" w:rsidR="009F692D" w:rsidRPr="00A53013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Garamond" w:hAnsi="Garamond"/>
          <w:sz w:val="24"/>
          <w:szCs w:val="24"/>
          <w:lang w:val="cs-CZ" w:eastAsia="en-US"/>
        </w:rPr>
      </w:pPr>
      <w:r w:rsidRPr="00A53013">
        <w:rPr>
          <w:rFonts w:ascii="Garamond" w:hAnsi="Garamond"/>
          <w:sz w:val="24"/>
          <w:szCs w:val="24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14:paraId="37163640" w14:textId="77777777" w:rsidR="009F692D" w:rsidRPr="00A53013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Garamond" w:hAnsi="Garamond"/>
          <w:sz w:val="24"/>
          <w:szCs w:val="24"/>
          <w:lang w:val="cs-CZ" w:eastAsia="en-US"/>
        </w:rPr>
      </w:pPr>
      <w:r w:rsidRPr="00A53013">
        <w:rPr>
          <w:rFonts w:ascii="Garamond" w:hAnsi="Garamond"/>
          <w:sz w:val="24"/>
          <w:szCs w:val="24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14:paraId="6A2BF589" w14:textId="77777777" w:rsidR="009F692D" w:rsidRPr="00A53013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Garamond" w:hAnsi="Garamond"/>
          <w:sz w:val="24"/>
          <w:szCs w:val="24"/>
          <w:lang w:val="cs-CZ" w:eastAsia="en-US"/>
        </w:rPr>
      </w:pPr>
      <w:r w:rsidRPr="00A53013">
        <w:rPr>
          <w:rFonts w:ascii="Garamond" w:hAnsi="Garamond"/>
          <w:sz w:val="24"/>
          <w:szCs w:val="24"/>
          <w:lang w:val="cs-CZ" w:eastAsia="en-US"/>
        </w:rPr>
        <w:t>stávku, sabotáž, blokádu, embargo, dovozová omezení České republiky;</w:t>
      </w:r>
    </w:p>
    <w:p w14:paraId="33778321" w14:textId="77777777" w:rsidR="009F692D" w:rsidRPr="00A53013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Garamond" w:hAnsi="Garamond"/>
          <w:sz w:val="24"/>
          <w:szCs w:val="24"/>
          <w:lang w:val="cs-CZ" w:eastAsia="en-US"/>
        </w:rPr>
      </w:pPr>
      <w:r w:rsidRPr="00A53013">
        <w:rPr>
          <w:rFonts w:ascii="Garamond" w:hAnsi="Garamond"/>
          <w:sz w:val="24"/>
          <w:szCs w:val="24"/>
          <w:lang w:val="cs-CZ" w:eastAsia="en-US"/>
        </w:rPr>
        <w:t>přírodní katastrofu nebo fyzickou pohromu.</w:t>
      </w:r>
    </w:p>
    <w:p w14:paraId="0AEE5438" w14:textId="5B54EA71" w:rsidR="009F692D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Garamond" w:hAnsi="Garamond"/>
        </w:rPr>
      </w:pPr>
      <w:r w:rsidRPr="00CD020F">
        <w:rPr>
          <w:rFonts w:ascii="Garamond" w:hAnsi="Garamond"/>
        </w:rPr>
        <w:t>Pro vyloučení pochybností, událost vyšší moci nezahrnuje nepříznivé klimatické podmínky (jiné než ty, které jsou mimořádně nepříznivými a které se za případ vyšší moci považují).</w:t>
      </w:r>
    </w:p>
    <w:p w14:paraId="72234414" w14:textId="23AC0CA1" w:rsidR="00D00C64" w:rsidRPr="004726B3" w:rsidRDefault="00D00C64" w:rsidP="004726B3">
      <w:pPr>
        <w:pStyle w:val="Nadpis1"/>
        <w:widowControl w:val="0"/>
        <w:numPr>
          <w:ilvl w:val="0"/>
          <w:numId w:val="4"/>
        </w:numPr>
        <w:tabs>
          <w:tab w:val="left" w:pos="851"/>
        </w:tabs>
        <w:suppressAutoHyphens/>
        <w:overflowPunct/>
        <w:autoSpaceDE/>
        <w:autoSpaceDN/>
        <w:adjustRightInd/>
        <w:spacing w:before="360" w:after="200"/>
        <w:jc w:val="left"/>
        <w:textAlignment w:val="auto"/>
        <w:rPr>
          <w:rFonts w:ascii="Garamond" w:hAnsi="Garamond" w:cstheme="minorHAnsi"/>
          <w:caps w:val="0"/>
          <w:sz w:val="28"/>
          <w:szCs w:val="28"/>
          <w:u w:val="single"/>
        </w:rPr>
      </w:pPr>
      <w:r w:rsidRPr="00DB4446">
        <w:rPr>
          <w:rFonts w:ascii="Garamond" w:hAnsi="Garamond" w:cstheme="minorHAnsi"/>
          <w:caps w:val="0"/>
          <w:sz w:val="28"/>
          <w:szCs w:val="28"/>
          <w:u w:val="single"/>
        </w:rPr>
        <w:t>V</w:t>
      </w:r>
      <w:r>
        <w:rPr>
          <w:rFonts w:ascii="Garamond" w:hAnsi="Garamond" w:cstheme="minorHAnsi"/>
          <w:caps w:val="0"/>
          <w:sz w:val="28"/>
          <w:szCs w:val="28"/>
          <w:u w:val="single"/>
        </w:rPr>
        <w:t>zájemná komunikace</w:t>
      </w:r>
    </w:p>
    <w:p w14:paraId="4DF7981F" w14:textId="1B481F89" w:rsidR="00D00C64" w:rsidRPr="00257198" w:rsidRDefault="00DC4170" w:rsidP="00AA390F">
      <w:pPr>
        <w:pStyle w:val="Nadpis2"/>
        <w:numPr>
          <w:ilvl w:val="1"/>
          <w:numId w:val="4"/>
        </w:numPr>
      </w:pPr>
      <w:r>
        <w:rPr>
          <w:rFonts w:ascii="Garamond" w:hAnsi="Garamond"/>
          <w:sz w:val="24"/>
          <w:szCs w:val="24"/>
        </w:rPr>
        <w:t xml:space="preserve"> </w:t>
      </w:r>
      <w:r w:rsidR="00D00C64" w:rsidRPr="00160730">
        <w:rPr>
          <w:rFonts w:ascii="Garamond" w:hAnsi="Garamond"/>
          <w:sz w:val="24"/>
          <w:szCs w:val="24"/>
        </w:rPr>
        <w:t>Veškerá komunikace mezi Smluvními stranami bude probíhat prostřednictvím oprávněných osob</w:t>
      </w:r>
      <w:r w:rsidR="00D00C64">
        <w:rPr>
          <w:rFonts w:ascii="Garamond" w:hAnsi="Garamond"/>
          <w:sz w:val="24"/>
          <w:szCs w:val="24"/>
        </w:rPr>
        <w:t>, kterými jsou kromě statutárních zástupců Smluvních stran (jména a kontakty statutárních zástupců jsou uvedeny v záhlaví této Smlouvy) osoby dále uvedené</w:t>
      </w:r>
      <w:r w:rsidR="00D00C64" w:rsidRPr="00257198">
        <w:t>:</w:t>
      </w:r>
    </w:p>
    <w:p w14:paraId="2E93BA8D" w14:textId="77777777" w:rsidR="00D00C64" w:rsidRPr="008267BF" w:rsidRDefault="00D00C64" w:rsidP="00D00C64">
      <w:pPr>
        <w:pStyle w:val="Nadpis3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before="120" w:after="120" w:line="320" w:lineRule="exact"/>
        <w:textAlignment w:val="auto"/>
        <w:rPr>
          <w:rFonts w:ascii="Garamond" w:hAnsi="Garamond"/>
          <w:sz w:val="24"/>
          <w:szCs w:val="24"/>
        </w:rPr>
      </w:pPr>
      <w:r w:rsidRPr="008267BF">
        <w:rPr>
          <w:rFonts w:ascii="Garamond" w:hAnsi="Garamond"/>
          <w:sz w:val="24"/>
          <w:szCs w:val="24"/>
        </w:rPr>
        <w:t>Oprávněnou osobou za  Zhotovitele je:</w:t>
      </w:r>
    </w:p>
    <w:p w14:paraId="482903C8" w14:textId="228D597C" w:rsidR="00EF0608" w:rsidRDefault="00EF0608" w:rsidP="00AE00FC">
      <w:pPr>
        <w:pStyle w:val="Nadpis3"/>
        <w:widowControl w:val="0"/>
        <w:numPr>
          <w:ilvl w:val="0"/>
          <w:numId w:val="0"/>
        </w:numPr>
        <w:suppressAutoHyphens/>
        <w:overflowPunct/>
        <w:autoSpaceDE/>
        <w:autoSpaceDN/>
        <w:adjustRightInd/>
        <w:spacing w:before="120" w:after="120" w:line="320" w:lineRule="exact"/>
        <w:ind w:left="1571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</w:t>
      </w:r>
    </w:p>
    <w:p w14:paraId="650A8942" w14:textId="7F81331C" w:rsidR="00D00C64" w:rsidRDefault="00EF0608" w:rsidP="00AE00FC">
      <w:pPr>
        <w:pStyle w:val="Nadpis3"/>
        <w:widowControl w:val="0"/>
        <w:numPr>
          <w:ilvl w:val="0"/>
          <w:numId w:val="0"/>
        </w:numPr>
        <w:suppressAutoHyphens/>
        <w:overflowPunct/>
        <w:autoSpaceDE/>
        <w:autoSpaceDN/>
        <w:adjustRightInd/>
        <w:spacing w:before="120" w:after="120" w:line="320" w:lineRule="exact"/>
        <w:ind w:left="1571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D00C64" w:rsidRPr="00DB4446">
        <w:rPr>
          <w:rFonts w:ascii="Garamond" w:hAnsi="Garamond"/>
          <w:sz w:val="24"/>
          <w:szCs w:val="24"/>
        </w:rPr>
        <w:t>právněnou osobou za Objednatele je</w:t>
      </w:r>
      <w:r w:rsidR="00D00C64">
        <w:rPr>
          <w:rFonts w:ascii="Garamond" w:hAnsi="Garamond"/>
          <w:sz w:val="24"/>
          <w:szCs w:val="24"/>
        </w:rPr>
        <w:t>:</w:t>
      </w:r>
    </w:p>
    <w:p w14:paraId="60408882" w14:textId="65B61AFD" w:rsidR="00D00C64" w:rsidRPr="00DB4446" w:rsidRDefault="00EF0608" w:rsidP="00D00C64">
      <w:pPr>
        <w:pStyle w:val="Nadpis3"/>
        <w:widowControl w:val="0"/>
        <w:numPr>
          <w:ilvl w:val="0"/>
          <w:numId w:val="0"/>
        </w:numPr>
        <w:suppressAutoHyphens/>
        <w:overflowPunct/>
        <w:autoSpaceDE/>
        <w:autoSpaceDN/>
        <w:adjustRightInd/>
        <w:spacing w:before="120" w:after="120" w:line="320" w:lineRule="exact"/>
        <w:ind w:left="1571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</w:t>
      </w:r>
    </w:p>
    <w:p w14:paraId="26C1D3C5" w14:textId="39FA4288" w:rsidR="00D00C64" w:rsidRPr="00257198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257198">
        <w:rPr>
          <w:rFonts w:ascii="Garamond" w:hAnsi="Garamond" w:cstheme="minorHAnsi"/>
          <w:sz w:val="24"/>
          <w:szCs w:val="24"/>
        </w:rPr>
        <w:t xml:space="preserve">Všechna oznámení mezi Smluvními stranami, která se vztahují k této Smlouvě nebo která mají být učiněna na základě této Smlouvy, musí být učiněna v písemné podobě a druhé Smluvní straně doručena. </w:t>
      </w:r>
    </w:p>
    <w:p w14:paraId="26736D28" w14:textId="77777777" w:rsidR="00AA390F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DB4446">
        <w:rPr>
          <w:rFonts w:ascii="Garamond" w:hAnsi="Garamond" w:cstheme="minorHAnsi"/>
          <w:sz w:val="24"/>
          <w:szCs w:val="24"/>
        </w:rPr>
        <w:t xml:space="preserve">Účinky doručení mohou nastat též doručením písemnosti elektronickou poštou na e-mailové adresy uvedené u osob oprávněných jednat za Smluvní strany dle odst. </w:t>
      </w:r>
      <w:r w:rsidR="0065366A">
        <w:rPr>
          <w:rFonts w:ascii="Garamond" w:hAnsi="Garamond" w:cstheme="minorHAnsi"/>
          <w:sz w:val="24"/>
          <w:szCs w:val="24"/>
        </w:rPr>
        <w:t>1 tohoto článku</w:t>
      </w:r>
      <w:r w:rsidRPr="00DB4446">
        <w:rPr>
          <w:rFonts w:ascii="Garamond" w:hAnsi="Garamond" w:cstheme="minorHAnsi"/>
          <w:sz w:val="24"/>
          <w:szCs w:val="24"/>
        </w:rPr>
        <w:t>.</w:t>
      </w:r>
      <w:r w:rsidRPr="00257198">
        <w:rPr>
          <w:rFonts w:ascii="Garamond" w:hAnsi="Garamond" w:cstheme="minorHAnsi"/>
          <w:sz w:val="24"/>
          <w:szCs w:val="24"/>
        </w:rPr>
        <w:t xml:space="preserve"> </w:t>
      </w:r>
    </w:p>
    <w:p w14:paraId="52906962" w14:textId="4B7D7161" w:rsidR="00D00C64" w:rsidRPr="00AA390F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AA390F">
        <w:rPr>
          <w:rFonts w:ascii="Garamond" w:hAnsi="Garamond" w:cstheme="minorHAnsi"/>
          <w:sz w:val="24"/>
          <w:szCs w:val="24"/>
        </w:rPr>
        <w:t xml:space="preserve">Smluvní strany se zavazují, že v případě změny své adresy </w:t>
      </w:r>
      <w:r w:rsidR="0065366A" w:rsidRPr="00AA390F">
        <w:rPr>
          <w:rFonts w:ascii="Garamond" w:hAnsi="Garamond" w:cstheme="minorHAnsi"/>
          <w:sz w:val="24"/>
          <w:szCs w:val="24"/>
        </w:rPr>
        <w:t xml:space="preserve">či jiných kontaktních údajů oprávněných osob </w:t>
      </w:r>
      <w:r w:rsidRPr="00AA390F">
        <w:rPr>
          <w:rFonts w:ascii="Garamond" w:hAnsi="Garamond" w:cstheme="minorHAnsi"/>
          <w:sz w:val="24"/>
          <w:szCs w:val="24"/>
        </w:rPr>
        <w:t>či</w:t>
      </w:r>
      <w:r w:rsidR="0065366A" w:rsidRPr="00AA390F">
        <w:rPr>
          <w:rFonts w:ascii="Garamond" w:hAnsi="Garamond" w:cstheme="minorHAnsi"/>
          <w:sz w:val="24"/>
          <w:szCs w:val="24"/>
        </w:rPr>
        <w:t xml:space="preserve"> v případě změny u</w:t>
      </w:r>
      <w:r w:rsidRPr="00AA390F">
        <w:rPr>
          <w:rFonts w:ascii="Garamond" w:hAnsi="Garamond" w:cstheme="minorHAnsi"/>
          <w:sz w:val="24"/>
          <w:szCs w:val="24"/>
        </w:rPr>
        <w:t xml:space="preserve"> oprávněné osoby budou o této změně druhou Smluvní stranu informovat nejpozději do tří (3) pracovních dnů.</w:t>
      </w:r>
    </w:p>
    <w:p w14:paraId="5553119D" w14:textId="77777777" w:rsidR="00AA390F" w:rsidRDefault="00AA390F" w:rsidP="00AA390F">
      <w:pPr>
        <w:widowControl w:val="0"/>
        <w:shd w:val="clear" w:color="auto" w:fill="FFFFFF"/>
        <w:spacing w:after="120"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4F81D2A4" w14:textId="76901609" w:rsidR="00D00C64" w:rsidRPr="00AA390F" w:rsidRDefault="00D00C64" w:rsidP="00AA390F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AA390F">
        <w:rPr>
          <w:rFonts w:ascii="Garamond" w:hAnsi="Garamond"/>
          <w:b/>
          <w:sz w:val="28"/>
          <w:szCs w:val="28"/>
          <w:u w:val="single"/>
        </w:rPr>
        <w:t>Závěrečná ustanovení</w:t>
      </w:r>
    </w:p>
    <w:p w14:paraId="358A8213" w14:textId="18908A8C" w:rsidR="00AE5AC8" w:rsidRPr="00821D6E" w:rsidRDefault="00BC0FF4" w:rsidP="00821D6E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nabývá platnosti dnem podpisu oběma Smluvními stranami a účinnosti dnem jejího uveřejnění v registru smluv. </w:t>
      </w:r>
    </w:p>
    <w:p w14:paraId="78D2B5EE" w14:textId="44907578" w:rsidR="00D00C64" w:rsidRPr="00CD020F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>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469A5137" w14:textId="77777777" w:rsidR="00D00C64" w:rsidRPr="00CD020F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</w:t>
      </w:r>
      <w:r w:rsidRPr="00CD020F">
        <w:rPr>
          <w:rFonts w:ascii="Garamond" w:hAnsi="Garamond"/>
        </w:rPr>
        <w:lastRenderedPageBreak/>
        <w:t xml:space="preserve">které odpovídá smyslu a účelu neplatného nebo chybějícího ustanovení. V případě, že se některé ustanovení Smlouvy ukáže být zdánlivým (nicotný právní akt), posoudí se vliv této vady na ostatní ustanovení této Smlouvy dle </w:t>
      </w:r>
      <w:proofErr w:type="spellStart"/>
      <w:r w:rsidRPr="00CD020F">
        <w:rPr>
          <w:rFonts w:ascii="Garamond" w:hAnsi="Garamond"/>
        </w:rPr>
        <w:t>ust</w:t>
      </w:r>
      <w:proofErr w:type="spellEnd"/>
      <w:r w:rsidRPr="00CD020F">
        <w:rPr>
          <w:rFonts w:ascii="Garamond" w:hAnsi="Garamond"/>
        </w:rPr>
        <w:t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292A783C" w14:textId="77777777" w:rsidR="00D00C64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 xml:space="preserve">Tato Smlouva je vyhotovena ve </w:t>
      </w:r>
      <w:r>
        <w:rPr>
          <w:rFonts w:ascii="Garamond" w:hAnsi="Garamond"/>
        </w:rPr>
        <w:t>dvou</w:t>
      </w:r>
      <w:r w:rsidRPr="00CD020F">
        <w:rPr>
          <w:rFonts w:ascii="Garamond" w:hAnsi="Garamond"/>
        </w:rPr>
        <w:t xml:space="preserve"> (2) vyhotoveních s platností originálu. Každá Smluvní strana obdrží jedno (1) vyhotovení této Smlouvy.</w:t>
      </w:r>
    </w:p>
    <w:p w14:paraId="5D5353B0" w14:textId="77777777" w:rsidR="00D00C64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 w:rsidRPr="00CD020F">
        <w:rPr>
          <w:rFonts w:ascii="Garamond" w:hAnsi="Garamond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49C12548" w14:textId="2FF00F58" w:rsidR="00DD13DF" w:rsidRDefault="00DD13DF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V souladu s ustanovením § 2 písm. e)</w:t>
      </w:r>
      <w:r w:rsidR="00BC0FF4">
        <w:rPr>
          <w:rFonts w:ascii="Garamond" w:hAnsi="Garamond"/>
        </w:rPr>
        <w:t xml:space="preserve"> </w:t>
      </w:r>
      <w:r>
        <w:rPr>
          <w:rFonts w:ascii="Garamond" w:hAnsi="Garamond"/>
        </w:rPr>
        <w:t>zákona č. 320/2001 Sb., o finanční kontrole ve veřejné správě, bere zhotovitel na vědomí, že jsou osobou povinnou spolupůsobit při výkonu finanční kontroly.</w:t>
      </w:r>
    </w:p>
    <w:p w14:paraId="368AF143" w14:textId="77777777" w:rsidR="003131A5" w:rsidRDefault="00DD13DF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Město Český Těšín informovalo druhou stranu, že je povinným subjektem ve smyslu zákona č. 340/2015 Sb., o registru smluv (dále také zákon). Smluvní strany se shodly, že v případě, kdy tato smlouva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14:paraId="7763DEAB" w14:textId="092CB839" w:rsidR="00452EC9" w:rsidRPr="00662FFC" w:rsidRDefault="00BC0FF4" w:rsidP="00662FFC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Osobní údaje uvedené v této smlouvě budou zpracovány pouze za účelem plnění této smlouvy.</w:t>
      </w:r>
    </w:p>
    <w:p w14:paraId="47A2D2AF" w14:textId="3AF84524" w:rsidR="00DD13DF" w:rsidRDefault="003131A5" w:rsidP="003131A5">
      <w:pPr>
        <w:pStyle w:val="Normlnweb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4726B3">
        <w:rPr>
          <w:rFonts w:ascii="Garamond" w:hAnsi="Garamond"/>
        </w:rPr>
        <w:t>řílohy</w:t>
      </w:r>
      <w:r>
        <w:rPr>
          <w:rFonts w:ascii="Garamond" w:hAnsi="Garamond"/>
        </w:rPr>
        <w:t xml:space="preserve"> smlouvy:</w:t>
      </w:r>
      <w:r w:rsidR="00DD13DF">
        <w:rPr>
          <w:rFonts w:ascii="Garamond" w:hAnsi="Garamond"/>
        </w:rPr>
        <w:t xml:space="preserve"> </w:t>
      </w:r>
    </w:p>
    <w:p w14:paraId="1BF67A3D" w14:textId="622446EF" w:rsidR="00F82C88" w:rsidRPr="003C33C7" w:rsidRDefault="00C7279B" w:rsidP="00F82C88">
      <w:pPr>
        <w:pStyle w:val="cotext"/>
        <w:numPr>
          <w:ilvl w:val="0"/>
          <w:numId w:val="5"/>
        </w:numPr>
        <w:spacing w:before="0" w:line="276" w:lineRule="auto"/>
        <w:contextualSpacing/>
        <w:rPr>
          <w:rFonts w:ascii="Garamond" w:hAnsi="Garamond" w:cs="Times New Roman"/>
          <w:sz w:val="24"/>
        </w:rPr>
      </w:pPr>
      <w:r>
        <w:rPr>
          <w:rFonts w:ascii="Garamond" w:hAnsi="Garamond"/>
        </w:rPr>
        <w:t>Soubor</w:t>
      </w:r>
      <w:r w:rsidR="00E52381">
        <w:rPr>
          <w:rFonts w:ascii="Garamond" w:hAnsi="Garamond"/>
        </w:rPr>
        <w:t xml:space="preserve"> </w:t>
      </w:r>
      <w:r w:rsidR="00F82C88" w:rsidRPr="003C33C7">
        <w:rPr>
          <w:rFonts w:ascii="Garamond" w:hAnsi="Garamond"/>
          <w:sz w:val="24"/>
        </w:rPr>
        <w:t>interaktivních naučných</w:t>
      </w:r>
      <w:r w:rsidR="00F82C88">
        <w:rPr>
          <w:rFonts w:ascii="Garamond" w:hAnsi="Garamond"/>
          <w:sz w:val="24"/>
        </w:rPr>
        <w:t xml:space="preserve"> prvků</w:t>
      </w:r>
      <w:r w:rsidR="00664435">
        <w:rPr>
          <w:rFonts w:ascii="Garamond" w:hAnsi="Garamond"/>
          <w:sz w:val="24"/>
        </w:rPr>
        <w:t xml:space="preserve">, vč. specifikace </w:t>
      </w:r>
      <w:r>
        <w:rPr>
          <w:rFonts w:ascii="Garamond" w:hAnsi="Garamond"/>
          <w:sz w:val="24"/>
        </w:rPr>
        <w:t>v katalogových listech</w:t>
      </w:r>
    </w:p>
    <w:p w14:paraId="59BC3792" w14:textId="77777777" w:rsidR="00F82C88" w:rsidRPr="003C33C7" w:rsidRDefault="00F82C88" w:rsidP="00F82C88">
      <w:pPr>
        <w:pStyle w:val="cotext"/>
        <w:numPr>
          <w:ilvl w:val="0"/>
          <w:numId w:val="5"/>
        </w:numPr>
        <w:spacing w:before="0" w:line="276" w:lineRule="auto"/>
        <w:contextualSpacing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Zobrazení místa plnění a schématické zobrazení v KN</w:t>
      </w:r>
    </w:p>
    <w:p w14:paraId="60BE6220" w14:textId="0CBAC22D" w:rsidR="00D00C64" w:rsidRDefault="00D00C64" w:rsidP="00F82C88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Garamond" w:hAnsi="Garamond"/>
        </w:rPr>
      </w:pPr>
    </w:p>
    <w:p w14:paraId="02C741A4" w14:textId="77777777" w:rsidR="00D00C64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Garamond" w:hAnsi="Garamond"/>
        </w:rPr>
      </w:pPr>
    </w:p>
    <w:p w14:paraId="48E33B24" w14:textId="3B427B32" w:rsidR="00D00C64" w:rsidRPr="00CD020F" w:rsidRDefault="00D00C64" w:rsidP="00662FFC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>V</w:t>
      </w:r>
      <w:r w:rsidR="004726B3">
        <w:rPr>
          <w:rFonts w:ascii="Garamond" w:hAnsi="Garamond" w:cs="Times New Roman"/>
          <w:sz w:val="24"/>
        </w:rPr>
        <w:t> Českém Těšíně</w:t>
      </w:r>
      <w:r w:rsidRPr="00CD020F">
        <w:rPr>
          <w:rFonts w:ascii="Garamond" w:hAnsi="Garamond" w:cs="Times New Roman"/>
          <w:sz w:val="24"/>
        </w:rPr>
        <w:t xml:space="preserve"> dne </w:t>
      </w:r>
      <w:r w:rsidR="00EF0608">
        <w:rPr>
          <w:rFonts w:ascii="Garamond" w:hAnsi="Garamond" w:cs="Times New Roman"/>
          <w:sz w:val="24"/>
        </w:rPr>
        <w:t>20.4.2022</w:t>
      </w:r>
      <w:r w:rsidR="00CE598C">
        <w:rPr>
          <w:rFonts w:ascii="Garamond" w:hAnsi="Garamond" w:cs="Times New Roman"/>
          <w:sz w:val="24"/>
        </w:rPr>
        <w:t>…………</w:t>
      </w:r>
      <w:r w:rsidR="004726B3">
        <w:rPr>
          <w:rFonts w:ascii="Garamond" w:hAnsi="Garamond" w:cs="Times New Roman"/>
          <w:sz w:val="24"/>
        </w:rPr>
        <w:tab/>
      </w:r>
      <w:r w:rsidR="004726B3">
        <w:rPr>
          <w:rFonts w:ascii="Garamond" w:hAnsi="Garamond" w:cs="Times New Roman"/>
          <w:sz w:val="24"/>
        </w:rPr>
        <w:tab/>
      </w:r>
      <w:r w:rsidR="004726B3">
        <w:rPr>
          <w:rFonts w:ascii="Garamond" w:hAnsi="Garamond" w:cs="Times New Roman"/>
          <w:sz w:val="24"/>
        </w:rPr>
        <w:tab/>
        <w:t>V Hradci Králové dne</w:t>
      </w:r>
      <w:r w:rsidR="00EF0608">
        <w:rPr>
          <w:rFonts w:ascii="Garamond" w:hAnsi="Garamond" w:cs="Times New Roman"/>
          <w:sz w:val="24"/>
        </w:rPr>
        <w:t xml:space="preserve"> 25.4.2022</w:t>
      </w:r>
      <w:bookmarkStart w:id="2" w:name="_GoBack"/>
      <w:bookmarkEnd w:id="2"/>
    </w:p>
    <w:p w14:paraId="0789DD99" w14:textId="77777777" w:rsidR="00D00C64" w:rsidRPr="00CD020F" w:rsidRDefault="00D00C64" w:rsidP="00662FFC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5C6EDBC6" w14:textId="77777777" w:rsidR="001416A8" w:rsidRDefault="001416A8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p w14:paraId="23F21645" w14:textId="77777777" w:rsidR="001416A8" w:rsidRDefault="001416A8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p w14:paraId="194D18A8" w14:textId="77777777" w:rsidR="001416A8" w:rsidRDefault="001416A8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p w14:paraId="4F06F838" w14:textId="77777777" w:rsidR="00D00C64" w:rsidRPr="00CD020F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>Za Objednatele: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Pr="00CD020F">
        <w:rPr>
          <w:rFonts w:ascii="Garamond" w:hAnsi="Garamond" w:cs="Times New Roman"/>
          <w:sz w:val="24"/>
        </w:rPr>
        <w:t>Za Zhotovitele:</w:t>
      </w:r>
    </w:p>
    <w:p w14:paraId="533C92FC" w14:textId="55C1AFB1" w:rsidR="00D00C64" w:rsidRPr="00BE1FBA" w:rsidRDefault="00D00C64" w:rsidP="00662FFC">
      <w:pPr>
        <w:pStyle w:val="cotext"/>
        <w:spacing w:before="0" w:line="276" w:lineRule="auto"/>
        <w:ind w:left="0"/>
        <w:contextualSpacing/>
        <w:rPr>
          <w:rStyle w:val="platne"/>
          <w:rFonts w:ascii="Garamond" w:hAnsi="Garamond" w:cs="Times New Roman"/>
          <w:b/>
          <w:sz w:val="24"/>
        </w:rPr>
      </w:pPr>
      <w:r w:rsidRPr="00BE1FBA">
        <w:rPr>
          <w:rStyle w:val="platne"/>
          <w:rFonts w:ascii="Garamond" w:hAnsi="Garamond" w:cs="Times New Roman"/>
          <w:b/>
          <w:sz w:val="24"/>
        </w:rPr>
        <w:tab/>
      </w:r>
      <w:r w:rsidRPr="00BE1FBA">
        <w:rPr>
          <w:rStyle w:val="platne"/>
          <w:rFonts w:ascii="Garamond" w:hAnsi="Garamond" w:cs="Times New Roman"/>
          <w:b/>
          <w:sz w:val="24"/>
        </w:rPr>
        <w:tab/>
      </w:r>
      <w:r w:rsidRPr="00BE1FBA">
        <w:rPr>
          <w:rStyle w:val="platne"/>
          <w:rFonts w:ascii="Garamond" w:hAnsi="Garamond" w:cs="Times New Roman"/>
          <w:b/>
          <w:sz w:val="24"/>
        </w:rPr>
        <w:tab/>
      </w:r>
      <w:r w:rsidRPr="00BE1FBA">
        <w:rPr>
          <w:rStyle w:val="platne"/>
          <w:rFonts w:ascii="Garamond" w:hAnsi="Garamond" w:cs="Times New Roman"/>
          <w:b/>
          <w:sz w:val="24"/>
        </w:rPr>
        <w:tab/>
      </w:r>
    </w:p>
    <w:p w14:paraId="55DFBC37" w14:textId="77777777" w:rsidR="00D00C64" w:rsidRDefault="00D00C64" w:rsidP="00D00C64">
      <w:pPr>
        <w:pStyle w:val="cotext"/>
        <w:spacing w:before="0" w:line="276" w:lineRule="auto"/>
        <w:ind w:left="415"/>
        <w:contextualSpacing/>
        <w:rPr>
          <w:rFonts w:ascii="Garamond" w:hAnsi="Garamond" w:cs="Times New Roman"/>
          <w:sz w:val="24"/>
        </w:rPr>
      </w:pPr>
    </w:p>
    <w:p w14:paraId="03446EB0" w14:textId="77777777" w:rsidR="00D00C64" w:rsidRDefault="00D00C64" w:rsidP="00D00C64">
      <w:pPr>
        <w:pStyle w:val="cotext"/>
        <w:spacing w:before="0" w:line="276" w:lineRule="auto"/>
        <w:ind w:left="415"/>
        <w:contextualSpacing/>
        <w:rPr>
          <w:rFonts w:ascii="Garamond" w:hAnsi="Garamond" w:cs="Times New Roman"/>
          <w:sz w:val="24"/>
        </w:rPr>
      </w:pPr>
    </w:p>
    <w:p w14:paraId="73570E35" w14:textId="77777777" w:rsidR="00D00C64" w:rsidRDefault="00D00C64" w:rsidP="00D00C64">
      <w:pPr>
        <w:pStyle w:val="cotext"/>
        <w:spacing w:before="0" w:line="276" w:lineRule="auto"/>
        <w:ind w:left="415"/>
        <w:contextualSpacing/>
        <w:rPr>
          <w:rFonts w:ascii="Garamond" w:hAnsi="Garamond" w:cs="Times New Roman"/>
          <w:sz w:val="24"/>
        </w:rPr>
      </w:pPr>
    </w:p>
    <w:p w14:paraId="50CEC32E" w14:textId="77777777" w:rsidR="00D00C64" w:rsidRPr="00CD020F" w:rsidRDefault="00D00C64" w:rsidP="00662FFC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sz w:val="24"/>
        </w:rPr>
      </w:pPr>
    </w:p>
    <w:p w14:paraId="27229FE4" w14:textId="77777777" w:rsidR="00D00C64" w:rsidRPr="00CD020F" w:rsidRDefault="00D00C6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 w:rsidRPr="00CD020F">
        <w:rPr>
          <w:rFonts w:ascii="Garamond" w:hAnsi="Garamond" w:cs="Times New Roman"/>
          <w:sz w:val="24"/>
        </w:rPr>
        <w:t>Podpis:</w:t>
      </w:r>
      <w:r w:rsidRPr="00CD020F">
        <w:rPr>
          <w:rFonts w:ascii="Garamond" w:hAnsi="Garamond" w:cs="Times New Roman"/>
          <w:sz w:val="24"/>
        </w:rPr>
        <w:tab/>
        <w:t>__________________________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Pr="00CD020F">
        <w:rPr>
          <w:rFonts w:ascii="Garamond" w:hAnsi="Garamond" w:cs="Times New Roman"/>
          <w:sz w:val="24"/>
        </w:rPr>
        <w:t>Podpis:</w:t>
      </w:r>
      <w:r w:rsidRPr="00CD020F">
        <w:rPr>
          <w:rFonts w:ascii="Garamond" w:hAnsi="Garamond" w:cs="Times New Roman"/>
          <w:sz w:val="24"/>
        </w:rPr>
        <w:tab/>
        <w:t>__________________________</w:t>
      </w:r>
    </w:p>
    <w:p w14:paraId="765CC20B" w14:textId="27A1572A" w:rsidR="00D00C64" w:rsidRPr="00CD020F" w:rsidRDefault="00E0612D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Mgr. Gabriela Hřebačková</w:t>
      </w:r>
      <w:r w:rsidR="00BC0FF4">
        <w:rPr>
          <w:rFonts w:ascii="Garamond" w:hAnsi="Garamond" w:cs="Times New Roman"/>
          <w:sz w:val="24"/>
        </w:rPr>
        <w:t>,</w:t>
      </w:r>
      <w:r>
        <w:rPr>
          <w:rFonts w:ascii="Garamond" w:hAnsi="Garamond" w:cs="Times New Roman"/>
          <w:sz w:val="24"/>
        </w:rPr>
        <w:tab/>
      </w:r>
      <w:r w:rsidR="00AE5AC8">
        <w:rPr>
          <w:rFonts w:ascii="Garamond" w:hAnsi="Garamond" w:cs="Times New Roman"/>
          <w:sz w:val="24"/>
        </w:rPr>
        <w:tab/>
      </w:r>
      <w:r w:rsidR="00D00C64">
        <w:rPr>
          <w:rFonts w:ascii="Garamond" w:hAnsi="Garamond" w:cs="Times New Roman"/>
          <w:sz w:val="24"/>
        </w:rPr>
        <w:tab/>
      </w:r>
      <w:r w:rsidR="00D00C64">
        <w:rPr>
          <w:rFonts w:ascii="Garamond" w:hAnsi="Garamond" w:cs="Times New Roman"/>
          <w:sz w:val="24"/>
        </w:rPr>
        <w:tab/>
        <w:t>Miloš Tomek</w:t>
      </w:r>
      <w:r w:rsidR="00AE5AC8">
        <w:rPr>
          <w:rFonts w:ascii="Garamond" w:hAnsi="Garamond" w:cs="Times New Roman"/>
          <w:sz w:val="24"/>
        </w:rPr>
        <w:t>, jednatel</w:t>
      </w:r>
    </w:p>
    <w:p w14:paraId="40931A9A" w14:textId="7C1FEBD5" w:rsidR="00D00C64" w:rsidRDefault="00BC0FF4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s</w:t>
      </w:r>
      <w:r w:rsidR="00E0612D">
        <w:rPr>
          <w:rFonts w:ascii="Garamond" w:hAnsi="Garamond" w:cs="Times New Roman"/>
          <w:sz w:val="24"/>
        </w:rPr>
        <w:t>tarostka města</w:t>
      </w:r>
    </w:p>
    <w:p w14:paraId="52232AB9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A2AEB60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4B94987E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EAAF2B7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F2E2143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47BEC575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CA9E33B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C7F4473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5971A68C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80F4097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C2DEB18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8A0FCDF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311A1F3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67E9DD2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2798A7B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BC28100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FDBC1A1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CA01528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445866F0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E71E300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421E3A5C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CB1C094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6A35A97B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7B3CAF9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77E6C87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816481E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59D96EE7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580831E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E32B84B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6AD4D708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24A3A2F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4A6BC51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B9365D1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0B5CD2F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98D37C6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9A18D82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5BE8155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87449D4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04153D0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0539078A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77E2FCB7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5A05F28A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1366DED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1023F61E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4EA58848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3F6A1284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63551C0E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53223793" w14:textId="77777777" w:rsidR="00BC7BF4" w:rsidRDefault="00BC7BF4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</w:p>
    <w:p w14:paraId="251EECDA" w14:textId="0DA178C1" w:rsidR="00770D12" w:rsidRPr="0056493C" w:rsidRDefault="00770D12" w:rsidP="00042166">
      <w:pPr>
        <w:pStyle w:val="cotext"/>
        <w:spacing w:before="0" w:line="276" w:lineRule="auto"/>
        <w:ind w:left="0"/>
        <w:contextualSpacing/>
        <w:rPr>
          <w:rFonts w:ascii="Garamond" w:hAnsi="Garamond" w:cs="Times New Roman"/>
          <w:b/>
          <w:sz w:val="24"/>
        </w:rPr>
      </w:pPr>
      <w:r w:rsidRPr="0056493C">
        <w:rPr>
          <w:rFonts w:ascii="Garamond" w:hAnsi="Garamond" w:cs="Times New Roman"/>
          <w:b/>
          <w:sz w:val="24"/>
        </w:rPr>
        <w:lastRenderedPageBreak/>
        <w:t xml:space="preserve">Příloha č. 1 ke smlouvě </w:t>
      </w:r>
    </w:p>
    <w:p w14:paraId="446C6668" w14:textId="77777777" w:rsidR="00770D12" w:rsidRDefault="00770D12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p w14:paraId="435544FE" w14:textId="185D7C93" w:rsidR="0056493C" w:rsidRDefault="00054E48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 </w:t>
      </w:r>
      <w:r w:rsidR="00C7279B">
        <w:rPr>
          <w:rFonts w:ascii="Garamond" w:hAnsi="Garamond" w:cs="Times New Roman"/>
          <w:b/>
          <w:sz w:val="24"/>
        </w:rPr>
        <w:t xml:space="preserve">Soubor </w:t>
      </w:r>
      <w:r w:rsidR="00770D12" w:rsidRPr="0056493C">
        <w:rPr>
          <w:rFonts w:ascii="Garamond" w:hAnsi="Garamond" w:cs="Times New Roman"/>
          <w:b/>
          <w:sz w:val="24"/>
        </w:rPr>
        <w:t>interaktivních naučných prvků</w:t>
      </w:r>
      <w:r>
        <w:rPr>
          <w:rFonts w:ascii="Garamond" w:hAnsi="Garamond" w:cs="Times New Roman"/>
          <w:b/>
          <w:sz w:val="24"/>
        </w:rPr>
        <w:t xml:space="preserve">, </w:t>
      </w:r>
      <w:r w:rsidR="004F4F42">
        <w:rPr>
          <w:rFonts w:ascii="Garamond" w:hAnsi="Garamond" w:cs="Times New Roman"/>
          <w:b/>
          <w:sz w:val="24"/>
        </w:rPr>
        <w:t xml:space="preserve">vč. specifikace </w:t>
      </w:r>
      <w:r w:rsidR="00C7279B">
        <w:rPr>
          <w:rFonts w:ascii="Garamond" w:hAnsi="Garamond" w:cs="Times New Roman"/>
          <w:b/>
          <w:sz w:val="24"/>
        </w:rPr>
        <w:t>v katalogových listech</w:t>
      </w:r>
      <w:r w:rsidR="004F4F42">
        <w:rPr>
          <w:rFonts w:ascii="Garamond" w:hAnsi="Garamond" w:cs="Times New Roman"/>
          <w:b/>
          <w:sz w:val="24"/>
        </w:rPr>
        <w:t xml:space="preserve"> </w:t>
      </w:r>
    </w:p>
    <w:p w14:paraId="5D29BA71" w14:textId="77777777" w:rsidR="004F4F42" w:rsidRPr="0056493C" w:rsidRDefault="004F4F42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b/>
          <w:sz w:val="24"/>
        </w:rPr>
      </w:pPr>
    </w:p>
    <w:tbl>
      <w:tblPr>
        <w:tblW w:w="734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055"/>
        <w:gridCol w:w="1440"/>
        <w:gridCol w:w="1287"/>
        <w:gridCol w:w="1040"/>
      </w:tblGrid>
      <w:tr w:rsidR="005A0351" w14:paraId="6F77A122" w14:textId="77777777" w:rsidTr="005A0351">
        <w:trPr>
          <w:trHeight w:val="28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F7EEB" w14:textId="77777777" w:rsidR="005A0351" w:rsidRDefault="005A0351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</w:rPr>
              <w:t>KÓD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4ABD4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NAUČNÝ PRVEK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0AF2B" w14:textId="77777777" w:rsidR="005A0351" w:rsidRDefault="005A035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cena</w:t>
            </w:r>
            <w:proofErr w:type="spellEnd"/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CE595" w14:textId="77777777" w:rsidR="005A0351" w:rsidRDefault="005A035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montáž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03A40" w14:textId="77777777" w:rsidR="005A0351" w:rsidRDefault="005A035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celkem</w:t>
            </w:r>
            <w:proofErr w:type="spellEnd"/>
          </w:p>
        </w:tc>
      </w:tr>
      <w:tr w:rsidR="005A0351" w14:paraId="6A165ACC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D872B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7532B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E443B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C5A56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252FC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0351" w14:paraId="1420C72C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6285C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52F9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Frotážový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pult</w:t>
            </w:r>
            <w:proofErr w:type="spellEnd"/>
            <w:r>
              <w:rPr>
                <w:color w:val="000000"/>
              </w:rPr>
              <w:t xml:space="preserve"> 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F68C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D1567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AE144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13 460</w:t>
            </w:r>
          </w:p>
        </w:tc>
      </w:tr>
      <w:tr w:rsidR="005A0351" w14:paraId="4CF6B40C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591D0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7C68F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Lesní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měřidlo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9284D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BEF55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97629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18 850</w:t>
            </w:r>
          </w:p>
        </w:tc>
      </w:tr>
      <w:tr w:rsidR="005A0351" w14:paraId="1E390C80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61032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80DDA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Pexeso</w:t>
            </w:r>
            <w:proofErr w:type="spellEnd"/>
            <w:r>
              <w:rPr>
                <w:color w:val="000000"/>
              </w:rPr>
              <w:t xml:space="preserve"> 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84D2B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556E4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354CD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25 890</w:t>
            </w:r>
          </w:p>
        </w:tc>
      </w:tr>
      <w:tr w:rsidR="005A0351" w14:paraId="4BC22B96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13DAE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7F202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Rozklad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odpadků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C2099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B80BF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70045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25 890</w:t>
            </w:r>
          </w:p>
        </w:tc>
      </w:tr>
      <w:tr w:rsidR="005A0351" w14:paraId="05E5A458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EEF22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8DCCC" w14:textId="77777777" w:rsidR="005A0351" w:rsidRDefault="005A0351">
            <w:pPr>
              <w:rPr>
                <w:color w:val="000000"/>
              </w:rPr>
            </w:pPr>
            <w:r>
              <w:rPr>
                <w:color w:val="000000"/>
              </w:rPr>
              <w:t xml:space="preserve">Strom </w:t>
            </w:r>
            <w:proofErr w:type="spellStart"/>
            <w:r>
              <w:rPr>
                <w:color w:val="000000"/>
              </w:rPr>
              <w:t>jako</w:t>
            </w:r>
            <w:proofErr w:type="spellEnd"/>
            <w:r>
              <w:rPr>
                <w:color w:val="000000"/>
              </w:rPr>
              <w:t xml:space="preserve"> dům - dub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B31E2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598A6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E137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31 170</w:t>
            </w:r>
          </w:p>
        </w:tc>
      </w:tr>
      <w:tr w:rsidR="005A0351" w14:paraId="53D7CCD2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E81A2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0107F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Voda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krajině</w:t>
            </w:r>
            <w:proofErr w:type="spellEnd"/>
            <w:r>
              <w:rPr>
                <w:color w:val="000000"/>
              </w:rPr>
              <w:t xml:space="preserve"> 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5C082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73C67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51AF4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27 430</w:t>
            </w:r>
          </w:p>
        </w:tc>
      </w:tr>
      <w:tr w:rsidR="005A0351" w14:paraId="53019FFA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96763" w14:textId="77777777" w:rsidR="005A0351" w:rsidRDefault="005A0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1025-03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0054C" w14:textId="77777777" w:rsidR="005A0351" w:rsidRDefault="005A03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Doskočiště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8279F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4F7FF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AC76D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19750</w:t>
            </w:r>
          </w:p>
        </w:tc>
      </w:tr>
      <w:tr w:rsidR="005A0351" w14:paraId="5954DF76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30B92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F9A08" w14:textId="771C2838" w:rsidR="005A0351" w:rsidRDefault="005A0351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1560" w14:textId="06EE1805" w:rsidR="005A0351" w:rsidRDefault="005A0351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DE76" w14:textId="44EE598C" w:rsidR="005A0351" w:rsidRDefault="005A0351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045DC" w14:textId="750110CC" w:rsidR="005A0351" w:rsidRDefault="005A0351">
            <w:pPr>
              <w:jc w:val="right"/>
              <w:rPr>
                <w:color w:val="000000"/>
              </w:rPr>
            </w:pPr>
          </w:p>
        </w:tc>
      </w:tr>
      <w:tr w:rsidR="005A0351" w14:paraId="6919967E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DAA34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75BCB" w14:textId="77777777" w:rsidR="005A0351" w:rsidRDefault="005A03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9387C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8E0AA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F97A7" w14:textId="2922BFB1" w:rsidR="005A0351" w:rsidRDefault="005A0351" w:rsidP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162 440</w:t>
            </w:r>
          </w:p>
        </w:tc>
      </w:tr>
      <w:tr w:rsidR="005A0351" w14:paraId="34BBFF6C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F3BCA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569F4" w14:textId="77777777" w:rsidR="005A0351" w:rsidRDefault="005A0351">
            <w:pPr>
              <w:rPr>
                <w:color w:val="000000"/>
              </w:rPr>
            </w:pPr>
            <w:r>
              <w:rPr>
                <w:color w:val="000000"/>
              </w:rPr>
              <w:t>DPH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EB0F9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819B2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EA851" w14:textId="015F78AB" w:rsidR="005A0351" w:rsidRDefault="005A0351" w:rsidP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34 112,40</w:t>
            </w:r>
          </w:p>
        </w:tc>
      </w:tr>
      <w:tr w:rsidR="005A0351" w14:paraId="02783FD8" w14:textId="77777777" w:rsidTr="005A0351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29D77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F9FCB" w14:textId="77777777" w:rsidR="005A0351" w:rsidRDefault="005A03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S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2061D" w14:textId="77777777" w:rsidR="005A0351" w:rsidRDefault="005A03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1586E" w14:textId="77777777" w:rsidR="005A0351" w:rsidRDefault="005A03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A6242" w14:textId="78C8BE90" w:rsidR="005A0351" w:rsidRDefault="005A03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196 552,40</w:t>
            </w:r>
          </w:p>
        </w:tc>
      </w:tr>
    </w:tbl>
    <w:p w14:paraId="5A35E7FB" w14:textId="77777777" w:rsidR="005A0351" w:rsidRDefault="005A0351" w:rsidP="005A035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C258A86" w14:textId="77777777" w:rsidR="00770D12" w:rsidRDefault="00770D12" w:rsidP="00D00C64">
      <w:pPr>
        <w:pStyle w:val="cotext"/>
        <w:spacing w:before="0" w:line="276" w:lineRule="auto"/>
        <w:ind w:left="426"/>
        <w:contextualSpacing/>
        <w:rPr>
          <w:rFonts w:ascii="Garamond" w:hAnsi="Garamond" w:cs="Times New Roman"/>
          <w:sz w:val="24"/>
        </w:rPr>
      </w:pPr>
    </w:p>
    <w:sectPr w:rsidR="00770D12" w:rsidSect="00AE51C9">
      <w:footerReference w:type="default" r:id="rId9"/>
      <w:footerReference w:type="first" r:id="rId10"/>
      <w:endnotePr>
        <w:numFmt w:val="decimal"/>
      </w:endnotePr>
      <w:pgSz w:w="11904" w:h="16836"/>
      <w:pgMar w:top="1080" w:right="1194" w:bottom="1260" w:left="990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D303C" w16cid:durableId="1EB6D57E"/>
  <w16cid:commentId w16cid:paraId="2E12773D" w16cid:durableId="1EB6D5BF"/>
  <w16cid:commentId w16cid:paraId="03BEF76D" w16cid:durableId="1EB6DB7E"/>
  <w16cid:commentId w16cid:paraId="16C8E6E5" w16cid:durableId="1F531CBC"/>
  <w16cid:commentId w16cid:paraId="2C43A69E" w16cid:durableId="1EB6DBA3"/>
  <w16cid:commentId w16cid:paraId="03632296" w16cid:durableId="1EB774FD"/>
  <w16cid:commentId w16cid:paraId="1D410EA3" w16cid:durableId="1EB77523"/>
  <w16cid:commentId w16cid:paraId="2B8C4141" w16cid:durableId="1EB77538"/>
  <w16cid:commentId w16cid:paraId="30CDD94E" w16cid:durableId="1EB775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01B78" w14:textId="77777777" w:rsidR="009C45BE" w:rsidRDefault="009C45BE">
      <w:r>
        <w:separator/>
      </w:r>
    </w:p>
  </w:endnote>
  <w:endnote w:type="continuationSeparator" w:id="0">
    <w:p w14:paraId="23EDC062" w14:textId="77777777" w:rsidR="009C45BE" w:rsidRDefault="009C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130122"/>
      <w:docPartObj>
        <w:docPartGallery w:val="Page Numbers (Bottom of Page)"/>
        <w:docPartUnique/>
      </w:docPartObj>
    </w:sdtPr>
    <w:sdtEndPr/>
    <w:sdtContent>
      <w:p w14:paraId="5F566171" w14:textId="63C32399" w:rsidR="00AA4DF3" w:rsidRDefault="00AA4D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FC" w:rsidRPr="00AE00FC">
          <w:rPr>
            <w:noProof/>
            <w:lang w:val="cs-CZ"/>
          </w:rPr>
          <w:t>9</w:t>
        </w:r>
        <w:r>
          <w:fldChar w:fldCharType="end"/>
        </w:r>
      </w:p>
    </w:sdtContent>
  </w:sdt>
  <w:p w14:paraId="1F834FBF" w14:textId="77777777" w:rsidR="00AE51C9" w:rsidRPr="0005312E" w:rsidRDefault="00AE51C9" w:rsidP="00AE51C9">
    <w:pPr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61A9" w14:textId="77777777" w:rsidR="00AE51C9" w:rsidRDefault="00AE51C9">
    <w:r>
      <w:tab/>
      <w:t xml:space="preserve">                                                                             </w:t>
    </w:r>
  </w:p>
  <w:p w14:paraId="5E2F69EF" w14:textId="77777777" w:rsidR="00AE51C9" w:rsidRDefault="00AE51C9" w:rsidP="00AE51C9"/>
  <w:p w14:paraId="5BFFD1FC" w14:textId="77777777" w:rsidR="00AE51C9" w:rsidRDefault="00AE51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D8F1" w14:textId="77777777" w:rsidR="009C45BE" w:rsidRDefault="009C45BE">
      <w:r>
        <w:separator/>
      </w:r>
    </w:p>
  </w:footnote>
  <w:footnote w:type="continuationSeparator" w:id="0">
    <w:p w14:paraId="05143F10" w14:textId="77777777" w:rsidR="009C45BE" w:rsidRDefault="009C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09B"/>
    <w:multiLevelType w:val="hybridMultilevel"/>
    <w:tmpl w:val="9738EA26"/>
    <w:lvl w:ilvl="0" w:tplc="1CD47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1085D79"/>
    <w:multiLevelType w:val="hybridMultilevel"/>
    <w:tmpl w:val="EF309A58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6" w15:restartNumberingAfterBreak="0">
    <w:nsid w:val="32D600E1"/>
    <w:multiLevelType w:val="hybridMultilevel"/>
    <w:tmpl w:val="D99CEDB4"/>
    <w:lvl w:ilvl="0" w:tplc="AAE8095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8" w15:restartNumberingAfterBreak="0">
    <w:nsid w:val="35E43295"/>
    <w:multiLevelType w:val="hybridMultilevel"/>
    <w:tmpl w:val="FBD6D200"/>
    <w:lvl w:ilvl="0" w:tplc="D4649A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1EE4"/>
    <w:multiLevelType w:val="hybridMultilevel"/>
    <w:tmpl w:val="ABDE0120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46E8760A"/>
    <w:multiLevelType w:val="hybridMultilevel"/>
    <w:tmpl w:val="F490D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D261D"/>
    <w:multiLevelType w:val="hybridMultilevel"/>
    <w:tmpl w:val="5DE0BA8C"/>
    <w:lvl w:ilvl="0" w:tplc="1502615C">
      <w:start w:val="5"/>
      <w:numFmt w:val="bullet"/>
      <w:lvlText w:val="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6C61F05"/>
    <w:multiLevelType w:val="hybridMultilevel"/>
    <w:tmpl w:val="917007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D62432"/>
    <w:multiLevelType w:val="hybridMultilevel"/>
    <w:tmpl w:val="3D50A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94B7B"/>
    <w:multiLevelType w:val="hybridMultilevel"/>
    <w:tmpl w:val="902EB67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2C3B"/>
    <w:multiLevelType w:val="hybridMultilevel"/>
    <w:tmpl w:val="2C423930"/>
    <w:lvl w:ilvl="0" w:tplc="AA8E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A04CA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15"/>
  </w:num>
  <w:num w:numId="14">
    <w:abstractNumId w:val="0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66"/>
    <w:rsid w:val="000238F6"/>
    <w:rsid w:val="00042166"/>
    <w:rsid w:val="000425AF"/>
    <w:rsid w:val="000453B5"/>
    <w:rsid w:val="00054E48"/>
    <w:rsid w:val="000908A6"/>
    <w:rsid w:val="000B38F0"/>
    <w:rsid w:val="001163D7"/>
    <w:rsid w:val="001416A8"/>
    <w:rsid w:val="001C63BC"/>
    <w:rsid w:val="001E01C9"/>
    <w:rsid w:val="001F7372"/>
    <w:rsid w:val="0022423D"/>
    <w:rsid w:val="00230014"/>
    <w:rsid w:val="0024532D"/>
    <w:rsid w:val="0026575A"/>
    <w:rsid w:val="00265AF3"/>
    <w:rsid w:val="002829FD"/>
    <w:rsid w:val="00284036"/>
    <w:rsid w:val="002F07DD"/>
    <w:rsid w:val="00304585"/>
    <w:rsid w:val="003131A5"/>
    <w:rsid w:val="00322749"/>
    <w:rsid w:val="00355A97"/>
    <w:rsid w:val="003C33C7"/>
    <w:rsid w:val="003E01EB"/>
    <w:rsid w:val="003E6E58"/>
    <w:rsid w:val="0041122D"/>
    <w:rsid w:val="00414432"/>
    <w:rsid w:val="00416C1E"/>
    <w:rsid w:val="00420602"/>
    <w:rsid w:val="00422398"/>
    <w:rsid w:val="00435739"/>
    <w:rsid w:val="00452EC9"/>
    <w:rsid w:val="00460040"/>
    <w:rsid w:val="004726B3"/>
    <w:rsid w:val="004801C2"/>
    <w:rsid w:val="004B049A"/>
    <w:rsid w:val="004E4DED"/>
    <w:rsid w:val="004F07F4"/>
    <w:rsid w:val="004F4F42"/>
    <w:rsid w:val="00525203"/>
    <w:rsid w:val="00527F71"/>
    <w:rsid w:val="00544EB2"/>
    <w:rsid w:val="0056493C"/>
    <w:rsid w:val="005730A9"/>
    <w:rsid w:val="005A0351"/>
    <w:rsid w:val="005F15FB"/>
    <w:rsid w:val="00623A32"/>
    <w:rsid w:val="0065366A"/>
    <w:rsid w:val="00662FFC"/>
    <w:rsid w:val="00664435"/>
    <w:rsid w:val="006700A5"/>
    <w:rsid w:val="006F1192"/>
    <w:rsid w:val="00716204"/>
    <w:rsid w:val="007206E4"/>
    <w:rsid w:val="00733A3C"/>
    <w:rsid w:val="00765D71"/>
    <w:rsid w:val="00770D12"/>
    <w:rsid w:val="007A25E7"/>
    <w:rsid w:val="00821D6E"/>
    <w:rsid w:val="008267BF"/>
    <w:rsid w:val="008756C5"/>
    <w:rsid w:val="00884E19"/>
    <w:rsid w:val="009008AE"/>
    <w:rsid w:val="00910765"/>
    <w:rsid w:val="009434EA"/>
    <w:rsid w:val="0098654F"/>
    <w:rsid w:val="009C0810"/>
    <w:rsid w:val="009C45BE"/>
    <w:rsid w:val="009F692D"/>
    <w:rsid w:val="00A3623D"/>
    <w:rsid w:val="00A37D26"/>
    <w:rsid w:val="00A933F7"/>
    <w:rsid w:val="00AA390F"/>
    <w:rsid w:val="00AA4DF3"/>
    <w:rsid w:val="00AB696A"/>
    <w:rsid w:val="00AE00FC"/>
    <w:rsid w:val="00AE51C9"/>
    <w:rsid w:val="00AE5AC8"/>
    <w:rsid w:val="00AF5991"/>
    <w:rsid w:val="00B02717"/>
    <w:rsid w:val="00B36527"/>
    <w:rsid w:val="00B63D1A"/>
    <w:rsid w:val="00B9411F"/>
    <w:rsid w:val="00BA4236"/>
    <w:rsid w:val="00BC0FF4"/>
    <w:rsid w:val="00BC63CB"/>
    <w:rsid w:val="00BC7BF4"/>
    <w:rsid w:val="00BF3539"/>
    <w:rsid w:val="00C128CF"/>
    <w:rsid w:val="00C214D6"/>
    <w:rsid w:val="00C332E0"/>
    <w:rsid w:val="00C51AB6"/>
    <w:rsid w:val="00C7279B"/>
    <w:rsid w:val="00CA1B7F"/>
    <w:rsid w:val="00CE598C"/>
    <w:rsid w:val="00D00C64"/>
    <w:rsid w:val="00DC4170"/>
    <w:rsid w:val="00DD13DF"/>
    <w:rsid w:val="00DF2366"/>
    <w:rsid w:val="00E0612D"/>
    <w:rsid w:val="00E0716D"/>
    <w:rsid w:val="00E11AF8"/>
    <w:rsid w:val="00E2104D"/>
    <w:rsid w:val="00E52381"/>
    <w:rsid w:val="00E90FE1"/>
    <w:rsid w:val="00E95C6E"/>
    <w:rsid w:val="00E95CE7"/>
    <w:rsid w:val="00EA7BB5"/>
    <w:rsid w:val="00ED03AE"/>
    <w:rsid w:val="00ED5B03"/>
    <w:rsid w:val="00EE756E"/>
    <w:rsid w:val="00EF0608"/>
    <w:rsid w:val="00F10950"/>
    <w:rsid w:val="00F50FED"/>
    <w:rsid w:val="00F52D1E"/>
    <w:rsid w:val="00F76D83"/>
    <w:rsid w:val="00F82C88"/>
    <w:rsid w:val="00F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52FC6"/>
  <w15:chartTrackingRefBased/>
  <w15:docId w15:val="{4B0A319E-CB0D-4CE4-9326-B78E500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D00C64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D00C64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link w:val="Nadpis3Char"/>
    <w:qFormat/>
    <w:rsid w:val="00D00C64"/>
    <w:pPr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C64"/>
    <w:rPr>
      <w:rFonts w:ascii="Arial Narrow" w:eastAsia="Times New Roman" w:hAnsi="Arial Narrow" w:cs="Times New Roman"/>
      <w:b/>
      <w:caps/>
      <w:kern w:val="28"/>
      <w:sz w:val="24"/>
      <w:szCs w:val="20"/>
      <w:lang w:val="nl"/>
    </w:rPr>
  </w:style>
  <w:style w:type="character" w:customStyle="1" w:styleId="Nadpis2Char">
    <w:name w:val="Nadpis 2 Char"/>
    <w:basedOn w:val="Standardnpsmoodstavce"/>
    <w:link w:val="Nadpis2"/>
    <w:rsid w:val="00D00C64"/>
    <w:rPr>
      <w:rFonts w:ascii="Arial Narrow" w:eastAsia="Times New Roman" w:hAnsi="Arial Narrow" w:cs="Times New Roman"/>
      <w:szCs w:val="20"/>
      <w:lang w:val="nl"/>
    </w:rPr>
  </w:style>
  <w:style w:type="character" w:customStyle="1" w:styleId="Nadpis3Char">
    <w:name w:val="Nadpis 3 Char"/>
    <w:basedOn w:val="Standardnpsmoodstavce"/>
    <w:link w:val="Nadpis3"/>
    <w:rsid w:val="00D00C64"/>
    <w:rPr>
      <w:rFonts w:ascii="Arial Narrow" w:eastAsia="Times New Roman" w:hAnsi="Arial Narrow" w:cs="Times New Roman"/>
      <w:szCs w:val="20"/>
      <w:lang w:val="nl"/>
    </w:rPr>
  </w:style>
  <w:style w:type="paragraph" w:customStyle="1" w:styleId="cotext">
    <w:name w:val="co_text"/>
    <w:basedOn w:val="Normln"/>
    <w:rsid w:val="00D00C64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styleId="Hypertextovodkaz">
    <w:name w:val="Hyperlink"/>
    <w:rsid w:val="00D00C64"/>
    <w:rPr>
      <w:color w:val="0000FF"/>
      <w:u w:val="single"/>
    </w:rPr>
  </w:style>
  <w:style w:type="paragraph" w:customStyle="1" w:styleId="copismeno">
    <w:name w:val="co_pismeno"/>
    <w:basedOn w:val="Normln"/>
    <w:rsid w:val="00D00C64"/>
    <w:pPr>
      <w:numPr>
        <w:numId w:val="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/>
      <w:jc w:val="both"/>
    </w:pPr>
    <w:rPr>
      <w:rFonts w:ascii="Arial Narrow" w:hAnsi="Arial Narrow" w:cs="Arial"/>
      <w:sz w:val="22"/>
      <w:szCs w:val="24"/>
      <w:lang w:val="cs-CZ"/>
    </w:rPr>
  </w:style>
  <w:style w:type="paragraph" w:styleId="Zpat">
    <w:name w:val="footer"/>
    <w:basedOn w:val="Normln"/>
    <w:link w:val="ZpatChar"/>
    <w:uiPriority w:val="99"/>
    <w:rsid w:val="00D00C6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C64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platne">
    <w:name w:val="platne"/>
    <w:basedOn w:val="Standardnpsmoodstavce"/>
    <w:rsid w:val="00D00C64"/>
  </w:style>
  <w:style w:type="paragraph" w:styleId="Normlnweb">
    <w:name w:val="Normal (Web)"/>
    <w:basedOn w:val="Normln"/>
    <w:uiPriority w:val="99"/>
    <w:unhideWhenUsed/>
    <w:rsid w:val="00D00C64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owrap">
    <w:name w:val="nowrap"/>
    <w:basedOn w:val="Standardnpsmoodstavce"/>
    <w:rsid w:val="00D00C64"/>
  </w:style>
  <w:style w:type="character" w:customStyle="1" w:styleId="preformatted">
    <w:name w:val="preformatted"/>
    <w:basedOn w:val="Standardnpsmoodstavce"/>
    <w:rsid w:val="00D00C64"/>
  </w:style>
  <w:style w:type="paragraph" w:styleId="Odstavecseseznamem">
    <w:name w:val="List Paragraph"/>
    <w:basedOn w:val="Normln"/>
    <w:link w:val="OdstavecseseznamemChar"/>
    <w:uiPriority w:val="99"/>
    <w:qFormat/>
    <w:rsid w:val="00D00C64"/>
    <w:pPr>
      <w:ind w:left="720"/>
      <w:contextualSpacing/>
    </w:pPr>
    <w:rPr>
      <w:sz w:val="24"/>
      <w:szCs w:val="24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D00C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0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C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C64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C64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C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C64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kladntext">
    <w:name w:val="Body Text"/>
    <w:basedOn w:val="Normln"/>
    <w:link w:val="ZkladntextChar"/>
    <w:rsid w:val="00414432"/>
    <w:pPr>
      <w:spacing w:after="120"/>
    </w:pPr>
    <w:rPr>
      <w:rFonts w:ascii="Trebuchet MS" w:hAnsi="Trebuchet MS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4432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5AC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A4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DF3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isvet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57B7-F515-4865-BEF9-81AF0AF6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2603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Večeřová Lada</cp:lastModifiedBy>
  <cp:revision>82</cp:revision>
  <cp:lastPrinted>2022-03-28T14:32:00Z</cp:lastPrinted>
  <dcterms:created xsi:type="dcterms:W3CDTF">2018-06-07T13:13:00Z</dcterms:created>
  <dcterms:modified xsi:type="dcterms:W3CDTF">2022-04-27T08:13:00Z</dcterms:modified>
</cp:coreProperties>
</file>