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3B" w:rsidRPr="00207EF0" w:rsidRDefault="002A713B" w:rsidP="002A713B">
      <w:pPr>
        <w:pStyle w:val="Nadpis1"/>
        <w:spacing w:line="276" w:lineRule="auto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  <w:r w:rsidRPr="00207EF0">
        <w:rPr>
          <w:rFonts w:ascii="Times New Roman" w:hAnsi="Times New Roman"/>
          <w:sz w:val="22"/>
          <w:szCs w:val="22"/>
        </w:rPr>
        <w:t>SMLOUVA O POSKYTOVÁNÍ PRÁVNÍ POMOCI</w:t>
      </w:r>
    </w:p>
    <w:p w:rsidR="002A713B" w:rsidRPr="00207EF0" w:rsidRDefault="002A713B" w:rsidP="002A713B">
      <w:pPr>
        <w:spacing w:after="0"/>
        <w:rPr>
          <w:b/>
        </w:rPr>
      </w:pPr>
    </w:p>
    <w:p w:rsidR="002A713B" w:rsidRPr="00207EF0" w:rsidRDefault="002A713B" w:rsidP="002A713B">
      <w:pPr>
        <w:spacing w:after="0"/>
      </w:pPr>
      <w:r w:rsidRPr="00207EF0">
        <w:t xml:space="preserve">uzavřena </w:t>
      </w:r>
      <w:proofErr w:type="gramStart"/>
      <w:r w:rsidRPr="00207EF0">
        <w:t>mezi</w:t>
      </w:r>
      <w:proofErr w:type="gramEnd"/>
    </w:p>
    <w:p w:rsidR="002A713B" w:rsidRPr="00207EF0" w:rsidRDefault="002A713B" w:rsidP="002A713B">
      <w:pPr>
        <w:spacing w:after="0"/>
        <w:rPr>
          <w:b/>
        </w:rPr>
      </w:pPr>
    </w:p>
    <w:p w:rsidR="002A713B" w:rsidRPr="00A12D39" w:rsidRDefault="002A713B" w:rsidP="002A713B">
      <w:pPr>
        <w:spacing w:after="0"/>
        <w:rPr>
          <w:b/>
        </w:rPr>
      </w:pPr>
      <w:r w:rsidRPr="00A12D39">
        <w:rPr>
          <w:b/>
        </w:rPr>
        <w:t>Sdružené zdravotnické zařízení Krnov, příspěvková organizace</w:t>
      </w:r>
    </w:p>
    <w:p w:rsidR="002A713B" w:rsidRPr="00A12D39" w:rsidRDefault="002A713B" w:rsidP="002A713B">
      <w:pPr>
        <w:spacing w:after="0"/>
      </w:pPr>
      <w:r>
        <w:t xml:space="preserve">se sídlem </w:t>
      </w:r>
      <w:r w:rsidRPr="00A12D39">
        <w:t>I. P. Pavlova 552/9, Pod Bezručovým vrchem, 794 01 Krnov</w:t>
      </w:r>
    </w:p>
    <w:p w:rsidR="002A713B" w:rsidRPr="00A12D39" w:rsidRDefault="002A713B" w:rsidP="002A713B">
      <w:pPr>
        <w:spacing w:after="0"/>
      </w:pPr>
      <w:r w:rsidRPr="00A12D39">
        <w:t>IČ</w:t>
      </w:r>
      <w:r>
        <w:t>O</w:t>
      </w:r>
      <w:r w:rsidRPr="00A12D39">
        <w:t> 00844641</w:t>
      </w:r>
    </w:p>
    <w:p w:rsidR="002A713B" w:rsidRDefault="002A713B" w:rsidP="002A713B">
      <w:pPr>
        <w:spacing w:after="0"/>
      </w:pPr>
      <w:r w:rsidRPr="00F3362A">
        <w:t xml:space="preserve">vedená v oddíle a vložce </w:t>
      </w:r>
      <w:proofErr w:type="spellStart"/>
      <w:r>
        <w:t>Pr</w:t>
      </w:r>
      <w:proofErr w:type="spellEnd"/>
      <w:r w:rsidRPr="00F3362A">
        <w:t xml:space="preserve"> </w:t>
      </w:r>
      <w:r>
        <w:t>876</w:t>
      </w:r>
      <w:r w:rsidRPr="00F3362A">
        <w:t xml:space="preserve"> O</w:t>
      </w:r>
      <w:r>
        <w:t>bchodního rejstříku vedeného Krajským soudem v Ostravě</w:t>
      </w:r>
      <w:r w:rsidRPr="00F3362A">
        <w:br/>
        <w:t>zastoupen</w:t>
      </w:r>
      <w:r>
        <w:t>a: MUDr. Ladislavem Václavcem</w:t>
      </w:r>
      <w:r w:rsidRPr="00F3362A">
        <w:t xml:space="preserve">, </w:t>
      </w:r>
      <w:r>
        <w:t>MBA, ředitelem</w:t>
      </w:r>
    </w:p>
    <w:p w:rsidR="002A713B" w:rsidRPr="00207EF0" w:rsidRDefault="002A713B" w:rsidP="002A713B">
      <w:pPr>
        <w:spacing w:after="0"/>
        <w:rPr>
          <w:b/>
        </w:rPr>
      </w:pPr>
      <w:r w:rsidRPr="00207EF0">
        <w:rPr>
          <w:b/>
        </w:rPr>
        <w:t>(na straně jedné jako klient)</w:t>
      </w:r>
    </w:p>
    <w:p w:rsidR="002A713B" w:rsidRPr="00207EF0" w:rsidRDefault="002A713B" w:rsidP="002A713B">
      <w:pPr>
        <w:spacing w:after="0"/>
        <w:rPr>
          <w:b/>
        </w:rPr>
      </w:pPr>
    </w:p>
    <w:p w:rsidR="002A713B" w:rsidRPr="00207EF0" w:rsidRDefault="002A713B" w:rsidP="002A713B">
      <w:pPr>
        <w:spacing w:after="0"/>
      </w:pPr>
      <w:r w:rsidRPr="00207EF0">
        <w:t>a</w:t>
      </w:r>
    </w:p>
    <w:p w:rsidR="002A713B" w:rsidRPr="00207EF0" w:rsidRDefault="002A713B" w:rsidP="002A713B">
      <w:pPr>
        <w:spacing w:after="0"/>
      </w:pPr>
    </w:p>
    <w:p w:rsidR="002A713B" w:rsidRPr="002D292B" w:rsidRDefault="002A713B" w:rsidP="002A713B">
      <w:pPr>
        <w:spacing w:after="0"/>
        <w:rPr>
          <w:b/>
        </w:rPr>
      </w:pPr>
      <w:r w:rsidRPr="002D292B">
        <w:rPr>
          <w:b/>
        </w:rPr>
        <w:t xml:space="preserve">FMP advokátní kancelář v.o.s. </w:t>
      </w:r>
    </w:p>
    <w:p w:rsidR="002A713B" w:rsidRPr="00207EF0" w:rsidRDefault="002A713B" w:rsidP="002A713B">
      <w:pPr>
        <w:spacing w:after="0"/>
      </w:pPr>
      <w:r w:rsidRPr="00207EF0">
        <w:t>se sídlem Místecká 329/258</w:t>
      </w:r>
      <w:r>
        <w:t xml:space="preserve">, </w:t>
      </w:r>
      <w:r w:rsidRPr="00207EF0">
        <w:t>720 00 Ostrava-Hrabová</w:t>
      </w:r>
    </w:p>
    <w:p w:rsidR="002A713B" w:rsidRPr="00207EF0" w:rsidRDefault="002A713B" w:rsidP="002A713B">
      <w:pPr>
        <w:spacing w:after="0"/>
      </w:pPr>
      <w:r w:rsidRPr="00207EF0">
        <w:t>IČ</w:t>
      </w:r>
      <w:r>
        <w:t>O</w:t>
      </w:r>
      <w:r w:rsidRPr="00207EF0">
        <w:t xml:space="preserve"> 26 78 53 31</w:t>
      </w:r>
    </w:p>
    <w:p w:rsidR="002A713B" w:rsidRPr="00207EF0" w:rsidRDefault="002A713B" w:rsidP="002A713B">
      <w:pPr>
        <w:tabs>
          <w:tab w:val="left" w:pos="1985"/>
        </w:tabs>
        <w:spacing w:after="0"/>
      </w:pPr>
      <w:r w:rsidRPr="00207EF0">
        <w:t>Zapsána v oddíle a vložce A XVIII 1422 obchodního rejstříku vedeného Krajským soudem v Ostravě</w:t>
      </w:r>
    </w:p>
    <w:p w:rsidR="002A713B" w:rsidRPr="00207EF0" w:rsidRDefault="002A713B" w:rsidP="002A713B">
      <w:pPr>
        <w:tabs>
          <w:tab w:val="left" w:pos="1985"/>
        </w:tabs>
        <w:spacing w:after="0"/>
      </w:pPr>
      <w:r w:rsidRPr="00207EF0">
        <w:t xml:space="preserve">Bankovní spojení </w:t>
      </w:r>
      <w:r>
        <w:t xml:space="preserve">- </w:t>
      </w:r>
      <w:proofErr w:type="spellStart"/>
      <w:proofErr w:type="gramStart"/>
      <w:r>
        <w:t>č.ú</w:t>
      </w:r>
      <w:proofErr w:type="spellEnd"/>
      <w:r>
        <w:t xml:space="preserve">. </w:t>
      </w:r>
      <w:proofErr w:type="spellStart"/>
      <w:r w:rsidR="00A62849">
        <w:t>xxxxxxxxxxx</w:t>
      </w:r>
      <w:proofErr w:type="spellEnd"/>
      <w:r w:rsidR="00A62849">
        <w:t>/</w:t>
      </w:r>
      <w:proofErr w:type="spellStart"/>
      <w:r w:rsidR="00A62849">
        <w:t>xxxx</w:t>
      </w:r>
      <w:proofErr w:type="spellEnd"/>
      <w:proofErr w:type="gramEnd"/>
      <w:r>
        <w:t xml:space="preserve">, </w:t>
      </w:r>
      <w:r w:rsidRPr="00207EF0">
        <w:t>ČSOB, a.s., pobočka Ostrava-Hrabůvka</w:t>
      </w:r>
    </w:p>
    <w:p w:rsidR="002A713B" w:rsidRPr="00207EF0" w:rsidRDefault="002A713B" w:rsidP="002A713B">
      <w:pPr>
        <w:tabs>
          <w:tab w:val="left" w:pos="1985"/>
        </w:tabs>
        <w:spacing w:after="0"/>
        <w:rPr>
          <w:b/>
        </w:rPr>
      </w:pPr>
      <w:r w:rsidRPr="00207EF0">
        <w:t>Zastoupena Mgr. Pavlem Pěnkavou</w:t>
      </w:r>
      <w:r>
        <w:t xml:space="preserve">, </w:t>
      </w:r>
      <w:r w:rsidRPr="00207EF0">
        <w:t>společníkem</w:t>
      </w:r>
      <w:r w:rsidRPr="00207EF0">
        <w:br/>
        <w:t>(</w:t>
      </w:r>
      <w:r w:rsidRPr="00207EF0">
        <w:rPr>
          <w:b/>
        </w:rPr>
        <w:t>na straně druhé jako advokát)</w:t>
      </w:r>
    </w:p>
    <w:p w:rsidR="002A713B" w:rsidRPr="00207EF0" w:rsidRDefault="002A713B" w:rsidP="002A713B">
      <w:pPr>
        <w:tabs>
          <w:tab w:val="left" w:pos="1985"/>
        </w:tabs>
        <w:spacing w:after="0"/>
        <w:rPr>
          <w:b/>
        </w:rPr>
      </w:pPr>
      <w:r w:rsidRPr="00207EF0">
        <w:rPr>
          <w:b/>
        </w:rPr>
        <w:t xml:space="preserve"> </w:t>
      </w:r>
      <w:r w:rsidRPr="00207EF0">
        <w:rPr>
          <w:b/>
        </w:rPr>
        <w:tab/>
      </w:r>
    </w:p>
    <w:p w:rsidR="002A713B" w:rsidRDefault="002A713B" w:rsidP="002A713B">
      <w:pPr>
        <w:tabs>
          <w:tab w:val="left" w:pos="1985"/>
        </w:tabs>
        <w:spacing w:after="0"/>
        <w:rPr>
          <w:b/>
        </w:rPr>
      </w:pPr>
      <w:r w:rsidRPr="00A86144">
        <w:t>za těchto podmínek:</w:t>
      </w:r>
    </w:p>
    <w:p w:rsidR="002A713B" w:rsidRPr="00207EF0" w:rsidRDefault="002A713B" w:rsidP="002A713B">
      <w:pPr>
        <w:tabs>
          <w:tab w:val="left" w:pos="1985"/>
        </w:tabs>
        <w:spacing w:after="0"/>
        <w:jc w:val="center"/>
        <w:rPr>
          <w:b/>
        </w:rPr>
      </w:pPr>
      <w:r w:rsidRPr="00207EF0">
        <w:rPr>
          <w:b/>
        </w:rPr>
        <w:t>I.</w:t>
      </w:r>
      <w:r w:rsidRPr="00207EF0">
        <w:rPr>
          <w:b/>
        </w:rPr>
        <w:br/>
        <w:t>Předmět smlouvy</w:t>
      </w:r>
    </w:p>
    <w:p w:rsidR="002A713B" w:rsidRDefault="002A713B" w:rsidP="002A713B">
      <w:pPr>
        <w:pStyle w:val="Bezmezer"/>
        <w:tabs>
          <w:tab w:val="left" w:pos="-4253"/>
        </w:tabs>
        <w:spacing w:line="276" w:lineRule="auto"/>
        <w:rPr>
          <w:rFonts w:ascii="Times New Roman" w:hAnsi="Times New Roman"/>
          <w:u w:val="single"/>
        </w:rPr>
      </w:pPr>
    </w:p>
    <w:p w:rsidR="002A713B" w:rsidRDefault="002A713B" w:rsidP="002A713B">
      <w:pPr>
        <w:pStyle w:val="Bezmezer"/>
        <w:tabs>
          <w:tab w:val="left" w:pos="-4253"/>
        </w:tabs>
        <w:spacing w:line="276" w:lineRule="auto"/>
        <w:rPr>
          <w:rFonts w:ascii="Times New Roman" w:hAnsi="Times New Roman"/>
          <w:u w:val="single"/>
        </w:rPr>
      </w:pPr>
      <w:bookmarkStart w:id="1" w:name="_Hlk83804589"/>
      <w:r w:rsidRPr="00B5547A">
        <w:rPr>
          <w:rFonts w:ascii="Times New Roman" w:hAnsi="Times New Roman"/>
          <w:u w:val="single"/>
        </w:rPr>
        <w:t>Strany uzavírají níže uvedenou smlouvu, jejímž předmětem je závazek advokáta poskytovat klientovi za podmínek dále stanovených touto smlouvou právní pomoc při administraci nadlimitní veřejné zakázky</w:t>
      </w:r>
      <w:r>
        <w:rPr>
          <w:rFonts w:ascii="Times New Roman" w:hAnsi="Times New Roman"/>
          <w:u w:val="single"/>
        </w:rPr>
        <w:t xml:space="preserve"> </w:t>
      </w:r>
      <w:r w:rsidRPr="00B5547A">
        <w:rPr>
          <w:rFonts w:ascii="Times New Roman" w:hAnsi="Times New Roman"/>
          <w:b/>
          <w:u w:val="single"/>
        </w:rPr>
        <w:t xml:space="preserve">„VZ č. </w:t>
      </w:r>
      <w:r>
        <w:rPr>
          <w:rFonts w:ascii="Times New Roman" w:hAnsi="Times New Roman"/>
          <w:b/>
          <w:u w:val="single"/>
        </w:rPr>
        <w:t>2 – Modernizace operačních sálů a výměna operačního technologického komplementu Pavilonu A</w:t>
      </w:r>
      <w:r w:rsidRPr="00B5547A">
        <w:rPr>
          <w:rFonts w:ascii="Times New Roman" w:hAnsi="Times New Roman"/>
          <w:b/>
          <w:u w:val="single"/>
        </w:rPr>
        <w:t xml:space="preserve">“, číslo spisu: </w:t>
      </w:r>
      <w:r>
        <w:rPr>
          <w:rFonts w:ascii="Times New Roman" w:hAnsi="Times New Roman"/>
          <w:b/>
          <w:bCs/>
          <w:u w:val="single"/>
        </w:rPr>
        <w:t>KRN</w:t>
      </w:r>
      <w:r w:rsidRPr="00B5547A">
        <w:rPr>
          <w:rFonts w:ascii="Times New Roman" w:hAnsi="Times New Roman"/>
          <w:b/>
          <w:bCs/>
          <w:u w:val="single"/>
        </w:rPr>
        <w:t>/FMP/202</w:t>
      </w:r>
      <w:r>
        <w:rPr>
          <w:rFonts w:ascii="Times New Roman" w:hAnsi="Times New Roman"/>
          <w:b/>
          <w:bCs/>
          <w:u w:val="single"/>
        </w:rPr>
        <w:t>2/03/Modernizace COS“</w:t>
      </w:r>
      <w:r>
        <w:rPr>
          <w:rFonts w:ascii="Times New Roman" w:hAnsi="Times New Roman"/>
          <w:u w:val="single"/>
        </w:rPr>
        <w:t xml:space="preserve"> dle zákona č. 134/2016 Sb. o zadávání veřejných zakázek</w:t>
      </w:r>
      <w:r w:rsidRPr="00B5547A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a Obecných pravidel pro žadatele a příjemce IROP v platném znění</w:t>
      </w:r>
      <w:r>
        <w:rPr>
          <w:rFonts w:ascii="Times New Roman" w:hAnsi="Times New Roman"/>
          <w:b/>
          <w:u w:val="single"/>
        </w:rPr>
        <w:t xml:space="preserve">, </w:t>
      </w:r>
      <w:r w:rsidRPr="00B5547A">
        <w:rPr>
          <w:rFonts w:ascii="Times New Roman" w:hAnsi="Times New Roman"/>
          <w:u w:val="single"/>
        </w:rPr>
        <w:t>realizované klientem</w:t>
      </w:r>
      <w:r w:rsidRPr="00F37AE5">
        <w:rPr>
          <w:rFonts w:ascii="Times New Roman" w:hAnsi="Times New Roman"/>
          <w:u w:val="single"/>
        </w:rPr>
        <w:t xml:space="preserve"> v rozsahu stanoveném v Příloze k této smlouvě. Klient se zavazuje poskytnout advokátovi potřebnou součinnost a za poskytnutou právní pomoc zaplatit odměnu stanovenou způsobem, specifikovaným v čl. III. této smlouvy. </w:t>
      </w:r>
    </w:p>
    <w:bookmarkEnd w:id="1"/>
    <w:p w:rsidR="002A713B" w:rsidRPr="00207EF0" w:rsidRDefault="002A713B" w:rsidP="002A713B">
      <w:pPr>
        <w:pStyle w:val="bene"/>
        <w:tabs>
          <w:tab w:val="left" w:pos="1985"/>
        </w:tabs>
        <w:spacing w:line="276" w:lineRule="auto"/>
        <w:rPr>
          <w:sz w:val="22"/>
          <w:szCs w:val="22"/>
        </w:rPr>
      </w:pPr>
      <w:r w:rsidRPr="00207EF0">
        <w:rPr>
          <w:sz w:val="22"/>
          <w:szCs w:val="22"/>
        </w:rPr>
        <w:lastRenderedPageBreak/>
        <w:t>II.</w:t>
      </w:r>
      <w:r w:rsidRPr="00207EF0">
        <w:rPr>
          <w:sz w:val="22"/>
          <w:szCs w:val="22"/>
        </w:rPr>
        <w:br/>
        <w:t>Rozsah právní pomoci</w:t>
      </w:r>
    </w:p>
    <w:p w:rsidR="002A713B" w:rsidRPr="00207EF0" w:rsidRDefault="002A713B" w:rsidP="002A713B">
      <w:pPr>
        <w:pStyle w:val="bene"/>
        <w:tabs>
          <w:tab w:val="left" w:pos="1985"/>
        </w:tabs>
        <w:spacing w:line="276" w:lineRule="auto"/>
        <w:ind w:left="3540"/>
        <w:jc w:val="both"/>
        <w:rPr>
          <w:sz w:val="22"/>
          <w:szCs w:val="22"/>
        </w:rPr>
      </w:pPr>
    </w:p>
    <w:p w:rsidR="002A713B" w:rsidRPr="00A712B4" w:rsidRDefault="002A713B" w:rsidP="002A713B">
      <w:pPr>
        <w:pStyle w:val="Zkladntext"/>
        <w:numPr>
          <w:ilvl w:val="0"/>
          <w:numId w:val="26"/>
        </w:numPr>
        <w:tabs>
          <w:tab w:val="clear" w:pos="2835"/>
        </w:tabs>
        <w:spacing w:line="276" w:lineRule="auto"/>
        <w:ind w:left="284" w:hanging="284"/>
        <w:jc w:val="both"/>
        <w:rPr>
          <w:rFonts w:ascii="Times New Roman" w:hAnsi="Times New Roman"/>
          <w:szCs w:val="22"/>
        </w:rPr>
      </w:pPr>
      <w:r w:rsidRPr="00A712B4">
        <w:rPr>
          <w:rFonts w:ascii="Times New Roman" w:hAnsi="Times New Roman"/>
          <w:szCs w:val="22"/>
        </w:rPr>
        <w:t>Advokát se v souladu s předmětem této smlouvy zavazuje poskytnout klientovi úkony právní pomoci stanovené v Příloze k této smlouvě, jakož i další účelné úkony, a to zejména avšak nikoliv výlučně v rozsahu dle ustanovení §11 Vyhlášky ministerstva spravedlnosti ČR č. 177/1996 Sb. o odměnách advokátů a náhradách advokátů za poskytování právní pomoci (dále jen „</w:t>
      </w:r>
      <w:r w:rsidRPr="00A712B4">
        <w:rPr>
          <w:rFonts w:ascii="Times New Roman" w:hAnsi="Times New Roman"/>
          <w:b/>
          <w:szCs w:val="22"/>
        </w:rPr>
        <w:t>Advokátní tarif</w:t>
      </w:r>
      <w:r w:rsidRPr="00A712B4">
        <w:rPr>
          <w:rFonts w:ascii="Times New Roman" w:hAnsi="Times New Roman"/>
          <w:szCs w:val="22"/>
        </w:rPr>
        <w:t>“).</w:t>
      </w:r>
    </w:p>
    <w:p w:rsidR="002A713B" w:rsidRPr="00207EF0" w:rsidRDefault="002A713B" w:rsidP="002A713B">
      <w:pPr>
        <w:pStyle w:val="bene"/>
        <w:tabs>
          <w:tab w:val="left" w:pos="1985"/>
        </w:tabs>
        <w:spacing w:line="276" w:lineRule="auto"/>
        <w:ind w:left="3540"/>
        <w:jc w:val="both"/>
        <w:rPr>
          <w:sz w:val="22"/>
          <w:szCs w:val="22"/>
        </w:rPr>
      </w:pPr>
    </w:p>
    <w:p w:rsidR="002A713B" w:rsidRPr="00207EF0" w:rsidRDefault="002A713B" w:rsidP="002A713B">
      <w:pPr>
        <w:pStyle w:val="bene"/>
        <w:tabs>
          <w:tab w:val="left" w:pos="1985"/>
        </w:tabs>
        <w:spacing w:line="276" w:lineRule="auto"/>
        <w:rPr>
          <w:sz w:val="22"/>
          <w:szCs w:val="22"/>
        </w:rPr>
      </w:pPr>
      <w:r w:rsidRPr="00207EF0">
        <w:rPr>
          <w:sz w:val="22"/>
          <w:szCs w:val="22"/>
        </w:rPr>
        <w:t>III.</w:t>
      </w:r>
      <w:r w:rsidRPr="00207EF0">
        <w:rPr>
          <w:sz w:val="22"/>
          <w:szCs w:val="22"/>
        </w:rPr>
        <w:br/>
        <w:t>Smluvní odměna</w:t>
      </w:r>
    </w:p>
    <w:p w:rsidR="002A713B" w:rsidRDefault="002A713B" w:rsidP="002A713B">
      <w:pPr>
        <w:pStyle w:val="bene"/>
        <w:tabs>
          <w:tab w:val="left" w:pos="1985"/>
        </w:tabs>
        <w:spacing w:line="276" w:lineRule="auto"/>
        <w:ind w:left="3540"/>
        <w:jc w:val="both"/>
        <w:rPr>
          <w:sz w:val="22"/>
          <w:szCs w:val="22"/>
        </w:rPr>
      </w:pPr>
    </w:p>
    <w:p w:rsidR="002A713B" w:rsidRPr="00B636AF" w:rsidRDefault="002A713B" w:rsidP="002A713B">
      <w:pPr>
        <w:pStyle w:val="Zkladntext"/>
        <w:numPr>
          <w:ilvl w:val="0"/>
          <w:numId w:val="27"/>
        </w:numPr>
        <w:tabs>
          <w:tab w:val="clear" w:pos="2835"/>
        </w:tabs>
        <w:spacing w:line="276" w:lineRule="auto"/>
        <w:ind w:left="284" w:hanging="284"/>
        <w:jc w:val="both"/>
        <w:rPr>
          <w:rFonts w:ascii="Times New Roman" w:hAnsi="Times New Roman"/>
          <w:szCs w:val="22"/>
        </w:rPr>
      </w:pPr>
      <w:r w:rsidRPr="00B636AF">
        <w:rPr>
          <w:rFonts w:ascii="Times New Roman" w:hAnsi="Times New Roman"/>
          <w:szCs w:val="22"/>
        </w:rPr>
        <w:t>Za poskytnutí právní pomoci podle čl. II. bude klientem hrazena advokátní kanceláři odměna určená následovně:</w:t>
      </w:r>
    </w:p>
    <w:p w:rsidR="002A713B" w:rsidRDefault="002A713B" w:rsidP="002A713B">
      <w:pPr>
        <w:numPr>
          <w:ilvl w:val="0"/>
          <w:numId w:val="25"/>
        </w:numPr>
        <w:tabs>
          <w:tab w:val="left" w:pos="426"/>
        </w:tabs>
        <w:spacing w:after="0"/>
        <w:jc w:val="both"/>
      </w:pPr>
      <w:r w:rsidRPr="00207EF0">
        <w:t xml:space="preserve">Za </w:t>
      </w:r>
      <w:r>
        <w:t xml:space="preserve">poskytnutí právní pomoci při </w:t>
      </w:r>
      <w:r w:rsidRPr="00CD6E3E">
        <w:rPr>
          <w:u w:val="single"/>
        </w:rPr>
        <w:t xml:space="preserve">administraci </w:t>
      </w:r>
      <w:r>
        <w:rPr>
          <w:u w:val="single"/>
        </w:rPr>
        <w:t xml:space="preserve">předmětné </w:t>
      </w:r>
      <w:r w:rsidRPr="00CD6E3E">
        <w:rPr>
          <w:u w:val="single"/>
        </w:rPr>
        <w:t xml:space="preserve">nadlimitní zakázky </w:t>
      </w:r>
      <w:r>
        <w:rPr>
          <w:u w:val="single"/>
        </w:rPr>
        <w:t xml:space="preserve">dle této smlouvy </w:t>
      </w:r>
      <w:r w:rsidRPr="00207EF0">
        <w:t xml:space="preserve">je klient povinen uhradit advokátovi </w:t>
      </w:r>
      <w:r>
        <w:t xml:space="preserve">paušální </w:t>
      </w:r>
      <w:r w:rsidRPr="00207EF0">
        <w:t xml:space="preserve">odměnu ve výši </w:t>
      </w:r>
      <w:r>
        <w:rPr>
          <w:b/>
        </w:rPr>
        <w:t>65.00</w:t>
      </w:r>
      <w:r w:rsidRPr="00207EF0">
        <w:rPr>
          <w:b/>
        </w:rPr>
        <w:t>0,- Kč</w:t>
      </w:r>
      <w:r w:rsidRPr="00207EF0">
        <w:t xml:space="preserve"> (slovy: </w:t>
      </w:r>
      <w:r w:rsidR="0060083F">
        <w:t xml:space="preserve">šedesát pět </w:t>
      </w:r>
      <w:r>
        <w:t xml:space="preserve">tisíc </w:t>
      </w:r>
      <w:r w:rsidRPr="00207EF0">
        <w:t>korun</w:t>
      </w:r>
      <w:r>
        <w:t xml:space="preserve"> </w:t>
      </w:r>
      <w:proofErr w:type="gramStart"/>
      <w:r w:rsidRPr="00207EF0">
        <w:t>českých) (dále</w:t>
      </w:r>
      <w:proofErr w:type="gramEnd"/>
      <w:r w:rsidRPr="00207EF0">
        <w:t xml:space="preserve"> jen „</w:t>
      </w:r>
      <w:r>
        <w:rPr>
          <w:b/>
        </w:rPr>
        <w:t>Odměna</w:t>
      </w:r>
      <w:r w:rsidRPr="00207EF0">
        <w:t xml:space="preserve">“). </w:t>
      </w:r>
      <w:r>
        <w:t xml:space="preserve">Nárok na část Odměny ve výši </w:t>
      </w:r>
      <w:r>
        <w:rPr>
          <w:b/>
        </w:rPr>
        <w:t>30.00</w:t>
      </w:r>
      <w:r w:rsidRPr="00207EF0">
        <w:rPr>
          <w:b/>
        </w:rPr>
        <w:t>0,- Kč</w:t>
      </w:r>
      <w:r w:rsidRPr="00207EF0">
        <w:t xml:space="preserve"> (slovy: </w:t>
      </w:r>
      <w:r w:rsidR="0060083F">
        <w:t>třicet</w:t>
      </w:r>
      <w:r>
        <w:t xml:space="preserve"> tisíc </w:t>
      </w:r>
      <w:r w:rsidRPr="00207EF0">
        <w:t>korun</w:t>
      </w:r>
      <w:r>
        <w:t xml:space="preserve"> </w:t>
      </w:r>
      <w:r w:rsidRPr="00207EF0">
        <w:t xml:space="preserve">českých) </w:t>
      </w:r>
      <w:r>
        <w:t xml:space="preserve">vzniká okamžikem dokončení I. etapy, bodu F) Přílohy včetně, tj. Zpracování dodatečných informací. Nárok na zbylou část Odměny ve výši </w:t>
      </w:r>
      <w:r>
        <w:rPr>
          <w:b/>
        </w:rPr>
        <w:t>35.00</w:t>
      </w:r>
      <w:r w:rsidRPr="00207EF0">
        <w:rPr>
          <w:b/>
        </w:rPr>
        <w:t>0,- Kč</w:t>
      </w:r>
      <w:r w:rsidRPr="00207EF0">
        <w:t xml:space="preserve"> (slovy: </w:t>
      </w:r>
      <w:r w:rsidR="0060083F">
        <w:t>třicet pět</w:t>
      </w:r>
      <w:r>
        <w:t xml:space="preserve"> tisíc </w:t>
      </w:r>
      <w:r w:rsidRPr="00207EF0">
        <w:t>korun</w:t>
      </w:r>
      <w:r>
        <w:t xml:space="preserve"> </w:t>
      </w:r>
      <w:r w:rsidRPr="00207EF0">
        <w:t xml:space="preserve">českých) </w:t>
      </w:r>
      <w:r>
        <w:t>vzniká okamžikem dokončení I. etapy, včetně bodu R Přílohy).</w:t>
      </w:r>
    </w:p>
    <w:p w:rsidR="002A713B" w:rsidRPr="00CD67B2" w:rsidRDefault="002A713B" w:rsidP="002A713B">
      <w:pPr>
        <w:numPr>
          <w:ilvl w:val="0"/>
          <w:numId w:val="25"/>
        </w:numPr>
        <w:tabs>
          <w:tab w:val="left" w:pos="426"/>
        </w:tabs>
        <w:spacing w:after="0"/>
        <w:jc w:val="both"/>
      </w:pPr>
      <w:r w:rsidRPr="00CD67B2">
        <w:t>Klient se zavazuje uhradit odměnu advokátovi bezodkladně po jejím vyúčtování převodem na účet advokátní kanceláře uvedený v záhlaví této smlouvy</w:t>
      </w:r>
      <w:r>
        <w:t>,</w:t>
      </w:r>
      <w:r w:rsidRPr="00CD67B2">
        <w:t xml:space="preserve"> a to na základě faktury-daňového dokladu, který zašle advokát klientovi. Splatnost daňového dokladu bude 14 dnů ode dne vystavení.</w:t>
      </w:r>
    </w:p>
    <w:p w:rsidR="002A713B" w:rsidRPr="00CD67B2" w:rsidRDefault="002A713B" w:rsidP="002A713B">
      <w:pPr>
        <w:numPr>
          <w:ilvl w:val="0"/>
          <w:numId w:val="25"/>
        </w:numPr>
        <w:tabs>
          <w:tab w:val="left" w:pos="426"/>
        </w:tabs>
        <w:spacing w:after="0"/>
        <w:jc w:val="both"/>
      </w:pPr>
      <w:r>
        <w:t>O</w:t>
      </w:r>
      <w:r w:rsidRPr="00CD67B2">
        <w:t>dměna j</w:t>
      </w:r>
      <w:r>
        <w:t>e</w:t>
      </w:r>
      <w:r w:rsidRPr="00CD67B2">
        <w:t xml:space="preserve"> sjednán</w:t>
      </w:r>
      <w:r>
        <w:t>a</w:t>
      </w:r>
      <w:r w:rsidRPr="00CD67B2">
        <w:t xml:space="preserve"> pouze za poskytování právní pomoci advokátní kanceláří. Nad rámec těchto odměn se klient zavazuje uhradit advokátní kanceláři veškeré účelně vynaložené výdaje spojené s poskytnutím právní pomoci dle čl. II, tj. zejména na znalecké posudky, podklady a opisy. Všechny tyto výdaje budou advokátní kanceláří vynaloženy až poté, kdy budou písemně odsouhlaseny klientem a pro tento případ budou účtovány klientovi společně s vyúčtováním každé jednotlivé odměny. </w:t>
      </w:r>
    </w:p>
    <w:p w:rsidR="002A713B" w:rsidRDefault="002A713B" w:rsidP="002A713B">
      <w:pPr>
        <w:numPr>
          <w:ilvl w:val="0"/>
          <w:numId w:val="25"/>
        </w:numPr>
        <w:tabs>
          <w:tab w:val="left" w:pos="426"/>
        </w:tabs>
        <w:spacing w:after="0"/>
        <w:jc w:val="both"/>
      </w:pPr>
      <w:r>
        <w:t xml:space="preserve">Strany berou na vědomí, že náhrada cestovních výdajů a ztráty času jsou </w:t>
      </w:r>
      <w:r w:rsidRPr="009540DF">
        <w:t>již</w:t>
      </w:r>
      <w:r>
        <w:t xml:space="preserve"> zahrnuty v Odměně.</w:t>
      </w:r>
    </w:p>
    <w:p w:rsidR="002A713B" w:rsidRDefault="002A713B" w:rsidP="002A713B">
      <w:pPr>
        <w:numPr>
          <w:ilvl w:val="0"/>
          <w:numId w:val="27"/>
        </w:numPr>
        <w:tabs>
          <w:tab w:val="left" w:pos="0"/>
        </w:tabs>
        <w:spacing w:after="0"/>
        <w:ind w:left="284" w:hanging="284"/>
        <w:jc w:val="both"/>
      </w:pPr>
      <w:r w:rsidRPr="00D86ADA">
        <w:t xml:space="preserve">Klient dále bere na vědomí, že </w:t>
      </w:r>
      <w:r>
        <w:t>advokátní kancelář</w:t>
      </w:r>
      <w:r w:rsidRPr="00D86ADA">
        <w:t xml:space="preserve"> je registrován jako plátce daně z přidané hodnoty. Ke </w:t>
      </w:r>
      <w:r w:rsidRPr="002002D9">
        <w:t>všem sazbám odměn, výdajů a náhrad dle této smlouvy bude dopočítána sazba DPH v zákonné výši.</w:t>
      </w:r>
      <w:r w:rsidRPr="00D86ADA">
        <w:t xml:space="preserve"> </w:t>
      </w:r>
    </w:p>
    <w:p w:rsidR="002A713B" w:rsidRDefault="002A713B" w:rsidP="002A713B">
      <w:pPr>
        <w:numPr>
          <w:ilvl w:val="0"/>
          <w:numId w:val="27"/>
        </w:numPr>
        <w:tabs>
          <w:tab w:val="left" w:pos="0"/>
        </w:tabs>
        <w:spacing w:after="0"/>
        <w:ind w:left="284" w:hanging="284"/>
        <w:jc w:val="both"/>
      </w:pPr>
      <w:r w:rsidRPr="00CD67B2">
        <w:t>V případě, že klient vypoví smlouvu v průběhu realizace I. etapy, bude mu účtována alikvotní částka za poskytnuté služby ve výši dle dohody stran, resp. v případě nedosažení shody poměrně dle rozsahu dosud poskytnuté služby v rámci dané zakázky.</w:t>
      </w:r>
    </w:p>
    <w:p w:rsidR="00CA603D" w:rsidRDefault="00CA603D" w:rsidP="002A713B">
      <w:pPr>
        <w:tabs>
          <w:tab w:val="left" w:pos="426"/>
        </w:tabs>
        <w:spacing w:after="0"/>
        <w:jc w:val="center"/>
        <w:rPr>
          <w:b/>
        </w:rPr>
      </w:pPr>
    </w:p>
    <w:p w:rsidR="002A713B" w:rsidRPr="00207EF0" w:rsidRDefault="002A713B" w:rsidP="002A713B">
      <w:pPr>
        <w:tabs>
          <w:tab w:val="left" w:pos="426"/>
        </w:tabs>
        <w:spacing w:after="0"/>
        <w:jc w:val="center"/>
        <w:rPr>
          <w:b/>
        </w:rPr>
      </w:pPr>
      <w:r w:rsidRPr="00207EF0">
        <w:rPr>
          <w:b/>
        </w:rPr>
        <w:t>IV.</w:t>
      </w:r>
    </w:p>
    <w:p w:rsidR="002A713B" w:rsidRPr="00207EF0" w:rsidRDefault="002A713B" w:rsidP="002A713B">
      <w:pPr>
        <w:tabs>
          <w:tab w:val="left" w:pos="426"/>
        </w:tabs>
        <w:spacing w:after="0"/>
        <w:jc w:val="center"/>
        <w:rPr>
          <w:b/>
        </w:rPr>
      </w:pPr>
      <w:r w:rsidRPr="00207EF0">
        <w:rPr>
          <w:b/>
        </w:rPr>
        <w:t>Práva a povinnosti advokáta</w:t>
      </w:r>
    </w:p>
    <w:p w:rsidR="002A713B" w:rsidRPr="00207EF0" w:rsidRDefault="002A713B" w:rsidP="002A713B">
      <w:pPr>
        <w:tabs>
          <w:tab w:val="left" w:pos="426"/>
        </w:tabs>
        <w:spacing w:after="0"/>
        <w:jc w:val="both"/>
        <w:rPr>
          <w:b/>
        </w:rPr>
      </w:pPr>
    </w:p>
    <w:p w:rsidR="002A713B" w:rsidRPr="00207EF0" w:rsidRDefault="002A713B" w:rsidP="002A713B">
      <w:pPr>
        <w:numPr>
          <w:ilvl w:val="0"/>
          <w:numId w:val="23"/>
        </w:numPr>
        <w:tabs>
          <w:tab w:val="left" w:pos="426"/>
        </w:tabs>
        <w:spacing w:after="0"/>
        <w:jc w:val="both"/>
      </w:pPr>
      <w:r w:rsidRPr="00207EF0">
        <w:t>Při poskytování právní pomoci se bude advokát řídit požadavky klienta.</w:t>
      </w:r>
    </w:p>
    <w:p w:rsidR="002A713B" w:rsidRPr="00207EF0" w:rsidRDefault="002A713B" w:rsidP="002A713B">
      <w:pPr>
        <w:numPr>
          <w:ilvl w:val="0"/>
          <w:numId w:val="23"/>
        </w:numPr>
        <w:tabs>
          <w:tab w:val="left" w:pos="426"/>
        </w:tabs>
        <w:spacing w:after="0"/>
        <w:jc w:val="both"/>
      </w:pPr>
      <w:r w:rsidRPr="00207EF0">
        <w:t xml:space="preserve">Advokát se zavazuje, že bude průběžně s klientem projednávat svůj postup při poskytování právní pomoci. </w:t>
      </w:r>
    </w:p>
    <w:p w:rsidR="002A713B" w:rsidRPr="00207EF0" w:rsidRDefault="002A713B" w:rsidP="002A713B">
      <w:pPr>
        <w:numPr>
          <w:ilvl w:val="0"/>
          <w:numId w:val="23"/>
        </w:numPr>
        <w:tabs>
          <w:tab w:val="left" w:pos="426"/>
        </w:tabs>
        <w:spacing w:after="0"/>
        <w:jc w:val="both"/>
      </w:pPr>
      <w:r w:rsidRPr="00207EF0">
        <w:lastRenderedPageBreak/>
        <w:t>Advokát se zavazuje, že oznámí všechny okolnosti, které zjistí při poskytování právní pomoci a které mohou mít vliv na změnu požadavků klienta.</w:t>
      </w:r>
    </w:p>
    <w:p w:rsidR="002A713B" w:rsidRPr="00207EF0" w:rsidRDefault="002A713B" w:rsidP="002A713B">
      <w:pPr>
        <w:numPr>
          <w:ilvl w:val="0"/>
          <w:numId w:val="23"/>
        </w:numPr>
        <w:tabs>
          <w:tab w:val="left" w:pos="426"/>
        </w:tabs>
        <w:spacing w:after="0"/>
        <w:jc w:val="both"/>
      </w:pPr>
      <w:r w:rsidRPr="00207EF0">
        <w:t>Od požadavků klienta se advokát může odchýlit jen tehdy, jestliže je to naléhavě nezbytné v zájmu klienta a kancelář nemůže včas obdržet jeho souhlas.</w:t>
      </w:r>
    </w:p>
    <w:p w:rsidR="002A713B" w:rsidRDefault="002A713B" w:rsidP="002A713B">
      <w:pPr>
        <w:numPr>
          <w:ilvl w:val="0"/>
          <w:numId w:val="23"/>
        </w:numPr>
        <w:tabs>
          <w:tab w:val="left" w:pos="0"/>
        </w:tabs>
        <w:spacing w:after="0"/>
        <w:jc w:val="both"/>
      </w:pPr>
      <w:r>
        <w:t>Advokátní kancelář</w:t>
      </w:r>
      <w:r w:rsidRPr="00AF5D82">
        <w:t xml:space="preserve"> se zavazuje zachovávat mlčenlivost o všech skutečnostech, o nichž se dozví v souvislosti s poskytováním právní pomoci klientovi. </w:t>
      </w:r>
      <w:r>
        <w:t>Advokátní kancelář</w:t>
      </w:r>
      <w:r w:rsidRPr="00AF5D82">
        <w:t xml:space="preserve"> se dále zavazuje, že údaje získané od klienta nevyužije pro sebe nebo jiné osoby, pokud by to bylo v rozporu se zájmy klienta. Tato povinnost trvá i po ukončení této smlouvy.</w:t>
      </w:r>
      <w:r>
        <w:t xml:space="preserve"> </w:t>
      </w:r>
    </w:p>
    <w:p w:rsidR="002A713B" w:rsidRPr="00207EF0" w:rsidRDefault="002A713B" w:rsidP="002A713B">
      <w:pPr>
        <w:numPr>
          <w:ilvl w:val="0"/>
          <w:numId w:val="23"/>
        </w:numPr>
        <w:tabs>
          <w:tab w:val="left" w:pos="426"/>
        </w:tabs>
        <w:spacing w:after="0"/>
        <w:jc w:val="both"/>
      </w:pPr>
      <w:r w:rsidRPr="00207EF0">
        <w:t>Klient má právo si vyžádat z archivu advokáta opisy listin, které byly zpracovány advokátem pro klienta a advokát je povinen tento opis vyhotovit do 7 dní od požádání klienta, a to za předpokladu, že tyto listiny již nebyly skartovány ve smyslu platných skartačních předpisů. Právo na tuto službu má klient dle této smlouvy i po ukončení účinnosti této smlouvy, a to bezplatně.</w:t>
      </w:r>
    </w:p>
    <w:p w:rsidR="002A713B" w:rsidRPr="00207EF0" w:rsidRDefault="002A713B" w:rsidP="002A713B">
      <w:pPr>
        <w:tabs>
          <w:tab w:val="left" w:pos="426"/>
        </w:tabs>
        <w:spacing w:after="0"/>
        <w:jc w:val="both"/>
      </w:pPr>
    </w:p>
    <w:p w:rsidR="002A713B" w:rsidRPr="00207EF0" w:rsidRDefault="002A713B" w:rsidP="002A713B">
      <w:pPr>
        <w:tabs>
          <w:tab w:val="left" w:pos="426"/>
        </w:tabs>
        <w:spacing w:after="0"/>
        <w:jc w:val="center"/>
        <w:rPr>
          <w:b/>
        </w:rPr>
      </w:pPr>
      <w:r w:rsidRPr="00207EF0">
        <w:rPr>
          <w:b/>
        </w:rPr>
        <w:t>V.</w:t>
      </w:r>
      <w:r w:rsidRPr="00207EF0">
        <w:rPr>
          <w:b/>
        </w:rPr>
        <w:br/>
        <w:t>Práva a povinnosti klienta</w:t>
      </w:r>
    </w:p>
    <w:p w:rsidR="002A713B" w:rsidRPr="00207EF0" w:rsidRDefault="002A713B" w:rsidP="002A713B">
      <w:pPr>
        <w:tabs>
          <w:tab w:val="left" w:pos="426"/>
        </w:tabs>
        <w:spacing w:after="0"/>
        <w:ind w:left="2832"/>
        <w:jc w:val="both"/>
        <w:rPr>
          <w:b/>
        </w:rPr>
      </w:pPr>
    </w:p>
    <w:p w:rsidR="002A713B" w:rsidRPr="00207EF0" w:rsidRDefault="002A713B" w:rsidP="002A713B">
      <w:pPr>
        <w:numPr>
          <w:ilvl w:val="0"/>
          <w:numId w:val="24"/>
        </w:numPr>
        <w:tabs>
          <w:tab w:val="left" w:pos="426"/>
        </w:tabs>
        <w:spacing w:after="0"/>
        <w:jc w:val="both"/>
      </w:pPr>
      <w:r w:rsidRPr="00207EF0">
        <w:t>Klient má právo na ochranu svých práv a oprávněných zájmů a na včasné a řádné poskytování právní pomoci, v souladu s jeho potřebami a oprávněnými zájmy.</w:t>
      </w:r>
    </w:p>
    <w:p w:rsidR="002A713B" w:rsidRPr="00207EF0" w:rsidRDefault="002A713B" w:rsidP="002A713B">
      <w:pPr>
        <w:numPr>
          <w:ilvl w:val="0"/>
          <w:numId w:val="24"/>
        </w:numPr>
        <w:tabs>
          <w:tab w:val="left" w:pos="426"/>
        </w:tabs>
        <w:spacing w:after="0"/>
        <w:jc w:val="both"/>
      </w:pPr>
      <w:r w:rsidRPr="00207EF0">
        <w:t>Klient se zavazuje poskytovat advokátovi včasné, pravdivé, úplné a přehledné písemné informace, pokud z jejich povahy nevyplývá, že je advokát obstará sám. Dále se klient zavazuje předkládat veškerý listinný materiál k řádnému poskytování právní pomoci a poskytovat potřebnou součinnost tak, aby advokát mohl řádně a účelně hájit jeho zájmy.</w:t>
      </w:r>
    </w:p>
    <w:p w:rsidR="002A713B" w:rsidRDefault="002A713B" w:rsidP="002A713B">
      <w:pPr>
        <w:numPr>
          <w:ilvl w:val="0"/>
          <w:numId w:val="24"/>
        </w:numPr>
        <w:tabs>
          <w:tab w:val="left" w:pos="426"/>
        </w:tabs>
        <w:spacing w:after="0"/>
        <w:jc w:val="both"/>
      </w:pPr>
      <w:r>
        <w:t xml:space="preserve">Klient bere zejména na vědomí, že advokát nedisponuje odbornými znalostmi z oboru, jehož se budou jednotlivé zakázky týkat, a proto se tomuto zavazuje poskytnout veškerou odbornou podporu týkající se realizace každé jednotlivé zakázky, a to zejména v bodech D a J - I. etapy dle Přílohy. Strany berou na vědomí, že rozsah právní pomoci dle této smlouvy, jakož i odpovědnost advokáta, se týká pouze formálněprávního posouzení jednotlivých úkonů z pohledu souladu tohoto úkonu s platnými právními normami, a nikoliv samotného obsahu tohoto úkonu, za nějž odpovídá klient. Strany se dohodly, že advokát neodpovídá za řádnou a úplnou specifikaci předmětu jednotlivé zakázky, když tato povinnost leží na straně klienta. </w:t>
      </w:r>
    </w:p>
    <w:p w:rsidR="002A713B" w:rsidRDefault="002A713B" w:rsidP="002A713B">
      <w:pPr>
        <w:numPr>
          <w:ilvl w:val="0"/>
          <w:numId w:val="24"/>
        </w:numPr>
        <w:tabs>
          <w:tab w:val="left" w:pos="426"/>
        </w:tabs>
        <w:spacing w:after="0"/>
        <w:jc w:val="both"/>
      </w:pPr>
      <w:r>
        <w:t xml:space="preserve">Bez ohledu na shora uvedené se strany dohodly </w:t>
      </w:r>
      <w:r w:rsidRPr="009F0675">
        <w:t xml:space="preserve">na omezení odpovědnosti </w:t>
      </w:r>
      <w:r>
        <w:t xml:space="preserve">advokáta </w:t>
      </w:r>
      <w:r w:rsidRPr="009F0675">
        <w:t xml:space="preserve">za škodu způsobenou v souvislosti s touto smlouvou, a to tak, že </w:t>
      </w:r>
      <w:r>
        <w:t xml:space="preserve">celková, kumulovaná výše nároků klienta </w:t>
      </w:r>
      <w:r w:rsidRPr="009F0675">
        <w:t xml:space="preserve">za škodu </w:t>
      </w:r>
      <w:r>
        <w:t>způsobenou advokátem je limitována maximální, nepřekročitelnou v</w:t>
      </w:r>
      <w:r w:rsidRPr="009F0675">
        <w:t>ýš</w:t>
      </w:r>
      <w:r>
        <w:t>í</w:t>
      </w:r>
      <w:r w:rsidRPr="009F0675">
        <w:t xml:space="preserve"> odpovídající částce 5.000.000 Kč. Takto stanovený finanční limit pro náhradu škody je kryt v celé své výši pojištěním </w:t>
      </w:r>
      <w:r>
        <w:t>advokáta</w:t>
      </w:r>
      <w:r w:rsidRPr="009F0675">
        <w:t xml:space="preserve"> pro profesní odpovědnost za způsobenou škodu.</w:t>
      </w:r>
    </w:p>
    <w:p w:rsidR="002A713B" w:rsidRPr="00CD67B2" w:rsidRDefault="002A713B" w:rsidP="002A713B">
      <w:pPr>
        <w:numPr>
          <w:ilvl w:val="0"/>
          <w:numId w:val="24"/>
        </w:numPr>
        <w:tabs>
          <w:tab w:val="left" w:pos="426"/>
        </w:tabs>
        <w:spacing w:after="0"/>
        <w:jc w:val="both"/>
      </w:pPr>
      <w:r w:rsidRPr="00CD67B2">
        <w:t>Klient souhlasí, aby si advokát za sebe ustanovil zástupce, který má stejná práva a povinnosti jako advokát, a to v případě nemoci a jiných závažných důvodů.</w:t>
      </w:r>
    </w:p>
    <w:p w:rsidR="002A713B" w:rsidRDefault="002A713B" w:rsidP="002A713B">
      <w:pPr>
        <w:tabs>
          <w:tab w:val="left" w:pos="426"/>
        </w:tabs>
        <w:spacing w:after="0"/>
        <w:ind w:left="360"/>
        <w:jc w:val="both"/>
      </w:pPr>
    </w:p>
    <w:p w:rsidR="002A713B" w:rsidRPr="00CD67B2" w:rsidRDefault="002A713B" w:rsidP="002A713B">
      <w:pPr>
        <w:tabs>
          <w:tab w:val="left" w:pos="426"/>
        </w:tabs>
        <w:spacing w:after="0"/>
        <w:jc w:val="center"/>
        <w:rPr>
          <w:b/>
        </w:rPr>
      </w:pPr>
      <w:r w:rsidRPr="00CD67B2">
        <w:rPr>
          <w:b/>
        </w:rPr>
        <w:t>VI.</w:t>
      </w:r>
      <w:r w:rsidRPr="00CD67B2">
        <w:rPr>
          <w:b/>
        </w:rPr>
        <w:br/>
        <w:t>Závěrečná ujednání</w:t>
      </w:r>
    </w:p>
    <w:p w:rsidR="002A713B" w:rsidRPr="00CD67B2" w:rsidRDefault="002A713B" w:rsidP="002A713B">
      <w:pPr>
        <w:tabs>
          <w:tab w:val="left" w:pos="426"/>
        </w:tabs>
        <w:spacing w:after="0"/>
        <w:ind w:left="3540"/>
        <w:jc w:val="both"/>
        <w:rPr>
          <w:b/>
        </w:rPr>
      </w:pPr>
    </w:p>
    <w:p w:rsidR="002A713B" w:rsidRPr="00CD67B2" w:rsidRDefault="002A713B" w:rsidP="002A713B">
      <w:pPr>
        <w:numPr>
          <w:ilvl w:val="0"/>
          <w:numId w:val="22"/>
        </w:numPr>
        <w:tabs>
          <w:tab w:val="left" w:pos="426"/>
        </w:tabs>
        <w:spacing w:after="0"/>
        <w:jc w:val="both"/>
      </w:pPr>
      <w:r w:rsidRPr="00CD67B2">
        <w:lastRenderedPageBreak/>
        <w:t>V souvislosti s poskytováním právních služeb může být advokátovi udělena plná moc k zastupování klienta.</w:t>
      </w:r>
    </w:p>
    <w:p w:rsidR="002A713B" w:rsidRPr="00CD67B2" w:rsidRDefault="002A713B" w:rsidP="002A713B">
      <w:pPr>
        <w:numPr>
          <w:ilvl w:val="0"/>
          <w:numId w:val="22"/>
        </w:numPr>
        <w:tabs>
          <w:tab w:val="left" w:pos="426"/>
        </w:tabs>
        <w:spacing w:after="0"/>
        <w:jc w:val="both"/>
      </w:pPr>
      <w:r w:rsidRPr="00CD67B2">
        <w:t>Pokud není v této smlouvě stanoveno jinak, řídí se právní vztahy z ní vyplývající příslušnými ustanoveními Občanského zákoníku a dalšími příslušnými obecně platnými právními předpisy.</w:t>
      </w:r>
    </w:p>
    <w:p w:rsidR="002A713B" w:rsidRPr="00CD67B2" w:rsidRDefault="002A713B" w:rsidP="002A713B">
      <w:pPr>
        <w:numPr>
          <w:ilvl w:val="0"/>
          <w:numId w:val="22"/>
        </w:numPr>
        <w:tabs>
          <w:tab w:val="left" w:pos="426"/>
        </w:tabs>
        <w:spacing w:after="0"/>
        <w:jc w:val="both"/>
      </w:pPr>
      <w:r w:rsidRPr="00CD67B2">
        <w:t>Tato smlouva je vyhotovena ve dvou stejnopisech po jednom pro každou ze smluvních stran.</w:t>
      </w:r>
    </w:p>
    <w:p w:rsidR="002A713B" w:rsidRPr="00CD67B2" w:rsidRDefault="002A713B" w:rsidP="002A713B">
      <w:pPr>
        <w:numPr>
          <w:ilvl w:val="0"/>
          <w:numId w:val="22"/>
        </w:numPr>
        <w:tabs>
          <w:tab w:val="left" w:pos="426"/>
        </w:tabs>
        <w:spacing w:after="0"/>
        <w:jc w:val="both"/>
      </w:pPr>
      <w:r w:rsidRPr="00CD67B2">
        <w:t>Nedílnou součástí této smlouvy je Příloha – rozsah právní sužby.</w:t>
      </w:r>
    </w:p>
    <w:p w:rsidR="002A713B" w:rsidRPr="00207EF0" w:rsidRDefault="002A713B" w:rsidP="002A713B">
      <w:pPr>
        <w:numPr>
          <w:ilvl w:val="0"/>
          <w:numId w:val="22"/>
        </w:numPr>
        <w:tabs>
          <w:tab w:val="left" w:pos="426"/>
        </w:tabs>
        <w:spacing w:after="0"/>
        <w:jc w:val="both"/>
      </w:pPr>
      <w:r w:rsidRPr="00207EF0">
        <w:t>Tato smlouva nabývá účinnosti dnem podpisu obou smluvních stran.</w:t>
      </w:r>
    </w:p>
    <w:p w:rsidR="002A713B" w:rsidRDefault="002A713B" w:rsidP="002A713B">
      <w:pPr>
        <w:tabs>
          <w:tab w:val="left" w:pos="426"/>
        </w:tabs>
        <w:spacing w:after="0"/>
        <w:jc w:val="both"/>
      </w:pPr>
    </w:p>
    <w:p w:rsidR="002A713B" w:rsidRPr="00207EF0" w:rsidRDefault="002A713B" w:rsidP="002A713B">
      <w:pPr>
        <w:tabs>
          <w:tab w:val="left" w:pos="426"/>
        </w:tabs>
        <w:spacing w:after="0"/>
        <w:jc w:val="both"/>
      </w:pPr>
      <w:r>
        <w:t>V Krnově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Ostravě</w:t>
      </w:r>
    </w:p>
    <w:p w:rsidR="002A713B" w:rsidRDefault="002A713B" w:rsidP="002A713B">
      <w:pPr>
        <w:tabs>
          <w:tab w:val="left" w:pos="426"/>
        </w:tabs>
        <w:spacing w:after="0"/>
        <w:jc w:val="both"/>
      </w:pPr>
    </w:p>
    <w:p w:rsidR="00CA603D" w:rsidRDefault="00CA603D" w:rsidP="002A713B">
      <w:pPr>
        <w:tabs>
          <w:tab w:val="left" w:pos="426"/>
        </w:tabs>
        <w:spacing w:after="0"/>
        <w:jc w:val="both"/>
      </w:pPr>
    </w:p>
    <w:p w:rsidR="00CA603D" w:rsidRDefault="00CA603D" w:rsidP="002A713B">
      <w:pPr>
        <w:tabs>
          <w:tab w:val="left" w:pos="426"/>
        </w:tabs>
        <w:spacing w:after="0"/>
        <w:jc w:val="both"/>
      </w:pPr>
    </w:p>
    <w:p w:rsidR="00CA603D" w:rsidRDefault="00CA603D" w:rsidP="002A713B">
      <w:pPr>
        <w:tabs>
          <w:tab w:val="left" w:pos="426"/>
        </w:tabs>
        <w:spacing w:after="0"/>
        <w:jc w:val="both"/>
      </w:pPr>
    </w:p>
    <w:p w:rsidR="002A713B" w:rsidRDefault="002A713B" w:rsidP="002A713B">
      <w:pPr>
        <w:tabs>
          <w:tab w:val="left" w:pos="426"/>
        </w:tabs>
        <w:spacing w:after="0"/>
        <w:jc w:val="both"/>
      </w:pPr>
    </w:p>
    <w:p w:rsidR="002A713B" w:rsidRPr="00207EF0" w:rsidRDefault="002A713B" w:rsidP="002A713B">
      <w:pPr>
        <w:tabs>
          <w:tab w:val="left" w:pos="426"/>
        </w:tabs>
        <w:spacing w:after="0"/>
        <w:jc w:val="both"/>
      </w:pPr>
    </w:p>
    <w:p w:rsidR="002A713B" w:rsidRPr="00207EF0" w:rsidRDefault="002A713B" w:rsidP="002A713B">
      <w:pPr>
        <w:tabs>
          <w:tab w:val="left" w:pos="426"/>
        </w:tabs>
        <w:spacing w:after="0"/>
        <w:jc w:val="both"/>
      </w:pPr>
      <w:r w:rsidRPr="00207EF0">
        <w:t xml:space="preserve">...........................................                                      </w:t>
      </w:r>
      <w:r w:rsidRPr="00207EF0">
        <w:tab/>
      </w:r>
      <w:r w:rsidRPr="00207EF0">
        <w:tab/>
        <w:t>............................................</w:t>
      </w:r>
    </w:p>
    <w:p w:rsidR="002A713B" w:rsidRDefault="002A713B" w:rsidP="002A713B">
      <w:pPr>
        <w:tabs>
          <w:tab w:val="left" w:pos="426"/>
        </w:tabs>
        <w:spacing w:after="0"/>
        <w:jc w:val="both"/>
      </w:pPr>
      <w:r>
        <w:t xml:space="preserve">za </w:t>
      </w:r>
      <w:r w:rsidRPr="00207EF0">
        <w:t>klient</w:t>
      </w:r>
      <w:r>
        <w:t>a</w:t>
      </w:r>
      <w:r w:rsidRPr="00207EF0">
        <w:t xml:space="preserve">                                                                   </w:t>
      </w:r>
      <w:r w:rsidRPr="00207EF0">
        <w:tab/>
      </w:r>
      <w:r w:rsidRPr="00207EF0">
        <w:tab/>
      </w:r>
      <w:r>
        <w:t>za</w:t>
      </w:r>
      <w:r w:rsidRPr="00207EF0">
        <w:t xml:space="preserve"> advokát</w:t>
      </w:r>
      <w:r>
        <w:t>a</w:t>
      </w:r>
    </w:p>
    <w:p w:rsidR="002A713B" w:rsidRPr="005378BC" w:rsidRDefault="002A713B" w:rsidP="002A713B">
      <w:pPr>
        <w:spacing w:after="0"/>
      </w:pPr>
      <w:r w:rsidRPr="000B3006">
        <w:t>Sdružené zdravotnické zařízení Krnov, příspěvková organizace</w:t>
      </w:r>
      <w:r>
        <w:rPr>
          <w:iCs/>
        </w:rPr>
        <w:tab/>
      </w:r>
      <w:r w:rsidRPr="005378BC">
        <w:t xml:space="preserve">FMP advokátní kancelář v.o.s. </w:t>
      </w:r>
    </w:p>
    <w:p w:rsidR="002A713B" w:rsidRPr="00CD67B2" w:rsidRDefault="002A713B" w:rsidP="002A713B">
      <w:pPr>
        <w:spacing w:after="0" w:line="240" w:lineRule="auto"/>
        <w:rPr>
          <w:sz w:val="20"/>
          <w:szCs w:val="20"/>
          <w:u w:val="single"/>
        </w:rPr>
      </w:pPr>
      <w:r w:rsidRPr="009F0675">
        <w:t>MUDr. Ladislav Václavec</w:t>
      </w:r>
      <w:r>
        <w:t>, MBA, ředitel</w:t>
      </w:r>
      <w:r>
        <w:tab/>
      </w:r>
      <w:r>
        <w:tab/>
      </w:r>
      <w:r>
        <w:tab/>
        <w:t>Mgr. Pavel Pěnkava, společník</w:t>
      </w:r>
      <w:r>
        <w:br w:type="page"/>
      </w:r>
      <w:bookmarkStart w:id="2" w:name="_Hlk83804746"/>
      <w:r w:rsidRPr="00CD67B2">
        <w:rPr>
          <w:sz w:val="20"/>
          <w:szCs w:val="20"/>
          <w:u w:val="single"/>
        </w:rPr>
        <w:lastRenderedPageBreak/>
        <w:t>Příloha Smlouvy o poskytování právní pomoci</w:t>
      </w:r>
    </w:p>
    <w:p w:rsidR="002A713B" w:rsidRPr="00CD67B2" w:rsidRDefault="002A713B" w:rsidP="002A713B">
      <w:pPr>
        <w:spacing w:after="0" w:line="240" w:lineRule="auto"/>
        <w:jc w:val="center"/>
        <w:rPr>
          <w:b/>
          <w:sz w:val="20"/>
          <w:szCs w:val="20"/>
        </w:rPr>
      </w:pPr>
      <w:r w:rsidRPr="00CD67B2">
        <w:rPr>
          <w:b/>
          <w:sz w:val="20"/>
          <w:szCs w:val="20"/>
        </w:rPr>
        <w:t>Rozsah právní služby</w:t>
      </w:r>
    </w:p>
    <w:p w:rsidR="002A713B" w:rsidRPr="00CD67B2" w:rsidRDefault="002A713B" w:rsidP="002A713B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2A713B" w:rsidRPr="00CD67B2" w:rsidRDefault="002A713B" w:rsidP="002A713B">
      <w:pPr>
        <w:spacing w:after="0" w:line="240" w:lineRule="auto"/>
        <w:jc w:val="both"/>
        <w:rPr>
          <w:sz w:val="20"/>
          <w:szCs w:val="20"/>
          <w:u w:val="single"/>
        </w:rPr>
      </w:pPr>
      <w:r w:rsidRPr="00CD67B2">
        <w:rPr>
          <w:sz w:val="20"/>
          <w:szCs w:val="20"/>
          <w:u w:val="single"/>
        </w:rPr>
        <w:t xml:space="preserve">0. etapa </w:t>
      </w:r>
      <w:r>
        <w:rPr>
          <w:sz w:val="20"/>
          <w:szCs w:val="20"/>
          <w:u w:val="single"/>
        </w:rPr>
        <w:t>–</w:t>
      </w:r>
      <w:r w:rsidRPr="00CD67B2">
        <w:rPr>
          <w:sz w:val="20"/>
          <w:szCs w:val="20"/>
          <w:u w:val="single"/>
        </w:rPr>
        <w:t xml:space="preserve"> Úvodní konzultace</w:t>
      </w:r>
    </w:p>
    <w:p w:rsidR="002A713B" w:rsidRPr="00CD67B2" w:rsidRDefault="002A713B" w:rsidP="002A713B">
      <w:pPr>
        <w:suppressAutoHyphens/>
        <w:spacing w:after="0" w:line="240" w:lineRule="auto"/>
        <w:ind w:left="720"/>
        <w:jc w:val="both"/>
        <w:rPr>
          <w:sz w:val="20"/>
          <w:szCs w:val="20"/>
        </w:rPr>
      </w:pPr>
    </w:p>
    <w:p w:rsidR="002A713B" w:rsidRPr="00CD67B2" w:rsidRDefault="002A713B" w:rsidP="002A713B">
      <w:pPr>
        <w:numPr>
          <w:ilvl w:val="0"/>
          <w:numId w:val="29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>Úvodní konzultace o veřejné zakázce – určení druhu zadávacího řízení.</w:t>
      </w:r>
    </w:p>
    <w:p w:rsidR="002A713B" w:rsidRPr="00CD67B2" w:rsidRDefault="002A713B" w:rsidP="002A713B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2A713B" w:rsidRPr="00CD67B2" w:rsidRDefault="002A713B" w:rsidP="002A713B">
      <w:pPr>
        <w:spacing w:after="0" w:line="240" w:lineRule="auto"/>
        <w:jc w:val="both"/>
        <w:rPr>
          <w:sz w:val="20"/>
          <w:szCs w:val="20"/>
          <w:u w:val="single"/>
        </w:rPr>
      </w:pPr>
      <w:r w:rsidRPr="00CD67B2">
        <w:rPr>
          <w:sz w:val="20"/>
          <w:szCs w:val="20"/>
          <w:u w:val="single"/>
        </w:rPr>
        <w:t>I. etapa – Příprava a komplexní řešení veřejné zakázky</w:t>
      </w:r>
    </w:p>
    <w:p w:rsidR="002A713B" w:rsidRPr="00CD67B2" w:rsidRDefault="002A713B" w:rsidP="002A713B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 xml:space="preserve">Zpracování Oznámení předběžných informací </w:t>
      </w: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 xml:space="preserve">Zpracování Oznámení o zakázce </w:t>
      </w: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>Zveřejnění Oznámení v povinném informačním systému</w:t>
      </w: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>Zpracování zadávací dokumentace (ZD) vč. zpracování hodnotících kritérií – v součinnosti se zadavatelem a konzultace se zadavatelem</w:t>
      </w:r>
    </w:p>
    <w:p w:rsidR="002A713B" w:rsidRPr="002002D9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2002D9">
        <w:rPr>
          <w:sz w:val="20"/>
          <w:szCs w:val="20"/>
        </w:rPr>
        <w:t>Poskytování ZD účastníkům ZŘ prostředn</w:t>
      </w:r>
      <w:r>
        <w:rPr>
          <w:sz w:val="20"/>
          <w:szCs w:val="20"/>
        </w:rPr>
        <w:t>i</w:t>
      </w:r>
      <w:r w:rsidRPr="002002D9">
        <w:rPr>
          <w:sz w:val="20"/>
          <w:szCs w:val="20"/>
        </w:rPr>
        <w:t>ctvím profilu zadavatele</w:t>
      </w:r>
    </w:p>
    <w:p w:rsidR="002A713B" w:rsidRPr="002002D9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2002D9">
        <w:rPr>
          <w:sz w:val="20"/>
          <w:szCs w:val="20"/>
        </w:rPr>
        <w:t xml:space="preserve">Zpracování dodatečných informací </w:t>
      </w:r>
    </w:p>
    <w:p w:rsidR="002A713B" w:rsidRPr="002002D9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2002D9">
        <w:rPr>
          <w:sz w:val="20"/>
          <w:szCs w:val="20"/>
        </w:rPr>
        <w:t xml:space="preserve">Zabezpečení přijetí zpracovaných nabídek </w:t>
      </w:r>
    </w:p>
    <w:p w:rsidR="002A713B" w:rsidRPr="002002D9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2002D9">
        <w:rPr>
          <w:sz w:val="20"/>
          <w:szCs w:val="20"/>
        </w:rPr>
        <w:t>Organizační zajištění prohlídky místa plnění, potvrzení o přijetí nabídek</w:t>
      </w:r>
    </w:p>
    <w:p w:rsidR="002A713B" w:rsidRPr="00DD0C21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DD0C21">
        <w:rPr>
          <w:sz w:val="20"/>
          <w:szCs w:val="20"/>
        </w:rPr>
        <w:t>Příprava podkladů pro jednotlivá jednání hodnotící komise pro posouzení a hodnocení nabídek</w:t>
      </w: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 xml:space="preserve">Rozbor </w:t>
      </w:r>
      <w:r w:rsidRPr="0036062E">
        <w:rPr>
          <w:sz w:val="20"/>
          <w:szCs w:val="20"/>
        </w:rPr>
        <w:t xml:space="preserve">nabídek </w:t>
      </w:r>
      <w:r>
        <w:rPr>
          <w:sz w:val="20"/>
          <w:szCs w:val="20"/>
        </w:rPr>
        <w:t>účastníků ZŘ</w:t>
      </w:r>
      <w:r w:rsidRPr="00CD67B2">
        <w:rPr>
          <w:sz w:val="20"/>
          <w:szCs w:val="20"/>
        </w:rPr>
        <w:t xml:space="preserve"> z hlediska splnění kvalifikace a zadávacích podmínek – v součinnosti se zadavatelem</w:t>
      </w: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 xml:space="preserve">Zpracování protokolů z jednání hodnotící komise pro posouzení a hodnocení nabídek </w:t>
      </w:r>
      <w:r>
        <w:rPr>
          <w:sz w:val="20"/>
          <w:szCs w:val="20"/>
        </w:rPr>
        <w:t>(Zpráva o hodnocení a posouzení nabídek)</w:t>
      </w: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>Vypracování závěrečné zprávy o posouzení a hodnocení nabídek</w:t>
      </w:r>
      <w:r>
        <w:rPr>
          <w:sz w:val="20"/>
          <w:szCs w:val="20"/>
        </w:rPr>
        <w:t xml:space="preserve"> (Posouzení splnění podmínek účasti vybraného dodavatele)</w:t>
      </w: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>Zpracování podkladů pro rozhodnutí zadavatele o výběru nejvhodnější nabídky</w:t>
      </w:r>
      <w:r>
        <w:rPr>
          <w:sz w:val="20"/>
          <w:szCs w:val="20"/>
        </w:rPr>
        <w:t xml:space="preserve"> (Rozhodnutí zadavatele o výběru dodavatele, Oznámení zadavatele o výběru dodavatele)</w:t>
      </w: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 xml:space="preserve">Oznámení o výsledku výběrového řízení všem </w:t>
      </w:r>
      <w:r>
        <w:rPr>
          <w:sz w:val="20"/>
          <w:szCs w:val="20"/>
        </w:rPr>
        <w:t>účastníkům ZŘ</w:t>
      </w: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>Kompletaci archivní dokumentace o průběhu zadání (sumarizace, uspořádání a předání veškeré dokumentace vedoucímu projektu)</w:t>
      </w: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>Zpracování a zveřejnění Písemné zprávy zadavatele</w:t>
      </w: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>Zajištění podpisu smlouvy</w:t>
      </w:r>
    </w:p>
    <w:p w:rsidR="002A713B" w:rsidRPr="00CD67B2" w:rsidRDefault="002A713B" w:rsidP="002A713B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>Zpracování a zveřejnění Oznámení výsledku zadávacího řízení v povinném informačním systému</w:t>
      </w:r>
    </w:p>
    <w:p w:rsidR="002A713B" w:rsidRPr="00CD67B2" w:rsidRDefault="002A713B" w:rsidP="002A713B">
      <w:pPr>
        <w:spacing w:after="0" w:line="240" w:lineRule="auto"/>
        <w:ind w:left="357"/>
        <w:jc w:val="both"/>
        <w:rPr>
          <w:color w:val="FF0000"/>
          <w:sz w:val="20"/>
          <w:szCs w:val="20"/>
        </w:rPr>
      </w:pPr>
    </w:p>
    <w:p w:rsidR="002A713B" w:rsidRPr="00CD67B2" w:rsidRDefault="002A713B" w:rsidP="002A713B">
      <w:pPr>
        <w:spacing w:after="0" w:line="240" w:lineRule="auto"/>
        <w:ind w:left="357"/>
        <w:jc w:val="both"/>
        <w:rPr>
          <w:sz w:val="20"/>
          <w:szCs w:val="20"/>
        </w:rPr>
      </w:pPr>
      <w:r w:rsidRPr="00CD67B2">
        <w:rPr>
          <w:sz w:val="20"/>
          <w:szCs w:val="20"/>
        </w:rPr>
        <w:t xml:space="preserve">Uvedené činnosti zahrnují všechny činnosti nutné k provedení zadávacího řízení. Pokud nejsou některé činnosti zahrnuty ve výše uvedeném výčtu, má se za to, že jsou jeho obsahem. Jako výsledek činnosti advokáta, předá advokát klientovi veškerou dokumentaci o průběhu zadávacího řízení, která bude obsahovat veškeré doklady, zápisy a protokoly z jednání, jejichž pořízení vyžaduje </w:t>
      </w:r>
      <w:r w:rsidRPr="0036062E">
        <w:rPr>
          <w:sz w:val="20"/>
          <w:szCs w:val="20"/>
        </w:rPr>
        <w:t xml:space="preserve">zákon o </w:t>
      </w:r>
      <w:r>
        <w:rPr>
          <w:sz w:val="20"/>
          <w:szCs w:val="20"/>
        </w:rPr>
        <w:t xml:space="preserve">zadávání </w:t>
      </w:r>
      <w:r w:rsidRPr="0036062E">
        <w:rPr>
          <w:sz w:val="20"/>
          <w:szCs w:val="20"/>
        </w:rPr>
        <w:t>veřejných zakáz</w:t>
      </w:r>
      <w:r>
        <w:rPr>
          <w:sz w:val="20"/>
          <w:szCs w:val="20"/>
        </w:rPr>
        <w:t>ek</w:t>
      </w:r>
      <w:r w:rsidRPr="0036062E">
        <w:rPr>
          <w:sz w:val="20"/>
          <w:szCs w:val="20"/>
        </w:rPr>
        <w:t>,</w:t>
      </w:r>
      <w:r w:rsidRPr="00CD67B2">
        <w:rPr>
          <w:sz w:val="20"/>
          <w:szCs w:val="20"/>
        </w:rPr>
        <w:t xml:space="preserve"> v platném znění. </w:t>
      </w:r>
    </w:p>
    <w:p w:rsidR="002A713B" w:rsidRPr="00CD67B2" w:rsidRDefault="002A713B" w:rsidP="002A713B">
      <w:pPr>
        <w:spacing w:after="0" w:line="240" w:lineRule="auto"/>
        <w:ind w:left="360"/>
        <w:jc w:val="both"/>
        <w:rPr>
          <w:sz w:val="20"/>
          <w:szCs w:val="20"/>
        </w:rPr>
      </w:pPr>
    </w:p>
    <w:p w:rsidR="002A713B" w:rsidRPr="00CD67B2" w:rsidRDefault="002A713B" w:rsidP="002A713B">
      <w:pPr>
        <w:numPr>
          <w:ilvl w:val="0"/>
          <w:numId w:val="28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>Komunikace s ÚOHS</w:t>
      </w:r>
    </w:p>
    <w:p w:rsidR="002A713B" w:rsidRDefault="002A713B" w:rsidP="002A713B">
      <w:pPr>
        <w:numPr>
          <w:ilvl w:val="0"/>
          <w:numId w:val="28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2002D9">
        <w:rPr>
          <w:sz w:val="20"/>
          <w:szCs w:val="20"/>
        </w:rPr>
        <w:t xml:space="preserve">Opakování zadávacího řízení z důvodu </w:t>
      </w:r>
      <w:r>
        <w:rPr>
          <w:sz w:val="20"/>
          <w:szCs w:val="20"/>
        </w:rPr>
        <w:t xml:space="preserve">nedoručení žádné </w:t>
      </w:r>
      <w:r w:rsidRPr="002002D9">
        <w:rPr>
          <w:sz w:val="20"/>
          <w:szCs w:val="20"/>
        </w:rPr>
        <w:t>nabídky nebo v případě zrušení zadávacího řízení.</w:t>
      </w:r>
      <w:r>
        <w:rPr>
          <w:sz w:val="20"/>
          <w:szCs w:val="20"/>
        </w:rPr>
        <w:t xml:space="preserve"> </w:t>
      </w:r>
    </w:p>
    <w:p w:rsidR="002A713B" w:rsidRDefault="002A713B" w:rsidP="002A713B">
      <w:pPr>
        <w:suppressAutoHyphens/>
        <w:spacing w:after="0" w:line="240" w:lineRule="auto"/>
        <w:jc w:val="both"/>
        <w:rPr>
          <w:sz w:val="20"/>
          <w:szCs w:val="20"/>
        </w:rPr>
      </w:pPr>
    </w:p>
    <w:p w:rsidR="002A713B" w:rsidRDefault="002A713B" w:rsidP="002A713B">
      <w:pPr>
        <w:suppressAutoHyphens/>
        <w:spacing w:after="0" w:line="240" w:lineRule="auto"/>
        <w:jc w:val="both"/>
        <w:rPr>
          <w:sz w:val="20"/>
          <w:szCs w:val="20"/>
        </w:rPr>
      </w:pPr>
    </w:p>
    <w:p w:rsidR="002A713B" w:rsidRDefault="002A713B" w:rsidP="002A713B">
      <w:pPr>
        <w:suppressAutoHyphens/>
        <w:spacing w:after="0" w:line="240" w:lineRule="auto"/>
        <w:jc w:val="both"/>
        <w:rPr>
          <w:sz w:val="20"/>
          <w:szCs w:val="20"/>
        </w:rPr>
      </w:pPr>
    </w:p>
    <w:p w:rsidR="002A713B" w:rsidRDefault="002A713B" w:rsidP="002A713B">
      <w:pPr>
        <w:suppressAutoHyphens/>
        <w:spacing w:after="0" w:line="240" w:lineRule="auto"/>
        <w:jc w:val="both"/>
        <w:rPr>
          <w:sz w:val="20"/>
          <w:szCs w:val="20"/>
        </w:rPr>
      </w:pPr>
    </w:p>
    <w:p w:rsidR="002A713B" w:rsidRDefault="002A713B" w:rsidP="002A713B">
      <w:pPr>
        <w:suppressAutoHyphens/>
        <w:spacing w:after="0" w:line="240" w:lineRule="auto"/>
        <w:jc w:val="both"/>
        <w:rPr>
          <w:sz w:val="20"/>
          <w:szCs w:val="20"/>
        </w:rPr>
      </w:pPr>
    </w:p>
    <w:p w:rsidR="002A713B" w:rsidRPr="00CD67B2" w:rsidRDefault="002A713B" w:rsidP="002A713B">
      <w:pPr>
        <w:suppressAutoHyphens/>
        <w:spacing w:after="0" w:line="240" w:lineRule="auto"/>
        <w:jc w:val="both"/>
        <w:rPr>
          <w:sz w:val="20"/>
          <w:szCs w:val="20"/>
        </w:rPr>
      </w:pPr>
      <w:r w:rsidRPr="00CD67B2">
        <w:rPr>
          <w:sz w:val="20"/>
          <w:szCs w:val="20"/>
        </w:rPr>
        <w:tab/>
      </w:r>
      <w:r w:rsidRPr="00CD67B2">
        <w:rPr>
          <w:sz w:val="20"/>
          <w:szCs w:val="20"/>
        </w:rPr>
        <w:tab/>
      </w:r>
      <w:r w:rsidRPr="00CD67B2">
        <w:rPr>
          <w:sz w:val="20"/>
          <w:szCs w:val="20"/>
        </w:rPr>
        <w:tab/>
      </w:r>
      <w:r w:rsidRPr="00CD67B2">
        <w:rPr>
          <w:sz w:val="20"/>
          <w:szCs w:val="20"/>
        </w:rPr>
        <w:tab/>
        <w:t xml:space="preserve"> </w:t>
      </w:r>
    </w:p>
    <w:p w:rsidR="002A713B" w:rsidRPr="00CD67B2" w:rsidRDefault="002A713B" w:rsidP="002A713B">
      <w:pPr>
        <w:spacing w:after="0" w:line="240" w:lineRule="auto"/>
        <w:rPr>
          <w:sz w:val="20"/>
          <w:szCs w:val="20"/>
        </w:rPr>
      </w:pPr>
      <w:r w:rsidRPr="00CD67B2">
        <w:rPr>
          <w:sz w:val="20"/>
          <w:szCs w:val="20"/>
        </w:rPr>
        <w:t xml:space="preserve">...........................................                                      </w:t>
      </w:r>
      <w:r w:rsidRPr="00CD67B2">
        <w:rPr>
          <w:sz w:val="20"/>
          <w:szCs w:val="20"/>
        </w:rPr>
        <w:tab/>
      </w:r>
      <w:r w:rsidRPr="00CD67B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D67B2">
        <w:rPr>
          <w:sz w:val="20"/>
          <w:szCs w:val="20"/>
        </w:rPr>
        <w:t>............................................</w:t>
      </w:r>
    </w:p>
    <w:p w:rsidR="002A713B" w:rsidRPr="00CD67B2" w:rsidRDefault="002A713B" w:rsidP="002A713B">
      <w:pPr>
        <w:spacing w:after="0" w:line="240" w:lineRule="auto"/>
        <w:rPr>
          <w:sz w:val="20"/>
          <w:szCs w:val="20"/>
        </w:rPr>
      </w:pPr>
      <w:r w:rsidRPr="00CD67B2">
        <w:rPr>
          <w:sz w:val="20"/>
          <w:szCs w:val="20"/>
        </w:rPr>
        <w:t xml:space="preserve">za klienta                                                                   </w:t>
      </w:r>
      <w:r w:rsidRPr="00CD67B2">
        <w:rPr>
          <w:sz w:val="20"/>
          <w:szCs w:val="20"/>
        </w:rPr>
        <w:tab/>
      </w:r>
      <w:r w:rsidRPr="00CD67B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D67B2">
        <w:rPr>
          <w:sz w:val="20"/>
          <w:szCs w:val="20"/>
        </w:rPr>
        <w:t>za advokáta</w:t>
      </w:r>
    </w:p>
    <w:p w:rsidR="002A713B" w:rsidRPr="00CD67B2" w:rsidRDefault="002A713B" w:rsidP="002A713B">
      <w:pPr>
        <w:spacing w:after="0" w:line="240" w:lineRule="auto"/>
        <w:rPr>
          <w:sz w:val="20"/>
          <w:szCs w:val="20"/>
        </w:rPr>
      </w:pPr>
      <w:r w:rsidRPr="000B3006">
        <w:rPr>
          <w:sz w:val="20"/>
          <w:szCs w:val="20"/>
        </w:rPr>
        <w:t>Sdružené zdravotnické zařízení Krnov, příspěvková organizace</w:t>
      </w:r>
      <w:r>
        <w:rPr>
          <w:sz w:val="20"/>
          <w:szCs w:val="20"/>
        </w:rPr>
        <w:tab/>
      </w:r>
      <w:r w:rsidRPr="00CD67B2">
        <w:rPr>
          <w:sz w:val="20"/>
          <w:szCs w:val="20"/>
        </w:rPr>
        <w:t xml:space="preserve">FMP advokátní kancelář v.o.s. </w:t>
      </w:r>
    </w:p>
    <w:p w:rsidR="002A713B" w:rsidRPr="008509A5" w:rsidRDefault="002A713B" w:rsidP="002A713B">
      <w:pPr>
        <w:spacing w:after="0" w:line="240" w:lineRule="auto"/>
      </w:pPr>
      <w:r w:rsidRPr="00CD67B2">
        <w:rPr>
          <w:sz w:val="20"/>
          <w:szCs w:val="20"/>
        </w:rPr>
        <w:t>MUDr. Ladislav Václavec, MBA, ředitel</w:t>
      </w:r>
      <w:r w:rsidRPr="00CD67B2">
        <w:rPr>
          <w:sz w:val="20"/>
          <w:szCs w:val="20"/>
        </w:rPr>
        <w:tab/>
      </w:r>
      <w:r w:rsidRPr="00CD67B2">
        <w:rPr>
          <w:sz w:val="20"/>
          <w:szCs w:val="20"/>
        </w:rPr>
        <w:tab/>
      </w:r>
      <w:r w:rsidRPr="00CD67B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D67B2">
        <w:rPr>
          <w:sz w:val="20"/>
          <w:szCs w:val="20"/>
        </w:rPr>
        <w:t>Mgr. Pavel Pěnkava, společník</w:t>
      </w:r>
      <w:bookmarkEnd w:id="2"/>
    </w:p>
    <w:sectPr w:rsidR="002A713B" w:rsidRPr="008509A5" w:rsidSect="000B63F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4BF" w:rsidRDefault="008B24BF" w:rsidP="00DE747A">
      <w:pPr>
        <w:spacing w:after="0" w:line="240" w:lineRule="auto"/>
      </w:pPr>
      <w:r>
        <w:separator/>
      </w:r>
    </w:p>
  </w:endnote>
  <w:endnote w:type="continuationSeparator" w:id="0">
    <w:p w:rsidR="008B24BF" w:rsidRDefault="008B24BF" w:rsidP="00DE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99" w:type="dxa"/>
      <w:tblInd w:w="440" w:type="dxa"/>
      <w:tblLayout w:type="fixed"/>
      <w:tblLook w:val="04A0"/>
    </w:tblPr>
    <w:tblGrid>
      <w:gridCol w:w="3080"/>
      <w:gridCol w:w="2750"/>
      <w:gridCol w:w="3369"/>
    </w:tblGrid>
    <w:tr w:rsidR="00D475F1" w:rsidTr="00BE383F">
      <w:tc>
        <w:tcPr>
          <w:tcW w:w="3080" w:type="dxa"/>
          <w:tcMar>
            <w:left w:w="0" w:type="dxa"/>
            <w:right w:w="0" w:type="dxa"/>
          </w:tcMar>
          <w:vAlign w:val="center"/>
        </w:tcPr>
        <w:p w:rsidR="00D475F1" w:rsidRDefault="00D475F1" w:rsidP="00E81AF6">
          <w:pPr>
            <w:pStyle w:val="Zpat"/>
            <w:tabs>
              <w:tab w:val="clear" w:pos="4536"/>
              <w:tab w:val="clear" w:pos="9072"/>
            </w:tabs>
            <w:rPr>
              <w:rFonts w:ascii="Cambria" w:hAnsi="Cambria"/>
              <w:sz w:val="14"/>
              <w:szCs w:val="14"/>
            </w:rPr>
          </w:pPr>
        </w:p>
        <w:p w:rsidR="00D475F1" w:rsidRDefault="00D475F1" w:rsidP="00E81AF6">
          <w:pPr>
            <w:pStyle w:val="Zpat"/>
            <w:tabs>
              <w:tab w:val="clear" w:pos="4536"/>
              <w:tab w:val="clear" w:pos="9072"/>
            </w:tabs>
            <w:rPr>
              <w:rFonts w:ascii="Cambria" w:hAnsi="Cambria"/>
              <w:sz w:val="14"/>
              <w:szCs w:val="14"/>
            </w:rPr>
          </w:pPr>
        </w:p>
        <w:p w:rsidR="00D475F1" w:rsidRDefault="00D475F1" w:rsidP="00E81AF6">
          <w:pPr>
            <w:pStyle w:val="Zpat"/>
            <w:tabs>
              <w:tab w:val="clear" w:pos="4536"/>
              <w:tab w:val="clear" w:pos="9072"/>
            </w:tabs>
            <w:rPr>
              <w:rFonts w:ascii="Cambria" w:hAnsi="Cambria"/>
              <w:sz w:val="14"/>
              <w:szCs w:val="14"/>
            </w:rPr>
          </w:pPr>
        </w:p>
        <w:p w:rsidR="00D475F1" w:rsidRPr="006E6D80" w:rsidRDefault="000E359D" w:rsidP="000E359D">
          <w:pPr>
            <w:pStyle w:val="Zpat"/>
            <w:tabs>
              <w:tab w:val="clear" w:pos="4536"/>
            </w:tabs>
            <w:rPr>
              <w:rFonts w:ascii="Cambria" w:hAnsi="Cambria"/>
              <w:sz w:val="14"/>
              <w:szCs w:val="14"/>
            </w:rPr>
          </w:pPr>
          <w:r w:rsidRPr="000E359D">
            <w:rPr>
              <w:rFonts w:ascii="Cambria" w:hAnsi="Cambria"/>
              <w:sz w:val="14"/>
              <w:szCs w:val="14"/>
            </w:rPr>
            <w:t>FMP advokátní kancelář v.o.s.</w:t>
          </w:r>
        </w:p>
        <w:p w:rsidR="00D475F1" w:rsidRPr="006E6D80" w:rsidRDefault="00D475F1" w:rsidP="00E81AF6">
          <w:pPr>
            <w:pStyle w:val="Zpat"/>
            <w:tabs>
              <w:tab w:val="clear" w:pos="4536"/>
            </w:tabs>
            <w:rPr>
              <w:rFonts w:ascii="Cambria" w:hAnsi="Cambria"/>
              <w:sz w:val="14"/>
              <w:szCs w:val="14"/>
            </w:rPr>
          </w:pPr>
          <w:r w:rsidRPr="006E6D80">
            <w:rPr>
              <w:rFonts w:ascii="Cambria" w:hAnsi="Cambria"/>
              <w:sz w:val="14"/>
              <w:szCs w:val="14"/>
            </w:rPr>
            <w:t>Místecká 329/258, 720 00 Ostrava - Hrabová</w:t>
          </w:r>
        </w:p>
        <w:p w:rsidR="00D475F1" w:rsidRPr="006E6D80" w:rsidRDefault="00D475F1" w:rsidP="00E81AF6">
          <w:pPr>
            <w:pStyle w:val="Zpat"/>
            <w:tabs>
              <w:tab w:val="clear" w:pos="4536"/>
            </w:tabs>
            <w:rPr>
              <w:rFonts w:ascii="Cambria" w:hAnsi="Cambria"/>
              <w:sz w:val="14"/>
              <w:szCs w:val="14"/>
            </w:rPr>
          </w:pPr>
          <w:r w:rsidRPr="006E6D80">
            <w:rPr>
              <w:rFonts w:ascii="Cambria" w:hAnsi="Cambria"/>
              <w:sz w:val="14"/>
              <w:szCs w:val="14"/>
            </w:rPr>
            <w:t>IČ: 26 78 53 31, DIČ: CZ 26785331</w:t>
          </w:r>
        </w:p>
        <w:p w:rsidR="00D475F1" w:rsidRPr="006E6D80" w:rsidRDefault="00D475F1" w:rsidP="00E81AF6">
          <w:pPr>
            <w:pStyle w:val="Zpat"/>
            <w:tabs>
              <w:tab w:val="clear" w:pos="4536"/>
            </w:tabs>
            <w:rPr>
              <w:rFonts w:ascii="Cambria" w:hAnsi="Cambria"/>
              <w:sz w:val="14"/>
              <w:szCs w:val="14"/>
            </w:rPr>
          </w:pPr>
          <w:r w:rsidRPr="006E6D80">
            <w:rPr>
              <w:rFonts w:ascii="Cambria" w:hAnsi="Cambria"/>
              <w:sz w:val="14"/>
              <w:szCs w:val="14"/>
            </w:rPr>
            <w:t>Zapsána v A XVIII 1422 OR KS v Ostravě</w:t>
          </w:r>
        </w:p>
        <w:p w:rsidR="004D5C69" w:rsidRDefault="004D5C69" w:rsidP="004D5C69">
          <w:pPr>
            <w:pStyle w:val="Zpat"/>
            <w:tabs>
              <w:tab w:val="clear" w:pos="4536"/>
            </w:tabs>
            <w:rPr>
              <w:rFonts w:ascii="Cambria" w:hAnsi="Cambria"/>
              <w:sz w:val="14"/>
              <w:szCs w:val="14"/>
            </w:rPr>
          </w:pPr>
          <w:r>
            <w:rPr>
              <w:rFonts w:ascii="Cambria" w:hAnsi="Cambria"/>
              <w:sz w:val="14"/>
              <w:szCs w:val="14"/>
            </w:rPr>
            <w:t>Tel</w:t>
          </w:r>
          <w:r w:rsidRPr="006E6D80">
            <w:rPr>
              <w:rFonts w:ascii="Cambria" w:hAnsi="Cambria"/>
              <w:sz w:val="14"/>
              <w:szCs w:val="14"/>
            </w:rPr>
            <w:t>: +420 596 706</w:t>
          </w:r>
          <w:r>
            <w:rPr>
              <w:rFonts w:ascii="Cambria" w:hAnsi="Cambria"/>
              <w:sz w:val="14"/>
              <w:szCs w:val="14"/>
            </w:rPr>
            <w:t> </w:t>
          </w:r>
          <w:r w:rsidRPr="006E6D80">
            <w:rPr>
              <w:rFonts w:ascii="Cambria" w:hAnsi="Cambria"/>
              <w:sz w:val="14"/>
              <w:szCs w:val="14"/>
            </w:rPr>
            <w:t>2</w:t>
          </w:r>
          <w:r>
            <w:rPr>
              <w:rFonts w:ascii="Cambria" w:hAnsi="Cambria"/>
              <w:sz w:val="14"/>
              <w:szCs w:val="14"/>
            </w:rPr>
            <w:t>7</w:t>
          </w:r>
          <w:r w:rsidRPr="006E6D80">
            <w:rPr>
              <w:rFonts w:ascii="Cambria" w:hAnsi="Cambria"/>
              <w:sz w:val="14"/>
              <w:szCs w:val="14"/>
            </w:rPr>
            <w:t>0</w:t>
          </w:r>
        </w:p>
        <w:p w:rsidR="00D475F1" w:rsidRPr="004D5C69" w:rsidRDefault="004D5C69" w:rsidP="00E81AF6">
          <w:pPr>
            <w:pStyle w:val="Zpat"/>
            <w:tabs>
              <w:tab w:val="clear" w:pos="4536"/>
            </w:tabs>
            <w:rPr>
              <w:rFonts w:ascii="Cambria" w:hAnsi="Cambria"/>
              <w:sz w:val="14"/>
              <w:szCs w:val="14"/>
            </w:rPr>
          </w:pPr>
          <w:r>
            <w:rPr>
              <w:rFonts w:ascii="Cambria" w:hAnsi="Cambria"/>
              <w:sz w:val="14"/>
              <w:szCs w:val="14"/>
            </w:rPr>
            <w:t xml:space="preserve">Mobil: +420 </w:t>
          </w:r>
          <w:proofErr w:type="spellStart"/>
          <w:r w:rsidR="00A62849">
            <w:rPr>
              <w:rFonts w:ascii="Cambria" w:hAnsi="Cambria"/>
              <w:sz w:val="14"/>
              <w:szCs w:val="14"/>
            </w:rPr>
            <w:t>xxx</w:t>
          </w:r>
          <w:proofErr w:type="spellEnd"/>
          <w:r w:rsidR="00A62849">
            <w:rPr>
              <w:rFonts w:ascii="Cambria" w:hAnsi="Cambria"/>
              <w:sz w:val="14"/>
              <w:szCs w:val="14"/>
            </w:rPr>
            <w:t xml:space="preserve"> </w:t>
          </w:r>
          <w:proofErr w:type="spellStart"/>
          <w:r w:rsidR="00A62849">
            <w:rPr>
              <w:rFonts w:ascii="Cambria" w:hAnsi="Cambria"/>
              <w:sz w:val="14"/>
              <w:szCs w:val="14"/>
            </w:rPr>
            <w:t>xxx</w:t>
          </w:r>
          <w:proofErr w:type="spellEnd"/>
          <w:r w:rsidR="00A62849">
            <w:rPr>
              <w:rFonts w:ascii="Cambria" w:hAnsi="Cambria"/>
              <w:sz w:val="14"/>
              <w:szCs w:val="14"/>
            </w:rPr>
            <w:t xml:space="preserve"> </w:t>
          </w:r>
          <w:proofErr w:type="spellStart"/>
          <w:r w:rsidR="00A62849">
            <w:rPr>
              <w:rFonts w:ascii="Cambria" w:hAnsi="Cambria"/>
              <w:sz w:val="14"/>
              <w:szCs w:val="14"/>
            </w:rPr>
            <w:t>xxx</w:t>
          </w:r>
          <w:proofErr w:type="spellEnd"/>
        </w:p>
      </w:tc>
      <w:tc>
        <w:tcPr>
          <w:tcW w:w="2750" w:type="dxa"/>
          <w:vAlign w:val="center"/>
        </w:tcPr>
        <w:p w:rsidR="00D475F1" w:rsidRDefault="001C4E9B" w:rsidP="00E81AF6">
          <w:pPr>
            <w:pStyle w:val="Zpat"/>
            <w:tabs>
              <w:tab w:val="clear" w:pos="4536"/>
            </w:tabs>
            <w:ind w:left="2" w:right="2"/>
          </w:pPr>
          <w:r>
            <w:rPr>
              <w:noProof/>
              <w:lang w:eastAsia="cs-CZ"/>
            </w:rPr>
            <w:drawing>
              <wp:inline distT="0" distB="0" distL="0" distR="0">
                <wp:extent cx="1492250" cy="1257935"/>
                <wp:effectExtent l="0" t="0" r="0" b="0"/>
                <wp:docPr id="5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9" w:type="dxa"/>
          <w:vAlign w:val="center"/>
        </w:tcPr>
        <w:p w:rsidR="00D475F1" w:rsidRDefault="00A62849" w:rsidP="00E81AF6">
          <w:pPr>
            <w:pStyle w:val="Zpat"/>
            <w:rPr>
              <w:rFonts w:ascii="Cambria" w:hAnsi="Cambria"/>
              <w:sz w:val="14"/>
              <w:szCs w:val="14"/>
            </w:rPr>
          </w:pPr>
          <w:proofErr w:type="spellStart"/>
          <w:r>
            <w:rPr>
              <w:rFonts w:ascii="Cambria" w:hAnsi="Cambria"/>
              <w:sz w:val="14"/>
              <w:szCs w:val="14"/>
            </w:rPr>
            <w:t>xxxxxxxxxxxxxxx</w:t>
          </w:r>
          <w:proofErr w:type="spellEnd"/>
        </w:p>
        <w:p w:rsidR="00D475F1" w:rsidRDefault="00A62849" w:rsidP="00E81AF6">
          <w:pPr>
            <w:pStyle w:val="Zpat"/>
            <w:rPr>
              <w:rFonts w:ascii="Cambria" w:hAnsi="Cambria"/>
              <w:sz w:val="14"/>
              <w:szCs w:val="14"/>
            </w:rPr>
          </w:pPr>
          <w:proofErr w:type="spellStart"/>
          <w:r>
            <w:rPr>
              <w:rFonts w:ascii="Cambria" w:hAnsi="Cambria"/>
              <w:sz w:val="14"/>
              <w:szCs w:val="14"/>
            </w:rPr>
            <w:t>xxxxxxxxxxxxxxx</w:t>
          </w:r>
          <w:proofErr w:type="spellEnd"/>
        </w:p>
        <w:p w:rsidR="00D475F1" w:rsidRDefault="00A62849" w:rsidP="00E81AF6">
          <w:pPr>
            <w:pStyle w:val="Zpat"/>
            <w:rPr>
              <w:rFonts w:ascii="Cambria" w:hAnsi="Cambria"/>
              <w:sz w:val="14"/>
              <w:szCs w:val="14"/>
            </w:rPr>
          </w:pPr>
          <w:proofErr w:type="spellStart"/>
          <w:r>
            <w:rPr>
              <w:rFonts w:ascii="Cambria" w:hAnsi="Cambria"/>
              <w:sz w:val="14"/>
              <w:szCs w:val="14"/>
            </w:rPr>
            <w:t>xxxxxxxxxxxxxxx</w:t>
          </w:r>
          <w:proofErr w:type="spellEnd"/>
        </w:p>
        <w:p w:rsidR="00D475F1" w:rsidRDefault="00A62849" w:rsidP="00E81AF6">
          <w:pPr>
            <w:pStyle w:val="Zpat"/>
            <w:rPr>
              <w:rFonts w:ascii="Cambria" w:hAnsi="Cambria"/>
              <w:sz w:val="14"/>
              <w:szCs w:val="14"/>
            </w:rPr>
          </w:pPr>
          <w:proofErr w:type="spellStart"/>
          <w:r>
            <w:rPr>
              <w:rFonts w:ascii="Cambria" w:hAnsi="Cambria"/>
              <w:sz w:val="14"/>
              <w:szCs w:val="14"/>
            </w:rPr>
            <w:t>xxxxxxxxxxxxxxx</w:t>
          </w:r>
          <w:proofErr w:type="spellEnd"/>
        </w:p>
        <w:p w:rsidR="00D475F1" w:rsidRDefault="00A62849" w:rsidP="00E81AF6">
          <w:pPr>
            <w:pStyle w:val="Zpat"/>
            <w:rPr>
              <w:rFonts w:ascii="Cambria" w:hAnsi="Cambria"/>
              <w:sz w:val="14"/>
              <w:szCs w:val="14"/>
            </w:rPr>
          </w:pPr>
          <w:proofErr w:type="spellStart"/>
          <w:r>
            <w:rPr>
              <w:rFonts w:ascii="Cambria" w:hAnsi="Cambria"/>
              <w:sz w:val="14"/>
              <w:szCs w:val="14"/>
            </w:rPr>
            <w:t>xxxxxxxxxxxxxxx</w:t>
          </w:r>
          <w:proofErr w:type="spellEnd"/>
        </w:p>
        <w:p w:rsidR="00903E5D" w:rsidRDefault="00A62849" w:rsidP="00FD3F86">
          <w:pPr>
            <w:pStyle w:val="Zpat"/>
            <w:ind w:left="2"/>
          </w:pPr>
          <w:proofErr w:type="spellStart"/>
          <w:r w:rsidRPr="00A62849">
            <w:rPr>
              <w:rFonts w:ascii="Cambria" w:hAnsi="Cambria"/>
              <w:sz w:val="14"/>
              <w:szCs w:val="14"/>
            </w:rPr>
            <w:t>xxxxxxx</w:t>
          </w:r>
          <w:r>
            <w:rPr>
              <w:rFonts w:ascii="Cambria" w:hAnsi="Cambria"/>
              <w:sz w:val="14"/>
              <w:szCs w:val="14"/>
            </w:rPr>
            <w:t>xxxxxxxx</w:t>
          </w:r>
          <w:proofErr w:type="spellEnd"/>
        </w:p>
      </w:tc>
    </w:tr>
    <w:tr w:rsidR="00D475F1" w:rsidTr="00BE383F">
      <w:tc>
        <w:tcPr>
          <w:tcW w:w="9199" w:type="dxa"/>
          <w:gridSpan w:val="3"/>
          <w:tcMar>
            <w:left w:w="0" w:type="dxa"/>
            <w:right w:w="0" w:type="dxa"/>
          </w:tcMar>
          <w:vAlign w:val="center"/>
        </w:tcPr>
        <w:p w:rsidR="00D475F1" w:rsidRDefault="001C4E9B" w:rsidP="00E81AF6">
          <w:pPr>
            <w:pStyle w:val="Zpat"/>
            <w:tabs>
              <w:tab w:val="clear" w:pos="4536"/>
            </w:tabs>
          </w:pPr>
          <w:r>
            <w:rPr>
              <w:noProof/>
              <w:lang w:eastAsia="cs-CZ"/>
            </w:rPr>
            <w:drawing>
              <wp:inline distT="0" distB="0" distL="0" distR="0">
                <wp:extent cx="6115685" cy="18288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75F1" w:rsidTr="00BE383F">
      <w:tc>
        <w:tcPr>
          <w:tcW w:w="9199" w:type="dxa"/>
          <w:gridSpan w:val="3"/>
          <w:tcMar>
            <w:left w:w="0" w:type="dxa"/>
            <w:right w:w="0" w:type="dxa"/>
          </w:tcMar>
          <w:vAlign w:val="center"/>
        </w:tcPr>
        <w:p w:rsidR="00D475F1" w:rsidRPr="006E6D80" w:rsidRDefault="00D475F1" w:rsidP="00E81AF6">
          <w:pPr>
            <w:pStyle w:val="Zpat"/>
            <w:tabs>
              <w:tab w:val="clear" w:pos="4536"/>
            </w:tabs>
            <w:jc w:val="center"/>
            <w:rPr>
              <w:rFonts w:ascii="Cambria" w:hAnsi="Cambria"/>
              <w:sz w:val="14"/>
              <w:szCs w:val="14"/>
            </w:rPr>
          </w:pPr>
          <w:r w:rsidRPr="006E6D80">
            <w:rPr>
              <w:rFonts w:ascii="Cambria" w:hAnsi="Cambria"/>
              <w:sz w:val="14"/>
              <w:szCs w:val="14"/>
            </w:rPr>
            <w:t>www.fmp-advokati.cz</w:t>
          </w:r>
        </w:p>
        <w:p w:rsidR="00D475F1" w:rsidRDefault="00D475F1" w:rsidP="00E81AF6">
          <w:pPr>
            <w:pStyle w:val="Zpat"/>
            <w:tabs>
              <w:tab w:val="clear" w:pos="4536"/>
            </w:tabs>
            <w:jc w:val="center"/>
          </w:pPr>
          <w:r>
            <w:rPr>
              <w:rFonts w:ascii="Cambria" w:hAnsi="Cambria"/>
              <w:sz w:val="14"/>
              <w:szCs w:val="14"/>
            </w:rPr>
            <w:t>sekretariat</w:t>
          </w:r>
          <w:r w:rsidRPr="003C2B90">
            <w:rPr>
              <w:rFonts w:ascii="Cambria" w:hAnsi="Cambria"/>
              <w:sz w:val="14"/>
              <w:szCs w:val="14"/>
            </w:rPr>
            <w:t>@fmp-advokati.cz</w:t>
          </w:r>
        </w:p>
      </w:tc>
    </w:tr>
  </w:tbl>
  <w:p w:rsidR="00D475F1" w:rsidRPr="00F52006" w:rsidRDefault="00D475F1" w:rsidP="00F5200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8" w:type="dxa"/>
      <w:tblInd w:w="440" w:type="dxa"/>
      <w:tblLayout w:type="fixed"/>
      <w:tblLook w:val="04A0"/>
    </w:tblPr>
    <w:tblGrid>
      <w:gridCol w:w="3080"/>
      <w:gridCol w:w="2750"/>
      <w:gridCol w:w="3228"/>
    </w:tblGrid>
    <w:tr w:rsidR="00D475F1" w:rsidTr="00BE383F">
      <w:tc>
        <w:tcPr>
          <w:tcW w:w="3080" w:type="dxa"/>
          <w:tcMar>
            <w:left w:w="0" w:type="dxa"/>
            <w:right w:w="0" w:type="dxa"/>
          </w:tcMar>
          <w:vAlign w:val="center"/>
        </w:tcPr>
        <w:p w:rsidR="00D475F1" w:rsidRDefault="00D475F1" w:rsidP="00F64DCE">
          <w:pPr>
            <w:pStyle w:val="Zpat"/>
            <w:tabs>
              <w:tab w:val="clear" w:pos="4536"/>
              <w:tab w:val="clear" w:pos="9072"/>
            </w:tabs>
            <w:rPr>
              <w:rFonts w:ascii="Cambria" w:hAnsi="Cambria"/>
              <w:sz w:val="14"/>
              <w:szCs w:val="14"/>
            </w:rPr>
          </w:pPr>
          <w:r>
            <w:rPr>
              <w:rFonts w:ascii="Cambria" w:hAnsi="Cambria"/>
              <w:sz w:val="14"/>
              <w:szCs w:val="14"/>
            </w:rPr>
            <w:t xml:space="preserve"> </w:t>
          </w:r>
        </w:p>
        <w:p w:rsidR="00D475F1" w:rsidRDefault="00D475F1" w:rsidP="00F64DCE">
          <w:pPr>
            <w:pStyle w:val="Zpat"/>
            <w:tabs>
              <w:tab w:val="clear" w:pos="4536"/>
              <w:tab w:val="clear" w:pos="9072"/>
            </w:tabs>
            <w:rPr>
              <w:rFonts w:ascii="Cambria" w:hAnsi="Cambria"/>
              <w:sz w:val="14"/>
              <w:szCs w:val="14"/>
            </w:rPr>
          </w:pPr>
        </w:p>
        <w:p w:rsidR="00D475F1" w:rsidRDefault="00D475F1" w:rsidP="00F64DCE">
          <w:pPr>
            <w:pStyle w:val="Zpat"/>
            <w:tabs>
              <w:tab w:val="clear" w:pos="4536"/>
              <w:tab w:val="clear" w:pos="9072"/>
            </w:tabs>
            <w:rPr>
              <w:rFonts w:ascii="Cambria" w:hAnsi="Cambria"/>
              <w:sz w:val="14"/>
              <w:szCs w:val="14"/>
            </w:rPr>
          </w:pPr>
        </w:p>
        <w:p w:rsidR="00D475F1" w:rsidRPr="006E6D80" w:rsidRDefault="000E359D" w:rsidP="000E359D">
          <w:pPr>
            <w:pStyle w:val="Zpat"/>
            <w:tabs>
              <w:tab w:val="clear" w:pos="4536"/>
            </w:tabs>
            <w:rPr>
              <w:rFonts w:ascii="Cambria" w:hAnsi="Cambria"/>
              <w:sz w:val="14"/>
              <w:szCs w:val="14"/>
            </w:rPr>
          </w:pPr>
          <w:r w:rsidRPr="000E359D">
            <w:rPr>
              <w:rFonts w:ascii="Cambria" w:hAnsi="Cambria"/>
              <w:sz w:val="14"/>
              <w:szCs w:val="14"/>
            </w:rPr>
            <w:t>FMP advokátní kancelář v.o.s.</w:t>
          </w:r>
        </w:p>
        <w:p w:rsidR="00D475F1" w:rsidRPr="006E6D80" w:rsidRDefault="00D475F1" w:rsidP="006E6D80">
          <w:pPr>
            <w:pStyle w:val="Zpat"/>
            <w:tabs>
              <w:tab w:val="clear" w:pos="4536"/>
            </w:tabs>
            <w:rPr>
              <w:rFonts w:ascii="Cambria" w:hAnsi="Cambria"/>
              <w:sz w:val="14"/>
              <w:szCs w:val="14"/>
            </w:rPr>
          </w:pPr>
          <w:r w:rsidRPr="006E6D80">
            <w:rPr>
              <w:rFonts w:ascii="Cambria" w:hAnsi="Cambria"/>
              <w:sz w:val="14"/>
              <w:szCs w:val="14"/>
            </w:rPr>
            <w:t>Místecká 329/258, 720 00 Ostrava - Hrabová</w:t>
          </w:r>
        </w:p>
        <w:p w:rsidR="00D475F1" w:rsidRPr="006E6D80" w:rsidRDefault="00D475F1" w:rsidP="006E6D80">
          <w:pPr>
            <w:pStyle w:val="Zpat"/>
            <w:tabs>
              <w:tab w:val="clear" w:pos="4536"/>
            </w:tabs>
            <w:rPr>
              <w:rFonts w:ascii="Cambria" w:hAnsi="Cambria"/>
              <w:sz w:val="14"/>
              <w:szCs w:val="14"/>
            </w:rPr>
          </w:pPr>
          <w:r w:rsidRPr="006E6D80">
            <w:rPr>
              <w:rFonts w:ascii="Cambria" w:hAnsi="Cambria"/>
              <w:sz w:val="14"/>
              <w:szCs w:val="14"/>
            </w:rPr>
            <w:t>IČ: 26 78 53 31, DIČ: CZ 26785331</w:t>
          </w:r>
        </w:p>
        <w:p w:rsidR="00D475F1" w:rsidRPr="006E6D80" w:rsidRDefault="00D475F1" w:rsidP="006E6D80">
          <w:pPr>
            <w:pStyle w:val="Zpat"/>
            <w:tabs>
              <w:tab w:val="clear" w:pos="4536"/>
            </w:tabs>
            <w:rPr>
              <w:rFonts w:ascii="Cambria" w:hAnsi="Cambria"/>
              <w:sz w:val="14"/>
              <w:szCs w:val="14"/>
            </w:rPr>
          </w:pPr>
          <w:r w:rsidRPr="006E6D80">
            <w:rPr>
              <w:rFonts w:ascii="Cambria" w:hAnsi="Cambria"/>
              <w:sz w:val="14"/>
              <w:szCs w:val="14"/>
            </w:rPr>
            <w:t>Zapsána v A XVIII 1422 OR KS v Ostravě</w:t>
          </w:r>
        </w:p>
        <w:p w:rsidR="004D5C69" w:rsidRDefault="00062C78" w:rsidP="006E6D80">
          <w:pPr>
            <w:pStyle w:val="Zpat"/>
            <w:tabs>
              <w:tab w:val="clear" w:pos="4536"/>
            </w:tabs>
            <w:rPr>
              <w:rFonts w:ascii="Cambria" w:hAnsi="Cambria"/>
              <w:sz w:val="14"/>
              <w:szCs w:val="14"/>
            </w:rPr>
          </w:pPr>
          <w:r>
            <w:rPr>
              <w:rFonts w:ascii="Cambria" w:hAnsi="Cambria"/>
              <w:sz w:val="14"/>
              <w:szCs w:val="14"/>
            </w:rPr>
            <w:t>Tel</w:t>
          </w:r>
          <w:r w:rsidR="00D475F1" w:rsidRPr="006E6D80">
            <w:rPr>
              <w:rFonts w:ascii="Cambria" w:hAnsi="Cambria"/>
              <w:sz w:val="14"/>
              <w:szCs w:val="14"/>
            </w:rPr>
            <w:t>: +420 596 706</w:t>
          </w:r>
          <w:r w:rsidR="004D5C69">
            <w:rPr>
              <w:rFonts w:ascii="Cambria" w:hAnsi="Cambria"/>
              <w:sz w:val="14"/>
              <w:szCs w:val="14"/>
            </w:rPr>
            <w:t> </w:t>
          </w:r>
          <w:r w:rsidR="00D475F1" w:rsidRPr="006E6D80">
            <w:rPr>
              <w:rFonts w:ascii="Cambria" w:hAnsi="Cambria"/>
              <w:sz w:val="14"/>
              <w:szCs w:val="14"/>
            </w:rPr>
            <w:t>2</w:t>
          </w:r>
          <w:r w:rsidR="004D5C69">
            <w:rPr>
              <w:rFonts w:ascii="Cambria" w:hAnsi="Cambria"/>
              <w:sz w:val="14"/>
              <w:szCs w:val="14"/>
            </w:rPr>
            <w:t>7</w:t>
          </w:r>
          <w:r w:rsidR="00D475F1" w:rsidRPr="006E6D80">
            <w:rPr>
              <w:rFonts w:ascii="Cambria" w:hAnsi="Cambria"/>
              <w:sz w:val="14"/>
              <w:szCs w:val="14"/>
            </w:rPr>
            <w:t>0</w:t>
          </w:r>
        </w:p>
        <w:p w:rsidR="00D475F1" w:rsidRPr="006E6D80" w:rsidRDefault="004D5C69" w:rsidP="006E6D80">
          <w:pPr>
            <w:pStyle w:val="Zpat"/>
            <w:tabs>
              <w:tab w:val="clear" w:pos="4536"/>
            </w:tabs>
            <w:rPr>
              <w:rFonts w:ascii="Cambria" w:hAnsi="Cambria"/>
              <w:sz w:val="14"/>
              <w:szCs w:val="14"/>
            </w:rPr>
          </w:pPr>
          <w:r>
            <w:rPr>
              <w:rFonts w:ascii="Cambria" w:hAnsi="Cambria"/>
              <w:sz w:val="14"/>
              <w:szCs w:val="14"/>
            </w:rPr>
            <w:t xml:space="preserve">Mobil: +420 </w:t>
          </w:r>
          <w:r w:rsidRPr="004D5C69">
            <w:rPr>
              <w:rFonts w:ascii="Cambria" w:hAnsi="Cambria"/>
              <w:sz w:val="14"/>
              <w:szCs w:val="14"/>
            </w:rPr>
            <w:t>731 600 486</w:t>
          </w:r>
        </w:p>
        <w:p w:rsidR="00D475F1" w:rsidRDefault="00D475F1" w:rsidP="004D5C69">
          <w:pPr>
            <w:pStyle w:val="Zpat"/>
            <w:tabs>
              <w:tab w:val="clear" w:pos="4536"/>
            </w:tabs>
          </w:pPr>
        </w:p>
      </w:tc>
      <w:tc>
        <w:tcPr>
          <w:tcW w:w="2750" w:type="dxa"/>
          <w:vAlign w:val="center"/>
        </w:tcPr>
        <w:p w:rsidR="00D475F1" w:rsidRDefault="001C4E9B" w:rsidP="00F64DCE">
          <w:pPr>
            <w:pStyle w:val="Zpat"/>
            <w:tabs>
              <w:tab w:val="clear" w:pos="4536"/>
            </w:tabs>
            <w:ind w:left="2" w:right="2"/>
          </w:pPr>
          <w:r>
            <w:rPr>
              <w:noProof/>
              <w:lang w:eastAsia="cs-CZ"/>
            </w:rPr>
            <w:drawing>
              <wp:inline distT="0" distB="0" distL="0" distR="0">
                <wp:extent cx="1492250" cy="125793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dxa"/>
          <w:vAlign w:val="center"/>
        </w:tcPr>
        <w:p w:rsidR="00D475F1" w:rsidRDefault="00A62849" w:rsidP="00903E5D">
          <w:pPr>
            <w:pStyle w:val="Zpat"/>
            <w:ind w:left="2"/>
            <w:rPr>
              <w:rFonts w:ascii="Cambria" w:hAnsi="Cambria"/>
              <w:sz w:val="14"/>
              <w:szCs w:val="14"/>
            </w:rPr>
          </w:pPr>
          <w:proofErr w:type="spellStart"/>
          <w:r>
            <w:rPr>
              <w:rFonts w:ascii="Cambria" w:hAnsi="Cambria"/>
              <w:sz w:val="14"/>
              <w:szCs w:val="14"/>
            </w:rPr>
            <w:t>xxxxxxxxxxxxxxxxxxxxxx</w:t>
          </w:r>
          <w:proofErr w:type="spellEnd"/>
        </w:p>
        <w:p w:rsidR="00D475F1" w:rsidRDefault="00A62849" w:rsidP="00903E5D">
          <w:pPr>
            <w:pStyle w:val="Zpat"/>
            <w:ind w:left="2"/>
            <w:rPr>
              <w:rFonts w:ascii="Cambria" w:hAnsi="Cambria"/>
              <w:sz w:val="14"/>
              <w:szCs w:val="14"/>
            </w:rPr>
          </w:pPr>
          <w:proofErr w:type="spellStart"/>
          <w:r>
            <w:rPr>
              <w:rFonts w:ascii="Cambria" w:hAnsi="Cambria"/>
              <w:sz w:val="14"/>
              <w:szCs w:val="14"/>
            </w:rPr>
            <w:t>xxxxxxxxxxxxxxxxxxxxxxx</w:t>
          </w:r>
          <w:proofErr w:type="spellEnd"/>
        </w:p>
        <w:p w:rsidR="00D475F1" w:rsidRDefault="00A62849" w:rsidP="00903E5D">
          <w:pPr>
            <w:pStyle w:val="Zpat"/>
            <w:ind w:left="2"/>
            <w:rPr>
              <w:rFonts w:ascii="Cambria" w:hAnsi="Cambria"/>
              <w:sz w:val="14"/>
              <w:szCs w:val="14"/>
            </w:rPr>
          </w:pPr>
          <w:proofErr w:type="spellStart"/>
          <w:r>
            <w:rPr>
              <w:rFonts w:ascii="Cambria" w:hAnsi="Cambria"/>
              <w:sz w:val="14"/>
              <w:szCs w:val="14"/>
            </w:rPr>
            <w:t>xxxxxxxxxxxxxxxxxxxxxxx</w:t>
          </w:r>
          <w:proofErr w:type="spellEnd"/>
        </w:p>
        <w:p w:rsidR="00903E5D" w:rsidRDefault="00A62849" w:rsidP="00903E5D">
          <w:pPr>
            <w:pStyle w:val="Zpat"/>
            <w:ind w:left="2"/>
            <w:rPr>
              <w:rFonts w:ascii="Cambria" w:hAnsi="Cambria"/>
              <w:sz w:val="14"/>
              <w:szCs w:val="14"/>
            </w:rPr>
          </w:pPr>
          <w:proofErr w:type="spellStart"/>
          <w:r>
            <w:rPr>
              <w:rFonts w:ascii="Cambria" w:hAnsi="Cambria"/>
              <w:sz w:val="14"/>
              <w:szCs w:val="14"/>
            </w:rPr>
            <w:t>xxxxxxxxxxxxxxxxxxxxxxx</w:t>
          </w:r>
          <w:proofErr w:type="spellEnd"/>
          <w:r>
            <w:rPr>
              <w:rFonts w:ascii="Cambria" w:hAnsi="Cambria"/>
              <w:sz w:val="14"/>
              <w:szCs w:val="14"/>
            </w:rPr>
            <w:t>¨</w:t>
          </w:r>
        </w:p>
        <w:p w:rsidR="00A62849" w:rsidRDefault="00A62849" w:rsidP="00903E5D">
          <w:pPr>
            <w:pStyle w:val="Zpat"/>
            <w:ind w:left="2"/>
            <w:rPr>
              <w:rFonts w:ascii="Cambria" w:hAnsi="Cambria"/>
              <w:sz w:val="14"/>
              <w:szCs w:val="14"/>
            </w:rPr>
          </w:pPr>
          <w:proofErr w:type="spellStart"/>
          <w:r>
            <w:rPr>
              <w:rFonts w:ascii="Cambria" w:hAnsi="Cambria"/>
              <w:sz w:val="14"/>
              <w:szCs w:val="14"/>
            </w:rPr>
            <w:t>xxxxxxxxxxxxxxxxxxxxxxx</w:t>
          </w:r>
          <w:proofErr w:type="spellEnd"/>
        </w:p>
        <w:p w:rsidR="00A62849" w:rsidRPr="00903E5D" w:rsidRDefault="00A62849" w:rsidP="00903E5D">
          <w:pPr>
            <w:pStyle w:val="Zpat"/>
            <w:ind w:left="2"/>
            <w:rPr>
              <w:rFonts w:ascii="Cambria" w:hAnsi="Cambria"/>
              <w:sz w:val="14"/>
              <w:szCs w:val="14"/>
            </w:rPr>
          </w:pPr>
          <w:proofErr w:type="spellStart"/>
          <w:r>
            <w:rPr>
              <w:rFonts w:ascii="Cambria" w:hAnsi="Cambria"/>
              <w:sz w:val="14"/>
              <w:szCs w:val="14"/>
            </w:rPr>
            <w:t>xxxxxxxxxxxxxxxxxxxxxxx</w:t>
          </w:r>
          <w:proofErr w:type="spellEnd"/>
        </w:p>
      </w:tc>
    </w:tr>
    <w:tr w:rsidR="00D475F1" w:rsidTr="00BE383F">
      <w:tc>
        <w:tcPr>
          <w:tcW w:w="9058" w:type="dxa"/>
          <w:gridSpan w:val="3"/>
          <w:tcMar>
            <w:left w:w="0" w:type="dxa"/>
            <w:right w:w="0" w:type="dxa"/>
          </w:tcMar>
          <w:vAlign w:val="center"/>
        </w:tcPr>
        <w:p w:rsidR="00D475F1" w:rsidRDefault="001C4E9B" w:rsidP="006E6D80">
          <w:pPr>
            <w:pStyle w:val="Zpat"/>
            <w:tabs>
              <w:tab w:val="clear" w:pos="4536"/>
            </w:tabs>
          </w:pPr>
          <w:r>
            <w:rPr>
              <w:noProof/>
              <w:lang w:eastAsia="cs-CZ"/>
            </w:rPr>
            <w:drawing>
              <wp:inline distT="0" distB="0" distL="0" distR="0">
                <wp:extent cx="6115685" cy="18288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75F1" w:rsidTr="00BE383F">
      <w:tc>
        <w:tcPr>
          <w:tcW w:w="9058" w:type="dxa"/>
          <w:gridSpan w:val="3"/>
          <w:tcMar>
            <w:left w:w="0" w:type="dxa"/>
            <w:right w:w="0" w:type="dxa"/>
          </w:tcMar>
          <w:vAlign w:val="center"/>
        </w:tcPr>
        <w:p w:rsidR="00D475F1" w:rsidRPr="006E6D80" w:rsidRDefault="00D475F1" w:rsidP="006E6D80">
          <w:pPr>
            <w:pStyle w:val="Zpat"/>
            <w:tabs>
              <w:tab w:val="clear" w:pos="4536"/>
            </w:tabs>
            <w:jc w:val="center"/>
            <w:rPr>
              <w:rFonts w:ascii="Cambria" w:hAnsi="Cambria"/>
              <w:sz w:val="14"/>
              <w:szCs w:val="14"/>
            </w:rPr>
          </w:pPr>
          <w:r w:rsidRPr="006E6D80">
            <w:rPr>
              <w:rFonts w:ascii="Cambria" w:hAnsi="Cambria"/>
              <w:sz w:val="14"/>
              <w:szCs w:val="14"/>
            </w:rPr>
            <w:t>www.fmp-advokati.cz</w:t>
          </w:r>
        </w:p>
        <w:p w:rsidR="00D475F1" w:rsidRPr="00333700" w:rsidRDefault="00D475F1" w:rsidP="00333700">
          <w:pPr>
            <w:pStyle w:val="Zpat"/>
            <w:tabs>
              <w:tab w:val="clear" w:pos="4536"/>
            </w:tabs>
            <w:jc w:val="center"/>
          </w:pPr>
          <w:r>
            <w:rPr>
              <w:rFonts w:ascii="Cambria" w:hAnsi="Cambria"/>
              <w:sz w:val="14"/>
              <w:szCs w:val="14"/>
            </w:rPr>
            <w:t>sekretariat</w:t>
          </w:r>
          <w:r w:rsidRPr="003C2B90">
            <w:rPr>
              <w:rFonts w:ascii="Cambria" w:hAnsi="Cambria"/>
              <w:sz w:val="14"/>
              <w:szCs w:val="14"/>
            </w:rPr>
            <w:t>@fmp-advokati.cz</w:t>
          </w:r>
        </w:p>
      </w:tc>
    </w:tr>
  </w:tbl>
  <w:p w:rsidR="00D475F1" w:rsidRDefault="00D475F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4BF" w:rsidRDefault="008B24BF" w:rsidP="00DE747A">
      <w:pPr>
        <w:spacing w:after="0" w:line="240" w:lineRule="auto"/>
      </w:pPr>
      <w:r>
        <w:separator/>
      </w:r>
    </w:p>
  </w:footnote>
  <w:footnote w:type="continuationSeparator" w:id="0">
    <w:p w:rsidR="008B24BF" w:rsidRDefault="008B24BF" w:rsidP="00DE7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5F1" w:rsidRDefault="00D475F1">
    <w:pPr>
      <w:pStyle w:val="Zhlav"/>
    </w:pPr>
  </w:p>
  <w:p w:rsidR="00D475F1" w:rsidRDefault="00D475F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5F1" w:rsidRDefault="00A918A7">
    <w:pPr>
      <w:pStyle w:val="Zhlav"/>
    </w:pPr>
    <w:r>
      <w:rPr>
        <w:noProof/>
        <w:lang w:eastAsia="cs-CZ"/>
      </w:rPr>
      <w:drawing>
        <wp:anchor distT="0" distB="360045" distL="114300" distR="114300" simplePos="0" relativeHeight="251661824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648335</wp:posOffset>
          </wp:positionV>
          <wp:extent cx="2689200" cy="1522800"/>
          <wp:effectExtent l="0" t="0" r="0" b="1270"/>
          <wp:wrapTopAndBottom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152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C"/>
    <w:multiLevelType w:val="multilevel"/>
    <w:tmpl w:val="000000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532F0"/>
    <w:multiLevelType w:val="hybridMultilevel"/>
    <w:tmpl w:val="6452F39E"/>
    <w:lvl w:ilvl="0" w:tplc="72221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33F46"/>
    <w:multiLevelType w:val="hybridMultilevel"/>
    <w:tmpl w:val="5A5CD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C5D9D"/>
    <w:multiLevelType w:val="hybridMultilevel"/>
    <w:tmpl w:val="01F69C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D465C"/>
    <w:multiLevelType w:val="hybridMultilevel"/>
    <w:tmpl w:val="9D32FF28"/>
    <w:lvl w:ilvl="0" w:tplc="4A5E66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72DCD"/>
    <w:multiLevelType w:val="hybridMultilevel"/>
    <w:tmpl w:val="9D380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56D10"/>
    <w:multiLevelType w:val="hybridMultilevel"/>
    <w:tmpl w:val="80DC06D2"/>
    <w:lvl w:ilvl="0" w:tplc="4AF4FB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32B93"/>
    <w:multiLevelType w:val="singleLevel"/>
    <w:tmpl w:val="9D2E6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9">
    <w:nsid w:val="24225814"/>
    <w:multiLevelType w:val="hybridMultilevel"/>
    <w:tmpl w:val="3D1E2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023D3"/>
    <w:multiLevelType w:val="hybridMultilevel"/>
    <w:tmpl w:val="4E987BB0"/>
    <w:lvl w:ilvl="0" w:tplc="4AF4FB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030AA"/>
    <w:multiLevelType w:val="hybridMultilevel"/>
    <w:tmpl w:val="4A3A0CB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334980"/>
    <w:multiLevelType w:val="hybridMultilevel"/>
    <w:tmpl w:val="9F2CE0DE"/>
    <w:lvl w:ilvl="0" w:tplc="88C67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BF0DE1"/>
    <w:multiLevelType w:val="singleLevel"/>
    <w:tmpl w:val="F0A20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14">
    <w:nsid w:val="39F06D3D"/>
    <w:multiLevelType w:val="hybridMultilevel"/>
    <w:tmpl w:val="3A4E4018"/>
    <w:lvl w:ilvl="0" w:tplc="DDC8E83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149CF"/>
    <w:multiLevelType w:val="hybridMultilevel"/>
    <w:tmpl w:val="5728F852"/>
    <w:lvl w:ilvl="0" w:tplc="BB228A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76B7C"/>
    <w:multiLevelType w:val="hybridMultilevel"/>
    <w:tmpl w:val="7672943E"/>
    <w:lvl w:ilvl="0" w:tplc="FF46B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826DB8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0E2A24"/>
    <w:multiLevelType w:val="hybridMultilevel"/>
    <w:tmpl w:val="395A7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45BFD"/>
    <w:multiLevelType w:val="hybridMultilevel"/>
    <w:tmpl w:val="9F2CE0DE"/>
    <w:lvl w:ilvl="0" w:tplc="88C67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384707"/>
    <w:multiLevelType w:val="hybridMultilevel"/>
    <w:tmpl w:val="B1020A6A"/>
    <w:lvl w:ilvl="0" w:tplc="D090B4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E1848"/>
    <w:multiLevelType w:val="hybridMultilevel"/>
    <w:tmpl w:val="721E75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E5F68"/>
    <w:multiLevelType w:val="hybridMultilevel"/>
    <w:tmpl w:val="46FC9126"/>
    <w:lvl w:ilvl="0" w:tplc="C8F26B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24874"/>
    <w:multiLevelType w:val="hybridMultilevel"/>
    <w:tmpl w:val="F4BA17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A7986"/>
    <w:multiLevelType w:val="hybridMultilevel"/>
    <w:tmpl w:val="9F2CE0DE"/>
    <w:lvl w:ilvl="0" w:tplc="88C67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B92D90"/>
    <w:multiLevelType w:val="hybridMultilevel"/>
    <w:tmpl w:val="39CE01DC"/>
    <w:lvl w:ilvl="0" w:tplc="B25A9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BF7E33"/>
    <w:multiLevelType w:val="hybridMultilevel"/>
    <w:tmpl w:val="2292A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D5611"/>
    <w:multiLevelType w:val="hybridMultilevel"/>
    <w:tmpl w:val="9D380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57B84"/>
    <w:multiLevelType w:val="hybridMultilevel"/>
    <w:tmpl w:val="9B325C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B5867"/>
    <w:multiLevelType w:val="singleLevel"/>
    <w:tmpl w:val="05000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29">
    <w:nsid w:val="78B33240"/>
    <w:multiLevelType w:val="singleLevel"/>
    <w:tmpl w:val="1186B7B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9"/>
  </w:num>
  <w:num w:numId="5">
    <w:abstractNumId w:val="5"/>
  </w:num>
  <w:num w:numId="6">
    <w:abstractNumId w:val="25"/>
  </w:num>
  <w:num w:numId="7">
    <w:abstractNumId w:val="14"/>
  </w:num>
  <w:num w:numId="8">
    <w:abstractNumId w:val="2"/>
  </w:num>
  <w:num w:numId="9">
    <w:abstractNumId w:val="21"/>
  </w:num>
  <w:num w:numId="10">
    <w:abstractNumId w:val="19"/>
  </w:num>
  <w:num w:numId="11">
    <w:abstractNumId w:val="20"/>
  </w:num>
  <w:num w:numId="12">
    <w:abstractNumId w:val="27"/>
  </w:num>
  <w:num w:numId="13">
    <w:abstractNumId w:val="3"/>
  </w:num>
  <w:num w:numId="14">
    <w:abstractNumId w:val="4"/>
  </w:num>
  <w:num w:numId="15">
    <w:abstractNumId w:val="22"/>
  </w:num>
  <w:num w:numId="16">
    <w:abstractNumId w:val="12"/>
  </w:num>
  <w:num w:numId="17">
    <w:abstractNumId w:val="23"/>
  </w:num>
  <w:num w:numId="18">
    <w:abstractNumId w:val="18"/>
  </w:num>
  <w:num w:numId="1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7"/>
  </w:num>
  <w:num w:numId="22">
    <w:abstractNumId w:val="8"/>
  </w:num>
  <w:num w:numId="23">
    <w:abstractNumId w:val="28"/>
  </w:num>
  <w:num w:numId="24">
    <w:abstractNumId w:val="13"/>
  </w:num>
  <w:num w:numId="25">
    <w:abstractNumId w:val="29"/>
  </w:num>
  <w:num w:numId="26">
    <w:abstractNumId w:val="6"/>
  </w:num>
  <w:num w:numId="27">
    <w:abstractNumId w:val="26"/>
  </w:num>
  <w:num w:numId="28">
    <w:abstractNumId w:val="0"/>
  </w:num>
  <w:num w:numId="29">
    <w:abstractNumId w:val="1"/>
  </w:num>
  <w:num w:numId="30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E747A"/>
    <w:rsid w:val="00003C22"/>
    <w:rsid w:val="00007241"/>
    <w:rsid w:val="000119E0"/>
    <w:rsid w:val="000121DB"/>
    <w:rsid w:val="00022803"/>
    <w:rsid w:val="00045F59"/>
    <w:rsid w:val="00046154"/>
    <w:rsid w:val="00053466"/>
    <w:rsid w:val="00057400"/>
    <w:rsid w:val="000574F8"/>
    <w:rsid w:val="00062C78"/>
    <w:rsid w:val="00063C74"/>
    <w:rsid w:val="00063DB6"/>
    <w:rsid w:val="00065441"/>
    <w:rsid w:val="0007458B"/>
    <w:rsid w:val="00092552"/>
    <w:rsid w:val="00094D03"/>
    <w:rsid w:val="000A01FC"/>
    <w:rsid w:val="000B63F1"/>
    <w:rsid w:val="000B6CE8"/>
    <w:rsid w:val="000C4427"/>
    <w:rsid w:val="000D5BC4"/>
    <w:rsid w:val="000D7239"/>
    <w:rsid w:val="000E359D"/>
    <w:rsid w:val="001001B5"/>
    <w:rsid w:val="0010599F"/>
    <w:rsid w:val="0011076C"/>
    <w:rsid w:val="00111516"/>
    <w:rsid w:val="00123962"/>
    <w:rsid w:val="00124769"/>
    <w:rsid w:val="0013477E"/>
    <w:rsid w:val="001366AF"/>
    <w:rsid w:val="00136C8E"/>
    <w:rsid w:val="00142897"/>
    <w:rsid w:val="00142FFE"/>
    <w:rsid w:val="00145B84"/>
    <w:rsid w:val="00164F2E"/>
    <w:rsid w:val="0017109A"/>
    <w:rsid w:val="00174154"/>
    <w:rsid w:val="00185FA7"/>
    <w:rsid w:val="001B1A8E"/>
    <w:rsid w:val="001C4E9B"/>
    <w:rsid w:val="001D3612"/>
    <w:rsid w:val="001E3672"/>
    <w:rsid w:val="001F07F5"/>
    <w:rsid w:val="00206E37"/>
    <w:rsid w:val="00210C14"/>
    <w:rsid w:val="002125D4"/>
    <w:rsid w:val="00221B5F"/>
    <w:rsid w:val="00225A48"/>
    <w:rsid w:val="00234306"/>
    <w:rsid w:val="00235EC9"/>
    <w:rsid w:val="00244DC8"/>
    <w:rsid w:val="00247DAF"/>
    <w:rsid w:val="00254AE7"/>
    <w:rsid w:val="0025548D"/>
    <w:rsid w:val="002929AB"/>
    <w:rsid w:val="002948C4"/>
    <w:rsid w:val="00296837"/>
    <w:rsid w:val="00296C6D"/>
    <w:rsid w:val="00297A30"/>
    <w:rsid w:val="002A713B"/>
    <w:rsid w:val="002B6644"/>
    <w:rsid w:val="002B7236"/>
    <w:rsid w:val="002C0C2D"/>
    <w:rsid w:val="002C47FE"/>
    <w:rsid w:val="002C72F9"/>
    <w:rsid w:val="002D1C85"/>
    <w:rsid w:val="002E095A"/>
    <w:rsid w:val="002E15C0"/>
    <w:rsid w:val="002E6E48"/>
    <w:rsid w:val="002F219D"/>
    <w:rsid w:val="002F3048"/>
    <w:rsid w:val="00304945"/>
    <w:rsid w:val="0030582A"/>
    <w:rsid w:val="00314CFE"/>
    <w:rsid w:val="00322EC0"/>
    <w:rsid w:val="0032472B"/>
    <w:rsid w:val="00327AFA"/>
    <w:rsid w:val="00331B52"/>
    <w:rsid w:val="00333700"/>
    <w:rsid w:val="00345719"/>
    <w:rsid w:val="00361D0A"/>
    <w:rsid w:val="003717F1"/>
    <w:rsid w:val="00373A93"/>
    <w:rsid w:val="00373EFD"/>
    <w:rsid w:val="0038543C"/>
    <w:rsid w:val="003917AB"/>
    <w:rsid w:val="00392974"/>
    <w:rsid w:val="00396F9F"/>
    <w:rsid w:val="00397C41"/>
    <w:rsid w:val="003A0322"/>
    <w:rsid w:val="003A5C17"/>
    <w:rsid w:val="003B0DCD"/>
    <w:rsid w:val="003B2293"/>
    <w:rsid w:val="003B3605"/>
    <w:rsid w:val="003B53E9"/>
    <w:rsid w:val="003B5D5F"/>
    <w:rsid w:val="003C2B90"/>
    <w:rsid w:val="003C6D9D"/>
    <w:rsid w:val="003D4AE2"/>
    <w:rsid w:val="003D7AED"/>
    <w:rsid w:val="003E5E49"/>
    <w:rsid w:val="0040162E"/>
    <w:rsid w:val="004037A1"/>
    <w:rsid w:val="00405771"/>
    <w:rsid w:val="0041158B"/>
    <w:rsid w:val="004235F8"/>
    <w:rsid w:val="00434430"/>
    <w:rsid w:val="00447E79"/>
    <w:rsid w:val="00454958"/>
    <w:rsid w:val="00467D49"/>
    <w:rsid w:val="004738BC"/>
    <w:rsid w:val="00475119"/>
    <w:rsid w:val="004770A8"/>
    <w:rsid w:val="00477684"/>
    <w:rsid w:val="00481B24"/>
    <w:rsid w:val="00484F91"/>
    <w:rsid w:val="004970EF"/>
    <w:rsid w:val="004B7F2C"/>
    <w:rsid w:val="004C07F6"/>
    <w:rsid w:val="004C1A08"/>
    <w:rsid w:val="004C47EC"/>
    <w:rsid w:val="004D5629"/>
    <w:rsid w:val="004D5C69"/>
    <w:rsid w:val="004D7BC8"/>
    <w:rsid w:val="004E642C"/>
    <w:rsid w:val="004E787A"/>
    <w:rsid w:val="004F2769"/>
    <w:rsid w:val="004F3400"/>
    <w:rsid w:val="005014DE"/>
    <w:rsid w:val="00523017"/>
    <w:rsid w:val="00526F38"/>
    <w:rsid w:val="00532C32"/>
    <w:rsid w:val="005349DA"/>
    <w:rsid w:val="00540729"/>
    <w:rsid w:val="005424F3"/>
    <w:rsid w:val="00546A75"/>
    <w:rsid w:val="005501B6"/>
    <w:rsid w:val="0055665A"/>
    <w:rsid w:val="00560757"/>
    <w:rsid w:val="00560CED"/>
    <w:rsid w:val="00561F24"/>
    <w:rsid w:val="00562B9D"/>
    <w:rsid w:val="00562C86"/>
    <w:rsid w:val="00566B8C"/>
    <w:rsid w:val="00572E6F"/>
    <w:rsid w:val="005900A8"/>
    <w:rsid w:val="00592D97"/>
    <w:rsid w:val="00594275"/>
    <w:rsid w:val="005B4A0A"/>
    <w:rsid w:val="005C2866"/>
    <w:rsid w:val="005D3C5F"/>
    <w:rsid w:val="005D5425"/>
    <w:rsid w:val="005D722E"/>
    <w:rsid w:val="005E0ABD"/>
    <w:rsid w:val="005E0B1B"/>
    <w:rsid w:val="005E3CC9"/>
    <w:rsid w:val="005E4B35"/>
    <w:rsid w:val="005E4E0C"/>
    <w:rsid w:val="0060083F"/>
    <w:rsid w:val="00613F52"/>
    <w:rsid w:val="00616FD7"/>
    <w:rsid w:val="006221D6"/>
    <w:rsid w:val="0064075B"/>
    <w:rsid w:val="0064385B"/>
    <w:rsid w:val="0065347B"/>
    <w:rsid w:val="00654AB7"/>
    <w:rsid w:val="00670BC9"/>
    <w:rsid w:val="00682BF0"/>
    <w:rsid w:val="00683A7E"/>
    <w:rsid w:val="006864DA"/>
    <w:rsid w:val="00692ED0"/>
    <w:rsid w:val="006979B7"/>
    <w:rsid w:val="006C010F"/>
    <w:rsid w:val="006D158A"/>
    <w:rsid w:val="006D1609"/>
    <w:rsid w:val="006D241B"/>
    <w:rsid w:val="006D6E7D"/>
    <w:rsid w:val="006E424C"/>
    <w:rsid w:val="006E6AE2"/>
    <w:rsid w:val="006E6D80"/>
    <w:rsid w:val="007054DD"/>
    <w:rsid w:val="0071584A"/>
    <w:rsid w:val="0072108A"/>
    <w:rsid w:val="00750CD6"/>
    <w:rsid w:val="0078361D"/>
    <w:rsid w:val="00787E74"/>
    <w:rsid w:val="00792626"/>
    <w:rsid w:val="00793DE9"/>
    <w:rsid w:val="0079468C"/>
    <w:rsid w:val="00796EF8"/>
    <w:rsid w:val="007A0673"/>
    <w:rsid w:val="007A5F7C"/>
    <w:rsid w:val="007B25CA"/>
    <w:rsid w:val="007C0164"/>
    <w:rsid w:val="007C152C"/>
    <w:rsid w:val="007C1C88"/>
    <w:rsid w:val="007C71CF"/>
    <w:rsid w:val="007D0672"/>
    <w:rsid w:val="007E3439"/>
    <w:rsid w:val="007E3885"/>
    <w:rsid w:val="007F501B"/>
    <w:rsid w:val="00826027"/>
    <w:rsid w:val="00834279"/>
    <w:rsid w:val="00844792"/>
    <w:rsid w:val="008616DF"/>
    <w:rsid w:val="008660C9"/>
    <w:rsid w:val="00870D88"/>
    <w:rsid w:val="00873F48"/>
    <w:rsid w:val="008751AA"/>
    <w:rsid w:val="008752F5"/>
    <w:rsid w:val="008770F3"/>
    <w:rsid w:val="008835DE"/>
    <w:rsid w:val="00886FC5"/>
    <w:rsid w:val="008906EB"/>
    <w:rsid w:val="00891992"/>
    <w:rsid w:val="008928D7"/>
    <w:rsid w:val="008950FB"/>
    <w:rsid w:val="00896437"/>
    <w:rsid w:val="008A4329"/>
    <w:rsid w:val="008B24BF"/>
    <w:rsid w:val="008D09A0"/>
    <w:rsid w:val="008D26CC"/>
    <w:rsid w:val="008E53DC"/>
    <w:rsid w:val="008E74EA"/>
    <w:rsid w:val="008F0F22"/>
    <w:rsid w:val="008F7EA8"/>
    <w:rsid w:val="00903E5D"/>
    <w:rsid w:val="009047B1"/>
    <w:rsid w:val="00910C91"/>
    <w:rsid w:val="00921B3F"/>
    <w:rsid w:val="0092253B"/>
    <w:rsid w:val="00947451"/>
    <w:rsid w:val="009573A3"/>
    <w:rsid w:val="00960BC1"/>
    <w:rsid w:val="00962A97"/>
    <w:rsid w:val="009953F5"/>
    <w:rsid w:val="009C59C8"/>
    <w:rsid w:val="009D389D"/>
    <w:rsid w:val="009D41C1"/>
    <w:rsid w:val="009E0785"/>
    <w:rsid w:val="009E2CE2"/>
    <w:rsid w:val="009F147F"/>
    <w:rsid w:val="00A01382"/>
    <w:rsid w:val="00A05BA3"/>
    <w:rsid w:val="00A067A7"/>
    <w:rsid w:val="00A1579D"/>
    <w:rsid w:val="00A21048"/>
    <w:rsid w:val="00A30468"/>
    <w:rsid w:val="00A47E36"/>
    <w:rsid w:val="00A5443A"/>
    <w:rsid w:val="00A62849"/>
    <w:rsid w:val="00A6338A"/>
    <w:rsid w:val="00A63432"/>
    <w:rsid w:val="00A71B8F"/>
    <w:rsid w:val="00A76C26"/>
    <w:rsid w:val="00A918A7"/>
    <w:rsid w:val="00AA0C7B"/>
    <w:rsid w:val="00AA1781"/>
    <w:rsid w:val="00AC09D3"/>
    <w:rsid w:val="00AC4C9B"/>
    <w:rsid w:val="00AC63F2"/>
    <w:rsid w:val="00AD3E79"/>
    <w:rsid w:val="00AE34E8"/>
    <w:rsid w:val="00AF5AE0"/>
    <w:rsid w:val="00B03180"/>
    <w:rsid w:val="00B049B5"/>
    <w:rsid w:val="00B05BA0"/>
    <w:rsid w:val="00B119C4"/>
    <w:rsid w:val="00B152B6"/>
    <w:rsid w:val="00B23153"/>
    <w:rsid w:val="00B43115"/>
    <w:rsid w:val="00B432C6"/>
    <w:rsid w:val="00B52D5F"/>
    <w:rsid w:val="00B531D8"/>
    <w:rsid w:val="00B65965"/>
    <w:rsid w:val="00B65E16"/>
    <w:rsid w:val="00B77791"/>
    <w:rsid w:val="00B960B8"/>
    <w:rsid w:val="00B97DF6"/>
    <w:rsid w:val="00BA0990"/>
    <w:rsid w:val="00BA3170"/>
    <w:rsid w:val="00BA44C0"/>
    <w:rsid w:val="00BB031F"/>
    <w:rsid w:val="00BB2B97"/>
    <w:rsid w:val="00BB6266"/>
    <w:rsid w:val="00BC13C4"/>
    <w:rsid w:val="00BC3379"/>
    <w:rsid w:val="00BC6930"/>
    <w:rsid w:val="00BC7F22"/>
    <w:rsid w:val="00BD3DAD"/>
    <w:rsid w:val="00BD5CB4"/>
    <w:rsid w:val="00BE1BD9"/>
    <w:rsid w:val="00BE383F"/>
    <w:rsid w:val="00BF0E5C"/>
    <w:rsid w:val="00C06F4C"/>
    <w:rsid w:val="00C105A6"/>
    <w:rsid w:val="00C1137B"/>
    <w:rsid w:val="00C1578F"/>
    <w:rsid w:val="00C17834"/>
    <w:rsid w:val="00C22236"/>
    <w:rsid w:val="00C34024"/>
    <w:rsid w:val="00C57D80"/>
    <w:rsid w:val="00C63B65"/>
    <w:rsid w:val="00C6631E"/>
    <w:rsid w:val="00C719FF"/>
    <w:rsid w:val="00C82725"/>
    <w:rsid w:val="00C83C4F"/>
    <w:rsid w:val="00C84C9D"/>
    <w:rsid w:val="00C85A3F"/>
    <w:rsid w:val="00C91137"/>
    <w:rsid w:val="00CA2B96"/>
    <w:rsid w:val="00CA603D"/>
    <w:rsid w:val="00CB1858"/>
    <w:rsid w:val="00CB1E70"/>
    <w:rsid w:val="00CB6F22"/>
    <w:rsid w:val="00CC2A77"/>
    <w:rsid w:val="00CC39CF"/>
    <w:rsid w:val="00CE15C2"/>
    <w:rsid w:val="00CE3343"/>
    <w:rsid w:val="00CF08CB"/>
    <w:rsid w:val="00D02D98"/>
    <w:rsid w:val="00D075F3"/>
    <w:rsid w:val="00D14B4B"/>
    <w:rsid w:val="00D234AB"/>
    <w:rsid w:val="00D2361D"/>
    <w:rsid w:val="00D34510"/>
    <w:rsid w:val="00D475F1"/>
    <w:rsid w:val="00D47DDE"/>
    <w:rsid w:val="00D66D01"/>
    <w:rsid w:val="00D804DB"/>
    <w:rsid w:val="00D910FB"/>
    <w:rsid w:val="00D9692E"/>
    <w:rsid w:val="00DA7C64"/>
    <w:rsid w:val="00DC00BA"/>
    <w:rsid w:val="00DC3001"/>
    <w:rsid w:val="00DC6F76"/>
    <w:rsid w:val="00DC778A"/>
    <w:rsid w:val="00DE747A"/>
    <w:rsid w:val="00DF23E8"/>
    <w:rsid w:val="00E0153B"/>
    <w:rsid w:val="00E11AE7"/>
    <w:rsid w:val="00E234CB"/>
    <w:rsid w:val="00E27AC0"/>
    <w:rsid w:val="00E302E5"/>
    <w:rsid w:val="00E33D8E"/>
    <w:rsid w:val="00E51BD3"/>
    <w:rsid w:val="00E62246"/>
    <w:rsid w:val="00E8115D"/>
    <w:rsid w:val="00E81AF6"/>
    <w:rsid w:val="00E83A0B"/>
    <w:rsid w:val="00E85CC3"/>
    <w:rsid w:val="00EC1B9A"/>
    <w:rsid w:val="00EC215A"/>
    <w:rsid w:val="00EC2400"/>
    <w:rsid w:val="00ED05A3"/>
    <w:rsid w:val="00ED0CBD"/>
    <w:rsid w:val="00ED1F71"/>
    <w:rsid w:val="00ED224F"/>
    <w:rsid w:val="00ED7705"/>
    <w:rsid w:val="00EE0E2B"/>
    <w:rsid w:val="00EE20AA"/>
    <w:rsid w:val="00EE3628"/>
    <w:rsid w:val="00EE59E5"/>
    <w:rsid w:val="00EF256D"/>
    <w:rsid w:val="00EF7A07"/>
    <w:rsid w:val="00F12845"/>
    <w:rsid w:val="00F52006"/>
    <w:rsid w:val="00F64DCE"/>
    <w:rsid w:val="00F663F5"/>
    <w:rsid w:val="00F74C6C"/>
    <w:rsid w:val="00F77450"/>
    <w:rsid w:val="00F80A2A"/>
    <w:rsid w:val="00F82EF0"/>
    <w:rsid w:val="00F85750"/>
    <w:rsid w:val="00F967DE"/>
    <w:rsid w:val="00FA2FCF"/>
    <w:rsid w:val="00FD260E"/>
    <w:rsid w:val="00FD3F86"/>
    <w:rsid w:val="00FE3EC6"/>
    <w:rsid w:val="00FF26B7"/>
    <w:rsid w:val="00FF27CE"/>
    <w:rsid w:val="00FF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7AB"/>
    <w:pPr>
      <w:spacing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A713B"/>
    <w:pPr>
      <w:keepNext/>
      <w:spacing w:after="0" w:line="240" w:lineRule="auto"/>
      <w:ind w:left="708" w:firstLine="708"/>
      <w:outlineLvl w:val="0"/>
    </w:pPr>
    <w:rPr>
      <w:rFonts w:ascii="Arial" w:eastAsia="Batang" w:hAnsi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747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47A"/>
  </w:style>
  <w:style w:type="paragraph" w:styleId="Zpat">
    <w:name w:val="footer"/>
    <w:basedOn w:val="Normln"/>
    <w:link w:val="ZpatChar"/>
    <w:uiPriority w:val="99"/>
    <w:unhideWhenUsed/>
    <w:rsid w:val="00DE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47A"/>
  </w:style>
  <w:style w:type="character" w:styleId="Hypertextovodkaz">
    <w:name w:val="Hyperlink"/>
    <w:uiPriority w:val="99"/>
    <w:semiHidden/>
    <w:unhideWhenUsed/>
    <w:rsid w:val="00164F2E"/>
    <w:rPr>
      <w:color w:val="0000FF"/>
      <w:u w:val="single"/>
    </w:rPr>
  </w:style>
  <w:style w:type="table" w:styleId="Mkatabulky">
    <w:name w:val="Table Grid"/>
    <w:basedOn w:val="Normlntabulka"/>
    <w:uiPriority w:val="39"/>
    <w:rsid w:val="00003C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ZarovnatdoblokuZa0b">
    <w:name w:val="Styl Zarovnat do bloku Za:  0 b."/>
    <w:basedOn w:val="Normln"/>
    <w:rsid w:val="003917AB"/>
    <w:pPr>
      <w:jc w:val="both"/>
    </w:pPr>
    <w:rPr>
      <w:rFonts w:eastAsia="Times New Roman"/>
      <w:szCs w:val="20"/>
    </w:rPr>
  </w:style>
  <w:style w:type="character" w:customStyle="1" w:styleId="platne1">
    <w:name w:val="platne1"/>
    <w:basedOn w:val="Standardnpsmoodstavce"/>
    <w:rsid w:val="00896437"/>
  </w:style>
  <w:style w:type="character" w:customStyle="1" w:styleId="platne">
    <w:name w:val="platne"/>
    <w:rsid w:val="00C1578F"/>
  </w:style>
  <w:style w:type="character" w:customStyle="1" w:styleId="preformatted">
    <w:name w:val="preformatted"/>
    <w:rsid w:val="00447E79"/>
  </w:style>
  <w:style w:type="paragraph" w:styleId="Odstavecseseznamem">
    <w:name w:val="List Paragraph"/>
    <w:basedOn w:val="Normln"/>
    <w:uiPriority w:val="34"/>
    <w:qFormat/>
    <w:rsid w:val="00297A30"/>
    <w:pPr>
      <w:spacing w:after="160" w:line="256" w:lineRule="auto"/>
      <w:ind w:left="720"/>
      <w:contextualSpacing/>
    </w:pPr>
    <w:rPr>
      <w:rFonts w:ascii="Calibri" w:hAnsi="Calibri"/>
    </w:rPr>
  </w:style>
  <w:style w:type="character" w:customStyle="1" w:styleId="nowrap">
    <w:name w:val="nowrap"/>
    <w:rsid w:val="000574F8"/>
  </w:style>
  <w:style w:type="paragraph" w:customStyle="1" w:styleId="Default">
    <w:name w:val="Default"/>
    <w:rsid w:val="004235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iln">
    <w:name w:val="Strong"/>
    <w:uiPriority w:val="22"/>
    <w:qFormat/>
    <w:rsid w:val="00E0153B"/>
    <w:rPr>
      <w:b/>
      <w:bCs/>
    </w:rPr>
  </w:style>
  <w:style w:type="paragraph" w:styleId="Normlnweb">
    <w:name w:val="Normal (Web)"/>
    <w:basedOn w:val="Normln"/>
    <w:unhideWhenUsed/>
    <w:rsid w:val="00E0153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F82E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EF0"/>
    <w:pPr>
      <w:spacing w:after="160" w:line="240" w:lineRule="auto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2EF0"/>
    <w:rPr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D26C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link w:val="Prosttext"/>
    <w:uiPriority w:val="99"/>
    <w:rsid w:val="008D26CC"/>
    <w:rPr>
      <w:sz w:val="22"/>
      <w:szCs w:val="21"/>
      <w:lang w:eastAsia="en-US"/>
    </w:rPr>
  </w:style>
  <w:style w:type="paragraph" w:styleId="Zkladntext">
    <w:name w:val="Body Text"/>
    <w:basedOn w:val="Normln"/>
    <w:link w:val="ZkladntextChar"/>
    <w:unhideWhenUsed/>
    <w:rsid w:val="00C22236"/>
    <w:pPr>
      <w:tabs>
        <w:tab w:val="left" w:pos="2835"/>
      </w:tabs>
      <w:spacing w:after="0" w:line="240" w:lineRule="auto"/>
    </w:pPr>
    <w:rPr>
      <w:rFonts w:ascii="Arial" w:eastAsia="Times New Roman" w:hAnsi="Arial"/>
      <w:szCs w:val="20"/>
      <w:lang w:eastAsia="cs-CZ"/>
    </w:rPr>
  </w:style>
  <w:style w:type="character" w:customStyle="1" w:styleId="ZkladntextChar">
    <w:name w:val="Základní text Char"/>
    <w:link w:val="Zkladntext"/>
    <w:rsid w:val="00C22236"/>
    <w:rPr>
      <w:rFonts w:ascii="Arial" w:eastAsia="Times New Roman" w:hAnsi="Arial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2236"/>
    <w:pPr>
      <w:spacing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C22236"/>
    <w:rPr>
      <w:rFonts w:ascii="Times New Roman" w:hAnsi="Times New Roman"/>
      <w:sz w:val="22"/>
      <w:szCs w:val="22"/>
      <w:lang w:eastAsia="en-US"/>
    </w:rPr>
  </w:style>
  <w:style w:type="paragraph" w:customStyle="1" w:styleId="Normal">
    <w:name w:val="[Normal]"/>
    <w:rsid w:val="00C22236"/>
    <w:pPr>
      <w:widowControl w:val="0"/>
    </w:pPr>
    <w:rPr>
      <w:rFonts w:ascii="Arial" w:eastAsia="Arial" w:hAnsi="Arial" w:cs="Arial"/>
      <w:noProof/>
      <w:sz w:val="24"/>
      <w:lang w:val="en-US" w:eastAsia="en-US"/>
    </w:rPr>
  </w:style>
  <w:style w:type="paragraph" w:customStyle="1" w:styleId="Zhlav1">
    <w:name w:val="Záhlaví1"/>
    <w:basedOn w:val="Normln"/>
    <w:rsid w:val="00C22236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noProof/>
      <w:sz w:val="24"/>
      <w:szCs w:val="20"/>
      <w:lang w:val="en-US"/>
    </w:rPr>
  </w:style>
  <w:style w:type="paragraph" w:customStyle="1" w:styleId="Nadpis11">
    <w:name w:val="Nadpis 11"/>
    <w:basedOn w:val="Normln"/>
    <w:next w:val="Zhlav1"/>
    <w:rsid w:val="00C22236"/>
    <w:pPr>
      <w:keepNext/>
      <w:spacing w:after="0" w:line="240" w:lineRule="auto"/>
    </w:pPr>
    <w:rPr>
      <w:rFonts w:ascii="Century Gothic" w:eastAsia="Century Gothic" w:hAnsi="Century Gothic" w:cs="Arial"/>
      <w:noProof/>
      <w:sz w:val="18"/>
      <w:szCs w:val="20"/>
      <w:u w:val="single"/>
      <w:lang w:val="en-US"/>
    </w:rPr>
  </w:style>
  <w:style w:type="paragraph" w:customStyle="1" w:styleId="Textkomente1">
    <w:name w:val="Text komentáře1"/>
    <w:basedOn w:val="Normln"/>
    <w:rsid w:val="00C22236"/>
    <w:pPr>
      <w:spacing w:after="0" w:line="240" w:lineRule="auto"/>
    </w:pPr>
    <w:rPr>
      <w:rFonts w:eastAsia="Times New Roman" w:cs="Arial"/>
      <w:noProof/>
      <w:sz w:val="20"/>
      <w:szCs w:val="20"/>
      <w:lang w:val="en-US"/>
    </w:rPr>
  </w:style>
  <w:style w:type="paragraph" w:customStyle="1" w:styleId="Zpat1">
    <w:name w:val="Zápatí1"/>
    <w:basedOn w:val="Normln"/>
    <w:rsid w:val="00C22236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noProof/>
      <w:sz w:val="24"/>
      <w:szCs w:val="20"/>
      <w:lang w:val="en-US"/>
    </w:rPr>
  </w:style>
  <w:style w:type="character" w:styleId="Sledovanodkaz">
    <w:name w:val="FollowedHyperlink"/>
    <w:uiPriority w:val="99"/>
    <w:semiHidden/>
    <w:unhideWhenUsed/>
    <w:rsid w:val="00C22236"/>
    <w:rPr>
      <w:color w:val="954F72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236"/>
    <w:pPr>
      <w:spacing w:after="120" w:line="276" w:lineRule="auto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22236"/>
    <w:rPr>
      <w:rFonts w:ascii="Times New Roman" w:hAnsi="Times New Roman"/>
      <w:b/>
      <w:bCs/>
      <w:lang w:eastAsia="en-US"/>
    </w:rPr>
  </w:style>
  <w:style w:type="character" w:customStyle="1" w:styleId="Bodytext2">
    <w:name w:val="Body text (2)_"/>
    <w:link w:val="Bodytext20"/>
    <w:rsid w:val="005D5425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5D5425"/>
    <w:pPr>
      <w:widowControl w:val="0"/>
      <w:shd w:val="clear" w:color="auto" w:fill="FFFFFF"/>
      <w:spacing w:after="0" w:line="206" w:lineRule="exact"/>
      <w:ind w:hanging="660"/>
      <w:jc w:val="both"/>
    </w:pPr>
    <w:rPr>
      <w:rFonts w:ascii="Arial" w:eastAsia="Arial" w:hAnsi="Arial" w:cs="Arial"/>
      <w:sz w:val="14"/>
      <w:szCs w:val="14"/>
      <w:lang w:eastAsia="cs-CZ"/>
    </w:rPr>
  </w:style>
  <w:style w:type="character" w:customStyle="1" w:styleId="tsubjname">
    <w:name w:val="tsubjname"/>
    <w:rsid w:val="006E424C"/>
  </w:style>
  <w:style w:type="character" w:customStyle="1" w:styleId="apple-converted-space">
    <w:name w:val="apple-converted-space"/>
    <w:basedOn w:val="Standardnpsmoodstavce"/>
    <w:rsid w:val="003C2B90"/>
  </w:style>
  <w:style w:type="paragraph" w:customStyle="1" w:styleId="CM1">
    <w:name w:val="CM1"/>
    <w:basedOn w:val="Default"/>
    <w:next w:val="Default"/>
    <w:uiPriority w:val="99"/>
    <w:rsid w:val="003C2B90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C2B90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3C2B90"/>
    <w:rPr>
      <w:rFonts w:ascii="EUAlbertina" w:eastAsiaTheme="minorHAnsi" w:hAnsi="EUAlbertina" w:cstheme="minorBidi"/>
      <w:color w:val="auto"/>
      <w:lang w:eastAsia="en-US"/>
    </w:rPr>
  </w:style>
  <w:style w:type="paragraph" w:styleId="Bezmezer">
    <w:name w:val="No Spacing"/>
    <w:uiPriority w:val="1"/>
    <w:qFormat/>
    <w:rsid w:val="003C2B9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2"/>
      <w:szCs w:val="22"/>
    </w:rPr>
  </w:style>
  <w:style w:type="character" w:customStyle="1" w:styleId="vysledeklustrace1">
    <w:name w:val="vysledeklustrace1"/>
    <w:rsid w:val="003C2B90"/>
    <w:rPr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2A713B"/>
    <w:rPr>
      <w:rFonts w:ascii="Arial" w:eastAsia="Batang" w:hAnsi="Arial"/>
      <w:b/>
      <w:bCs/>
      <w:sz w:val="24"/>
      <w:szCs w:val="24"/>
    </w:rPr>
  </w:style>
  <w:style w:type="paragraph" w:customStyle="1" w:styleId="bene">
    <w:name w:val="beneš"/>
    <w:basedOn w:val="Normln"/>
    <w:rsid w:val="002A713B"/>
    <w:pPr>
      <w:spacing w:after="0" w:line="240" w:lineRule="auto"/>
      <w:jc w:val="center"/>
    </w:pPr>
    <w:rPr>
      <w:rFonts w:eastAsia="Times New Roman"/>
      <w:b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42615B704CD4888C845D0B8453634" ma:contentTypeVersion="0" ma:contentTypeDescription="Vytvoří nový dokument" ma:contentTypeScope="" ma:versionID="490fd29eb88332644d5c2be27af2df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871537015a3406a1fd0626bded4b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218784C-6AFA-4E92-8590-F99D3C7DB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E58A9D-B60A-4920-AE77-227EAEEE15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F63DE88-7841-458F-B5EE-F6F0AFF6CB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EE8087-9517-4C87-BBB3-52D3D883D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DCC5EE5-3ADE-42C3-B029-E102BA5F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1515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a paní</vt:lpstr>
    </vt:vector>
  </TitlesOfParts>
  <Company>xxx</Company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a paní</dc:title>
  <dc:creator>xxx</dc:creator>
  <cp:lastModifiedBy>Mgr. Gabriela Čepová</cp:lastModifiedBy>
  <cp:revision>3</cp:revision>
  <cp:lastPrinted>2020-07-10T12:06:00Z</cp:lastPrinted>
  <dcterms:created xsi:type="dcterms:W3CDTF">2022-04-22T11:51:00Z</dcterms:created>
  <dcterms:modified xsi:type="dcterms:W3CDTF">2022-04-26T11:39:00Z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