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9" w:rsidRPr="00E53997" w:rsidRDefault="00E53997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SMLOUVA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 spolupořadatelství živého provozování dramatického díla č. 2022/55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  <w:t xml:space="preserve">uzavřená </w:t>
      </w:r>
      <w:proofErr w:type="gramStart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mezi</w:t>
      </w:r>
      <w:proofErr w:type="gramEnd"/>
    </w:p>
    <w:p w:rsidR="00900AE9" w:rsidRPr="00E53997" w:rsidRDefault="00E53997">
      <w:pPr>
        <w:spacing w:before="108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cs-CZ"/>
        </w:rPr>
        <w:t>Název: Městské kulturní středisko TRHOVÉ SVINY</w:t>
      </w:r>
    </w:p>
    <w:p w:rsidR="00900AE9" w:rsidRPr="00E53997" w:rsidRDefault="00E53997">
      <w:pPr>
        <w:spacing w:before="144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se sídlem: Sídliště 710 374 01 Trhové Sviny</w:t>
      </w:r>
    </w:p>
    <w:p w:rsidR="00900AE9" w:rsidRPr="00E53997" w:rsidRDefault="00E53997">
      <w:pPr>
        <w:spacing w:before="108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IČ:00362930 DIČ: CZ00362930</w:t>
      </w:r>
    </w:p>
    <w:p w:rsidR="00900AE9" w:rsidRPr="00E53997" w:rsidRDefault="00E53997">
      <w:pPr>
        <w:spacing w:before="144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zastoupený/á: Františkem </w:t>
      </w:r>
      <w:proofErr w:type="spellStart"/>
      <w:r w:rsidRPr="00E53997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Herbstem</w:t>
      </w:r>
      <w:proofErr w:type="spellEnd"/>
      <w:r w:rsidRPr="00E53997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- ředitel</w:t>
      </w:r>
    </w:p>
    <w:p w:rsidR="00900AE9" w:rsidRPr="00E53997" w:rsidRDefault="00E53997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(dále jen </w:t>
      </w: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„Pořadatel"),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na straně jedné</w:t>
      </w:r>
    </w:p>
    <w:p w:rsidR="00900AE9" w:rsidRPr="00E53997" w:rsidRDefault="00E53997" w:rsidP="00A03CA8">
      <w:pPr>
        <w:spacing w:before="216" w:line="159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</w:p>
    <w:p w:rsidR="00900AE9" w:rsidRPr="00E53997" w:rsidRDefault="00E53997">
      <w:pPr>
        <w:spacing w:before="216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Divadelní agentura ECHO, s.r.o.</w:t>
      </w:r>
    </w:p>
    <w:p w:rsidR="00900AE9" w:rsidRPr="00E53997" w:rsidRDefault="00E53997">
      <w:pPr>
        <w:spacing w:before="180" w:line="27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se sídlem: Řehořova 974/5, Praha 3 130 00</w:t>
      </w:r>
    </w:p>
    <w:p w:rsidR="00900AE9" w:rsidRPr="00E53997" w:rsidRDefault="00E53997">
      <w:pPr>
        <w:spacing w:before="144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IČ: 44793341</w:t>
      </w:r>
    </w:p>
    <w:p w:rsidR="00900AE9" w:rsidRPr="00E53997" w:rsidRDefault="00E53997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zapsaná u Městského soudu v Praze, </w:t>
      </w:r>
      <w:proofErr w:type="spellStart"/>
      <w:proofErr w:type="gramStart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sp.zn</w:t>
      </w:r>
      <w:proofErr w:type="spellEnd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proofErr w:type="gramEnd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C 6273</w:t>
      </w:r>
    </w:p>
    <w:p w:rsidR="00900AE9" w:rsidRPr="00E53997" w:rsidRDefault="00E53997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zastoupená: </w:t>
      </w:r>
      <w:proofErr w:type="spellStart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MgA</w:t>
      </w:r>
      <w:proofErr w:type="spellEnd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. Alenou Kotkovou, jednatelkou</w:t>
      </w:r>
    </w:p>
    <w:p w:rsidR="00900AE9" w:rsidRPr="00E53997" w:rsidRDefault="00E53997">
      <w:pPr>
        <w:spacing w:before="180" w:line="216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číslo účtu: </w:t>
      </w:r>
    </w:p>
    <w:p w:rsidR="00900AE9" w:rsidRPr="00E53997" w:rsidRDefault="00E53997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(dále </w:t>
      </w:r>
      <w:proofErr w:type="gramStart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jen </w:t>
      </w: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„D.A.</w:t>
      </w:r>
      <w:proofErr w:type="gramEnd"/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ECHO")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na straně druhé</w:t>
      </w:r>
    </w:p>
    <w:p w:rsidR="00900AE9" w:rsidRPr="00E53997" w:rsidRDefault="00E53997">
      <w:pPr>
        <w:spacing w:before="180"/>
        <w:ind w:left="3456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cs-CZ"/>
        </w:rPr>
        <w:t>1. Úvodní ustanovení</w:t>
      </w:r>
    </w:p>
    <w:p w:rsidR="00900AE9" w:rsidRPr="00E53997" w:rsidRDefault="00E53997">
      <w:pPr>
        <w:spacing w:before="72" w:line="2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2.</w:t>
      </w:r>
    </w:p>
    <w:p w:rsidR="00900AE9" w:rsidRPr="00E53997" w:rsidRDefault="00E53997">
      <w:pPr>
        <w:numPr>
          <w:ilvl w:val="0"/>
          <w:numId w:val="1"/>
        </w:numPr>
        <w:tabs>
          <w:tab w:val="clear" w:pos="360"/>
          <w:tab w:val="decimal" w:pos="792"/>
        </w:tabs>
        <w:ind w:left="792" w:right="144" w:hanging="360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proofErr w:type="gramStart"/>
      <w:r w:rsidRPr="00E53997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D.A.</w:t>
      </w:r>
      <w:proofErr w:type="gramEnd"/>
      <w:r w:rsidRPr="00E53997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ECHO prohlašuje, že má uzavřené smlouvy s výkonnými umělci — herci </w:t>
      </w:r>
      <w:r w:rsidRPr="00E53997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Divadla Járy Cimrmana (dále jen </w:t>
      </w:r>
      <w:r w:rsidRPr="00E53997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cs-CZ"/>
        </w:rPr>
        <w:t xml:space="preserve">„DJC") — </w:t>
      </w:r>
      <w:r w:rsidRPr="00E53997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stejně jako s technickými profesemi, které </w:t>
      </w:r>
      <w:r w:rsidRPr="00E53997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zajišťují realizaci divadelních představení DJC. Na základě těchto smluv </w:t>
      </w:r>
      <w:proofErr w:type="gramStart"/>
      <w:r w:rsidRPr="00E53997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je D.A.</w:t>
      </w:r>
      <w:proofErr w:type="gramEnd"/>
      <w:r w:rsidRPr="00E53997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ECHO výkonné umělce a členy technické podpory oprávněno zastupovat.</w:t>
      </w:r>
    </w:p>
    <w:p w:rsidR="00900AE9" w:rsidRPr="00E53997" w:rsidRDefault="00E53997">
      <w:pPr>
        <w:numPr>
          <w:ilvl w:val="0"/>
          <w:numId w:val="1"/>
        </w:numPr>
        <w:tabs>
          <w:tab w:val="clear" w:pos="360"/>
          <w:tab w:val="decimal" w:pos="792"/>
        </w:tabs>
        <w:spacing w:before="684"/>
        <w:ind w:left="792" w:right="288" w:hanging="360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Výkonní umělci, kteří tvoří soubor Divadla Járy Cimrmana (díle jen </w:t>
      </w:r>
      <w:r w:rsidRPr="00E53997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cs-CZ"/>
        </w:rPr>
        <w:t xml:space="preserve">„Soubor DJC"),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Jsou provozovatelé autorských děl (divadelních dramatických textů) spoluautorů </w:t>
      </w:r>
      <w:r w:rsidRPr="00E53997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pánů Zdeňka Svěráka a Ladislava Smoljaka, jakož i provozovatelé autorských děl </w:t>
      </w:r>
      <w:r w:rsidRPr="00E53997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(divadelních dramatických textů) autorů Zdeňka Svěráka nebo Ladislava Smoljaka. </w:t>
      </w:r>
      <w:r w:rsidRPr="00E53997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Seznam výkonných umělců, kteří tvoří Soubor DJC, tvoří </w:t>
      </w:r>
      <w:r w:rsidRPr="00E53997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Přílohu č. 1 </w:t>
      </w:r>
      <w:r w:rsidRPr="00E53997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této smlouvy. </w:t>
      </w:r>
      <w:proofErr w:type="gramStart"/>
      <w:r w:rsidRPr="00E53997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D.A.</w:t>
      </w:r>
      <w:proofErr w:type="gramEnd"/>
      <w:r w:rsidRPr="00E53997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ECHO je oprávněno tuto Přílohu č. 1 obměňovat podle aktuálních změn, které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budou v Souboru DJC probíhat.</w:t>
      </w:r>
    </w:p>
    <w:p w:rsidR="00900AE9" w:rsidRPr="00E53997" w:rsidRDefault="00E53997">
      <w:pPr>
        <w:numPr>
          <w:ilvl w:val="0"/>
          <w:numId w:val="1"/>
        </w:numPr>
        <w:tabs>
          <w:tab w:val="clear" w:pos="360"/>
          <w:tab w:val="decimal" w:pos="792"/>
        </w:tabs>
        <w:spacing w:before="432"/>
        <w:ind w:left="79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proofErr w:type="gramStart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D.A.</w:t>
      </w:r>
      <w:proofErr w:type="gramEnd"/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ECHO je oprávněno na základě uzavřených smluv se členy Souboru DJC, jakož </w:t>
      </w:r>
      <w:r w:rsidRPr="00E53997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i členy technické podpory Souboru DJC, uzavírat smlouvy, jejichž předmětem bude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provozování divadelních her Souborem DJC.</w:t>
      </w:r>
    </w:p>
    <w:p w:rsidR="00900AE9" w:rsidRPr="00E53997" w:rsidRDefault="00E53997">
      <w:pPr>
        <w:spacing w:before="21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II. Předmět smlouvy</w:t>
      </w:r>
    </w:p>
    <w:p w:rsidR="00900AE9" w:rsidRPr="00E53997" w:rsidRDefault="00E53997">
      <w:pPr>
        <w:numPr>
          <w:ilvl w:val="0"/>
          <w:numId w:val="2"/>
        </w:numPr>
        <w:tabs>
          <w:tab w:val="clear" w:pos="432"/>
          <w:tab w:val="decimal" w:pos="864"/>
        </w:tabs>
        <w:spacing w:before="180"/>
        <w:ind w:left="864" w:right="504" w:hanging="432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Předmětem této smlouvy je úprava vzájemných práv a povinností při pořádání </w:t>
      </w:r>
      <w:r w:rsidRPr="00E53997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divadelních představení provozovaných Souborem DJC v prostorách Pořadatele.</w:t>
      </w:r>
    </w:p>
    <w:p w:rsidR="007410B2" w:rsidRDefault="00E53997" w:rsidP="007410B2">
      <w:pPr>
        <w:numPr>
          <w:ilvl w:val="0"/>
          <w:numId w:val="2"/>
        </w:numPr>
        <w:tabs>
          <w:tab w:val="clear" w:pos="432"/>
          <w:tab w:val="decimal" w:pos="864"/>
        </w:tabs>
        <w:spacing w:before="72"/>
        <w:ind w:left="864" w:right="288" w:hanging="432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E53997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Pořadatel prohlašuje, že disponuje ničím neomezeným oprávněním poskytnout </w:t>
      </w:r>
      <w:r w:rsidRPr="00E53997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Prostory budovy divadla/kulturního střediska/ s dohodnutými službami a umožní </w:t>
      </w:r>
      <w:r w:rsidRPr="00E53997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Souboru DJC nerušené právo realizovat divadelní představení, které je předmětem </w:t>
      </w:r>
      <w:r w:rsidRPr="00E53997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objednávky Pořadatele.</w:t>
      </w: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Pr="00951D7A" w:rsidRDefault="007410B2" w:rsidP="007410B2">
      <w:pPr>
        <w:ind w:left="360" w:right="288" w:hanging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lastRenderedPageBreak/>
        <w:t xml:space="preserve">3. </w:t>
      </w:r>
      <w:proofErr w:type="gramStart"/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D.A.</w:t>
      </w:r>
      <w:proofErr w:type="gramEnd"/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 ECHO prohlašuje, že Soubor DJC provede divadelní představení v prostorách </w:t>
      </w:r>
      <w:r w:rsidRPr="00951D7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uvedených v předchozím odstavci, když název představení a termín bude označen 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v objednávce, učiněné Pořadatelem a akceptované D.A. ECHO.</w:t>
      </w:r>
    </w:p>
    <w:p w:rsidR="007410B2" w:rsidRPr="00951D7A" w:rsidRDefault="007410B2" w:rsidP="007410B2">
      <w:pPr>
        <w:spacing w:before="324" w:line="204" w:lineRule="auto"/>
        <w:ind w:left="2952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III. Povinnosti smluvních stran</w:t>
      </w:r>
    </w:p>
    <w:p w:rsidR="007410B2" w:rsidRPr="00951D7A" w:rsidRDefault="007410B2" w:rsidP="007410B2">
      <w:pPr>
        <w:spacing w:before="288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1. K napl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nění této smlouvy se Pořadatel zavazuje: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36"/>
        <w:ind w:left="1152" w:right="504" w:hanging="360"/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>zas</w:t>
      </w:r>
      <w:r w:rsidRPr="00951D7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>lat D.A.</w:t>
      </w:r>
      <w:proofErr w:type="gramEnd"/>
      <w:r w:rsidRPr="00951D7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ECHO objednávku divadelního představení, když objednávka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musí obsahovat alespoň:</w:t>
      </w:r>
    </w:p>
    <w:p w:rsidR="007410B2" w:rsidRPr="00951D7A" w:rsidRDefault="007410B2" w:rsidP="007410B2">
      <w:pPr>
        <w:spacing w:before="36"/>
        <w:ind w:left="1440"/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název divadelního představení</w:t>
      </w:r>
    </w:p>
    <w:p w:rsidR="007410B2" w:rsidRPr="00951D7A" w:rsidRDefault="007410B2" w:rsidP="007410B2">
      <w:pPr>
        <w:ind w:left="1440"/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datum a hodinu konání divadelního představení</w:t>
      </w:r>
    </w:p>
    <w:p w:rsidR="007410B2" w:rsidRPr="00951D7A" w:rsidRDefault="007410B2" w:rsidP="007410B2">
      <w:pPr>
        <w:spacing w:before="36"/>
        <w:ind w:left="1440" w:right="1008"/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údaj o zajištění ubytování pro Soubor DJC a technickou podporu 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další požadavky na realizaci divadelního představení,</w:t>
      </w:r>
    </w:p>
    <w:p w:rsidR="007410B2" w:rsidRPr="00951D7A" w:rsidRDefault="007410B2" w:rsidP="007410B2">
      <w:pPr>
        <w:spacing w:before="180"/>
        <w:ind w:left="1080"/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dále je </w:t>
      </w:r>
      <w:r w:rsidRPr="00951D7A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cs-CZ"/>
        </w:rPr>
        <w:t>„Objednávka".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180"/>
        <w:ind w:left="1152" w:right="216" w:hanging="360"/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Poskytnout k provedení objednaného divadelního představení a k činnostem s tím souvisejícím sál, šatny, sociální zařízení, včetně osvětlení a dodávky </w:t>
      </w:r>
      <w:r w:rsidRPr="00951D7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tepla, vyhrazená parkovací stání v dostatečném počtu v přímé blízkosti sálu. </w:t>
      </w:r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Současně i uzavřený sklad dekorací a rekvizit, pokud bude realizováno více </w:t>
      </w:r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představení.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108"/>
        <w:ind w:left="1152" w:right="432" w:hanging="360"/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Zajistit propagaci objednaného divadelního představení všemi dostupnými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komunikačními kanály, v kulturních přehledech, na www. </w:t>
      </w:r>
      <w:proofErr w:type="gramStart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Stránkách</w:t>
      </w:r>
      <w:proofErr w:type="gramEnd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Pořadatele.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36"/>
        <w:ind w:left="1152" w:hanging="360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Zajistit prodej vstupenek na objednané představení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36"/>
        <w:ind w:left="1152" w:right="648" w:hanging="360"/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Umožnit přístup Souboru DJC a technické podpoře do všech prostor ve 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specifikovaném č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ase cca 2,5 hodiny před zahájení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m představení a zabezpečit nerušené a volné užití těchto prostor Souborem DJC.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36"/>
        <w:ind w:left="1152" w:right="504" w:hanging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Zajistit zodpovědnou osobu, která bude Soubor DJC a technické podpoře poskytovat veškerou součinnost průběhu přípravy a realizace divadelního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představení.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72"/>
        <w:ind w:left="1152" w:right="72" w:hanging="360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 xml:space="preserve">Zajistit na každé divadelní představení pro Soubor DJC 4 autorské volné </w:t>
      </w:r>
      <w:r w:rsidRPr="00951D7A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vstupenky.</w:t>
      </w:r>
    </w:p>
    <w:p w:rsidR="007410B2" w:rsidRPr="00951D7A" w:rsidRDefault="007410B2" w:rsidP="007410B2">
      <w:pPr>
        <w:numPr>
          <w:ilvl w:val="0"/>
          <w:numId w:val="3"/>
        </w:numPr>
        <w:tabs>
          <w:tab w:val="clear" w:pos="360"/>
          <w:tab w:val="decimal" w:pos="1152"/>
        </w:tabs>
        <w:spacing w:before="36"/>
        <w:ind w:left="1152" w:right="216" w:hanging="360"/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Uhradit odměnu za provedení divadelního představení Souboru DJC, jakož i 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ubytování a dopravu Souboru DJC a technické podpory Souboru DJC.</w:t>
      </w:r>
    </w:p>
    <w:p w:rsidR="007410B2" w:rsidRPr="00951D7A" w:rsidRDefault="007410B2" w:rsidP="007410B2">
      <w:pPr>
        <w:spacing w:before="324"/>
        <w:ind w:left="360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2. K napl</w:t>
      </w:r>
      <w:r w:rsidRPr="00951D7A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nění této smlouvy </w:t>
      </w:r>
      <w:proofErr w:type="gramStart"/>
      <w:r w:rsidRPr="00951D7A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se D.A.</w:t>
      </w:r>
      <w:proofErr w:type="gramEnd"/>
      <w:r w:rsidRPr="00951D7A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ECHO zavazuje:</w:t>
      </w:r>
    </w:p>
    <w:p w:rsidR="007410B2" w:rsidRPr="00951D7A" w:rsidRDefault="007410B2" w:rsidP="007410B2">
      <w:pPr>
        <w:numPr>
          <w:ilvl w:val="0"/>
          <w:numId w:val="4"/>
        </w:numPr>
        <w:tabs>
          <w:tab w:val="clear" w:pos="360"/>
          <w:tab w:val="decimal" w:pos="1152"/>
        </w:tabs>
        <w:spacing w:before="36"/>
        <w:ind w:left="1152" w:right="864" w:hanging="360"/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Potvrdit či odmítnout Pořadateli bez zbytečného odkladu Objednávku,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nejpozději však do </w:t>
      </w:r>
      <w:proofErr w:type="gramStart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15ti</w:t>
      </w:r>
      <w:proofErr w:type="gramEnd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dnů od data doručení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vertAlign w:val="superscript"/>
          <w:lang w:val="cs-CZ"/>
        </w:rPr>
        <w:t>-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.</w:t>
      </w:r>
    </w:p>
    <w:p w:rsidR="007410B2" w:rsidRPr="00951D7A" w:rsidRDefault="007410B2" w:rsidP="007410B2">
      <w:pPr>
        <w:numPr>
          <w:ilvl w:val="0"/>
          <w:numId w:val="4"/>
        </w:numPr>
        <w:tabs>
          <w:tab w:val="clear" w:pos="360"/>
          <w:tab w:val="decimal" w:pos="1152"/>
        </w:tabs>
        <w:ind w:left="1152" w:right="504" w:hanging="360"/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Zajistit realizaci divadelního představení provedené Souborem DJC podle </w:t>
      </w:r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potvrzené Objednávky.</w:t>
      </w:r>
    </w:p>
    <w:p w:rsidR="007410B2" w:rsidRPr="00951D7A" w:rsidRDefault="007410B2" w:rsidP="007410B2">
      <w:pPr>
        <w:numPr>
          <w:ilvl w:val="0"/>
          <w:numId w:val="4"/>
        </w:numPr>
        <w:tabs>
          <w:tab w:val="clear" w:pos="360"/>
          <w:tab w:val="decimal" w:pos="1152"/>
        </w:tabs>
        <w:spacing w:before="72"/>
        <w:ind w:left="1152" w:hanging="360"/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Zajistit technickou podporu (jevištní technici, osvětlovači, zvukaři) pro realizaci </w:t>
      </w:r>
      <w:r w:rsidRPr="00951D7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divadelního představení.</w:t>
      </w:r>
    </w:p>
    <w:p w:rsidR="007410B2" w:rsidRPr="00951D7A" w:rsidRDefault="007410B2" w:rsidP="007410B2">
      <w:pPr>
        <w:numPr>
          <w:ilvl w:val="0"/>
          <w:numId w:val="4"/>
        </w:numPr>
        <w:tabs>
          <w:tab w:val="clear" w:pos="360"/>
          <w:tab w:val="decimal" w:pos="1152"/>
        </w:tabs>
        <w:spacing w:before="36"/>
        <w:ind w:left="1152" w:right="504" w:hanging="360"/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Uhradit dopravu a ubytování Souboru DJC a technické podpory, zajištěné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Pořadatelem.</w:t>
      </w:r>
    </w:p>
    <w:p w:rsidR="007410B2" w:rsidRPr="00951D7A" w:rsidRDefault="007410B2" w:rsidP="007410B2">
      <w:pPr>
        <w:spacing w:before="36"/>
        <w:ind w:left="720" w:right="504" w:hanging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3. Smluvní strany se zavazují si poskytnout veškerou součinnost nezbytnou pro </w:t>
      </w:r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řádné </w:t>
      </w:r>
      <w:proofErr w:type="spellStart"/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>pinění</w:t>
      </w:r>
      <w:proofErr w:type="spellEnd"/>
      <w:r w:rsidRPr="00951D7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této smlouvy, a to zejména si bez zbytečného odkladu sdělovat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veškeré informace, které mají vliv na </w:t>
      </w:r>
      <w:proofErr w:type="spellStart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pinění</w:t>
      </w:r>
      <w:proofErr w:type="spellEnd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povinností dle této smlouvy.</w:t>
      </w:r>
    </w:p>
    <w:p w:rsidR="007410B2" w:rsidRPr="00951D7A" w:rsidRDefault="007410B2" w:rsidP="007410B2">
      <w:pPr>
        <w:spacing w:before="36"/>
        <w:ind w:left="792" w:hanging="432"/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</w:pP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4. </w:t>
      </w:r>
      <w:proofErr w:type="gramStart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D.A.</w:t>
      </w:r>
      <w:proofErr w:type="gramEnd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ECHO je oprávněno zrušit potvrzené představení v případě následkem vyšší </w:t>
      </w:r>
      <w:r w:rsidRPr="00951D7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moci (nemoc člena Souboru DJC, vládní opatření přijatá z důvodů způsobených </w:t>
      </w:r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DARS </w:t>
      </w:r>
      <w:proofErr w:type="spellStart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CoV</w:t>
      </w:r>
      <w:proofErr w:type="spellEnd"/>
      <w:r w:rsidRPr="00951D7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2, apod.) nebude možné divadelní představení realizovat. V takovém</w:t>
      </w: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Pr="002E3283" w:rsidRDefault="007410B2" w:rsidP="007410B2">
      <w:pPr>
        <w:ind w:left="1008" w:right="504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proofErr w:type="gramStart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lastRenderedPageBreak/>
        <w:t>případě</w:t>
      </w:r>
      <w:proofErr w:type="gramEnd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 se smluvní strany pokusí v dobré víře najít náhradní termín realizace </w:t>
      </w:r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divadelního představení.</w:t>
      </w:r>
    </w:p>
    <w:p w:rsidR="007410B2" w:rsidRPr="002E3283" w:rsidRDefault="007410B2" w:rsidP="007410B2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144" w:hanging="360"/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</w:pPr>
      <w:proofErr w:type="gramStart"/>
      <w:r w:rsidRPr="002E3283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>D.A.</w:t>
      </w:r>
      <w:proofErr w:type="gramEnd"/>
      <w:r w:rsidRPr="002E3283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ECHO si vyhrazuje od této Smlouvy či Objednávky odstoupit pro případ, že </w:t>
      </w:r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Pořadatel nezajistí </w:t>
      </w:r>
      <w:proofErr w:type="spellStart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pinění</w:t>
      </w:r>
      <w:proofErr w:type="spellEnd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, ke kterým se zavázal dle odst. 1. tohoto článku.</w:t>
      </w:r>
    </w:p>
    <w:p w:rsidR="007410B2" w:rsidRPr="002E3283" w:rsidRDefault="007410B2" w:rsidP="007410B2">
      <w:pPr>
        <w:numPr>
          <w:ilvl w:val="0"/>
          <w:numId w:val="5"/>
        </w:numPr>
        <w:tabs>
          <w:tab w:val="clear" w:pos="360"/>
          <w:tab w:val="decimal" w:pos="1080"/>
        </w:tabs>
        <w:spacing w:before="36"/>
        <w:ind w:left="1080" w:hanging="360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Tato smlouva je Smlouvou rámcovou a její podmínky se vztahují na všechna </w:t>
      </w:r>
      <w:r w:rsidRPr="002E3283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objednaná divadelní představení ze strany Pořadatele. Pokud budou na konkrétní </w:t>
      </w:r>
      <w:r w:rsidRPr="002E3283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Objednávce uvedeny podmínky, které budou v rozporu s touto smlouvou, má </w:t>
      </w:r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Objednávka přednost. Příloha č. 2 </w:t>
      </w:r>
      <w:proofErr w:type="gramStart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této</w:t>
      </w:r>
      <w:proofErr w:type="gramEnd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smlouvy obsahuje výši odměny za </w:t>
      </w:r>
      <w:r w:rsidRPr="002E328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provedení divadelního představení. </w:t>
      </w:r>
      <w:proofErr w:type="gramStart"/>
      <w:r w:rsidRPr="002E328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D.A.</w:t>
      </w:r>
      <w:proofErr w:type="gramEnd"/>
      <w:r w:rsidRPr="002E328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ECHO je oprávněno odměnu </w:t>
      </w:r>
      <w:r w:rsidRPr="002E3283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jednostranně měnit, ne však u již potvrzené Objednávky. O každé změně výše </w:t>
      </w:r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odměny </w:t>
      </w:r>
      <w:proofErr w:type="gramStart"/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bude D.A.</w:t>
      </w:r>
      <w:proofErr w:type="gramEnd"/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ECHO bez zbytečného odkladu Pořadatele informovat s tím, </w:t>
      </w:r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že ke změně Přílohy č. 2 dochází okamžikem doručení změny Pořadateli.</w:t>
      </w:r>
    </w:p>
    <w:p w:rsidR="007410B2" w:rsidRPr="002E3283" w:rsidRDefault="007410B2" w:rsidP="007410B2">
      <w:pPr>
        <w:spacing w:before="216" w:line="405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IV. Odměna za provedení divadelního představení </w:t>
      </w: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br/>
      </w:r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>Náhrada nákladů spojených s divadelním představením</w:t>
      </w:r>
    </w:p>
    <w:p w:rsidR="007410B2" w:rsidRPr="002E3283" w:rsidRDefault="007410B2" w:rsidP="007410B2">
      <w:pPr>
        <w:numPr>
          <w:ilvl w:val="0"/>
          <w:numId w:val="6"/>
        </w:numPr>
        <w:tabs>
          <w:tab w:val="clear" w:pos="288"/>
          <w:tab w:val="decimal" w:pos="720"/>
        </w:tabs>
        <w:spacing w:before="144"/>
        <w:ind w:right="144" w:hanging="288"/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Souboru DJC náleží za provedení divadelního představení odměna určená v Příloze </w:t>
      </w:r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č. 2 </w:t>
      </w:r>
      <w:proofErr w:type="gramStart"/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této</w:t>
      </w:r>
      <w:proofErr w:type="gramEnd"/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smlouvy.</w:t>
      </w:r>
    </w:p>
    <w:p w:rsidR="007410B2" w:rsidRPr="002E3283" w:rsidRDefault="007410B2" w:rsidP="007410B2">
      <w:pPr>
        <w:numPr>
          <w:ilvl w:val="0"/>
          <w:numId w:val="6"/>
        </w:numPr>
        <w:tabs>
          <w:tab w:val="clear" w:pos="288"/>
          <w:tab w:val="decimal" w:pos="720"/>
        </w:tabs>
        <w:ind w:right="144" w:hanging="288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proofErr w:type="gramStart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D.A.</w:t>
      </w:r>
      <w:proofErr w:type="gramEnd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ECHO vystaví do 7 dnů od data provedení divadelního představení daňový </w:t>
      </w:r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doklad — fakturu na odměnu dle předchozího odstavce, která bude navýšená o DPH v zákonné výši.</w:t>
      </w:r>
    </w:p>
    <w:p w:rsidR="007410B2" w:rsidRPr="002E3283" w:rsidRDefault="007410B2" w:rsidP="007410B2">
      <w:pPr>
        <w:numPr>
          <w:ilvl w:val="0"/>
          <w:numId w:val="6"/>
        </w:numPr>
        <w:tabs>
          <w:tab w:val="clear" w:pos="288"/>
          <w:tab w:val="decimal" w:pos="720"/>
        </w:tabs>
        <w:spacing w:before="72"/>
        <w:ind w:right="216" w:hanging="288"/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Pořadatel uhradí daňový doklad — fakturu do 14 dnů od data vystavení. Bude-li </w:t>
      </w:r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Pořadatel v prodlení s úhradou faktury, </w:t>
      </w:r>
      <w:proofErr w:type="gramStart"/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je D.A.</w:t>
      </w:r>
      <w:proofErr w:type="gramEnd"/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ECHO oprávněna uplatnit smluvní </w:t>
      </w:r>
      <w:r w:rsidRPr="002E3283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pokutu ve výši 0,1% z dlužné částky za každý den prodlení. Úhrada smluvní pokuty </w:t>
      </w:r>
      <w:proofErr w:type="gramStart"/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nezbavuje D.A.</w:t>
      </w:r>
      <w:proofErr w:type="gramEnd"/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ECHO práva se domáhat náhrady vzniklé škody.</w:t>
      </w:r>
    </w:p>
    <w:p w:rsidR="007410B2" w:rsidRPr="002E3283" w:rsidRDefault="007410B2" w:rsidP="007410B2">
      <w:pPr>
        <w:spacing w:before="324"/>
        <w:ind w:left="396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>V. Další ujednání</w:t>
      </w:r>
    </w:p>
    <w:p w:rsidR="007410B2" w:rsidRPr="002E3283" w:rsidRDefault="007410B2" w:rsidP="007410B2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1. Autorské odměny nositelům práv za užití autorských děl hradí Soubor DJC, mimo </w:t>
      </w: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pana Filipa Smoljaka. Za tímto účelem se Pořadatel </w:t>
      </w:r>
      <w:proofErr w:type="gramStart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zavazuje D.A.</w:t>
      </w:r>
      <w:proofErr w:type="gramEnd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ECHO sdělit písemně </w:t>
      </w:r>
      <w:r w:rsidRPr="002E328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do 4 dnů po skončení každého jednotlivého divadelního představení údaj o hrubé </w:t>
      </w: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tržbě z prodeje vstupenek divadelního představení.</w:t>
      </w:r>
    </w:p>
    <w:p w:rsidR="007410B2" w:rsidRPr="002E3283" w:rsidRDefault="007410B2" w:rsidP="007410B2">
      <w:pPr>
        <w:spacing w:before="684"/>
        <w:ind w:right="1080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proofErr w:type="gramStart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2.Autorskou</w:t>
      </w:r>
      <w:proofErr w:type="gramEnd"/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odměnu p. Filipa Smoljaka je nutné provést přímou úhradou od </w:t>
      </w: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Pořadatele, na jeho zastupující Agenturu </w:t>
      </w:r>
      <w:proofErr w:type="spellStart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Creative</w:t>
      </w:r>
      <w:proofErr w:type="spellEnd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</w:t>
      </w:r>
      <w:proofErr w:type="spellStart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Bazaar</w:t>
      </w:r>
      <w:proofErr w:type="spellEnd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, s.r.o. takto:</w:t>
      </w:r>
    </w:p>
    <w:p w:rsidR="007410B2" w:rsidRPr="002E3283" w:rsidRDefault="007410B2" w:rsidP="007410B2">
      <w:pPr>
        <w:spacing w:before="216"/>
        <w:ind w:right="144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Za provozování divadelního představení DJC požaduje 3,5 % ze 14 % hrubé tržby bez </w:t>
      </w:r>
      <w:r w:rsidRPr="002E3283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DPH, vzhledem k </w:t>
      </w:r>
      <w:proofErr w:type="gramStart"/>
      <w:r w:rsidRPr="002E3283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tornu</w:t>
      </w:r>
      <w:proofErr w:type="gramEnd"/>
      <w:r w:rsidRPr="002E3283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, že F-.Smoljak tvrdí, že nedošlo k udělení licence, požaduje podle § </w:t>
      </w:r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40 odst. 4 autorského zákona dvojnásobek této odměny.</w:t>
      </w:r>
    </w:p>
    <w:p w:rsidR="007410B2" w:rsidRPr="002E3283" w:rsidRDefault="007410B2" w:rsidP="007410B2">
      <w:pPr>
        <w:tabs>
          <w:tab w:val="right" w:pos="5620"/>
        </w:tabs>
        <w:spacing w:before="216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Kontakt </w:t>
      </w:r>
      <w:proofErr w:type="spellStart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Creative</w:t>
      </w:r>
      <w:proofErr w:type="spellEnd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 </w:t>
      </w:r>
      <w:proofErr w:type="spellStart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Bazaar</w:t>
      </w:r>
      <w:proofErr w:type="spellEnd"/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, s.r.o.</w:t>
      </w:r>
      <w:r w:rsidRPr="002E328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ab/>
      </w:r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č. </w:t>
      </w:r>
      <w:proofErr w:type="spellStart"/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>ú.</w:t>
      </w:r>
      <w:proofErr w:type="spellEnd"/>
      <w:r w:rsidRPr="002E328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7410B2" w:rsidRDefault="007410B2" w:rsidP="007410B2">
      <w:pPr>
        <w:spacing w:before="180" w:line="398" w:lineRule="auto"/>
        <w:ind w:right="1224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Šarlota Winklerová </w:t>
      </w:r>
    </w:p>
    <w:p w:rsidR="007410B2" w:rsidRPr="002E3283" w:rsidRDefault="007410B2" w:rsidP="007410B2">
      <w:pPr>
        <w:spacing w:before="180" w:line="398" w:lineRule="auto"/>
        <w:ind w:right="1224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Datová </w:t>
      </w:r>
      <w:proofErr w:type="spellStart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schr</w:t>
      </w:r>
      <w:proofErr w:type="spellEnd"/>
      <w:r w:rsidRPr="002E328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. Jtcwt2h (doporučujeme zasílat vše touto formou)</w:t>
      </w:r>
    </w:p>
    <w:p w:rsidR="007410B2" w:rsidRPr="002E3283" w:rsidRDefault="007410B2" w:rsidP="007410B2">
      <w:pPr>
        <w:spacing w:before="756"/>
        <w:ind w:left="504" w:right="72" w:hanging="360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2E328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3. Tato smlouva je uzavřena na dobu neurčitou, počínaje jejím podpisem, Každá ze </w:t>
      </w:r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smluvních stran je oprávněna smlouvu písemně vypovědět, a to i bez uvedení důvodu, </w:t>
      </w:r>
      <w:r w:rsidRPr="002E3283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a to s jednoměsíční výpovědní lhůtou. Případná výpověď nemá vliv na již potvrzené </w:t>
      </w:r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Objednávky a/nebo </w:t>
      </w:r>
      <w:proofErr w:type="spellStart"/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spinění</w:t>
      </w:r>
      <w:proofErr w:type="spellEnd"/>
      <w:r w:rsidRPr="002E3283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nevypořádaných závazků dle této smlouvy či Objednávky.</w:t>
      </w: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B31EB5" w:rsidRDefault="00B31EB5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B31EB5" w:rsidRDefault="00B31EB5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Pr="000425BF" w:rsidRDefault="007410B2" w:rsidP="007410B2">
      <w:pPr>
        <w:numPr>
          <w:ilvl w:val="0"/>
          <w:numId w:val="7"/>
        </w:numPr>
        <w:tabs>
          <w:tab w:val="clear" w:pos="360"/>
          <w:tab w:val="decimal" w:pos="504"/>
        </w:tabs>
        <w:spacing w:line="280" w:lineRule="auto"/>
        <w:ind w:left="504" w:hanging="360"/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lastRenderedPageBreak/>
        <w:t xml:space="preserve">Otázky touto smlouvou neupravené se </w:t>
      </w:r>
      <w:proofErr w:type="gramStart"/>
      <w:r w:rsidRPr="000425BF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řídí z.č.</w:t>
      </w:r>
      <w:proofErr w:type="gramEnd"/>
      <w:r w:rsidRPr="000425BF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89/2012 Sb. V platném znění (občanský </w:t>
      </w:r>
      <w:r w:rsidRPr="000425BF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zákoník).</w:t>
      </w:r>
    </w:p>
    <w:p w:rsidR="007410B2" w:rsidRPr="000425BF" w:rsidRDefault="007410B2" w:rsidP="007410B2">
      <w:pPr>
        <w:numPr>
          <w:ilvl w:val="0"/>
          <w:numId w:val="7"/>
        </w:numPr>
        <w:tabs>
          <w:tab w:val="clear" w:pos="360"/>
          <w:tab w:val="decimal" w:pos="504"/>
        </w:tabs>
        <w:ind w:left="504" w:right="576" w:hanging="360"/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Tato smlouva je sepsána ve dvou vyhotoveních se silou originálu, když každá ze </w:t>
      </w:r>
      <w:r w:rsidRPr="000425BF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smluvních stran obdrží po jednom podepsaném výtisku.</w:t>
      </w:r>
    </w:p>
    <w:p w:rsidR="007410B2" w:rsidRPr="000425BF" w:rsidRDefault="007410B2" w:rsidP="007410B2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Tuto smlouvu lze měnit písemnými číslovanými dodatky.</w:t>
      </w:r>
    </w:p>
    <w:p w:rsidR="007410B2" w:rsidRPr="000425BF" w:rsidRDefault="007410B2" w:rsidP="007410B2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Tato smlouva ruší veškerá starší ujednání smluvních stran.</w:t>
      </w:r>
    </w:p>
    <w:p w:rsidR="007410B2" w:rsidRPr="000425BF" w:rsidRDefault="007410B2" w:rsidP="007410B2">
      <w:pPr>
        <w:tabs>
          <w:tab w:val="left" w:pos="6408"/>
          <w:tab w:val="right" w:pos="7617"/>
        </w:tabs>
        <w:spacing w:before="792" w:line="204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z w:val="24"/>
          <w:szCs w:val="24"/>
          <w:lang w:val="cs-CZ"/>
        </w:rPr>
        <w:t>Dne</w:t>
      </w:r>
      <w:r w:rsidR="00FC5FD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gramStart"/>
      <w:r w:rsidR="00FC5FD2">
        <w:rPr>
          <w:rFonts w:ascii="Times New Roman" w:hAnsi="Times New Roman" w:cs="Times New Roman"/>
          <w:color w:val="000000"/>
          <w:sz w:val="24"/>
          <w:szCs w:val="24"/>
          <w:lang w:val="cs-CZ"/>
        </w:rPr>
        <w:t>14.4.2022</w:t>
      </w:r>
      <w:proofErr w:type="gramEnd"/>
      <w:r w:rsidRPr="000425B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Dne</w:t>
      </w:r>
      <w:r w:rsidR="00FC5FD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7.4.2022</w:t>
      </w:r>
      <w:r w:rsidRPr="000425BF">
        <w:rPr>
          <w:rFonts w:ascii="Times New Roman" w:hAnsi="Times New Roman" w:cs="Times New Roman"/>
          <w:color w:val="6675DF"/>
          <w:sz w:val="24"/>
          <w:szCs w:val="24"/>
          <w:lang w:val="cs-CZ"/>
        </w:rPr>
        <w:tab/>
      </w:r>
    </w:p>
    <w:p w:rsidR="007410B2" w:rsidRPr="000425BF" w:rsidRDefault="007410B2" w:rsidP="007410B2">
      <w:pPr>
        <w:tabs>
          <w:tab w:val="right" w:pos="7560"/>
        </w:tabs>
        <w:spacing w:before="180"/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</w:pPr>
      <w:r w:rsidRPr="000425BF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>Za Pořadatele</w:t>
      </w:r>
      <w:r w:rsidRPr="000425BF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ab/>
      </w:r>
      <w:proofErr w:type="gramStart"/>
      <w:r w:rsidRPr="000425BF">
        <w:rPr>
          <w:rFonts w:ascii="Times New Roman" w:hAnsi="Times New Roman" w:cs="Times New Roman"/>
          <w:color w:val="000000"/>
          <w:sz w:val="24"/>
          <w:szCs w:val="24"/>
          <w:lang w:val="cs-CZ"/>
        </w:rPr>
        <w:t>za D.A.</w:t>
      </w:r>
      <w:proofErr w:type="gramEnd"/>
      <w:r w:rsidRPr="000425BF">
        <w:rPr>
          <w:rFonts w:ascii="Times New Roman" w:hAnsi="Times New Roman" w:cs="Times New Roman"/>
          <w:color w:val="000000"/>
          <w:sz w:val="24"/>
          <w:szCs w:val="24"/>
          <w:lang w:val="cs-CZ"/>
        </w:rPr>
        <w:t>ECHO</w:t>
      </w: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tabs>
          <w:tab w:val="decimal" w:pos="864"/>
        </w:tabs>
        <w:spacing w:before="72"/>
        <w:ind w:right="288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7410B2" w:rsidRDefault="007410B2" w:rsidP="007410B2">
      <w:pPr>
        <w:spacing w:line="360" w:lineRule="auto"/>
        <w:ind w:right="72" w:firstLine="8064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lang w:val="cs-CZ"/>
        </w:rPr>
        <w:lastRenderedPageBreak/>
        <w:t xml:space="preserve">Č. smlouvy 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43/2022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>PŘÍLOHA Č. 2 KE SMLOUVĚ O SPOLUPOŘADATELSTVÍ ŽIVÉHO PROVOZOVÁNÍ</w:t>
      </w:r>
    </w:p>
    <w:p w:rsidR="007410B2" w:rsidRDefault="007410B2" w:rsidP="007410B2">
      <w:pPr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DRAMATICKÉHO DÍLA Č. 2022/55</w:t>
      </w:r>
    </w:p>
    <w:p w:rsidR="007410B2" w:rsidRDefault="007410B2" w:rsidP="007410B2">
      <w:pPr>
        <w:spacing w:before="72" w:after="144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UZAVŘENÁ </w:t>
      </w:r>
      <w:r>
        <w:rPr>
          <w:rFonts w:ascii="Tahoma" w:hAnsi="Tahoma"/>
          <w:b/>
          <w:color w:val="000000"/>
          <w:spacing w:val="-7"/>
          <w:sz w:val="16"/>
          <w:lang w:val="cs-CZ"/>
        </w:rPr>
        <w:t>V SOULADU S § 2586 A N. OBČANSKÉHO ZÁKONÍKU</w:t>
      </w:r>
    </w:p>
    <w:p w:rsidR="007410B2" w:rsidRDefault="007410B2" w:rsidP="007410B2">
      <w:pPr>
        <w:sectPr w:rsidR="007410B2">
          <w:pgSz w:w="11918" w:h="16854"/>
          <w:pgMar w:top="530" w:right="834" w:bottom="1115" w:left="944" w:header="720" w:footer="720" w:gutter="0"/>
          <w:cols w:space="708"/>
        </w:sectPr>
      </w:pPr>
    </w:p>
    <w:p w:rsidR="007410B2" w:rsidRDefault="007410B2" w:rsidP="007410B2">
      <w:pPr>
        <w:spacing w:line="230" w:lineRule="exact"/>
        <w:rPr>
          <w:rFonts w:ascii="Arial" w:hAnsi="Arial"/>
          <w:b/>
          <w:color w:val="000000"/>
          <w:spacing w:val="-6"/>
          <w:sz w:val="18"/>
          <w:lang w:val="cs-CZ"/>
        </w:rPr>
      </w:pPr>
      <w:r>
        <w:rPr>
          <w:rFonts w:ascii="Arial" w:hAnsi="Arial"/>
          <w:b/>
          <w:color w:val="000000"/>
          <w:spacing w:val="-6"/>
          <w:sz w:val="18"/>
          <w:lang w:val="cs-CZ"/>
        </w:rPr>
        <w:lastRenderedPageBreak/>
        <w:t xml:space="preserve">Smluvní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strany:</w:t>
      </w:r>
    </w:p>
    <w:p w:rsidR="007410B2" w:rsidRDefault="007410B2" w:rsidP="007410B2">
      <w:pPr>
        <w:spacing w:before="36" w:line="252" w:lineRule="exact"/>
        <w:ind w:right="72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Divadelní agentura ECHO spol. s r.o. </w:t>
      </w:r>
      <w:r>
        <w:rPr>
          <w:rFonts w:ascii="Arial" w:hAnsi="Arial"/>
          <w:b/>
          <w:color w:val="000000"/>
          <w:sz w:val="18"/>
          <w:lang w:val="cs-CZ"/>
        </w:rPr>
        <w:t>IČ: 44793341, DIČ: CZ44793341</w:t>
      </w:r>
    </w:p>
    <w:p w:rsidR="007410B2" w:rsidRDefault="007410B2" w:rsidP="007410B2">
      <w:pPr>
        <w:spacing w:before="72" w:line="282" w:lineRule="exact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se sídlem: Řehořova 974/5, 130 00 Praha 3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zastoupená: </w:t>
      </w:r>
      <w:r>
        <w:rPr>
          <w:rFonts w:ascii="Tahoma" w:hAnsi="Tahoma"/>
          <w:b/>
          <w:color w:val="000000"/>
          <w:spacing w:val="5"/>
          <w:sz w:val="17"/>
          <w:u w:val="single"/>
          <w:lang w:val="cs-CZ"/>
        </w:rPr>
        <w:t xml:space="preserve">Alenou </w:t>
      </w:r>
      <w:proofErr w:type="gramStart"/>
      <w:r>
        <w:rPr>
          <w:rFonts w:ascii="Tahoma" w:hAnsi="Tahoma"/>
          <w:b/>
          <w:color w:val="000000"/>
          <w:spacing w:val="5"/>
          <w:sz w:val="17"/>
          <w:u w:val="single"/>
          <w:lang w:val="cs-CZ"/>
        </w:rPr>
        <w:t xml:space="preserve">Kotkovou 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jednatelkou</w:t>
      </w:r>
      <w:proofErr w:type="gramEnd"/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 společnosti</w:t>
      </w:r>
    </w:p>
    <w:p w:rsidR="007410B2" w:rsidRDefault="007410B2" w:rsidP="007410B2">
      <w:pPr>
        <w:spacing w:before="72" w:line="221" w:lineRule="exact"/>
        <w:rPr>
          <w:rFonts w:ascii="Arial" w:hAnsi="Arial"/>
          <w:b/>
          <w:color w:val="000000"/>
          <w:spacing w:val="-1"/>
          <w:sz w:val="18"/>
          <w:lang w:val="cs-CZ"/>
        </w:rPr>
      </w:pPr>
      <w:r>
        <w:rPr>
          <w:rFonts w:ascii="Arial" w:hAnsi="Arial"/>
          <w:b/>
          <w:color w:val="000000"/>
          <w:spacing w:val="-1"/>
          <w:sz w:val="18"/>
          <w:lang w:val="cs-CZ"/>
        </w:rPr>
        <w:t>na straně jedné, dále jen "DA ECHO"</w:t>
      </w:r>
    </w:p>
    <w:p w:rsidR="007410B2" w:rsidRDefault="007410B2" w:rsidP="007410B2">
      <w:pPr>
        <w:spacing w:before="180" w:line="252" w:lineRule="auto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A. SPECIFICKÉ</w:t>
      </w:r>
    </w:p>
    <w:p w:rsidR="007410B2" w:rsidRDefault="007410B2" w:rsidP="007410B2">
      <w:pPr>
        <w:spacing w:before="252" w:line="242" w:lineRule="exact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-2"/>
          <w:sz w:val="19"/>
          <w:lang w:val="cs-CZ"/>
        </w:rPr>
        <w:lastRenderedPageBreak/>
        <w:t xml:space="preserve">Pořadatel: Městské kulturní středisko </w:t>
      </w:r>
      <w:r>
        <w:rPr>
          <w:rFonts w:ascii="Arial" w:hAnsi="Arial"/>
          <w:b/>
          <w:color w:val="000000"/>
          <w:spacing w:val="8"/>
          <w:sz w:val="18"/>
          <w:lang w:val="cs-CZ"/>
        </w:rPr>
        <w:t>IČ: 00362930</w:t>
      </w:r>
    </w:p>
    <w:p w:rsidR="007410B2" w:rsidRDefault="007410B2" w:rsidP="007410B2">
      <w:pPr>
        <w:spacing w:before="72" w:line="189" w:lineRule="exact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se sídlem: Sídliště 710</w:t>
      </w:r>
    </w:p>
    <w:p w:rsidR="007410B2" w:rsidRDefault="007410B2" w:rsidP="007410B2">
      <w:pPr>
        <w:spacing w:before="72" w:line="218" w:lineRule="exact"/>
        <w:ind w:right="504"/>
        <w:jc w:val="right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TRHOVÉ SVINY</w:t>
      </w:r>
    </w:p>
    <w:p w:rsidR="007410B2" w:rsidRDefault="007410B2" w:rsidP="007410B2">
      <w:pPr>
        <w:spacing w:before="108" w:line="218" w:lineRule="exact"/>
        <w:rPr>
          <w:rFonts w:ascii="Arial" w:hAnsi="Arial"/>
          <w:b/>
          <w:color w:val="000000"/>
          <w:spacing w:val="2"/>
          <w:sz w:val="18"/>
          <w:lang w:val="cs-CZ"/>
        </w:rPr>
      </w:pPr>
      <w:r>
        <w:rPr>
          <w:rFonts w:ascii="Arial" w:hAnsi="Arial"/>
          <w:b/>
          <w:color w:val="000000"/>
          <w:spacing w:val="2"/>
          <w:sz w:val="18"/>
          <w:lang w:val="cs-CZ"/>
        </w:rPr>
        <w:t xml:space="preserve">zastoupený: </w:t>
      </w:r>
      <w:proofErr w:type="spellStart"/>
      <w:r>
        <w:rPr>
          <w:rFonts w:ascii="Tahoma" w:hAnsi="Tahoma"/>
          <w:b/>
          <w:color w:val="000000"/>
          <w:spacing w:val="2"/>
          <w:sz w:val="17"/>
          <w:u w:val="single"/>
          <w:lang w:val="cs-CZ"/>
        </w:rPr>
        <w:t>Fraantišek</w:t>
      </w:r>
      <w:proofErr w:type="spellEnd"/>
      <w:r>
        <w:rPr>
          <w:rFonts w:ascii="Tahoma" w:hAnsi="Tahoma"/>
          <w:b/>
          <w:color w:val="000000"/>
          <w:spacing w:val="2"/>
          <w:sz w:val="17"/>
          <w:u w:val="single"/>
          <w:lang w:val="cs-CZ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2"/>
          <w:sz w:val="17"/>
          <w:u w:val="single"/>
          <w:lang w:val="cs-CZ"/>
        </w:rPr>
        <w:t>Herbst</w:t>
      </w:r>
      <w:proofErr w:type="spellEnd"/>
    </w:p>
    <w:p w:rsidR="007410B2" w:rsidRDefault="007410B2" w:rsidP="007410B2">
      <w:pPr>
        <w:spacing w:before="72" w:after="72" w:line="256" w:lineRule="auto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na straně druhé, dále jen "Pořadatel"</w:t>
      </w:r>
    </w:p>
    <w:p w:rsidR="007410B2" w:rsidRDefault="007410B2" w:rsidP="007410B2">
      <w:pPr>
        <w:sectPr w:rsidR="007410B2">
          <w:type w:val="continuous"/>
          <w:pgSz w:w="11918" w:h="16854"/>
          <w:pgMar w:top="530" w:right="1757" w:bottom="1115" w:left="944" w:header="720" w:footer="720" w:gutter="0"/>
          <w:cols w:num="2" w:space="0" w:equalWidth="0">
            <w:col w:w="3600" w:space="1957"/>
            <w:col w:w="3600" w:space="0"/>
          </w:cols>
        </w:sectPr>
      </w:pPr>
    </w:p>
    <w:p w:rsidR="007410B2" w:rsidRDefault="00FC5FD2" w:rsidP="007410B2">
      <w:pPr>
        <w:spacing w:line="288" w:lineRule="exact"/>
        <w:rPr>
          <w:rFonts w:ascii="Times New Roman" w:hAnsi="Times New Roman"/>
          <w:color w:val="000000"/>
          <w:sz w:val="24"/>
        </w:rPr>
      </w:pPr>
      <w:r>
        <w:lastRenderedPageBreak/>
        <w:pict>
          <v:line id="_x0000_s1029" style="position:absolute;z-index:251662336;mso-position-horizontal-relative:text;mso-position-vertical-relative:text" from="169.75pt,7.15pt" to="204.55pt,7.15pt" strokecolor="#8c8c8c" strokeweight=".55pt"/>
        </w:pict>
      </w:r>
      <w:r>
        <w:pict>
          <v:line id="_x0000_s1030" style="position:absolute;z-index:251663360;mso-position-horizontal-relative:text;mso-position-vertical-relative:text" from="288.75pt,7.15pt" to="315.95pt,7.15pt" strokecolor="#858585" strokeweight=".2pt"/>
        </w:pict>
      </w:r>
    </w:p>
    <w:p w:rsidR="007410B2" w:rsidRDefault="007410B2" w:rsidP="007410B2">
      <w:pPr>
        <w:sectPr w:rsidR="007410B2">
          <w:type w:val="continuous"/>
          <w:pgSz w:w="11918" w:h="16854"/>
          <w:pgMar w:top="530" w:right="929" w:bottom="1115" w:left="98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1705"/>
        <w:gridCol w:w="691"/>
        <w:gridCol w:w="1279"/>
        <w:gridCol w:w="949"/>
        <w:gridCol w:w="1074"/>
        <w:gridCol w:w="720"/>
      </w:tblGrid>
      <w:tr w:rsidR="007410B2" w:rsidTr="0017142A">
        <w:trPr>
          <w:trHeight w:hRule="exact" w:val="1518"/>
        </w:trPr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spacing w:line="288" w:lineRule="auto"/>
              <w:jc w:val="center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lastRenderedPageBreak/>
              <w:t xml:space="preserve">Základní ujednání 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cs-CZ"/>
              </w:rPr>
              <w:t>Název představení:</w:t>
            </w:r>
          </w:p>
          <w:p w:rsidR="007410B2" w:rsidRDefault="007410B2" w:rsidP="0017142A">
            <w:pPr>
              <w:spacing w:before="288" w:line="360" w:lineRule="auto"/>
              <w:ind w:left="72" w:right="504"/>
              <w:rPr>
                <w:rFonts w:ascii="Arial" w:hAnsi="Arial"/>
                <w:b/>
                <w:color w:val="000000"/>
                <w:spacing w:val="-11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18"/>
                <w:lang w:val="cs-CZ"/>
              </w:rPr>
              <w:t xml:space="preserve">Datum konání: 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cs-CZ"/>
              </w:rPr>
              <w:t>Místo konání:</w:t>
            </w:r>
          </w:p>
        </w:tc>
        <w:tc>
          <w:tcPr>
            <w:tcW w:w="239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spacing w:before="252" w:line="360" w:lineRule="auto"/>
              <w:ind w:left="108" w:right="396"/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 xml:space="preserve">Divadlo Járy Cimrmana 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NĚMÝ BOBEŠ</w:t>
            </w:r>
          </w:p>
          <w:p w:rsidR="007410B2" w:rsidRDefault="007410B2" w:rsidP="0017142A">
            <w:pPr>
              <w:spacing w:before="108"/>
              <w:ind w:left="108"/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25. června 2022</w:t>
            </w:r>
          </w:p>
          <w:p w:rsidR="007410B2" w:rsidRDefault="007410B2" w:rsidP="0017142A">
            <w:pPr>
              <w:spacing w:before="72"/>
              <w:ind w:left="132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Sídliště 710, Trhové Sviny</w:t>
            </w:r>
          </w:p>
        </w:tc>
        <w:tc>
          <w:tcPr>
            <w:tcW w:w="12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2743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878787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72"/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Počet konání: 1</w:t>
            </w:r>
          </w:p>
          <w:p w:rsidR="007410B2" w:rsidRDefault="007410B2" w:rsidP="0017142A">
            <w:pPr>
              <w:spacing w:before="72" w:line="271" w:lineRule="auto"/>
              <w:ind w:left="172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Čas konání: 19,00 hodin</w:t>
            </w:r>
          </w:p>
        </w:tc>
      </w:tr>
      <w:tr w:rsidR="007410B2" w:rsidTr="0017142A">
        <w:trPr>
          <w:trHeight w:hRule="exact" w:val="14"/>
        </w:trPr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691" w:type="dxa"/>
            <w:tcBorders>
              <w:top w:val="single" w:sz="4" w:space="0" w:color="87878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12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949" w:type="dxa"/>
            <w:tcBorders>
              <w:top w:val="single" w:sz="2" w:space="0" w:color="878787"/>
              <w:left w:val="none" w:sz="0" w:space="0" w:color="000000"/>
              <w:bottom w:val="single" w:sz="2" w:space="0" w:color="878787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  <w:tc>
          <w:tcPr>
            <w:tcW w:w="720" w:type="dxa"/>
            <w:tcBorders>
              <w:top w:val="single" w:sz="1" w:space="0" w:color="87878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/>
        </w:tc>
      </w:tr>
    </w:tbl>
    <w:p w:rsidR="007410B2" w:rsidRDefault="007410B2" w:rsidP="007410B2">
      <w:pPr>
        <w:spacing w:after="113" w:line="20" w:lineRule="exact"/>
      </w:pPr>
    </w:p>
    <w:p w:rsidR="007410B2" w:rsidRDefault="007410B2" w:rsidP="007410B2">
      <w:pPr>
        <w:sectPr w:rsidR="007410B2">
          <w:type w:val="continuous"/>
          <w:pgSz w:w="11918" w:h="16854"/>
          <w:pgMar w:top="530" w:right="1757" w:bottom="1115" w:left="944" w:header="720" w:footer="720" w:gutter="0"/>
          <w:cols w:space="708"/>
        </w:sectPr>
      </w:pPr>
    </w:p>
    <w:p w:rsidR="007410B2" w:rsidRDefault="007410B2" w:rsidP="007410B2">
      <w:pPr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lastRenderedPageBreak/>
        <w:t>Organizační</w:t>
      </w:r>
    </w:p>
    <w:p w:rsidR="007410B2" w:rsidRDefault="007410B2" w:rsidP="007410B2">
      <w:pPr>
        <w:tabs>
          <w:tab w:val="right" w:pos="7004"/>
        </w:tabs>
        <w:spacing w:before="72" w:line="184" w:lineRule="auto"/>
        <w:ind w:left="72"/>
        <w:rPr>
          <w:rFonts w:ascii="Arial" w:hAnsi="Arial"/>
          <w:b/>
          <w:color w:val="000000"/>
          <w:spacing w:val="-1"/>
          <w:sz w:val="18"/>
          <w:lang w:val="cs-CZ"/>
        </w:rPr>
      </w:pP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Kontaktní osoba Pořadatele: </w:t>
      </w:r>
      <w:proofErr w:type="spellStart"/>
      <w:r>
        <w:rPr>
          <w:rFonts w:ascii="Arial" w:hAnsi="Arial"/>
          <w:b/>
          <w:color w:val="000000"/>
          <w:spacing w:val="-1"/>
          <w:sz w:val="18"/>
          <w:lang w:val="cs-CZ"/>
        </w:rPr>
        <w:t>Herbst</w:t>
      </w:r>
      <w:proofErr w:type="spellEnd"/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 ředitel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ab/>
      </w:r>
      <w:r>
        <w:rPr>
          <w:rFonts w:ascii="Arial" w:hAnsi="Arial"/>
          <w:b/>
          <w:color w:val="000000"/>
          <w:spacing w:val="-6"/>
          <w:sz w:val="18"/>
          <w:lang w:val="cs-CZ"/>
        </w:rPr>
        <w:t>Telefonní kontakt:</w:t>
      </w:r>
    </w:p>
    <w:p w:rsidR="007410B2" w:rsidRDefault="00FC5FD2" w:rsidP="007410B2">
      <w:pPr>
        <w:tabs>
          <w:tab w:val="left" w:pos="1154"/>
          <w:tab w:val="right" w:pos="7339"/>
        </w:tabs>
        <w:spacing w:before="72"/>
        <w:ind w:left="72"/>
        <w:rPr>
          <w:rFonts w:ascii="Arial" w:hAnsi="Arial"/>
          <w:b/>
          <w:color w:val="000000"/>
          <w:spacing w:val="-10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379pt;margin-top:3.35pt;width:78.85pt;height:10.5pt;z-index:-251657216;mso-wrap-distance-left:0;mso-wrap-distance-right:0" filled="f" stroked="f">
            <v:textbox inset="0,0,0,0">
              <w:txbxContent>
                <w:p w:rsidR="007410B2" w:rsidRDefault="007410B2" w:rsidP="007410B2">
                  <w:pPr>
                    <w:rPr>
                      <w:rFonts w:ascii="Arial" w:hAnsi="Arial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4"/>
                      <w:sz w:val="18"/>
                      <w:lang w:val="cs-CZ"/>
                    </w:rPr>
                    <w:t>16,00 hodin</w:t>
                  </w:r>
                </w:p>
              </w:txbxContent>
            </v:textbox>
            <w10:wrap type="square"/>
          </v:shape>
        </w:pict>
      </w:r>
      <w:r w:rsidR="007410B2">
        <w:rPr>
          <w:rFonts w:ascii="Arial" w:hAnsi="Arial"/>
          <w:b/>
          <w:color w:val="000000"/>
          <w:spacing w:val="-10"/>
          <w:sz w:val="18"/>
          <w:lang w:val="cs-CZ"/>
        </w:rPr>
        <w:t>Doprava:</w:t>
      </w:r>
      <w:r w:rsidR="007410B2">
        <w:rPr>
          <w:rFonts w:ascii="Arial" w:hAnsi="Arial"/>
          <w:b/>
          <w:color w:val="000000"/>
          <w:spacing w:val="-10"/>
          <w:sz w:val="18"/>
          <w:lang w:val="cs-CZ"/>
        </w:rPr>
        <w:tab/>
      </w:r>
      <w:r w:rsidR="007410B2">
        <w:rPr>
          <w:rFonts w:ascii="Arial" w:hAnsi="Arial"/>
          <w:b/>
          <w:color w:val="000000"/>
          <w:spacing w:val="-7"/>
          <w:sz w:val="18"/>
          <w:lang w:val="cs-CZ"/>
        </w:rPr>
        <w:t xml:space="preserve">3 osobní vozy + 1 nákladní - </w:t>
      </w:r>
      <w:proofErr w:type="spellStart"/>
      <w:r w:rsidR="007410B2" w:rsidRPr="00BC72A6">
        <w:rPr>
          <w:rFonts w:ascii="Arial" w:hAnsi="Arial" w:cs="Arial"/>
          <w:b/>
          <w:sz w:val="18"/>
          <w:szCs w:val="18"/>
        </w:rPr>
        <w:t>alikvót</w:t>
      </w:r>
      <w:proofErr w:type="spellEnd"/>
      <w:r w:rsidR="007410B2">
        <w:rPr>
          <w:rFonts w:ascii="Arial" w:hAnsi="Arial"/>
          <w:b/>
          <w:color w:val="000000"/>
          <w:spacing w:val="-7"/>
          <w:sz w:val="18"/>
          <w:lang w:val="cs-CZ"/>
        </w:rPr>
        <w:t xml:space="preserve"> hradí pořadatel</w:t>
      </w:r>
      <w:r w:rsidR="007410B2">
        <w:rPr>
          <w:rFonts w:ascii="Arial" w:hAnsi="Arial"/>
          <w:b/>
          <w:color w:val="000000"/>
          <w:spacing w:val="-7"/>
          <w:sz w:val="18"/>
          <w:lang w:val="cs-CZ"/>
        </w:rPr>
        <w:tab/>
      </w:r>
      <w:r w:rsidR="007410B2">
        <w:rPr>
          <w:rFonts w:ascii="Arial" w:hAnsi="Arial"/>
          <w:b/>
          <w:color w:val="000000"/>
          <w:spacing w:val="-6"/>
          <w:sz w:val="18"/>
          <w:lang w:val="cs-CZ"/>
        </w:rPr>
        <w:t>Čas příjezdu souboru:</w:t>
      </w:r>
    </w:p>
    <w:p w:rsidR="007410B2" w:rsidRDefault="007410B2" w:rsidP="007410B2">
      <w:pPr>
        <w:tabs>
          <w:tab w:val="right" w:pos="6802"/>
        </w:tabs>
        <w:spacing w:before="72" w:line="360" w:lineRule="auto"/>
        <w:ind w:left="72" w:right="504"/>
        <w:rPr>
          <w:rFonts w:ascii="Arial" w:hAnsi="Arial"/>
          <w:b/>
          <w:color w:val="000000"/>
          <w:spacing w:val="-3"/>
          <w:sz w:val="18"/>
          <w:lang w:val="cs-CZ"/>
        </w:rPr>
      </w:pP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Ubytování: 9/1 zajištěno - </w:t>
      </w:r>
      <w:proofErr w:type="spellStart"/>
      <w:r w:rsidRPr="00BC72A6">
        <w:rPr>
          <w:rFonts w:ascii="Arial" w:hAnsi="Arial"/>
          <w:b/>
          <w:color w:val="000000"/>
          <w:sz w:val="18"/>
          <w:lang w:val="cs-CZ"/>
        </w:rPr>
        <w:t>alikvót</w:t>
      </w:r>
      <w:proofErr w:type="spellEnd"/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 hradí pořadatel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 xml:space="preserve">Propagace: O </w:t>
      </w:r>
      <w:r>
        <w:rPr>
          <w:rFonts w:ascii="Arial" w:hAnsi="Arial"/>
          <w:b/>
          <w:color w:val="000000"/>
          <w:sz w:val="18"/>
          <w:lang w:val="cs-CZ"/>
        </w:rPr>
        <w:br/>
      </w:r>
      <w:r>
        <w:rPr>
          <w:rFonts w:ascii="Arial" w:hAnsi="Arial"/>
          <w:b/>
          <w:color w:val="000000"/>
          <w:spacing w:val="-6"/>
          <w:sz w:val="18"/>
          <w:lang w:val="cs-CZ"/>
        </w:rPr>
        <w:t>Zvláštní ujednání:</w:t>
      </w:r>
    </w:p>
    <w:p w:rsidR="007410B2" w:rsidRDefault="007410B2" w:rsidP="007410B2">
      <w:pPr>
        <w:spacing w:before="72"/>
        <w:ind w:left="72"/>
        <w:rPr>
          <w:rFonts w:ascii="Arial" w:hAnsi="Arial"/>
          <w:b/>
          <w:color w:val="000000"/>
          <w:spacing w:val="-5"/>
          <w:sz w:val="14"/>
          <w:lang w:val="cs-CZ"/>
        </w:rPr>
      </w:pPr>
      <w:r>
        <w:rPr>
          <w:rFonts w:ascii="Arial" w:hAnsi="Arial"/>
          <w:b/>
          <w:color w:val="000000"/>
          <w:spacing w:val="-5"/>
          <w:sz w:val="14"/>
          <w:lang w:val="cs-CZ"/>
        </w:rPr>
        <w:t>Technické podmínky v příloze.</w:t>
      </w:r>
    </w:p>
    <w:p w:rsidR="007410B2" w:rsidRDefault="007410B2" w:rsidP="007410B2">
      <w:pPr>
        <w:ind w:left="72"/>
        <w:rPr>
          <w:rFonts w:ascii="Arial" w:hAnsi="Arial"/>
          <w:b/>
          <w:color w:val="000000"/>
          <w:spacing w:val="-4"/>
          <w:sz w:val="14"/>
          <w:lang w:val="cs-CZ"/>
        </w:rPr>
      </w:pPr>
      <w:r>
        <w:rPr>
          <w:rFonts w:ascii="Arial" w:hAnsi="Arial"/>
          <w:b/>
          <w:color w:val="000000"/>
          <w:spacing w:val="-4"/>
          <w:sz w:val="14"/>
          <w:lang w:val="cs-CZ"/>
        </w:rPr>
        <w:t>Pořadatel zajistí 4 volné autorské vstupenky na představení.</w:t>
      </w:r>
    </w:p>
    <w:p w:rsidR="007410B2" w:rsidRDefault="007410B2" w:rsidP="007410B2">
      <w:pPr>
        <w:spacing w:before="108"/>
        <w:ind w:right="1224"/>
        <w:jc w:val="both"/>
        <w:rPr>
          <w:rFonts w:ascii="Arial" w:hAnsi="Arial"/>
          <w:b/>
          <w:color w:val="000000"/>
          <w:spacing w:val="-6"/>
          <w:sz w:val="14"/>
          <w:lang w:val="cs-CZ"/>
        </w:rPr>
      </w:pPr>
      <w:r>
        <w:rPr>
          <w:rFonts w:ascii="Arial" w:hAnsi="Arial"/>
          <w:b/>
          <w:color w:val="000000"/>
          <w:spacing w:val="-6"/>
          <w:sz w:val="14"/>
          <w:lang w:val="cs-CZ"/>
        </w:rPr>
        <w:t xml:space="preserve">Licenční odměna za užití dramatické složky divadelní hry pro Filipa Smoljaka se řídl RSČ. 2022/55. </w:t>
      </w:r>
      <w:r>
        <w:rPr>
          <w:rFonts w:ascii="Arial" w:hAnsi="Arial"/>
          <w:b/>
          <w:color w:val="000000"/>
          <w:spacing w:val="-5"/>
          <w:sz w:val="14"/>
          <w:lang w:val="cs-CZ"/>
        </w:rPr>
        <w:t xml:space="preserve">Licenční odměna ostatních autorů a dědiců zastupující Aura-Pont je 9,625 z hrubé tržby bez DPH, bude fakturována </w:t>
      </w:r>
      <w:proofErr w:type="gramStart"/>
      <w:r>
        <w:rPr>
          <w:rFonts w:ascii="Arial" w:hAnsi="Arial"/>
          <w:b/>
          <w:color w:val="000000"/>
          <w:spacing w:val="-5"/>
          <w:sz w:val="14"/>
          <w:lang w:val="cs-CZ"/>
        </w:rPr>
        <w:t>prostřednictvím D.A.</w:t>
      </w:r>
      <w:proofErr w:type="gramEnd"/>
      <w:r>
        <w:rPr>
          <w:rFonts w:ascii="Arial" w:hAnsi="Arial"/>
          <w:b/>
          <w:color w:val="000000"/>
          <w:spacing w:val="-5"/>
          <w:sz w:val="14"/>
          <w:lang w:val="cs-CZ"/>
        </w:rPr>
        <w:t>ECHO.</w:t>
      </w:r>
    </w:p>
    <w:p w:rsidR="007410B2" w:rsidRDefault="007410B2" w:rsidP="007410B2"/>
    <w:p w:rsidR="007410B2" w:rsidRDefault="007410B2" w:rsidP="007410B2">
      <w:pPr>
        <w:spacing w:line="192" w:lineRule="auto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Cena</w:t>
      </w:r>
    </w:p>
    <w:tbl>
      <w:tblPr>
        <w:tblW w:w="10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242"/>
        <w:gridCol w:w="3379"/>
        <w:gridCol w:w="2028"/>
      </w:tblGrid>
      <w:tr w:rsidR="007410B2" w:rsidTr="00B31EB5">
        <w:trPr>
          <w:trHeight w:hRule="exact" w:val="324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7410B2">
            <w:pPr>
              <w:numPr>
                <w:ilvl w:val="0"/>
                <w:numId w:val="8"/>
              </w:numPr>
              <w:tabs>
                <w:tab w:val="clear" w:pos="144"/>
                <w:tab w:val="decimal" w:pos="240"/>
              </w:tabs>
              <w:ind w:left="96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>Cena za provedení představení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475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90000 Kč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right="657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+ DPH</w:t>
            </w:r>
          </w:p>
        </w:tc>
      </w:tr>
      <w:tr w:rsidR="007410B2" w:rsidTr="00B31EB5">
        <w:trPr>
          <w:trHeight w:hRule="exact" w:val="267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7410B2">
            <w:pPr>
              <w:numPr>
                <w:ilvl w:val="0"/>
                <w:numId w:val="8"/>
              </w:numPr>
              <w:tabs>
                <w:tab w:val="clear" w:pos="144"/>
                <w:tab w:val="decimal" w:pos="240"/>
              </w:tabs>
              <w:ind w:left="96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7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9"/>
                <w:lang w:val="cs-CZ"/>
              </w:rPr>
              <w:t xml:space="preserve">Licenční odměna za </w:t>
            </w:r>
            <w:r>
              <w:rPr>
                <w:rFonts w:ascii="Arial" w:hAnsi="Arial"/>
                <w:b/>
                <w:color w:val="000000"/>
                <w:spacing w:val="-7"/>
                <w:sz w:val="18"/>
                <w:lang w:val="cs-CZ"/>
              </w:rPr>
              <w:t>užití dramatické složky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475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13,125 % z hrubých tržeb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right="657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+ DPH</w:t>
            </w:r>
          </w:p>
        </w:tc>
      </w:tr>
      <w:tr w:rsidR="007410B2" w:rsidTr="00B31EB5">
        <w:trPr>
          <w:trHeight w:hRule="exact" w:val="343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>Divadelní hry: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410B2" w:rsidTr="00B31EB5">
        <w:trPr>
          <w:trHeight w:hRule="exact" w:val="405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z toho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410B2" w:rsidTr="00B31EB5">
        <w:trPr>
          <w:trHeight w:hRule="exact" w:val="359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96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2. 1.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 xml:space="preserve">k 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 xml:space="preserve">zaplacení </w:t>
            </w:r>
            <w:proofErr w:type="gramStart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prostřednictvím D.A.</w:t>
            </w:r>
            <w:proofErr w:type="gramEnd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 xml:space="preserve"> Echo, s.r.o.: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475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9,625 % z hrubých tržeb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right="657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+ DPH</w:t>
            </w:r>
          </w:p>
        </w:tc>
      </w:tr>
      <w:tr w:rsidR="007410B2" w:rsidTr="00B31EB5">
        <w:trPr>
          <w:trHeight w:hRule="exact" w:val="309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96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2. 2.</w:t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18"/>
                <w:lang w:val="cs-CZ"/>
              </w:rPr>
              <w:t>k zaplacení Filipu Smoljakovi prostřednictvím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475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3,5 % z hrubých tržeb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right="657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+ DPH</w:t>
            </w:r>
          </w:p>
        </w:tc>
      </w:tr>
      <w:tr w:rsidR="007410B2" w:rsidTr="00B31EB5">
        <w:trPr>
          <w:trHeight w:hRule="exact" w:val="248"/>
        </w:trPr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410B2" w:rsidRDefault="007410B2" w:rsidP="0017142A">
            <w:pPr>
              <w:ind w:left="101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Creative</w:t>
            </w:r>
            <w:proofErr w:type="spellEnd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Bazaar</w:t>
            </w:r>
            <w:proofErr w:type="spellEnd"/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 xml:space="preserve"> s.r.o.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0B2" w:rsidRDefault="007410B2" w:rsidP="0017142A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7410B2" w:rsidRDefault="007410B2" w:rsidP="007410B2">
      <w:pPr>
        <w:tabs>
          <w:tab w:val="left" w:pos="1566"/>
          <w:tab w:val="left" w:pos="5247"/>
          <w:tab w:val="right" w:leader="underscore" w:pos="7180"/>
        </w:tabs>
        <w:spacing w:before="1440" w:line="283" w:lineRule="auto"/>
        <w:rPr>
          <w:rFonts w:ascii="Arial" w:hAnsi="Arial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V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>Praze dne</w:t>
      </w:r>
      <w:r w:rsidR="00FC5FD2">
        <w:rPr>
          <w:rFonts w:ascii="Arial" w:hAnsi="Arial"/>
          <w:b/>
          <w:color w:val="000000"/>
          <w:spacing w:val="-8"/>
          <w:sz w:val="18"/>
          <w:lang w:val="cs-CZ"/>
        </w:rPr>
        <w:t xml:space="preserve"> 7. 4. 2022</w:t>
      </w:r>
      <w:r w:rsidR="00FC5FD2">
        <w:rPr>
          <w:rFonts w:ascii="Arial" w:hAnsi="Arial"/>
          <w:b/>
          <w:color w:val="000000"/>
          <w:spacing w:val="-8"/>
          <w:sz w:val="18"/>
          <w:lang w:val="cs-CZ"/>
        </w:rPr>
        <w:tab/>
        <w:t>V T. Svinech dne 14. 4. 2022</w:t>
      </w:r>
      <w:bookmarkStart w:id="0" w:name="_GoBack"/>
      <w:bookmarkEnd w:id="0"/>
    </w:p>
    <w:p w:rsidR="007410B2" w:rsidRDefault="007410B2" w:rsidP="00B31EB5">
      <w:pPr>
        <w:tabs>
          <w:tab w:val="left" w:pos="1566"/>
          <w:tab w:val="left" w:pos="5247"/>
          <w:tab w:val="right" w:leader="underscore" w:pos="7180"/>
        </w:tabs>
        <w:spacing w:line="283" w:lineRule="auto"/>
        <w:ind w:left="72"/>
        <w:rPr>
          <w:rFonts w:ascii="Arial" w:hAnsi="Arial"/>
          <w:b/>
          <w:color w:val="000000"/>
          <w:spacing w:val="-8"/>
          <w:sz w:val="18"/>
          <w:lang w:val="cs-CZ"/>
        </w:rPr>
      </w:pPr>
    </w:p>
    <w:p w:rsidR="007410B2" w:rsidRPr="007410B2" w:rsidRDefault="007410B2" w:rsidP="00B31EB5">
      <w:pPr>
        <w:spacing w:line="199" w:lineRule="auto"/>
        <w:rPr>
          <w:rFonts w:ascii="Tahoma" w:hAnsi="Tahoma"/>
          <w:b/>
          <w:color w:val="000000"/>
          <w:spacing w:val="-4"/>
          <w:sz w:val="18"/>
          <w:lang w:val="cs-CZ"/>
        </w:rPr>
        <w:sectPr w:rsidR="007410B2" w:rsidRPr="007410B2" w:rsidSect="007410B2">
          <w:type w:val="continuous"/>
          <w:pgSz w:w="11918" w:h="16854"/>
          <w:pgMar w:top="530" w:right="1286" w:bottom="709" w:left="944" w:header="720" w:footer="720" w:gutter="0"/>
          <w:cols w:space="708"/>
        </w:sect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Za DA ECHO, jednatelka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 w:rsidR="00B31EB5">
        <w:rPr>
          <w:rFonts w:ascii="Tahoma" w:hAnsi="Tahoma"/>
          <w:b/>
          <w:color w:val="000000"/>
          <w:spacing w:val="-4"/>
          <w:sz w:val="18"/>
          <w:lang w:val="cs-CZ"/>
        </w:rPr>
        <w:t>Za Pořadatele</w:t>
      </w:r>
    </w:p>
    <w:p w:rsidR="007410B2" w:rsidRPr="00B31EB5" w:rsidRDefault="007410B2" w:rsidP="00B31EB5">
      <w:pPr>
        <w:tabs>
          <w:tab w:val="decimal" w:pos="864"/>
        </w:tabs>
        <w:spacing w:before="72"/>
        <w:ind w:right="288"/>
        <w:rPr>
          <w:lang w:val="cs-CZ"/>
        </w:rPr>
      </w:pPr>
    </w:p>
    <w:sectPr w:rsidR="007410B2" w:rsidRPr="00B31EB5" w:rsidSect="00E53997">
      <w:pgSz w:w="11918" w:h="16854"/>
      <w:pgMar w:top="709" w:right="1321" w:bottom="851" w:left="13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574"/>
    <w:multiLevelType w:val="multilevel"/>
    <w:tmpl w:val="791483B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75A66"/>
    <w:multiLevelType w:val="multilevel"/>
    <w:tmpl w:val="7F80FA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36D28"/>
    <w:multiLevelType w:val="multilevel"/>
    <w:tmpl w:val="B68A5C0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94608"/>
    <w:multiLevelType w:val="multilevel"/>
    <w:tmpl w:val="B6D230C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74A45"/>
    <w:multiLevelType w:val="multilevel"/>
    <w:tmpl w:val="FA32DF0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113D0"/>
    <w:multiLevelType w:val="multilevel"/>
    <w:tmpl w:val="AE4875E2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51949"/>
    <w:multiLevelType w:val="multilevel"/>
    <w:tmpl w:val="94FAB25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F33F2"/>
    <w:multiLevelType w:val="multilevel"/>
    <w:tmpl w:val="EB907FE8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AE9"/>
    <w:rsid w:val="007410B2"/>
    <w:rsid w:val="00900AE9"/>
    <w:rsid w:val="00A03CA8"/>
    <w:rsid w:val="00B31EB5"/>
    <w:rsid w:val="00E53997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2022-04-14T10:49:00Z</dcterms:created>
  <dcterms:modified xsi:type="dcterms:W3CDTF">2022-04-26T06:05:00Z</dcterms:modified>
</cp:coreProperties>
</file>