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2122"/>
        <w:gridCol w:w="5811"/>
        <w:gridCol w:w="2977"/>
        <w:gridCol w:w="1559"/>
        <w:gridCol w:w="1560"/>
      </w:tblGrid>
      <w:tr w:rsidR="003E7E47" w:rsidRPr="002F4103" w:rsidTr="003E7E47">
        <w:trPr>
          <w:trHeight w:val="255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:rsidR="00EC7F1E" w:rsidRPr="002F4103" w:rsidRDefault="00EC7F1E" w:rsidP="001B6CDD">
            <w:pPr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2F410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Katastrální území</w:t>
            </w:r>
          </w:p>
        </w:tc>
        <w:tc>
          <w:tcPr>
            <w:tcW w:w="5811" w:type="dxa"/>
            <w:shd w:val="clear" w:color="auto" w:fill="A8D08D" w:themeFill="accent6" w:themeFillTint="99"/>
            <w:noWrap/>
            <w:hideMark/>
          </w:tcPr>
          <w:p w:rsidR="00EC7F1E" w:rsidRPr="00EC7F1E" w:rsidRDefault="00EC7F1E" w:rsidP="001B6CDD">
            <w:pPr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EC7F1E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Specifikace činnosti</w:t>
            </w:r>
          </w:p>
        </w:tc>
        <w:tc>
          <w:tcPr>
            <w:tcW w:w="2977" w:type="dxa"/>
            <w:shd w:val="clear" w:color="auto" w:fill="A8D08D" w:themeFill="accent6" w:themeFillTint="99"/>
            <w:noWrap/>
            <w:hideMark/>
          </w:tcPr>
          <w:p w:rsidR="00EC7F1E" w:rsidRPr="002F4103" w:rsidRDefault="00EC7F1E" w:rsidP="0023770B">
            <w:pPr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2F410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Výměra </w:t>
            </w:r>
            <w:r w:rsidR="0023770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[</w:t>
            </w:r>
            <w:r w:rsidR="0023770B" w:rsidRPr="0023770B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m</w:t>
            </w:r>
            <w:r w:rsidR="0023770B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cs-CZ"/>
              </w:rPr>
              <w:t>2</w:t>
            </w:r>
            <w:r w:rsidR="0023770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] </w:t>
            </w:r>
            <w:r w:rsidRPr="0023770B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nebo</w:t>
            </w:r>
            <w:r w:rsidRPr="002F410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soubor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EC7F1E" w:rsidRPr="002F4103" w:rsidRDefault="00EC7F1E" w:rsidP="001B6CDD">
            <w:pPr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2F410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Kč bez DPH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EC7F1E" w:rsidRPr="002F4103" w:rsidRDefault="00EC7F1E" w:rsidP="001B6CDD">
            <w:pPr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2F410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Kč s DPH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>Červený Potok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9 907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19 474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23 564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 xml:space="preserve">Dolní </w:t>
            </w:r>
            <w:proofErr w:type="spellStart"/>
            <w:r w:rsidRPr="00EC7F1E">
              <w:t>Boříkovice</w:t>
            </w:r>
            <w:proofErr w:type="spellEnd"/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2 804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11 159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13 502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 xml:space="preserve">Dolní </w:t>
            </w:r>
            <w:proofErr w:type="spellStart"/>
            <w:r w:rsidRPr="00EC7F1E">
              <w:t>Hedeč</w:t>
            </w:r>
            <w:proofErr w:type="spellEnd"/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7 474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25 760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31 169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>Dolní Lipka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30 137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51 743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62 609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 w:val="restart"/>
            <w:noWrap/>
            <w:hideMark/>
          </w:tcPr>
          <w:p w:rsidR="00670ABC" w:rsidRPr="00EC7F1E" w:rsidRDefault="00670ABC" w:rsidP="00670ABC">
            <w:r w:rsidRPr="00EC7F1E">
              <w:t>Heřmanice</w:t>
            </w:r>
          </w:p>
          <w:p w:rsidR="00670ABC" w:rsidRPr="00EC7F1E" w:rsidRDefault="00670ABC" w:rsidP="00670ABC">
            <w:r w:rsidRPr="00EC7F1E">
              <w:t> 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30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119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144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údržba záhonů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1 134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1 372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>Horní Lipka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5 830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16 074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19 450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 w:val="restart"/>
            <w:noWrap/>
            <w:hideMark/>
          </w:tcPr>
          <w:p w:rsidR="00670ABC" w:rsidRPr="00EC7F1E" w:rsidRDefault="00670ABC" w:rsidP="00670ABC">
            <w:r w:rsidRPr="00EC7F1E">
              <w:t>Králíky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  <w:p w:rsidR="00670ABC" w:rsidRPr="00EC7F1E" w:rsidRDefault="00670ABC" w:rsidP="00670ABC">
            <w:r w:rsidRPr="00EC7F1E">
              <w:t> 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kompostování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174 540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211 193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odplevelení kořenových mís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7 486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9 058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odstraňování výmladků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14 047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16 997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224 073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1 105 432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1 337 573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 xml:space="preserve">údržba vybraných záhonů </w:t>
            </w:r>
            <w:r w:rsidRPr="006D754F">
              <w:rPr>
                <w:i/>
              </w:rPr>
              <w:t>(materiál)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132 728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160 601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 xml:space="preserve">údržba vybraných záhonů </w:t>
            </w:r>
            <w:r w:rsidRPr="006D754F">
              <w:rPr>
                <w:i/>
              </w:rPr>
              <w:t>(práce)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4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379 761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459 510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</w:tcPr>
          <w:p w:rsidR="00670ABC" w:rsidRPr="00EC7F1E" w:rsidRDefault="00670ABC" w:rsidP="00670ABC"/>
        </w:tc>
        <w:tc>
          <w:tcPr>
            <w:tcW w:w="5811" w:type="dxa"/>
            <w:noWrap/>
          </w:tcPr>
          <w:p w:rsidR="00670ABC" w:rsidRPr="003E7E47" w:rsidRDefault="00670ABC" w:rsidP="00670ABC">
            <w:r w:rsidRPr="003E7E47">
              <w:t xml:space="preserve">zálivka vybraných záhonů </w:t>
            </w:r>
            <w:r w:rsidRPr="003E7E47">
              <w:rPr>
                <w:i/>
              </w:rPr>
              <w:t>(ve vegetačním období)</w:t>
            </w:r>
          </w:p>
        </w:tc>
        <w:tc>
          <w:tcPr>
            <w:tcW w:w="2977" w:type="dxa"/>
            <w:noWrap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</w:tcPr>
          <w:p w:rsidR="00670ABC" w:rsidRPr="00B95CB9" w:rsidRDefault="00670ABC" w:rsidP="00670ABC">
            <w:r w:rsidRPr="00B95CB9">
              <w:t>21 154</w:t>
            </w:r>
          </w:p>
        </w:tc>
        <w:tc>
          <w:tcPr>
            <w:tcW w:w="1560" w:type="dxa"/>
            <w:noWrap/>
          </w:tcPr>
          <w:p w:rsidR="00670ABC" w:rsidRPr="002F4541" w:rsidRDefault="00670ABC" w:rsidP="00670ABC">
            <w:r w:rsidRPr="002F4541">
              <w:t>25 597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</w:tcPr>
          <w:p w:rsidR="00670ABC" w:rsidRPr="00EC7F1E" w:rsidRDefault="00670ABC" w:rsidP="00670ABC"/>
        </w:tc>
        <w:tc>
          <w:tcPr>
            <w:tcW w:w="5811" w:type="dxa"/>
            <w:noWrap/>
          </w:tcPr>
          <w:p w:rsidR="00670ABC" w:rsidRPr="003E7E47" w:rsidRDefault="00670ABC" w:rsidP="00670ABC">
            <w:r w:rsidRPr="003E7E47">
              <w:t xml:space="preserve">údržba trvalek </w:t>
            </w:r>
            <w:r>
              <w:rPr>
                <w:i/>
              </w:rPr>
              <w:t>(u ZŠ+</w:t>
            </w:r>
            <w:r w:rsidRPr="003E7E47">
              <w:rPr>
                <w:i/>
              </w:rPr>
              <w:t xml:space="preserve">náměstí - včetně zálivky </w:t>
            </w:r>
            <w:proofErr w:type="gramStart"/>
            <w:r w:rsidRPr="003E7E47">
              <w:rPr>
                <w:i/>
              </w:rPr>
              <w:t>ve veget. období</w:t>
            </w:r>
            <w:proofErr w:type="gramEnd"/>
            <w:r w:rsidRPr="003E7E47">
              <w:rPr>
                <w:i/>
              </w:rPr>
              <w:t>)</w:t>
            </w:r>
          </w:p>
        </w:tc>
        <w:tc>
          <w:tcPr>
            <w:tcW w:w="2977" w:type="dxa"/>
            <w:noWrap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</w:tcPr>
          <w:p w:rsidR="00670ABC" w:rsidRPr="00B95CB9" w:rsidRDefault="00670ABC" w:rsidP="00670ABC">
            <w:r w:rsidRPr="00B95CB9">
              <w:t>66 469</w:t>
            </w:r>
          </w:p>
        </w:tc>
        <w:tc>
          <w:tcPr>
            <w:tcW w:w="1560" w:type="dxa"/>
            <w:noWrap/>
          </w:tcPr>
          <w:p w:rsidR="00670ABC" w:rsidRPr="002F4541" w:rsidRDefault="00670ABC" w:rsidP="00670ABC">
            <w:r w:rsidRPr="002F4541">
              <w:t>80 427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 xml:space="preserve">úklid listí na jaře 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3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80 727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97 680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vMerge/>
            <w:noWrap/>
            <w:hideMark/>
          </w:tcPr>
          <w:p w:rsidR="00670ABC" w:rsidRPr="00EC7F1E" w:rsidRDefault="00670ABC" w:rsidP="00670ABC"/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úklid listí na podzim</w:t>
            </w:r>
          </w:p>
        </w:tc>
        <w:tc>
          <w:tcPr>
            <w:tcW w:w="2977" w:type="dxa"/>
            <w:noWrap/>
            <w:hideMark/>
          </w:tcPr>
          <w:p w:rsidR="00670ABC" w:rsidRPr="00CD76EA" w:rsidRDefault="00670ABC" w:rsidP="00670ABC">
            <w:r w:rsidRPr="00CD76EA">
              <w:t>1</w:t>
            </w:r>
          </w:p>
        </w:tc>
        <w:tc>
          <w:tcPr>
            <w:tcW w:w="1559" w:type="dxa"/>
            <w:noWrap/>
            <w:hideMark/>
          </w:tcPr>
          <w:p w:rsidR="00670ABC" w:rsidRPr="00B95CB9" w:rsidRDefault="00670ABC" w:rsidP="00670ABC">
            <w:r w:rsidRPr="00B95CB9">
              <w:t>40 632</w:t>
            </w:r>
          </w:p>
        </w:tc>
        <w:tc>
          <w:tcPr>
            <w:tcW w:w="1560" w:type="dxa"/>
            <w:noWrap/>
            <w:hideMark/>
          </w:tcPr>
          <w:p w:rsidR="00670ABC" w:rsidRPr="002F4541" w:rsidRDefault="00670ABC" w:rsidP="00670ABC">
            <w:r w:rsidRPr="002F4541">
              <w:t>49 165</w:t>
            </w:r>
          </w:p>
        </w:tc>
      </w:tr>
      <w:tr w:rsidR="00670ABC" w:rsidRPr="00EC7F1E" w:rsidTr="003E7E47">
        <w:trPr>
          <w:trHeight w:val="255"/>
        </w:trPr>
        <w:tc>
          <w:tcPr>
            <w:tcW w:w="2122" w:type="dxa"/>
            <w:noWrap/>
            <w:hideMark/>
          </w:tcPr>
          <w:p w:rsidR="00670ABC" w:rsidRPr="00EC7F1E" w:rsidRDefault="00670ABC" w:rsidP="00670ABC">
            <w:r w:rsidRPr="00EC7F1E">
              <w:t>Prostřední Lipka</w:t>
            </w:r>
          </w:p>
        </w:tc>
        <w:tc>
          <w:tcPr>
            <w:tcW w:w="5811" w:type="dxa"/>
            <w:noWrap/>
            <w:hideMark/>
          </w:tcPr>
          <w:p w:rsidR="00670ABC" w:rsidRPr="00EC7F1E" w:rsidRDefault="00670ABC" w:rsidP="00670ABC">
            <w:r w:rsidRPr="00EC7F1E">
              <w:t>sečení</w:t>
            </w:r>
          </w:p>
        </w:tc>
        <w:tc>
          <w:tcPr>
            <w:tcW w:w="2977" w:type="dxa"/>
            <w:noWrap/>
            <w:hideMark/>
          </w:tcPr>
          <w:p w:rsidR="00670ABC" w:rsidRDefault="00670ABC" w:rsidP="00670ABC">
            <w:r w:rsidRPr="00CD76EA">
              <w:t>12 751</w:t>
            </w:r>
          </w:p>
        </w:tc>
        <w:tc>
          <w:tcPr>
            <w:tcW w:w="1559" w:type="dxa"/>
            <w:noWrap/>
            <w:hideMark/>
          </w:tcPr>
          <w:p w:rsidR="00670ABC" w:rsidRDefault="00670ABC" w:rsidP="00670ABC">
            <w:r w:rsidRPr="00B95CB9">
              <w:t>44 570</w:t>
            </w:r>
          </w:p>
        </w:tc>
        <w:tc>
          <w:tcPr>
            <w:tcW w:w="1560" w:type="dxa"/>
            <w:noWrap/>
            <w:hideMark/>
          </w:tcPr>
          <w:p w:rsidR="00670ABC" w:rsidRDefault="00670ABC" w:rsidP="00670ABC">
            <w:r w:rsidRPr="002F4541">
              <w:t>53 929</w:t>
            </w:r>
          </w:p>
        </w:tc>
      </w:tr>
      <w:tr w:rsidR="0023770B" w:rsidRPr="00EC7F1E" w:rsidTr="003E7E47">
        <w:trPr>
          <w:trHeight w:val="255"/>
        </w:trPr>
        <w:tc>
          <w:tcPr>
            <w:tcW w:w="10910" w:type="dxa"/>
            <w:gridSpan w:val="3"/>
            <w:shd w:val="clear" w:color="auto" w:fill="C5E0B3" w:themeFill="accent6" w:themeFillTint="66"/>
            <w:noWrap/>
            <w:hideMark/>
          </w:tcPr>
          <w:p w:rsidR="0023770B" w:rsidRPr="00EC7F1E" w:rsidRDefault="0023770B" w:rsidP="0023770B">
            <w:pPr>
              <w:rPr>
                <w:b/>
                <w:bCs/>
              </w:rPr>
            </w:pPr>
            <w:r w:rsidRPr="00EC7F1E">
              <w:rPr>
                <w:b/>
                <w:bCs/>
              </w:rPr>
              <w:t>Celkový součet 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hideMark/>
          </w:tcPr>
          <w:p w:rsidR="0023770B" w:rsidRPr="00EC7F1E" w:rsidRDefault="00670ABC" w:rsidP="00C37FBF">
            <w:pPr>
              <w:rPr>
                <w:b/>
                <w:bCs/>
              </w:rPr>
            </w:pPr>
            <w:r w:rsidRPr="00670ABC">
              <w:rPr>
                <w:b/>
                <w:bCs/>
              </w:rPr>
              <w:t>2 193 009</w:t>
            </w:r>
          </w:p>
        </w:tc>
        <w:tc>
          <w:tcPr>
            <w:tcW w:w="1560" w:type="dxa"/>
            <w:shd w:val="clear" w:color="auto" w:fill="C5E0B3" w:themeFill="accent6" w:themeFillTint="66"/>
            <w:noWrap/>
            <w:hideMark/>
          </w:tcPr>
          <w:p w:rsidR="0023770B" w:rsidRPr="00C72731" w:rsidRDefault="00670ABC" w:rsidP="00C37FBF">
            <w:pPr>
              <w:rPr>
                <w:b/>
                <w:bCs/>
              </w:rPr>
            </w:pPr>
            <w:r w:rsidRPr="00670ABC">
              <w:rPr>
                <w:b/>
                <w:bCs/>
              </w:rPr>
              <w:t>2 653 541</w:t>
            </w:r>
          </w:p>
        </w:tc>
      </w:tr>
    </w:tbl>
    <w:p w:rsidR="00E06BEF" w:rsidRDefault="00E06BEF" w:rsidP="00E06BE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6BEF" w:rsidRPr="00E06BEF" w:rsidRDefault="00E06BEF" w:rsidP="00E06BE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06BEF">
        <w:rPr>
          <w:rFonts w:ascii="Calibri" w:eastAsia="Calibri" w:hAnsi="Calibri" w:cs="Calibri"/>
          <w:sz w:val="24"/>
        </w:rPr>
        <w:t xml:space="preserve">V </w:t>
      </w:r>
      <w:proofErr w:type="spellStart"/>
      <w:r w:rsidRPr="00E06BEF">
        <w:rPr>
          <w:rFonts w:ascii="Calibri" w:eastAsia="Calibri" w:hAnsi="Calibri" w:cs="Calibri"/>
          <w:sz w:val="24"/>
        </w:rPr>
        <w:t>Králíkách</w:t>
      </w:r>
      <w:proofErr w:type="spellEnd"/>
      <w:r w:rsidRPr="00E06BEF">
        <w:rPr>
          <w:rFonts w:ascii="Calibri" w:eastAsia="Calibri" w:hAnsi="Calibri" w:cs="Calibri"/>
          <w:sz w:val="24"/>
        </w:rPr>
        <w:t xml:space="preserve"> dne </w:t>
      </w:r>
      <w:r w:rsidR="006F13DE">
        <w:rPr>
          <w:rFonts w:ascii="Calibri" w:eastAsia="Calibri" w:hAnsi="Calibri" w:cs="Calibri"/>
          <w:sz w:val="24"/>
        </w:rPr>
        <w:t>20</w:t>
      </w:r>
      <w:r w:rsidRPr="00E06BEF">
        <w:rPr>
          <w:rFonts w:ascii="Calibri" w:eastAsia="Calibri" w:hAnsi="Calibri" w:cs="Calibri"/>
          <w:sz w:val="24"/>
        </w:rPr>
        <w:t xml:space="preserve">. </w:t>
      </w:r>
      <w:r w:rsidR="009A2A3E">
        <w:rPr>
          <w:rFonts w:ascii="Calibri" w:eastAsia="Calibri" w:hAnsi="Calibri" w:cs="Calibri"/>
          <w:sz w:val="24"/>
        </w:rPr>
        <w:t>dubna</w:t>
      </w:r>
      <w:r w:rsidRPr="00E06BEF">
        <w:rPr>
          <w:rFonts w:ascii="Calibri" w:eastAsia="Calibri" w:hAnsi="Calibri" w:cs="Calibri"/>
          <w:sz w:val="24"/>
        </w:rPr>
        <w:t xml:space="preserve"> 20</w:t>
      </w:r>
      <w:r w:rsidR="004F3069">
        <w:rPr>
          <w:rFonts w:ascii="Calibri" w:eastAsia="Calibri" w:hAnsi="Calibri" w:cs="Calibri"/>
          <w:sz w:val="24"/>
        </w:rPr>
        <w:t>2</w:t>
      </w:r>
      <w:r w:rsidR="00670ABC">
        <w:rPr>
          <w:rFonts w:ascii="Calibri" w:eastAsia="Calibri" w:hAnsi="Calibri" w:cs="Calibri"/>
          <w:sz w:val="24"/>
        </w:rPr>
        <w:t>2</w:t>
      </w:r>
    </w:p>
    <w:p w:rsidR="00E06BEF" w:rsidRPr="00E06BEF" w:rsidRDefault="00E06BEF" w:rsidP="00E06BEF">
      <w:pPr>
        <w:spacing w:after="0" w:line="240" w:lineRule="auto"/>
        <w:jc w:val="both"/>
        <w:rPr>
          <w:rFonts w:ascii="Arial" w:eastAsia="Calibri" w:hAnsi="Arial" w:cs="Times New Roman"/>
          <w:sz w:val="10"/>
          <w:szCs w:val="10"/>
        </w:rPr>
      </w:pPr>
    </w:p>
    <w:p w:rsidR="00E06BEF" w:rsidRPr="00E06BEF" w:rsidRDefault="00E06BEF" w:rsidP="00E06BEF">
      <w:pPr>
        <w:spacing w:after="0" w:line="240" w:lineRule="auto"/>
        <w:jc w:val="both"/>
        <w:rPr>
          <w:rFonts w:ascii="Arial" w:eastAsia="Calibri" w:hAnsi="Arial" w:cs="Times New Roman"/>
          <w:sz w:val="10"/>
          <w:szCs w:val="10"/>
        </w:rPr>
      </w:pPr>
    </w:p>
    <w:p w:rsidR="00E06BEF" w:rsidRPr="00E06BEF" w:rsidRDefault="00E06BEF" w:rsidP="00E06BEF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</w:rPr>
      </w:pPr>
      <w:r w:rsidRPr="00E06BEF">
        <w:rPr>
          <w:rFonts w:ascii="Calibri" w:eastAsia="Calibri" w:hAnsi="Calibri" w:cs="Times New Roman"/>
          <w:b/>
          <w:i/>
          <w:sz w:val="24"/>
        </w:rPr>
        <w:t>Schvalovací doložka dle § 41 zákona o obcích č. 128/2000 Sb., ve znění pozdějších předpisů:</w:t>
      </w:r>
    </w:p>
    <w:p w:rsidR="00E06BEF" w:rsidRPr="00E06BEF" w:rsidRDefault="00E06BEF" w:rsidP="00E06BEF">
      <w:pPr>
        <w:spacing w:after="0" w:line="240" w:lineRule="auto"/>
        <w:jc w:val="both"/>
        <w:rPr>
          <w:rFonts w:ascii="Calibri" w:eastAsia="Calibri" w:hAnsi="Calibri" w:cs="Calibri"/>
        </w:rPr>
      </w:pPr>
      <w:r w:rsidRPr="00E06BEF">
        <w:rPr>
          <w:rFonts w:ascii="Calibri" w:eastAsia="Calibri" w:hAnsi="Calibri" w:cs="Calibri"/>
        </w:rPr>
        <w:t xml:space="preserve">Tato příloha č. 1 ke Smlouvě o údržbě veřejné zeleně byla schválena dne </w:t>
      </w:r>
      <w:r w:rsidR="00670ABC">
        <w:rPr>
          <w:rFonts w:ascii="Calibri" w:eastAsia="Calibri" w:hAnsi="Calibri" w:cs="Calibri"/>
        </w:rPr>
        <w:t>11</w:t>
      </w:r>
      <w:r w:rsidRPr="00E06BEF">
        <w:rPr>
          <w:rFonts w:ascii="Calibri" w:eastAsia="Calibri" w:hAnsi="Calibri" w:cs="Calibri"/>
        </w:rPr>
        <w:t xml:space="preserve">. </w:t>
      </w:r>
      <w:r w:rsidR="00EE32A1">
        <w:rPr>
          <w:rFonts w:ascii="Calibri" w:eastAsia="Calibri" w:hAnsi="Calibri" w:cs="Calibri"/>
        </w:rPr>
        <w:t>dubna</w:t>
      </w:r>
      <w:r w:rsidRPr="00E06BEF">
        <w:rPr>
          <w:rFonts w:ascii="Calibri" w:eastAsia="Calibri" w:hAnsi="Calibri" w:cs="Calibri"/>
        </w:rPr>
        <w:t xml:space="preserve"> 20</w:t>
      </w:r>
      <w:r w:rsidR="004F3069">
        <w:rPr>
          <w:rFonts w:ascii="Calibri" w:eastAsia="Calibri" w:hAnsi="Calibri" w:cs="Calibri"/>
        </w:rPr>
        <w:t>2</w:t>
      </w:r>
      <w:r w:rsidR="00670ABC">
        <w:rPr>
          <w:rFonts w:ascii="Calibri" w:eastAsia="Calibri" w:hAnsi="Calibri" w:cs="Calibri"/>
        </w:rPr>
        <w:t>2</w:t>
      </w:r>
      <w:r w:rsidRPr="00E06BEF">
        <w:rPr>
          <w:rFonts w:ascii="Calibri" w:eastAsia="Calibri" w:hAnsi="Calibri" w:cs="Calibri"/>
        </w:rPr>
        <w:t xml:space="preserve"> usnesením Rady města Králíky RM/20</w:t>
      </w:r>
      <w:r w:rsidR="004F3069">
        <w:rPr>
          <w:rFonts w:ascii="Calibri" w:eastAsia="Calibri" w:hAnsi="Calibri" w:cs="Calibri"/>
        </w:rPr>
        <w:t>2</w:t>
      </w:r>
      <w:r w:rsidR="00670ABC">
        <w:rPr>
          <w:rFonts w:ascii="Calibri" w:eastAsia="Calibri" w:hAnsi="Calibri" w:cs="Calibri"/>
        </w:rPr>
        <w:t>2</w:t>
      </w:r>
      <w:r w:rsidRPr="00E06BEF">
        <w:rPr>
          <w:rFonts w:ascii="Calibri" w:eastAsia="Calibri" w:hAnsi="Calibri" w:cs="Calibri"/>
        </w:rPr>
        <w:t>/</w:t>
      </w:r>
      <w:r w:rsidR="009A2A3E">
        <w:rPr>
          <w:rFonts w:ascii="Calibri" w:eastAsia="Calibri" w:hAnsi="Calibri" w:cs="Calibri"/>
        </w:rPr>
        <w:t>1</w:t>
      </w:r>
      <w:r w:rsidR="000B1440">
        <w:rPr>
          <w:rFonts w:ascii="Calibri" w:eastAsia="Calibri" w:hAnsi="Calibri" w:cs="Calibri"/>
        </w:rPr>
        <w:t>6</w:t>
      </w:r>
      <w:r w:rsidRPr="00E06BEF">
        <w:rPr>
          <w:rFonts w:ascii="Calibri" w:eastAsia="Calibri" w:hAnsi="Calibri" w:cs="Calibri"/>
        </w:rPr>
        <w:t>/</w:t>
      </w:r>
      <w:r w:rsidR="006F13DE">
        <w:rPr>
          <w:rFonts w:ascii="Calibri" w:eastAsia="Calibri" w:hAnsi="Calibri" w:cs="Calibri"/>
        </w:rPr>
        <w:t>186</w:t>
      </w:r>
      <w:bookmarkStart w:id="0" w:name="_GoBack"/>
      <w:bookmarkEnd w:id="0"/>
      <w:r w:rsidRPr="00E06BEF">
        <w:rPr>
          <w:rFonts w:ascii="Calibri" w:eastAsia="Calibri" w:hAnsi="Calibri" w:cs="Calibri"/>
        </w:rPr>
        <w:t>.</w:t>
      </w:r>
    </w:p>
    <w:p w:rsidR="00E06BEF" w:rsidRPr="00E06BEF" w:rsidRDefault="00E06BEF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6BEF" w:rsidRDefault="00E06BEF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6BEF" w:rsidRDefault="00E06BEF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379F1" w:rsidRDefault="004379F1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6BEF" w:rsidRPr="00E06BEF" w:rsidRDefault="00E06BEF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06BEF" w:rsidRPr="00E06BEF" w:rsidRDefault="00E06BEF" w:rsidP="00E06BEF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06BEF">
        <w:rPr>
          <w:rFonts w:ascii="Calibri" w:eastAsia="Calibri" w:hAnsi="Calibri" w:cs="Calibri"/>
          <w:sz w:val="24"/>
        </w:rPr>
        <w:t xml:space="preserve"> </w:t>
      </w:r>
      <w:r w:rsidRPr="00E06BEF">
        <w:rPr>
          <w:rFonts w:ascii="Calibri" w:eastAsia="Calibri" w:hAnsi="Calibri" w:cs="Calibri"/>
          <w:sz w:val="24"/>
        </w:rPr>
        <w:tab/>
        <w:t xml:space="preserve">  </w:t>
      </w:r>
      <w:r w:rsidRPr="00E06BEF">
        <w:rPr>
          <w:rFonts w:ascii="Calibri" w:eastAsia="Calibri" w:hAnsi="Calibri" w:cs="Calibri"/>
          <w:sz w:val="24"/>
        </w:rPr>
        <w:tab/>
        <w:t xml:space="preserve">  ……………………………………….                          </w:t>
      </w:r>
      <w:r w:rsidRPr="00E06BEF">
        <w:rPr>
          <w:rFonts w:ascii="Calibri" w:eastAsia="Calibri" w:hAnsi="Calibri" w:cs="Calibri"/>
          <w:sz w:val="24"/>
        </w:rPr>
        <w:tab/>
        <w:t xml:space="preserve">   </w:t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="004379F1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  <w:t xml:space="preserve"> ………………………………………..</w:t>
      </w:r>
    </w:p>
    <w:p w:rsidR="00E06BEF" w:rsidRPr="00E06BEF" w:rsidRDefault="00E06BEF" w:rsidP="00E06BEF">
      <w:pPr>
        <w:spacing w:after="0" w:line="0" w:lineRule="atLeast"/>
        <w:jc w:val="both"/>
        <w:rPr>
          <w:rFonts w:ascii="Calibri" w:eastAsia="Calibri" w:hAnsi="Calibri" w:cs="Calibri"/>
          <w:sz w:val="24"/>
        </w:rPr>
      </w:pPr>
      <w:r w:rsidRPr="00E06BEF">
        <w:rPr>
          <w:rFonts w:ascii="Calibri" w:eastAsia="Calibri" w:hAnsi="Calibri" w:cs="Calibri"/>
          <w:sz w:val="24"/>
        </w:rPr>
        <w:t xml:space="preserve">             </w:t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  <w:t xml:space="preserve">Robert Jílek          </w:t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  <w:t xml:space="preserve">         </w:t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  <w:t xml:space="preserve">        </w:t>
      </w:r>
      <w:r w:rsidR="004379F1">
        <w:rPr>
          <w:rFonts w:ascii="Calibri" w:eastAsia="Calibri" w:hAnsi="Calibri" w:cs="Calibri"/>
          <w:sz w:val="24"/>
        </w:rPr>
        <w:tab/>
        <w:t xml:space="preserve">        </w:t>
      </w:r>
      <w:r w:rsidRPr="00E06BEF">
        <w:rPr>
          <w:rFonts w:ascii="Calibri" w:eastAsia="Calibri" w:hAnsi="Calibri" w:cs="Calibri"/>
          <w:sz w:val="24"/>
        </w:rPr>
        <w:t>Ing. Václav Kubín</w:t>
      </w:r>
    </w:p>
    <w:p w:rsidR="00E06BEF" w:rsidRPr="00E06BEF" w:rsidRDefault="00E06BEF" w:rsidP="00E06BEF">
      <w:pPr>
        <w:spacing w:after="0" w:line="0" w:lineRule="atLeast"/>
        <w:jc w:val="both"/>
        <w:rPr>
          <w:rFonts w:ascii="Calibri" w:eastAsia="Calibri" w:hAnsi="Calibri" w:cs="Calibri"/>
          <w:sz w:val="24"/>
        </w:rPr>
      </w:pPr>
      <w:r w:rsidRPr="00E06BEF">
        <w:rPr>
          <w:rFonts w:ascii="Calibri" w:eastAsia="Calibri" w:hAnsi="Calibri" w:cs="Calibri"/>
          <w:sz w:val="24"/>
        </w:rPr>
        <w:t xml:space="preserve">     </w:t>
      </w:r>
      <w:r w:rsidRPr="00E06BEF">
        <w:rPr>
          <w:rFonts w:ascii="Calibri" w:eastAsia="Calibri" w:hAnsi="Calibri" w:cs="Calibri"/>
          <w:sz w:val="24"/>
        </w:rPr>
        <w:tab/>
        <w:t xml:space="preserve">    jednatel společnosti                                                                                        </w:t>
      </w:r>
      <w:r w:rsidRPr="00E06BEF">
        <w:rPr>
          <w:rFonts w:ascii="Calibri" w:eastAsia="Calibri" w:hAnsi="Calibri" w:cs="Calibri"/>
          <w:sz w:val="24"/>
        </w:rPr>
        <w:tab/>
        <w:t xml:space="preserve">    </w:t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</w:r>
      <w:r w:rsidRPr="00E06BEF">
        <w:rPr>
          <w:rFonts w:ascii="Calibri" w:eastAsia="Calibri" w:hAnsi="Calibri" w:cs="Calibri"/>
          <w:sz w:val="24"/>
        </w:rPr>
        <w:tab/>
        <w:t xml:space="preserve">   </w:t>
      </w:r>
      <w:r w:rsidR="004379F1">
        <w:rPr>
          <w:rFonts w:ascii="Calibri" w:eastAsia="Calibri" w:hAnsi="Calibri" w:cs="Calibri"/>
          <w:sz w:val="24"/>
        </w:rPr>
        <w:tab/>
        <w:t xml:space="preserve">   </w:t>
      </w:r>
      <w:r w:rsidRPr="00E06BEF">
        <w:rPr>
          <w:rFonts w:ascii="Calibri" w:eastAsia="Calibri" w:hAnsi="Calibri" w:cs="Calibri"/>
          <w:sz w:val="24"/>
        </w:rPr>
        <w:t>starosta</w:t>
      </w:r>
    </w:p>
    <w:p w:rsidR="00F34949" w:rsidRPr="00E06BEF" w:rsidRDefault="00E06BEF" w:rsidP="00E06BEF">
      <w:pPr>
        <w:spacing w:after="0" w:line="0" w:lineRule="atLeast"/>
        <w:ind w:firstLine="708"/>
        <w:jc w:val="both"/>
        <w:rPr>
          <w:rFonts w:ascii="Calibri" w:eastAsia="Calibri" w:hAnsi="Calibri" w:cs="Calibri"/>
          <w:sz w:val="24"/>
        </w:rPr>
      </w:pPr>
      <w:r w:rsidRPr="00E06BEF">
        <w:rPr>
          <w:rFonts w:ascii="Calibri" w:eastAsia="Calibri" w:hAnsi="Calibri" w:cs="Calibri"/>
          <w:sz w:val="24"/>
        </w:rPr>
        <w:t xml:space="preserve">Služby města Králíky s.r.o.                                                                             </w:t>
      </w:r>
    </w:p>
    <w:sectPr w:rsidR="00F34949" w:rsidRPr="00E06BEF" w:rsidSect="00E06B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EF" w:rsidRDefault="00E06BEF" w:rsidP="00E06BEF">
      <w:pPr>
        <w:spacing w:after="0" w:line="240" w:lineRule="auto"/>
      </w:pPr>
      <w:r>
        <w:separator/>
      </w:r>
    </w:p>
  </w:endnote>
  <w:endnote w:type="continuationSeparator" w:id="0">
    <w:p w:rsidR="00E06BEF" w:rsidRDefault="00E06BEF" w:rsidP="00E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EF" w:rsidRDefault="00E06BEF" w:rsidP="00E06BEF">
      <w:pPr>
        <w:spacing w:after="0" w:line="240" w:lineRule="auto"/>
      </w:pPr>
      <w:r>
        <w:separator/>
      </w:r>
    </w:p>
  </w:footnote>
  <w:footnote w:type="continuationSeparator" w:id="0">
    <w:p w:rsidR="00E06BEF" w:rsidRDefault="00E06BEF" w:rsidP="00E0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EF" w:rsidRDefault="00E06BEF" w:rsidP="00E06BEF">
    <w:pPr>
      <w:pStyle w:val="Zhlav"/>
      <w:rPr>
        <w:b/>
        <w:sz w:val="26"/>
        <w:szCs w:val="26"/>
      </w:rPr>
    </w:pPr>
    <w:r w:rsidRPr="00A42DAC">
      <w:rPr>
        <w:b/>
        <w:sz w:val="26"/>
        <w:szCs w:val="26"/>
      </w:rPr>
      <w:t xml:space="preserve">Příloha č. 1 ke Smlouvě o údržbě veřejné zeleně </w:t>
    </w:r>
    <w:r w:rsidRPr="00A42DAC">
      <w:rPr>
        <w:sz w:val="26"/>
        <w:szCs w:val="26"/>
      </w:rPr>
      <w:t>(ze dne 23.</w:t>
    </w:r>
    <w:r>
      <w:rPr>
        <w:sz w:val="26"/>
        <w:szCs w:val="26"/>
      </w:rPr>
      <w:t xml:space="preserve"> </w:t>
    </w:r>
    <w:r w:rsidRPr="00A42DAC">
      <w:rPr>
        <w:sz w:val="26"/>
        <w:szCs w:val="26"/>
      </w:rPr>
      <w:t>03.</w:t>
    </w:r>
    <w:r>
      <w:rPr>
        <w:sz w:val="26"/>
        <w:szCs w:val="26"/>
      </w:rPr>
      <w:t xml:space="preserve"> </w:t>
    </w:r>
    <w:r w:rsidRPr="00A42DAC">
      <w:rPr>
        <w:sz w:val="26"/>
        <w:szCs w:val="26"/>
      </w:rPr>
      <w:t>2009)</w:t>
    </w:r>
    <w:r w:rsidRPr="00A42DAC">
      <w:rPr>
        <w:b/>
        <w:sz w:val="26"/>
        <w:szCs w:val="26"/>
      </w:rPr>
      <w:t xml:space="preserve"> pro rok 20</w:t>
    </w:r>
    <w:r>
      <w:rPr>
        <w:b/>
        <w:sz w:val="26"/>
        <w:szCs w:val="26"/>
      </w:rPr>
      <w:t>2</w:t>
    </w:r>
    <w:r w:rsidR="00670ABC">
      <w:rPr>
        <w:b/>
        <w:sz w:val="26"/>
        <w:szCs w:val="26"/>
      </w:rPr>
      <w:t>2</w:t>
    </w:r>
  </w:p>
  <w:p w:rsidR="00E06BEF" w:rsidRDefault="00E06BEF" w:rsidP="00E06BEF">
    <w:pPr>
      <w:pStyle w:val="Zhlav"/>
      <w:tabs>
        <w:tab w:val="clear" w:pos="4536"/>
        <w:tab w:val="clear" w:pos="9072"/>
        <w:tab w:val="left" w:pos="35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1E"/>
    <w:rsid w:val="00041AF7"/>
    <w:rsid w:val="000B1440"/>
    <w:rsid w:val="0023770B"/>
    <w:rsid w:val="00247962"/>
    <w:rsid w:val="003D2196"/>
    <w:rsid w:val="003D69CD"/>
    <w:rsid w:val="003E7E47"/>
    <w:rsid w:val="00407A0A"/>
    <w:rsid w:val="004379F1"/>
    <w:rsid w:val="00482A88"/>
    <w:rsid w:val="004B3E6A"/>
    <w:rsid w:val="004F3069"/>
    <w:rsid w:val="00544FF2"/>
    <w:rsid w:val="00670ABC"/>
    <w:rsid w:val="006D754F"/>
    <w:rsid w:val="006F13DE"/>
    <w:rsid w:val="007B5AAF"/>
    <w:rsid w:val="00871B07"/>
    <w:rsid w:val="009A2A3E"/>
    <w:rsid w:val="00C37FBF"/>
    <w:rsid w:val="00C72731"/>
    <w:rsid w:val="00CC0536"/>
    <w:rsid w:val="00D91A49"/>
    <w:rsid w:val="00DE6EB9"/>
    <w:rsid w:val="00E06BEF"/>
    <w:rsid w:val="00E41D83"/>
    <w:rsid w:val="00E97D7F"/>
    <w:rsid w:val="00EC7F1E"/>
    <w:rsid w:val="00EE32A1"/>
    <w:rsid w:val="00F3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8314"/>
  <w15:chartTrackingRefBased/>
  <w15:docId w15:val="{8CE922B5-FDA5-43FD-8E78-8DC0B957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BEF"/>
  </w:style>
  <w:style w:type="paragraph" w:styleId="Zpat">
    <w:name w:val="footer"/>
    <w:basedOn w:val="Normln"/>
    <w:link w:val="ZpatChar"/>
    <w:uiPriority w:val="99"/>
    <w:unhideWhenUsed/>
    <w:rsid w:val="00E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BEF"/>
  </w:style>
  <w:style w:type="paragraph" w:styleId="Textbubliny">
    <w:name w:val="Balloon Text"/>
    <w:basedOn w:val="Normln"/>
    <w:link w:val="TextbublinyChar"/>
    <w:uiPriority w:val="99"/>
    <w:semiHidden/>
    <w:unhideWhenUsed/>
    <w:rsid w:val="0004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Orlita Josef</dc:creator>
  <cp:keywords/>
  <dc:description/>
  <cp:lastModifiedBy>Orlita Josef</cp:lastModifiedBy>
  <cp:revision>4</cp:revision>
  <cp:lastPrinted>2022-04-20T06:29:00Z</cp:lastPrinted>
  <dcterms:created xsi:type="dcterms:W3CDTF">2022-04-05T11:20:00Z</dcterms:created>
  <dcterms:modified xsi:type="dcterms:W3CDTF">2022-04-20T06:37:00Z</dcterms:modified>
</cp:coreProperties>
</file>