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7EB" w:rsidRDefault="007707EB" w:rsidP="00F1415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Smlouva o nájmu </w:t>
      </w:r>
      <w:r w:rsidR="00E4609E">
        <w:rPr>
          <w:rFonts w:ascii="Arial" w:hAnsi="Arial" w:cs="Arial"/>
          <w:b/>
          <w:bCs/>
          <w:sz w:val="28"/>
          <w:szCs w:val="28"/>
        </w:rPr>
        <w:t>prostor sloužících k podnikání</w:t>
      </w:r>
    </w:p>
    <w:p w:rsidR="00E4609E" w:rsidRPr="00E4609E" w:rsidRDefault="00E4609E" w:rsidP="00F14153">
      <w:pPr>
        <w:spacing w:after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uzavřená ve smyslu oddílu 3 NOZ, zejména ustanovení § 2302 a násl.</w:t>
      </w:r>
    </w:p>
    <w:p w:rsidR="00E4609E" w:rsidRDefault="00E4609E">
      <w:pPr>
        <w:pStyle w:val="Nadpis1"/>
        <w:spacing w:before="0" w:after="0"/>
        <w:jc w:val="center"/>
        <w:rPr>
          <w:sz w:val="20"/>
          <w:szCs w:val="20"/>
        </w:rPr>
      </w:pPr>
    </w:p>
    <w:p w:rsidR="00C51D61" w:rsidRPr="00C51D61" w:rsidRDefault="00C51D61" w:rsidP="00C51D61"/>
    <w:p w:rsidR="00E4609E" w:rsidRDefault="00E4609E">
      <w:pPr>
        <w:pStyle w:val="Nadpis1"/>
        <w:spacing w:before="0" w:after="0"/>
        <w:jc w:val="center"/>
        <w:rPr>
          <w:sz w:val="20"/>
          <w:szCs w:val="20"/>
        </w:rPr>
      </w:pPr>
    </w:p>
    <w:p w:rsidR="007707EB" w:rsidRDefault="007707EB">
      <w:pPr>
        <w:pStyle w:val="Nadpis1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I.</w:t>
      </w:r>
    </w:p>
    <w:p w:rsidR="007707EB" w:rsidRDefault="007707EB" w:rsidP="00F14153">
      <w:pPr>
        <w:pStyle w:val="Nadpis1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Smluvní strany</w:t>
      </w:r>
    </w:p>
    <w:p w:rsidR="007707EB" w:rsidRDefault="007707EB">
      <w:pPr>
        <w:tabs>
          <w:tab w:val="left" w:pos="141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</w:t>
      </w:r>
      <w:r>
        <w:rPr>
          <w:rFonts w:ascii="Arial" w:hAnsi="Arial" w:cs="Arial"/>
          <w:i/>
          <w:iCs/>
          <w:sz w:val="20"/>
          <w:szCs w:val="20"/>
        </w:rPr>
        <w:t>: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>Kolektory Praha, a.s.</w:t>
      </w:r>
    </w:p>
    <w:p w:rsidR="007707EB" w:rsidRDefault="007707EB">
      <w:pPr>
        <w:tabs>
          <w:tab w:val="left" w:pos="141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 sídlem: Pešlova 3, čp. 341, 190 00 Praha 9</w:t>
      </w:r>
    </w:p>
    <w:p w:rsidR="007707EB" w:rsidRDefault="007707EB">
      <w:pPr>
        <w:tabs>
          <w:tab w:val="left" w:pos="141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zastoupená: Ing. Petrem Švecem, předsedou představenstva</w:t>
      </w:r>
    </w:p>
    <w:p w:rsidR="007707EB" w:rsidRDefault="007707EB">
      <w:pPr>
        <w:tabs>
          <w:tab w:val="left" w:pos="141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 Ing. Vítězslavem Gloserem, místopředsedou představenstva</w:t>
      </w:r>
    </w:p>
    <w:p w:rsidR="007707EB" w:rsidRDefault="007707EB">
      <w:pPr>
        <w:tabs>
          <w:tab w:val="left" w:pos="141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IČ: 26714124</w:t>
      </w:r>
    </w:p>
    <w:p w:rsidR="007707EB" w:rsidRDefault="007707EB">
      <w:pPr>
        <w:tabs>
          <w:tab w:val="left" w:pos="1418"/>
        </w:tabs>
        <w:spacing w:after="0"/>
        <w:ind w:left="1136"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CZ26714124</w:t>
      </w:r>
    </w:p>
    <w:p w:rsidR="007707EB" w:rsidRDefault="007707EB">
      <w:pPr>
        <w:tabs>
          <w:tab w:val="left" w:pos="141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zapsána v obchodním rejstříku Městského soudu v Praze, spisová značka B 7813</w:t>
      </w:r>
    </w:p>
    <w:p w:rsidR="007707EB" w:rsidRDefault="007707EB">
      <w:pPr>
        <w:tabs>
          <w:tab w:val="left" w:pos="1418"/>
        </w:tabs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  <w:t>(dále jen pronajímatel)</w:t>
      </w:r>
    </w:p>
    <w:p w:rsidR="00C51D61" w:rsidRDefault="00C51D61">
      <w:pPr>
        <w:tabs>
          <w:tab w:val="left" w:pos="1418"/>
        </w:tabs>
        <w:spacing w:after="0"/>
        <w:rPr>
          <w:rFonts w:ascii="Arial" w:hAnsi="Arial" w:cs="Arial"/>
          <w:i/>
          <w:iCs/>
          <w:sz w:val="20"/>
          <w:szCs w:val="20"/>
        </w:rPr>
      </w:pPr>
    </w:p>
    <w:p w:rsidR="007707EB" w:rsidRDefault="00C51D61" w:rsidP="00F14153">
      <w:pPr>
        <w:tabs>
          <w:tab w:val="left" w:pos="141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C51D61" w:rsidRDefault="00C51D61" w:rsidP="00F14153">
      <w:pPr>
        <w:tabs>
          <w:tab w:val="left" w:pos="1418"/>
        </w:tabs>
        <w:spacing w:after="0"/>
        <w:rPr>
          <w:rFonts w:ascii="Arial" w:hAnsi="Arial" w:cs="Arial"/>
          <w:sz w:val="20"/>
          <w:szCs w:val="20"/>
        </w:rPr>
      </w:pPr>
    </w:p>
    <w:p w:rsidR="007707EB" w:rsidRDefault="007707EB">
      <w:pPr>
        <w:tabs>
          <w:tab w:val="left" w:pos="1418"/>
        </w:tabs>
        <w:spacing w:after="0"/>
        <w:ind w:left="1418" w:hanging="1418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i/>
          <w:iCs/>
          <w:sz w:val="20"/>
          <w:szCs w:val="20"/>
        </w:rPr>
        <w:t>: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385F8E">
        <w:rPr>
          <w:rFonts w:ascii="Arial" w:hAnsi="Arial" w:cs="Arial"/>
          <w:b/>
          <w:bCs/>
          <w:i/>
          <w:iCs/>
          <w:sz w:val="20"/>
          <w:szCs w:val="20"/>
        </w:rPr>
        <w:t xml:space="preserve">DEWA </w:t>
      </w:r>
      <w:proofErr w:type="spellStart"/>
      <w:r w:rsidR="00385F8E">
        <w:rPr>
          <w:rFonts w:ascii="Arial" w:hAnsi="Arial" w:cs="Arial"/>
          <w:b/>
          <w:bCs/>
          <w:i/>
          <w:iCs/>
          <w:sz w:val="20"/>
          <w:szCs w:val="20"/>
        </w:rPr>
        <w:t>consult</w:t>
      </w:r>
      <w:proofErr w:type="spellEnd"/>
      <w:r w:rsidR="00385F8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385F8E">
        <w:rPr>
          <w:rFonts w:ascii="Arial" w:hAnsi="Arial" w:cs="Arial"/>
          <w:b/>
          <w:bCs/>
          <w:i/>
          <w:iCs/>
          <w:sz w:val="20"/>
          <w:szCs w:val="20"/>
        </w:rPr>
        <w:t>s.r.o</w:t>
      </w:r>
      <w:proofErr w:type="spellEnd"/>
    </w:p>
    <w:p w:rsidR="007707EB" w:rsidRDefault="007707EB">
      <w:pPr>
        <w:tabs>
          <w:tab w:val="left" w:pos="1418"/>
        </w:tabs>
        <w:spacing w:after="0"/>
        <w:ind w:left="1418" w:hanging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se sídlem: </w:t>
      </w:r>
      <w:proofErr w:type="spellStart"/>
      <w:r w:rsidR="00385F8E">
        <w:rPr>
          <w:rFonts w:ascii="Arial" w:hAnsi="Arial" w:cs="Arial"/>
          <w:sz w:val="20"/>
          <w:szCs w:val="20"/>
        </w:rPr>
        <w:t>Pejevové</w:t>
      </w:r>
      <w:proofErr w:type="spellEnd"/>
      <w:r w:rsidR="00385F8E">
        <w:rPr>
          <w:rFonts w:ascii="Arial" w:hAnsi="Arial" w:cs="Arial"/>
          <w:sz w:val="20"/>
          <w:szCs w:val="20"/>
        </w:rPr>
        <w:t xml:space="preserve"> 3128, </w:t>
      </w:r>
      <w:proofErr w:type="gramStart"/>
      <w:r w:rsidR="00385F8E">
        <w:rPr>
          <w:rFonts w:ascii="Arial" w:hAnsi="Arial" w:cs="Arial"/>
          <w:sz w:val="20"/>
          <w:szCs w:val="20"/>
        </w:rPr>
        <w:t>143 00  Praha</w:t>
      </w:r>
      <w:proofErr w:type="gramEnd"/>
      <w:r w:rsidR="00385F8E">
        <w:rPr>
          <w:rFonts w:ascii="Arial" w:hAnsi="Arial" w:cs="Arial"/>
          <w:sz w:val="20"/>
          <w:szCs w:val="20"/>
        </w:rPr>
        <w:t xml:space="preserve"> 4 </w:t>
      </w:r>
      <w:r w:rsidR="007503F4">
        <w:rPr>
          <w:rFonts w:ascii="Arial" w:hAnsi="Arial" w:cs="Arial"/>
          <w:sz w:val="20"/>
          <w:szCs w:val="20"/>
        </w:rPr>
        <w:t>–</w:t>
      </w:r>
      <w:r w:rsidR="00385F8E">
        <w:rPr>
          <w:rFonts w:ascii="Arial" w:hAnsi="Arial" w:cs="Arial"/>
          <w:sz w:val="20"/>
          <w:szCs w:val="20"/>
        </w:rPr>
        <w:t xml:space="preserve"> Modřany</w:t>
      </w:r>
    </w:p>
    <w:p w:rsidR="007503F4" w:rsidRDefault="007503F4">
      <w:pPr>
        <w:tabs>
          <w:tab w:val="left" w:pos="1418"/>
        </w:tabs>
        <w:spacing w:after="0"/>
        <w:ind w:left="1418" w:hanging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zastoupená: Ing. Oldřichem </w:t>
      </w:r>
      <w:proofErr w:type="spellStart"/>
      <w:r>
        <w:rPr>
          <w:rFonts w:ascii="Arial" w:hAnsi="Arial" w:cs="Arial"/>
          <w:sz w:val="20"/>
          <w:szCs w:val="20"/>
        </w:rPr>
        <w:t>Wűnschem</w:t>
      </w:r>
      <w:proofErr w:type="spellEnd"/>
      <w:r>
        <w:rPr>
          <w:rFonts w:ascii="Arial" w:hAnsi="Arial" w:cs="Arial"/>
          <w:sz w:val="20"/>
          <w:szCs w:val="20"/>
        </w:rPr>
        <w:t>, jednatelem</w:t>
      </w:r>
    </w:p>
    <w:p w:rsidR="007707EB" w:rsidRDefault="007707EB">
      <w:pPr>
        <w:tabs>
          <w:tab w:val="left" w:pos="1418"/>
        </w:tabs>
        <w:spacing w:after="0"/>
        <w:ind w:left="1418" w:hanging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IČ: </w:t>
      </w:r>
      <w:r w:rsidR="00385F8E">
        <w:rPr>
          <w:rFonts w:ascii="Arial" w:hAnsi="Arial" w:cs="Arial"/>
          <w:sz w:val="20"/>
          <w:szCs w:val="20"/>
        </w:rPr>
        <w:t>49682717</w:t>
      </w:r>
    </w:p>
    <w:p w:rsidR="007707EB" w:rsidRDefault="007707EB">
      <w:pPr>
        <w:tabs>
          <w:tab w:val="left" w:pos="1418"/>
        </w:tabs>
        <w:spacing w:after="0"/>
        <w:ind w:left="1418" w:hanging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DIČ: </w:t>
      </w:r>
      <w:r w:rsidR="003B162C">
        <w:rPr>
          <w:rFonts w:ascii="Arial" w:hAnsi="Arial" w:cs="Arial"/>
          <w:sz w:val="20"/>
          <w:szCs w:val="20"/>
        </w:rPr>
        <w:t>CZ49682717</w:t>
      </w:r>
    </w:p>
    <w:p w:rsidR="003B162C" w:rsidRDefault="003B162C" w:rsidP="003B162C">
      <w:pPr>
        <w:tabs>
          <w:tab w:val="left" w:pos="1418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zapsána v obchodním rejstříku Městského soudu v Praze, spisová značka C 22055</w:t>
      </w:r>
    </w:p>
    <w:p w:rsidR="007707EB" w:rsidRDefault="007707EB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(dále jen nájemce)</w:t>
      </w:r>
    </w:p>
    <w:p w:rsidR="00E4609E" w:rsidRDefault="00E4609E" w:rsidP="00F14153">
      <w:pPr>
        <w:pStyle w:val="Nadpis1"/>
        <w:spacing w:before="0" w:after="0"/>
        <w:jc w:val="center"/>
        <w:rPr>
          <w:sz w:val="20"/>
          <w:szCs w:val="20"/>
        </w:rPr>
      </w:pPr>
    </w:p>
    <w:p w:rsidR="00E4609E" w:rsidRDefault="00E4609E" w:rsidP="00F14153">
      <w:pPr>
        <w:pStyle w:val="Nadpis1"/>
        <w:spacing w:before="0" w:after="0"/>
        <w:jc w:val="center"/>
        <w:rPr>
          <w:sz w:val="20"/>
          <w:szCs w:val="20"/>
        </w:rPr>
      </w:pPr>
    </w:p>
    <w:p w:rsidR="00C51D61" w:rsidRPr="00C51D61" w:rsidRDefault="00C51D61" w:rsidP="00C51D61"/>
    <w:p w:rsidR="00E4609E" w:rsidRDefault="00E4609E" w:rsidP="00F14153">
      <w:pPr>
        <w:pStyle w:val="Nadpis1"/>
        <w:spacing w:before="0" w:after="0"/>
        <w:jc w:val="center"/>
        <w:rPr>
          <w:sz w:val="20"/>
          <w:szCs w:val="20"/>
        </w:rPr>
      </w:pPr>
    </w:p>
    <w:p w:rsidR="007707EB" w:rsidRDefault="007707EB" w:rsidP="00F14153">
      <w:pPr>
        <w:pStyle w:val="Nadpis1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II</w:t>
      </w:r>
    </w:p>
    <w:p w:rsidR="007707EB" w:rsidRDefault="007707EB" w:rsidP="00F14153">
      <w:pPr>
        <w:pStyle w:val="Nadpis1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Předmět a účel nájmu</w:t>
      </w:r>
    </w:p>
    <w:p w:rsidR="006411E4" w:rsidRPr="00F14153" w:rsidRDefault="006411E4" w:rsidP="00F14153"/>
    <w:p w:rsidR="007707EB" w:rsidRDefault="007707EB" w:rsidP="005005F4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 xml:space="preserve">Pronajímatel je majitelem nemovitého majetku – </w:t>
      </w:r>
      <w:r w:rsidR="003B162C">
        <w:rPr>
          <w:rFonts w:ascii="Arial" w:hAnsi="Arial" w:cs="Arial"/>
          <w:sz w:val="20"/>
          <w:szCs w:val="20"/>
        </w:rPr>
        <w:t>provozní</w:t>
      </w:r>
      <w:r>
        <w:rPr>
          <w:rFonts w:ascii="Arial" w:hAnsi="Arial" w:cs="Arial"/>
          <w:sz w:val="20"/>
          <w:szCs w:val="20"/>
        </w:rPr>
        <w:t xml:space="preserve"> budovy na adrese </w:t>
      </w:r>
      <w:proofErr w:type="spellStart"/>
      <w:r w:rsidR="003B162C">
        <w:rPr>
          <w:rFonts w:ascii="Arial" w:hAnsi="Arial" w:cs="Arial"/>
          <w:b/>
          <w:bCs/>
          <w:sz w:val="20"/>
          <w:szCs w:val="20"/>
        </w:rPr>
        <w:t>Pejevové</w:t>
      </w:r>
      <w:proofErr w:type="spellEnd"/>
      <w:r w:rsidR="003B162C">
        <w:rPr>
          <w:rFonts w:ascii="Arial" w:hAnsi="Arial" w:cs="Arial"/>
          <w:b/>
          <w:bCs/>
          <w:sz w:val="20"/>
          <w:szCs w:val="20"/>
        </w:rPr>
        <w:t xml:space="preserve"> 3128, Praha 4 - Modřany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7707EB" w:rsidRDefault="007707EB" w:rsidP="005005F4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Předmětem smlouvy je nájem nebytových prostor – místnosti </w:t>
      </w:r>
      <w:r w:rsidR="003B162C">
        <w:rPr>
          <w:rFonts w:ascii="Arial" w:hAnsi="Arial" w:cs="Arial"/>
          <w:sz w:val="20"/>
          <w:szCs w:val="20"/>
        </w:rPr>
        <w:t>ve 2. nadzemním podlaží budovy o </w:t>
      </w:r>
      <w:r>
        <w:rPr>
          <w:rFonts w:ascii="Arial" w:hAnsi="Arial" w:cs="Arial"/>
          <w:sz w:val="20"/>
          <w:szCs w:val="20"/>
        </w:rPr>
        <w:t xml:space="preserve">celkové výměře </w:t>
      </w:r>
      <w:proofErr w:type="spellStart"/>
      <w:r w:rsidR="0026480F">
        <w:rPr>
          <w:rFonts w:ascii="Arial" w:hAnsi="Arial" w:cs="Arial"/>
          <w:b/>
          <w:bCs/>
          <w:sz w:val="20"/>
          <w:szCs w:val="20"/>
        </w:rPr>
        <w:t>xxx</w:t>
      </w:r>
      <w:proofErr w:type="spellEnd"/>
      <w:r w:rsidR="003B162C">
        <w:rPr>
          <w:rFonts w:ascii="Arial" w:hAnsi="Arial" w:cs="Arial"/>
          <w:sz w:val="20"/>
          <w:szCs w:val="20"/>
        </w:rPr>
        <w:t xml:space="preserve"> a využití společných prostor pro přístup do pronajatých prostor.</w:t>
      </w:r>
    </w:p>
    <w:p w:rsidR="007707EB" w:rsidRDefault="007707EB" w:rsidP="005005F4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 xml:space="preserve">Pronajímatel přenechává nájemci </w:t>
      </w:r>
      <w:r w:rsidR="003B162C">
        <w:rPr>
          <w:rFonts w:ascii="Arial" w:hAnsi="Arial" w:cs="Arial"/>
          <w:sz w:val="20"/>
          <w:szCs w:val="20"/>
        </w:rPr>
        <w:t xml:space="preserve">v souladu s jeho předmětem podnikání </w:t>
      </w:r>
      <w:r>
        <w:rPr>
          <w:rFonts w:ascii="Arial" w:hAnsi="Arial" w:cs="Arial"/>
          <w:sz w:val="20"/>
          <w:szCs w:val="20"/>
        </w:rPr>
        <w:t>výše uveden</w:t>
      </w:r>
      <w:r w:rsidR="003B162C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nebytov</w:t>
      </w:r>
      <w:r w:rsidR="003B162C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prostor</w:t>
      </w:r>
      <w:r w:rsidR="003B162C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k užívání jako </w:t>
      </w:r>
      <w:r>
        <w:rPr>
          <w:rFonts w:ascii="Arial" w:hAnsi="Arial" w:cs="Arial"/>
          <w:b/>
          <w:bCs/>
          <w:sz w:val="20"/>
          <w:szCs w:val="20"/>
        </w:rPr>
        <w:t>kancelář</w:t>
      </w:r>
      <w:r w:rsidR="00650E2F">
        <w:rPr>
          <w:rFonts w:ascii="Arial" w:hAnsi="Arial" w:cs="Arial"/>
          <w:b/>
          <w:bCs/>
          <w:sz w:val="20"/>
          <w:szCs w:val="20"/>
        </w:rPr>
        <w:t>e se zázemím</w:t>
      </w:r>
      <w:r w:rsidR="003B162C">
        <w:rPr>
          <w:rFonts w:ascii="Arial" w:hAnsi="Arial" w:cs="Arial"/>
          <w:b/>
          <w:bCs/>
          <w:sz w:val="20"/>
          <w:szCs w:val="20"/>
        </w:rPr>
        <w:t xml:space="preserve"> </w:t>
      </w:r>
      <w:r w:rsidR="003B162C">
        <w:rPr>
          <w:rFonts w:ascii="Arial" w:hAnsi="Arial" w:cs="Arial"/>
          <w:bCs/>
          <w:sz w:val="20"/>
          <w:szCs w:val="20"/>
        </w:rPr>
        <w:t>pro zpracování účetnictví, ekonomické a organizační poradenství, účetní poradenství a daňové poradenství</w:t>
      </w:r>
      <w:r w:rsidR="00650E2F">
        <w:rPr>
          <w:rFonts w:ascii="Arial" w:hAnsi="Arial" w:cs="Arial"/>
          <w:bCs/>
          <w:sz w:val="20"/>
          <w:szCs w:val="20"/>
        </w:rPr>
        <w:t xml:space="preserve"> (viz plánek v</w:t>
      </w:r>
      <w:r w:rsidR="0013517C">
        <w:rPr>
          <w:rFonts w:ascii="Arial" w:hAnsi="Arial" w:cs="Arial"/>
          <w:bCs/>
          <w:sz w:val="20"/>
          <w:szCs w:val="20"/>
        </w:rPr>
        <w:t> </w:t>
      </w:r>
      <w:r w:rsidR="00650E2F">
        <w:rPr>
          <w:rFonts w:ascii="Arial" w:hAnsi="Arial" w:cs="Arial"/>
          <w:bCs/>
          <w:sz w:val="20"/>
          <w:szCs w:val="20"/>
        </w:rPr>
        <w:t>příloze</w:t>
      </w:r>
      <w:r w:rsidR="0013517C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13517C">
        <w:rPr>
          <w:rFonts w:ascii="Arial" w:hAnsi="Arial" w:cs="Arial"/>
          <w:bCs/>
          <w:sz w:val="20"/>
          <w:szCs w:val="20"/>
        </w:rPr>
        <w:t>č.1</w:t>
      </w:r>
      <w:r w:rsidR="00650E2F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:rsidR="005005F4" w:rsidRPr="00D613F5" w:rsidRDefault="005005F4" w:rsidP="005005F4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E4609E" w:rsidRDefault="00E4609E" w:rsidP="00F14153">
      <w:pPr>
        <w:pStyle w:val="Nadpis1"/>
        <w:spacing w:before="0" w:after="0"/>
        <w:jc w:val="center"/>
        <w:rPr>
          <w:sz w:val="20"/>
          <w:szCs w:val="20"/>
        </w:rPr>
      </w:pPr>
    </w:p>
    <w:p w:rsidR="00C51D61" w:rsidRPr="00C51D61" w:rsidRDefault="00C51D61" w:rsidP="00C51D61"/>
    <w:p w:rsidR="007707EB" w:rsidRDefault="007707EB" w:rsidP="00F14153">
      <w:pPr>
        <w:pStyle w:val="Nadpis1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III</w:t>
      </w:r>
    </w:p>
    <w:p w:rsidR="007707EB" w:rsidRDefault="007707EB" w:rsidP="00F14153">
      <w:pPr>
        <w:pStyle w:val="Nadpis1"/>
        <w:keepNext w:val="0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Doba platnosti smlouvy</w:t>
      </w:r>
    </w:p>
    <w:p w:rsidR="006411E4" w:rsidRPr="00F14153" w:rsidRDefault="006411E4" w:rsidP="00F14153"/>
    <w:p w:rsidR="007707EB" w:rsidRDefault="007707EB" w:rsidP="005005F4">
      <w:pPr>
        <w:pStyle w:val="Nadpis1"/>
        <w:keepNext w:val="0"/>
        <w:spacing w:before="0"/>
        <w:ind w:left="284" w:hanging="28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1.</w:t>
      </w:r>
      <w:r>
        <w:rPr>
          <w:b w:val="0"/>
          <w:bCs w:val="0"/>
          <w:sz w:val="20"/>
          <w:szCs w:val="20"/>
        </w:rPr>
        <w:tab/>
        <w:t xml:space="preserve">Tato smlouva se uzavírá </w:t>
      </w:r>
      <w:r w:rsidRPr="00D613F5">
        <w:rPr>
          <w:sz w:val="20"/>
          <w:szCs w:val="20"/>
        </w:rPr>
        <w:t xml:space="preserve">od 1. </w:t>
      </w:r>
      <w:r w:rsidR="007503F4">
        <w:rPr>
          <w:sz w:val="20"/>
          <w:szCs w:val="20"/>
        </w:rPr>
        <w:t>10</w:t>
      </w:r>
      <w:r w:rsidRPr="00D613F5">
        <w:rPr>
          <w:sz w:val="20"/>
          <w:szCs w:val="20"/>
        </w:rPr>
        <w:t>. 201</w:t>
      </w:r>
      <w:r w:rsidR="00FC4535">
        <w:rPr>
          <w:sz w:val="20"/>
          <w:szCs w:val="20"/>
        </w:rPr>
        <w:t>4</w:t>
      </w:r>
      <w:r w:rsidRPr="00D613F5">
        <w:rPr>
          <w:sz w:val="20"/>
          <w:szCs w:val="20"/>
        </w:rPr>
        <w:t xml:space="preserve"> na dobu neurčitou</w:t>
      </w:r>
      <w:r w:rsidR="007503F4">
        <w:rPr>
          <w:b w:val="0"/>
          <w:sz w:val="20"/>
          <w:szCs w:val="20"/>
        </w:rPr>
        <w:t xml:space="preserve"> a plně nahrazuje původní nájemní smlouvu uzavřenou mezi smluvními stranami 1. 12. 1999, ev. č. pronajímatele 7025/99</w:t>
      </w:r>
      <w:r>
        <w:rPr>
          <w:b w:val="0"/>
          <w:bCs w:val="0"/>
          <w:sz w:val="20"/>
          <w:szCs w:val="20"/>
        </w:rPr>
        <w:t>.</w:t>
      </w:r>
    </w:p>
    <w:p w:rsidR="007707EB" w:rsidRDefault="007707EB" w:rsidP="00F14153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Smlouvu je možné ukončit:</w:t>
      </w:r>
    </w:p>
    <w:p w:rsidR="007707EB" w:rsidRDefault="007707EB" w:rsidP="00F14153">
      <w:p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  <w:t>dohodou smluvních stran,</w:t>
      </w:r>
    </w:p>
    <w:p w:rsidR="007707EB" w:rsidRDefault="007707EB" w:rsidP="00F14153">
      <w:pPr>
        <w:keepNext/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výpovědí </w:t>
      </w:r>
      <w:r w:rsidR="00E4609E">
        <w:rPr>
          <w:rFonts w:ascii="Arial" w:hAnsi="Arial" w:cs="Arial"/>
          <w:sz w:val="20"/>
          <w:szCs w:val="20"/>
        </w:rPr>
        <w:t xml:space="preserve">ve smyslu § 2312 a násl. NOZ </w:t>
      </w:r>
      <w:r w:rsidR="0037349A">
        <w:rPr>
          <w:rFonts w:ascii="Arial" w:hAnsi="Arial" w:cs="Arial"/>
          <w:sz w:val="20"/>
          <w:szCs w:val="20"/>
        </w:rPr>
        <w:t xml:space="preserve">s výpovědní dobou tři měsíce </w:t>
      </w:r>
      <w:r w:rsidR="00E4609E">
        <w:rPr>
          <w:rFonts w:ascii="Arial" w:hAnsi="Arial" w:cs="Arial"/>
          <w:sz w:val="20"/>
          <w:szCs w:val="20"/>
        </w:rPr>
        <w:t>takto</w:t>
      </w:r>
      <w:r>
        <w:rPr>
          <w:rFonts w:ascii="Arial" w:hAnsi="Arial" w:cs="Arial"/>
          <w:sz w:val="20"/>
          <w:szCs w:val="20"/>
        </w:rPr>
        <w:t>:</w:t>
      </w:r>
    </w:p>
    <w:p w:rsidR="00E4609E" w:rsidRDefault="00E4609E" w:rsidP="00F14153">
      <w:pPr>
        <w:keepNext/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7349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z vážných důvodů, které jsou zejména u pronajímatele:</w:t>
      </w:r>
    </w:p>
    <w:p w:rsidR="007707EB" w:rsidRDefault="007707EB" w:rsidP="00F14153">
      <w:pPr>
        <w:numPr>
          <w:ilvl w:val="0"/>
          <w:numId w:val="1"/>
        </w:numPr>
        <w:tabs>
          <w:tab w:val="left" w:pos="284"/>
          <w:tab w:val="num" w:pos="709"/>
        </w:tabs>
        <w:spacing w:after="0"/>
        <w:ind w:left="709" w:hanging="283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užívá</w:t>
      </w:r>
      <w:proofErr w:type="gramEnd"/>
      <w:r>
        <w:rPr>
          <w:rFonts w:ascii="Arial" w:hAnsi="Arial" w:cs="Arial"/>
          <w:sz w:val="20"/>
          <w:szCs w:val="20"/>
        </w:rPr>
        <w:t>–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li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nájemce nebytové prostory v rozporu s touto smlouvou,</w:t>
      </w:r>
    </w:p>
    <w:p w:rsidR="007707EB" w:rsidRDefault="007707EB" w:rsidP="00F14153">
      <w:pPr>
        <w:numPr>
          <w:ilvl w:val="0"/>
          <w:numId w:val="1"/>
        </w:numPr>
        <w:tabs>
          <w:tab w:val="left" w:pos="284"/>
          <w:tab w:val="num" w:pos="709"/>
        </w:tabs>
        <w:spacing w:after="0"/>
        <w:ind w:left="709" w:hanging="283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je</w:t>
      </w:r>
      <w:proofErr w:type="gramEnd"/>
      <w:r>
        <w:rPr>
          <w:rFonts w:ascii="Arial" w:hAnsi="Arial" w:cs="Arial"/>
          <w:sz w:val="20"/>
          <w:szCs w:val="20"/>
        </w:rPr>
        <w:t>–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li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nájemce o více než dva měsíce v prodlení s placením nájemného,</w:t>
      </w:r>
    </w:p>
    <w:p w:rsidR="007707EB" w:rsidRDefault="007707EB" w:rsidP="00F14153">
      <w:pPr>
        <w:numPr>
          <w:ilvl w:val="0"/>
          <w:numId w:val="1"/>
        </w:numPr>
        <w:tabs>
          <w:tab w:val="left" w:pos="284"/>
          <w:tab w:val="num" w:pos="709"/>
        </w:tabs>
        <w:spacing w:after="0"/>
        <w:ind w:left="709" w:hanging="283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porušuje</w:t>
      </w:r>
      <w:proofErr w:type="gramEnd"/>
      <w:r>
        <w:rPr>
          <w:rFonts w:ascii="Arial" w:hAnsi="Arial" w:cs="Arial"/>
          <w:sz w:val="20"/>
          <w:szCs w:val="20"/>
        </w:rPr>
        <w:t>–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li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nájemce nebo osoby, které s ním nebytové prostory užívají hrubě klid, nebo pořádek, přes písemné upozornění pronajímatele,</w:t>
      </w:r>
    </w:p>
    <w:p w:rsidR="007707EB" w:rsidRDefault="007707EB">
      <w:pPr>
        <w:numPr>
          <w:ilvl w:val="0"/>
          <w:numId w:val="1"/>
        </w:numPr>
        <w:tabs>
          <w:tab w:val="left" w:pos="284"/>
          <w:tab w:val="num" w:pos="709"/>
        </w:tabs>
        <w:spacing w:after="0"/>
        <w:ind w:left="709" w:hanging="283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přenechá</w:t>
      </w:r>
      <w:proofErr w:type="gramEnd"/>
      <w:r>
        <w:rPr>
          <w:rFonts w:ascii="Arial" w:hAnsi="Arial" w:cs="Arial"/>
          <w:sz w:val="20"/>
          <w:szCs w:val="20"/>
        </w:rPr>
        <w:t>–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li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nájemce nebytové prostory nebo jejich část do podnájmu bez souhlasu pronajímatele,</w:t>
      </w:r>
    </w:p>
    <w:p w:rsidR="00E4609E" w:rsidRDefault="00E4609E" w:rsidP="00F14153">
      <w:pPr>
        <w:keepNext/>
        <w:tabs>
          <w:tab w:val="left" w:pos="284"/>
          <w:tab w:val="left" w:pos="70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z vážných důvodů na straně nájemce:</w:t>
      </w:r>
    </w:p>
    <w:p w:rsidR="007707EB" w:rsidRDefault="007707EB">
      <w:pPr>
        <w:numPr>
          <w:ilvl w:val="0"/>
          <w:numId w:val="1"/>
        </w:numPr>
        <w:tabs>
          <w:tab w:val="left" w:pos="284"/>
          <w:tab w:val="num" w:pos="709"/>
        </w:tabs>
        <w:spacing w:after="0"/>
        <w:ind w:left="567" w:hanging="141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ztratí</w:t>
      </w:r>
      <w:proofErr w:type="gramEnd"/>
      <w:r>
        <w:rPr>
          <w:rFonts w:ascii="Arial" w:hAnsi="Arial" w:cs="Arial"/>
          <w:sz w:val="20"/>
          <w:szCs w:val="20"/>
        </w:rPr>
        <w:t>–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li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nájemce způsobilost k provozování činnosti, pro kt</w:t>
      </w:r>
      <w:r w:rsidR="00E4609E">
        <w:rPr>
          <w:rFonts w:ascii="Arial" w:hAnsi="Arial" w:cs="Arial"/>
          <w:sz w:val="20"/>
          <w:szCs w:val="20"/>
        </w:rPr>
        <w:t>erou si nebytové prostory najal,</w:t>
      </w:r>
    </w:p>
    <w:p w:rsidR="00E4609E" w:rsidRDefault="00E4609E" w:rsidP="006E3A66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4609E">
        <w:rPr>
          <w:rFonts w:ascii="Arial" w:hAnsi="Arial" w:cs="Arial"/>
          <w:sz w:val="20"/>
          <w:szCs w:val="20"/>
        </w:rPr>
        <w:t>c)</w:t>
      </w:r>
      <w:r w:rsidRPr="00E460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každou ze smluvních stran i </w:t>
      </w:r>
      <w:r w:rsidRPr="00E4609E">
        <w:rPr>
          <w:rFonts w:ascii="Arial" w:hAnsi="Arial" w:cs="Arial"/>
          <w:sz w:val="20"/>
          <w:szCs w:val="20"/>
        </w:rPr>
        <w:t xml:space="preserve">výpovědí </w:t>
      </w:r>
      <w:r>
        <w:rPr>
          <w:rFonts w:ascii="Arial" w:hAnsi="Arial" w:cs="Arial"/>
          <w:sz w:val="20"/>
          <w:szCs w:val="20"/>
        </w:rPr>
        <w:t>bez udání důvodu, a to písemnou výpovědí s výpovědní lhůtou šestiměsíční, která počíná běžet od prvního dne měsíce následujícího od</w:t>
      </w:r>
      <w:r w:rsidR="006E3A66">
        <w:rPr>
          <w:rFonts w:ascii="Arial" w:hAnsi="Arial" w:cs="Arial"/>
          <w:sz w:val="20"/>
          <w:szCs w:val="20"/>
        </w:rPr>
        <w:t xml:space="preserve"> doručení výpovědi druhé straně,</w:t>
      </w:r>
    </w:p>
    <w:p w:rsidR="00E4609E" w:rsidRPr="00650E2F" w:rsidRDefault="006E3A66" w:rsidP="00650E2F">
      <w:pPr>
        <w:keepNext/>
        <w:tabs>
          <w:tab w:val="left" w:pos="284"/>
          <w:tab w:val="left" w:pos="709"/>
        </w:tabs>
        <w:spacing w:after="0"/>
        <w:rPr>
          <w:rFonts w:ascii="Arial" w:hAnsi="Arial" w:cs="Arial"/>
          <w:sz w:val="20"/>
          <w:szCs w:val="20"/>
        </w:rPr>
      </w:pPr>
      <w:r w:rsidRPr="00650E2F">
        <w:rPr>
          <w:rFonts w:ascii="Arial" w:hAnsi="Arial" w:cs="Arial"/>
          <w:sz w:val="20"/>
          <w:szCs w:val="20"/>
        </w:rPr>
        <w:t>d)</w:t>
      </w:r>
      <w:r w:rsidRPr="00650E2F">
        <w:rPr>
          <w:rFonts w:ascii="Arial" w:hAnsi="Arial" w:cs="Arial"/>
          <w:sz w:val="20"/>
          <w:szCs w:val="20"/>
        </w:rPr>
        <w:tab/>
        <w:t>výpovědí ze strany pronajímatele bez výpovědní doby dle ustanovení § 2291 NOZ, pokud nájemce neplatí nájemné a další sjednané náklady za služby za dobu tří měsíců, poškozuje-li prostor nebo dům nenapravitelným způsobem, užívá-li prostor v rozporu s touto smlouvou.</w:t>
      </w:r>
    </w:p>
    <w:p w:rsidR="005005F4" w:rsidRPr="00650E2F" w:rsidRDefault="005005F4" w:rsidP="00F14153">
      <w:pPr>
        <w:pStyle w:val="Nadpis1"/>
        <w:spacing w:before="0" w:after="0"/>
        <w:jc w:val="center"/>
        <w:rPr>
          <w:sz w:val="20"/>
          <w:szCs w:val="20"/>
        </w:rPr>
      </w:pPr>
    </w:p>
    <w:p w:rsidR="00C51D61" w:rsidRPr="00650E2F" w:rsidRDefault="00C51D61" w:rsidP="005005F4"/>
    <w:p w:rsidR="007707EB" w:rsidRDefault="007707EB" w:rsidP="00F14153">
      <w:pPr>
        <w:pStyle w:val="Nadpis1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IV</w:t>
      </w:r>
    </w:p>
    <w:p w:rsidR="007707EB" w:rsidRDefault="007707EB" w:rsidP="00F14153">
      <w:pPr>
        <w:pStyle w:val="Nadpis1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Cena a úhrada</w:t>
      </w:r>
    </w:p>
    <w:p w:rsidR="005005F4" w:rsidRDefault="005005F4" w:rsidP="005005F4">
      <w:pPr>
        <w:spacing w:before="240"/>
        <w:rPr>
          <w:rFonts w:ascii="Arial" w:hAnsi="Arial"/>
          <w:sz w:val="20"/>
        </w:rPr>
      </w:pPr>
      <w:r>
        <w:rPr>
          <w:rFonts w:ascii="Arial" w:hAnsi="Arial"/>
          <w:sz w:val="20"/>
        </w:rPr>
        <w:t>1. Cena</w:t>
      </w:r>
      <w:r w:rsidR="00C93968">
        <w:rPr>
          <w:rFonts w:ascii="Arial" w:hAnsi="Arial"/>
          <w:sz w:val="20"/>
        </w:rPr>
        <w:t xml:space="preserve"> nájmu a služeb je stanovena takto</w:t>
      </w:r>
      <w:r>
        <w:rPr>
          <w:rFonts w:ascii="Arial" w:hAnsi="Arial"/>
          <w:sz w:val="20"/>
        </w:rPr>
        <w:t>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560"/>
        <w:gridCol w:w="1417"/>
        <w:gridCol w:w="2694"/>
      </w:tblGrid>
      <w:tr w:rsidR="005005F4" w:rsidTr="00430504">
        <w:tc>
          <w:tcPr>
            <w:tcW w:w="2693" w:type="dxa"/>
            <w:shd w:val="clear" w:color="auto" w:fill="E0E0E0"/>
          </w:tcPr>
          <w:p w:rsidR="005005F4" w:rsidRDefault="005005F4" w:rsidP="00430504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specifikace</w:t>
            </w:r>
          </w:p>
        </w:tc>
        <w:tc>
          <w:tcPr>
            <w:tcW w:w="1560" w:type="dxa"/>
            <w:shd w:val="clear" w:color="auto" w:fill="E0E0E0"/>
          </w:tcPr>
          <w:p w:rsidR="005005F4" w:rsidRDefault="005005F4" w:rsidP="00430504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Kč/rok</w:t>
            </w:r>
          </w:p>
        </w:tc>
        <w:tc>
          <w:tcPr>
            <w:tcW w:w="1417" w:type="dxa"/>
            <w:shd w:val="clear" w:color="auto" w:fill="E0E0E0"/>
          </w:tcPr>
          <w:p w:rsidR="005005F4" w:rsidRDefault="005005F4" w:rsidP="00430504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Kč/</w:t>
            </w:r>
            <w:proofErr w:type="spellStart"/>
            <w:r>
              <w:rPr>
                <w:rFonts w:ascii="Arial" w:hAnsi="Arial"/>
                <w:sz w:val="20"/>
              </w:rPr>
              <w:t>měs</w:t>
            </w:r>
            <w:proofErr w:type="spellEnd"/>
          </w:p>
        </w:tc>
        <w:tc>
          <w:tcPr>
            <w:tcW w:w="2694" w:type="dxa"/>
            <w:shd w:val="clear" w:color="auto" w:fill="E0E0E0"/>
          </w:tcPr>
          <w:p w:rsidR="005005F4" w:rsidRDefault="005005F4" w:rsidP="00430504">
            <w:pPr>
              <w:spacing w:before="20" w:after="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sazba DPH</w:t>
            </w:r>
          </w:p>
        </w:tc>
      </w:tr>
      <w:tr w:rsidR="0026480F" w:rsidTr="00430504">
        <w:tc>
          <w:tcPr>
            <w:tcW w:w="2693" w:type="dxa"/>
          </w:tcPr>
          <w:p w:rsidR="0026480F" w:rsidRDefault="0026480F" w:rsidP="0026480F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nájem</w:t>
            </w:r>
          </w:p>
        </w:tc>
        <w:tc>
          <w:tcPr>
            <w:tcW w:w="1560" w:type="dxa"/>
          </w:tcPr>
          <w:p w:rsidR="0026480F" w:rsidRDefault="0026480F" w:rsidP="0026480F">
            <w:proofErr w:type="spellStart"/>
            <w:r w:rsidRPr="00891F6E">
              <w:rPr>
                <w:rFonts w:ascii="Arial" w:hAnsi="Arial"/>
                <w:sz w:val="20"/>
              </w:rPr>
              <w:t>xxx</w:t>
            </w:r>
            <w:proofErr w:type="spellEnd"/>
          </w:p>
        </w:tc>
        <w:tc>
          <w:tcPr>
            <w:tcW w:w="1417" w:type="dxa"/>
          </w:tcPr>
          <w:p w:rsidR="0026480F" w:rsidRDefault="0026480F" w:rsidP="0026480F">
            <w:proofErr w:type="spellStart"/>
            <w:r w:rsidRPr="00891F6E">
              <w:rPr>
                <w:rFonts w:ascii="Arial" w:hAnsi="Arial"/>
                <w:sz w:val="20"/>
              </w:rPr>
              <w:t>xxx</w:t>
            </w:r>
            <w:proofErr w:type="spellEnd"/>
          </w:p>
        </w:tc>
        <w:tc>
          <w:tcPr>
            <w:tcW w:w="2694" w:type="dxa"/>
          </w:tcPr>
          <w:p w:rsidR="0026480F" w:rsidRDefault="0026480F" w:rsidP="0026480F">
            <w:pPr>
              <w:spacing w:before="20" w:after="20"/>
              <w:ind w:right="356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dle platných zákonů</w:t>
            </w:r>
          </w:p>
        </w:tc>
      </w:tr>
      <w:tr w:rsidR="0026480F" w:rsidTr="00430504">
        <w:tc>
          <w:tcPr>
            <w:tcW w:w="2693" w:type="dxa"/>
          </w:tcPr>
          <w:p w:rsidR="0026480F" w:rsidRDefault="0026480F" w:rsidP="0026480F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elektrická energie (zálohy)</w:t>
            </w:r>
          </w:p>
        </w:tc>
        <w:tc>
          <w:tcPr>
            <w:tcW w:w="1560" w:type="dxa"/>
          </w:tcPr>
          <w:p w:rsidR="0026480F" w:rsidRDefault="0026480F" w:rsidP="0026480F">
            <w:proofErr w:type="spellStart"/>
            <w:r w:rsidRPr="00891F6E">
              <w:rPr>
                <w:rFonts w:ascii="Arial" w:hAnsi="Arial"/>
                <w:sz w:val="20"/>
              </w:rPr>
              <w:t>xxx</w:t>
            </w:r>
            <w:proofErr w:type="spellEnd"/>
          </w:p>
        </w:tc>
        <w:tc>
          <w:tcPr>
            <w:tcW w:w="1417" w:type="dxa"/>
          </w:tcPr>
          <w:p w:rsidR="0026480F" w:rsidRDefault="0026480F" w:rsidP="0026480F">
            <w:proofErr w:type="spellStart"/>
            <w:r w:rsidRPr="00891F6E">
              <w:rPr>
                <w:rFonts w:ascii="Arial" w:hAnsi="Arial"/>
                <w:sz w:val="20"/>
              </w:rPr>
              <w:t>xxx</w:t>
            </w:r>
            <w:proofErr w:type="spellEnd"/>
          </w:p>
        </w:tc>
        <w:tc>
          <w:tcPr>
            <w:tcW w:w="2694" w:type="dxa"/>
          </w:tcPr>
          <w:p w:rsidR="0026480F" w:rsidRPr="00650E2F" w:rsidRDefault="0026480F" w:rsidP="0026480F">
            <w:pPr>
              <w:spacing w:before="20" w:after="20"/>
              <w:ind w:right="356"/>
              <w:jc w:val="right"/>
              <w:rPr>
                <w:rFonts w:ascii="Arial" w:hAnsi="Arial"/>
                <w:sz w:val="20"/>
              </w:rPr>
            </w:pPr>
            <w:r w:rsidRPr="00650E2F">
              <w:rPr>
                <w:rFonts w:ascii="Arial" w:hAnsi="Arial"/>
                <w:sz w:val="20"/>
              </w:rPr>
              <w:t>dle platných zákonů</w:t>
            </w:r>
          </w:p>
        </w:tc>
      </w:tr>
      <w:tr w:rsidR="0026480F" w:rsidTr="00430504">
        <w:tc>
          <w:tcPr>
            <w:tcW w:w="2693" w:type="dxa"/>
          </w:tcPr>
          <w:p w:rsidR="0026480F" w:rsidRDefault="0026480F" w:rsidP="0026480F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ÚT + TUV</w:t>
            </w:r>
          </w:p>
        </w:tc>
        <w:tc>
          <w:tcPr>
            <w:tcW w:w="1560" w:type="dxa"/>
          </w:tcPr>
          <w:p w:rsidR="0026480F" w:rsidRDefault="0026480F" w:rsidP="0026480F">
            <w:proofErr w:type="spellStart"/>
            <w:r w:rsidRPr="00891F6E">
              <w:rPr>
                <w:rFonts w:ascii="Arial" w:hAnsi="Arial"/>
                <w:sz w:val="20"/>
              </w:rPr>
              <w:t>xxx</w:t>
            </w:r>
            <w:proofErr w:type="spellEnd"/>
          </w:p>
        </w:tc>
        <w:tc>
          <w:tcPr>
            <w:tcW w:w="1417" w:type="dxa"/>
          </w:tcPr>
          <w:p w:rsidR="0026480F" w:rsidRDefault="0026480F" w:rsidP="0026480F">
            <w:proofErr w:type="spellStart"/>
            <w:r w:rsidRPr="00891F6E">
              <w:rPr>
                <w:rFonts w:ascii="Arial" w:hAnsi="Arial"/>
                <w:sz w:val="20"/>
              </w:rPr>
              <w:t>xxx</w:t>
            </w:r>
            <w:proofErr w:type="spellEnd"/>
          </w:p>
        </w:tc>
        <w:tc>
          <w:tcPr>
            <w:tcW w:w="2694" w:type="dxa"/>
          </w:tcPr>
          <w:p w:rsidR="0026480F" w:rsidRPr="00650E2F" w:rsidRDefault="0026480F" w:rsidP="0026480F">
            <w:pPr>
              <w:spacing w:before="20" w:after="20"/>
              <w:ind w:right="356"/>
              <w:jc w:val="right"/>
              <w:rPr>
                <w:rFonts w:ascii="Arial" w:hAnsi="Arial"/>
                <w:sz w:val="20"/>
              </w:rPr>
            </w:pPr>
            <w:r w:rsidRPr="00650E2F">
              <w:rPr>
                <w:rFonts w:ascii="Arial" w:hAnsi="Arial"/>
                <w:sz w:val="20"/>
              </w:rPr>
              <w:t>dle platných zákonů</w:t>
            </w:r>
          </w:p>
        </w:tc>
      </w:tr>
      <w:tr w:rsidR="0026480F" w:rsidTr="00430504">
        <w:tc>
          <w:tcPr>
            <w:tcW w:w="2693" w:type="dxa"/>
          </w:tcPr>
          <w:p w:rsidR="0026480F" w:rsidRDefault="0026480F" w:rsidP="0026480F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vodné a stočné</w:t>
            </w:r>
          </w:p>
        </w:tc>
        <w:tc>
          <w:tcPr>
            <w:tcW w:w="1560" w:type="dxa"/>
          </w:tcPr>
          <w:p w:rsidR="0026480F" w:rsidRDefault="0026480F" w:rsidP="0026480F">
            <w:proofErr w:type="spellStart"/>
            <w:r w:rsidRPr="00891F6E">
              <w:rPr>
                <w:rFonts w:ascii="Arial" w:hAnsi="Arial"/>
                <w:sz w:val="20"/>
              </w:rPr>
              <w:t>xxx</w:t>
            </w:r>
            <w:proofErr w:type="spellEnd"/>
          </w:p>
        </w:tc>
        <w:tc>
          <w:tcPr>
            <w:tcW w:w="1417" w:type="dxa"/>
          </w:tcPr>
          <w:p w:rsidR="0026480F" w:rsidRDefault="0026480F" w:rsidP="0026480F">
            <w:proofErr w:type="spellStart"/>
            <w:r w:rsidRPr="00891F6E">
              <w:rPr>
                <w:rFonts w:ascii="Arial" w:hAnsi="Arial"/>
                <w:sz w:val="20"/>
              </w:rPr>
              <w:t>xxx</w:t>
            </w:r>
            <w:proofErr w:type="spellEnd"/>
          </w:p>
        </w:tc>
        <w:tc>
          <w:tcPr>
            <w:tcW w:w="2694" w:type="dxa"/>
          </w:tcPr>
          <w:p w:rsidR="0026480F" w:rsidRPr="00650E2F" w:rsidRDefault="0026480F" w:rsidP="0026480F">
            <w:pPr>
              <w:spacing w:before="20" w:after="20"/>
              <w:ind w:right="356"/>
              <w:jc w:val="right"/>
              <w:rPr>
                <w:rFonts w:ascii="Arial" w:hAnsi="Arial"/>
                <w:sz w:val="20"/>
              </w:rPr>
            </w:pPr>
            <w:r w:rsidRPr="00650E2F">
              <w:rPr>
                <w:rFonts w:ascii="Arial" w:hAnsi="Arial"/>
                <w:sz w:val="20"/>
              </w:rPr>
              <w:t>dle platných zákonů</w:t>
            </w:r>
          </w:p>
        </w:tc>
      </w:tr>
      <w:tr w:rsidR="0026480F" w:rsidTr="00430504">
        <w:tc>
          <w:tcPr>
            <w:tcW w:w="2693" w:type="dxa"/>
          </w:tcPr>
          <w:p w:rsidR="0026480F" w:rsidRPr="00BD4929" w:rsidRDefault="0026480F" w:rsidP="0026480F">
            <w:pPr>
              <w:spacing w:before="20" w:after="20"/>
              <w:rPr>
                <w:rFonts w:ascii="Arial" w:hAnsi="Arial"/>
                <w:b/>
                <w:sz w:val="20"/>
              </w:rPr>
            </w:pPr>
            <w:r w:rsidRPr="00BD4929">
              <w:rPr>
                <w:rFonts w:ascii="Arial" w:hAnsi="Arial"/>
                <w:b/>
                <w:sz w:val="20"/>
              </w:rPr>
              <w:t>CELKEM</w:t>
            </w:r>
          </w:p>
        </w:tc>
        <w:tc>
          <w:tcPr>
            <w:tcW w:w="1560" w:type="dxa"/>
          </w:tcPr>
          <w:p w:rsidR="0026480F" w:rsidRDefault="0026480F" w:rsidP="0026480F">
            <w:proofErr w:type="spellStart"/>
            <w:r w:rsidRPr="00891F6E">
              <w:rPr>
                <w:rFonts w:ascii="Arial" w:hAnsi="Arial"/>
                <w:sz w:val="20"/>
              </w:rPr>
              <w:t>xxx</w:t>
            </w:r>
            <w:proofErr w:type="spellEnd"/>
          </w:p>
        </w:tc>
        <w:tc>
          <w:tcPr>
            <w:tcW w:w="1417" w:type="dxa"/>
          </w:tcPr>
          <w:p w:rsidR="0026480F" w:rsidRDefault="0026480F" w:rsidP="0026480F">
            <w:proofErr w:type="spellStart"/>
            <w:r w:rsidRPr="00891F6E">
              <w:rPr>
                <w:rFonts w:ascii="Arial" w:hAnsi="Arial"/>
                <w:sz w:val="20"/>
              </w:rPr>
              <w:t>xxx</w:t>
            </w:r>
            <w:proofErr w:type="spellEnd"/>
          </w:p>
        </w:tc>
        <w:tc>
          <w:tcPr>
            <w:tcW w:w="2694" w:type="dxa"/>
          </w:tcPr>
          <w:p w:rsidR="0026480F" w:rsidRPr="00BD4929" w:rsidRDefault="0026480F" w:rsidP="0026480F">
            <w:pPr>
              <w:spacing w:before="20" w:after="20"/>
              <w:ind w:right="356"/>
              <w:jc w:val="right"/>
              <w:rPr>
                <w:rFonts w:ascii="Arial" w:hAnsi="Arial"/>
                <w:b/>
                <w:sz w:val="20"/>
              </w:rPr>
            </w:pPr>
            <w:r w:rsidRPr="00BD4929">
              <w:rPr>
                <w:rFonts w:ascii="Arial" w:hAnsi="Arial"/>
                <w:b/>
                <w:sz w:val="20"/>
              </w:rPr>
              <w:t>dle platných zákonů</w:t>
            </w:r>
          </w:p>
        </w:tc>
      </w:tr>
    </w:tbl>
    <w:p w:rsidR="00881C4F" w:rsidRPr="00FC6A2B" w:rsidRDefault="00881C4F" w:rsidP="00C93968">
      <w:pPr>
        <w:spacing w:before="12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2. </w:t>
      </w:r>
      <w:r w:rsidR="00A8349E">
        <w:rPr>
          <w:rFonts w:ascii="Arial" w:hAnsi="Arial"/>
          <w:sz w:val="20"/>
        </w:rPr>
        <w:t xml:space="preserve">Cena nájmu zohledňuje </w:t>
      </w:r>
      <w:r w:rsidR="00DF698A">
        <w:rPr>
          <w:rFonts w:ascii="Arial" w:hAnsi="Arial"/>
          <w:sz w:val="20"/>
        </w:rPr>
        <w:t xml:space="preserve">realizaci klimatizačního zařízení v pronajímaných prostorách v červenci </w:t>
      </w:r>
      <w:r w:rsidR="00DF698A" w:rsidRPr="00FC6A2B">
        <w:rPr>
          <w:rFonts w:ascii="Arial" w:hAnsi="Arial"/>
          <w:sz w:val="20"/>
        </w:rPr>
        <w:t>2014</w:t>
      </w:r>
      <w:r w:rsidR="00650E2F" w:rsidRPr="00FC6A2B">
        <w:rPr>
          <w:rFonts w:ascii="Arial" w:hAnsi="Arial"/>
          <w:sz w:val="20"/>
        </w:rPr>
        <w:t>, která byla pronajímatelem uskutečněna a financována na žádost nájemce</w:t>
      </w:r>
      <w:r w:rsidR="00DF698A" w:rsidRPr="00FC6A2B">
        <w:rPr>
          <w:rFonts w:ascii="Arial" w:hAnsi="Arial"/>
          <w:sz w:val="20"/>
        </w:rPr>
        <w:t xml:space="preserve"> (pořizovací cena </w:t>
      </w:r>
      <w:proofErr w:type="spellStart"/>
      <w:r w:rsidR="0026480F">
        <w:rPr>
          <w:rFonts w:ascii="Arial" w:hAnsi="Arial"/>
          <w:sz w:val="20"/>
        </w:rPr>
        <w:t>xxx</w:t>
      </w:r>
      <w:proofErr w:type="spellEnd"/>
      <w:r w:rsidR="00DF698A" w:rsidRPr="00FC6A2B">
        <w:rPr>
          <w:rFonts w:ascii="Arial" w:hAnsi="Arial"/>
          <w:sz w:val="20"/>
        </w:rPr>
        <w:t> Kč). Od 1. 10. 2014 do 30. 9. 2018</w:t>
      </w:r>
      <w:r w:rsidR="00A8349E" w:rsidRPr="00FC6A2B">
        <w:rPr>
          <w:rFonts w:ascii="Arial" w:hAnsi="Arial"/>
          <w:sz w:val="20"/>
        </w:rPr>
        <w:t xml:space="preserve"> </w:t>
      </w:r>
      <w:r w:rsidR="00650E2F" w:rsidRPr="00FC6A2B">
        <w:rPr>
          <w:rFonts w:ascii="Arial" w:hAnsi="Arial"/>
          <w:sz w:val="20"/>
        </w:rPr>
        <w:t xml:space="preserve">se </w:t>
      </w:r>
      <w:r w:rsidR="00DF698A" w:rsidRPr="00FC6A2B">
        <w:rPr>
          <w:rFonts w:ascii="Arial" w:hAnsi="Arial"/>
          <w:sz w:val="20"/>
        </w:rPr>
        <w:t xml:space="preserve">tak měsíční částka nájmu </w:t>
      </w:r>
      <w:r w:rsidR="00FC6A2B" w:rsidRPr="00FC6A2B">
        <w:rPr>
          <w:rFonts w:ascii="Arial" w:hAnsi="Arial"/>
          <w:sz w:val="20"/>
        </w:rPr>
        <w:t xml:space="preserve">skládá z ceny nájmu ve výši </w:t>
      </w:r>
      <w:proofErr w:type="spellStart"/>
      <w:r w:rsidR="0026480F">
        <w:rPr>
          <w:rFonts w:ascii="Arial" w:hAnsi="Arial"/>
          <w:sz w:val="20"/>
        </w:rPr>
        <w:t>xxx</w:t>
      </w:r>
      <w:proofErr w:type="spellEnd"/>
      <w:r w:rsidR="00FC6A2B" w:rsidRPr="00FC6A2B">
        <w:rPr>
          <w:rFonts w:ascii="Arial" w:hAnsi="Arial"/>
          <w:sz w:val="20"/>
        </w:rPr>
        <w:t xml:space="preserve"> Kč a</w:t>
      </w:r>
      <w:r w:rsidR="00DF698A" w:rsidRPr="00FC6A2B">
        <w:rPr>
          <w:rFonts w:ascii="Arial" w:hAnsi="Arial"/>
          <w:sz w:val="20"/>
        </w:rPr>
        <w:t xml:space="preserve"> částk</w:t>
      </w:r>
      <w:r w:rsidR="00FC6A2B" w:rsidRPr="00FC6A2B">
        <w:rPr>
          <w:rFonts w:ascii="Arial" w:hAnsi="Arial"/>
          <w:sz w:val="20"/>
        </w:rPr>
        <w:t>y</w:t>
      </w:r>
      <w:r w:rsidR="00DF698A" w:rsidRPr="00FC6A2B">
        <w:rPr>
          <w:rFonts w:ascii="Arial" w:hAnsi="Arial"/>
          <w:sz w:val="20"/>
        </w:rPr>
        <w:t xml:space="preserve"> </w:t>
      </w:r>
      <w:proofErr w:type="spellStart"/>
      <w:r w:rsidR="0026480F">
        <w:rPr>
          <w:rFonts w:ascii="Arial" w:hAnsi="Arial"/>
          <w:sz w:val="20"/>
        </w:rPr>
        <w:t>xxx</w:t>
      </w:r>
      <w:proofErr w:type="spellEnd"/>
      <w:r w:rsidR="00DF698A" w:rsidRPr="00FC6A2B">
        <w:rPr>
          <w:rFonts w:ascii="Arial" w:hAnsi="Arial"/>
          <w:sz w:val="20"/>
        </w:rPr>
        <w:t xml:space="preserve"> Kč a nájemce se zavazuje ji po výše uvedenou dobu v nájmu hradit. Tato částka nepodléhá případným</w:t>
      </w:r>
      <w:r w:rsidR="00C51D61" w:rsidRPr="00FC6A2B">
        <w:rPr>
          <w:rFonts w:ascii="Arial" w:hAnsi="Arial"/>
          <w:sz w:val="20"/>
        </w:rPr>
        <w:t xml:space="preserve"> úpravám dle odst. 6 tohoto článku.</w:t>
      </w:r>
    </w:p>
    <w:p w:rsidR="00FC6A2B" w:rsidRDefault="00881C4F" w:rsidP="00FC6A2B">
      <w:pPr>
        <w:spacing w:before="120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3</w:t>
      </w:r>
      <w:r w:rsidR="005005F4">
        <w:rPr>
          <w:rFonts w:ascii="Arial" w:hAnsi="Arial"/>
          <w:sz w:val="20"/>
        </w:rPr>
        <w:t>. Cena za e</w:t>
      </w:r>
      <w:r w:rsidR="00AE196C">
        <w:rPr>
          <w:rFonts w:ascii="Arial" w:hAnsi="Arial"/>
          <w:sz w:val="20"/>
        </w:rPr>
        <w:t>lektrickou</w:t>
      </w:r>
      <w:r w:rsidR="005005F4">
        <w:rPr>
          <w:rFonts w:ascii="Arial" w:hAnsi="Arial"/>
          <w:sz w:val="20"/>
        </w:rPr>
        <w:t xml:space="preserve"> energii je stanovena formou záloh a vždy k 31. 12. příslušného kalendářního roku bude provedeno vyúčtování podle odečtu stavu podružného</w:t>
      </w:r>
      <w:r w:rsidR="00FC6A2B">
        <w:rPr>
          <w:rFonts w:ascii="Arial" w:hAnsi="Arial"/>
          <w:sz w:val="20"/>
        </w:rPr>
        <w:t xml:space="preserve"> elektroměru (č. C114UD45037144</w:t>
      </w:r>
      <w:r w:rsidR="005005F4">
        <w:rPr>
          <w:rFonts w:ascii="Arial" w:hAnsi="Arial"/>
          <w:sz w:val="20"/>
        </w:rPr>
        <w:t>)</w:t>
      </w:r>
      <w:r w:rsidR="00AE196C">
        <w:rPr>
          <w:rFonts w:ascii="Arial" w:hAnsi="Arial"/>
          <w:sz w:val="20"/>
        </w:rPr>
        <w:t xml:space="preserve"> samostatnou fakturou se splatností 14 dnů od doručení nájemci</w:t>
      </w:r>
      <w:r w:rsidR="005005F4">
        <w:rPr>
          <w:rFonts w:ascii="Arial" w:hAnsi="Arial"/>
          <w:sz w:val="20"/>
        </w:rPr>
        <w:t xml:space="preserve">. </w:t>
      </w:r>
      <w:r w:rsidR="00FC6A2B">
        <w:rPr>
          <w:rFonts w:ascii="Arial" w:hAnsi="Arial"/>
          <w:sz w:val="20"/>
        </w:rPr>
        <w:t>Počáteční stav elektroměru se nezjišťuje, neboť nájemce užívá prostory bez přerušení dle původní nájemní smlouvy.</w:t>
      </w:r>
    </w:p>
    <w:p w:rsidR="005005F4" w:rsidRDefault="005005F4" w:rsidP="00FC6A2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Cena za elektrickou energii je odvozena od základní sazby za kWh účtovanou pronajímateli dodavatelem elektrické energie</w:t>
      </w:r>
      <w:r w:rsidR="00FC6A2B">
        <w:rPr>
          <w:rFonts w:ascii="Arial" w:hAnsi="Arial"/>
          <w:sz w:val="20"/>
        </w:rPr>
        <w:t xml:space="preserve"> a </w:t>
      </w:r>
      <w:r w:rsidR="00C93968">
        <w:rPr>
          <w:rFonts w:ascii="Arial" w:hAnsi="Arial"/>
          <w:sz w:val="20"/>
        </w:rPr>
        <w:t>obsahuje i podíl nájemce na nákladech za odběrné místo</w:t>
      </w:r>
      <w:r>
        <w:rPr>
          <w:rFonts w:ascii="Arial" w:hAnsi="Arial"/>
          <w:sz w:val="20"/>
        </w:rPr>
        <w:t>.</w:t>
      </w:r>
    </w:p>
    <w:p w:rsidR="005005F4" w:rsidRDefault="00881C4F" w:rsidP="00C9396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4</w:t>
      </w:r>
      <w:r w:rsidR="005005F4">
        <w:rPr>
          <w:rFonts w:ascii="Arial" w:hAnsi="Arial"/>
          <w:sz w:val="20"/>
        </w:rPr>
        <w:t xml:space="preserve">. Nájemce se zavazuje hradit sjednanou cenu </w:t>
      </w:r>
      <w:r w:rsidR="00C93968">
        <w:rPr>
          <w:rFonts w:ascii="Arial" w:hAnsi="Arial"/>
          <w:sz w:val="20"/>
        </w:rPr>
        <w:t xml:space="preserve">dle odstavce 1 tohoto článku </w:t>
      </w:r>
      <w:r w:rsidR="005005F4">
        <w:rPr>
          <w:rFonts w:ascii="Arial" w:hAnsi="Arial"/>
          <w:sz w:val="20"/>
        </w:rPr>
        <w:t>za nájem a za poskytované služby v měsíčních splátkách na základě faktur vystavených pronajímatelem do 10.</w:t>
      </w:r>
      <w:r w:rsidR="0013517C">
        <w:rPr>
          <w:rFonts w:ascii="Arial" w:hAnsi="Arial"/>
          <w:sz w:val="20"/>
        </w:rPr>
        <w:t xml:space="preserve"> </w:t>
      </w:r>
      <w:r w:rsidR="005005F4">
        <w:rPr>
          <w:rFonts w:ascii="Arial" w:hAnsi="Arial"/>
          <w:sz w:val="20"/>
        </w:rPr>
        <w:t>dne běžného měsíce se splatností faktury 14 dní od doručení nájemci. DUZP se rozumí datum vystavení faktury.</w:t>
      </w:r>
    </w:p>
    <w:p w:rsidR="005005F4" w:rsidRDefault="00881C4F" w:rsidP="00C9396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5</w:t>
      </w:r>
      <w:r w:rsidR="005005F4">
        <w:rPr>
          <w:rFonts w:ascii="Arial" w:hAnsi="Arial"/>
          <w:sz w:val="20"/>
        </w:rPr>
        <w:t xml:space="preserve">. Neuhradí-li nájemce výše uvedené platby ve sjednaném termínu, </w:t>
      </w:r>
      <w:r w:rsidR="00A94B77">
        <w:rPr>
          <w:rFonts w:ascii="Arial" w:hAnsi="Arial"/>
          <w:sz w:val="20"/>
        </w:rPr>
        <w:t>sjednávají strany</w:t>
      </w:r>
      <w:r w:rsidR="005005F4">
        <w:rPr>
          <w:rFonts w:ascii="Arial" w:hAnsi="Arial"/>
          <w:sz w:val="20"/>
        </w:rPr>
        <w:t xml:space="preserve"> smluvní pokutu ve výši 0,05% z dlužn</w:t>
      </w:r>
      <w:r w:rsidR="00A94B77">
        <w:rPr>
          <w:rFonts w:ascii="Arial" w:hAnsi="Arial"/>
          <w:sz w:val="20"/>
        </w:rPr>
        <w:t>é částky za každý den prodlení, kterou je pronajímatel oprávněn vyúčtovat nájemci se splatností 14 dnů od doručení vyúčtování nájemci.</w:t>
      </w:r>
    </w:p>
    <w:p w:rsidR="00FD0465" w:rsidRPr="00C76E35" w:rsidRDefault="00FD0465" w:rsidP="00FD0465">
      <w:pPr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6. </w:t>
      </w:r>
      <w:r w:rsidRPr="00C76E35">
        <w:rPr>
          <w:rFonts w:ascii="Arial" w:hAnsi="Arial" w:cs="Arial"/>
          <w:sz w:val="20"/>
        </w:rPr>
        <w:t>Smluvní strany se dohodly, že správcem vystavované faktury – daňové doklady mohou být zasílány na elektronickou adresu uživatele:</w:t>
      </w:r>
      <w:r>
        <w:rPr>
          <w:rFonts w:ascii="Arial" w:hAnsi="Arial" w:cs="Arial"/>
          <w:sz w:val="20"/>
        </w:rPr>
        <w:t xml:space="preserve"> </w:t>
      </w:r>
      <w:bookmarkStart w:id="0" w:name="_GoBack"/>
      <w:bookmarkEnd w:id="0"/>
      <w:r w:rsidRPr="00FD0465">
        <w:rPr>
          <w:rFonts w:ascii="Arial" w:hAnsi="Arial" w:cs="Arial"/>
          <w:sz w:val="20"/>
        </w:rPr>
        <w:t>wunsch@dewa.cz</w:t>
      </w:r>
      <w:r w:rsidRPr="00C76E35">
        <w:rPr>
          <w:rFonts w:ascii="Arial" w:hAnsi="Arial" w:cs="Arial"/>
          <w:sz w:val="20"/>
        </w:rPr>
        <w:t>, a to ve formátu PDF.</w:t>
      </w:r>
    </w:p>
    <w:p w:rsidR="005005F4" w:rsidRDefault="00FD0465" w:rsidP="00C93968">
      <w:pPr>
        <w:pStyle w:val="Zhlav"/>
        <w:tabs>
          <w:tab w:val="clear" w:pos="4536"/>
          <w:tab w:val="clear" w:pos="9072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7</w:t>
      </w:r>
      <w:r w:rsidR="005005F4">
        <w:rPr>
          <w:rFonts w:ascii="Arial" w:hAnsi="Arial"/>
          <w:sz w:val="20"/>
        </w:rPr>
        <w:t>. Smluvní strany se zavazují upravit výši ceny nájmu v případě, když úředně stanovený statistický index růstu cen za uplynulý rok překročí index 3,0. Úprava bude provedena písemným dodatkem této smlouvy</w:t>
      </w:r>
      <w:r w:rsidR="00881C4F">
        <w:rPr>
          <w:rFonts w:ascii="Arial" w:hAnsi="Arial"/>
          <w:sz w:val="20"/>
        </w:rPr>
        <w:t xml:space="preserve"> k 1. 4. běžného roku</w:t>
      </w:r>
      <w:r w:rsidR="005005F4">
        <w:rPr>
          <w:rFonts w:ascii="Arial" w:hAnsi="Arial"/>
          <w:sz w:val="20"/>
        </w:rPr>
        <w:t>.</w:t>
      </w:r>
    </w:p>
    <w:p w:rsidR="005005F4" w:rsidRDefault="00FD0465" w:rsidP="00C93968">
      <w:pPr>
        <w:pStyle w:val="Zhlav"/>
        <w:tabs>
          <w:tab w:val="clear" w:pos="4536"/>
          <w:tab w:val="clear" w:pos="9072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8</w:t>
      </w:r>
      <w:r w:rsidR="005005F4">
        <w:rPr>
          <w:rFonts w:ascii="Arial" w:hAnsi="Arial"/>
          <w:sz w:val="20"/>
        </w:rPr>
        <w:t>. Smluvní strany se zavazují upravit výši ceny služeb pro následující rok na základě fakturovaných skutečností za služby předchozího roku. Úprava bude provedena písemným dodatkem této smlouvy</w:t>
      </w:r>
      <w:r w:rsidR="00881C4F">
        <w:rPr>
          <w:rFonts w:ascii="Arial" w:hAnsi="Arial"/>
          <w:sz w:val="20"/>
        </w:rPr>
        <w:t xml:space="preserve"> vždy k 1. 4. běžného roku</w:t>
      </w:r>
      <w:r w:rsidR="005005F4">
        <w:rPr>
          <w:rFonts w:ascii="Arial" w:hAnsi="Arial"/>
          <w:sz w:val="20"/>
        </w:rPr>
        <w:t>.</w:t>
      </w:r>
    </w:p>
    <w:p w:rsidR="00E4609E" w:rsidRDefault="00E4609E" w:rsidP="00F14153">
      <w:pPr>
        <w:pStyle w:val="Nadpis1"/>
        <w:spacing w:before="0" w:after="0"/>
        <w:jc w:val="center"/>
        <w:rPr>
          <w:sz w:val="20"/>
          <w:szCs w:val="20"/>
        </w:rPr>
      </w:pPr>
    </w:p>
    <w:p w:rsidR="00E4609E" w:rsidRDefault="00E4609E" w:rsidP="00F14153">
      <w:pPr>
        <w:pStyle w:val="Nadpis1"/>
        <w:spacing w:before="0" w:after="0"/>
        <w:jc w:val="center"/>
        <w:rPr>
          <w:sz w:val="20"/>
          <w:szCs w:val="20"/>
        </w:rPr>
      </w:pPr>
    </w:p>
    <w:p w:rsidR="00C51D61" w:rsidRPr="00C51D61" w:rsidRDefault="00C51D61" w:rsidP="00C51D61"/>
    <w:p w:rsidR="007707EB" w:rsidRDefault="007707EB" w:rsidP="00F14153">
      <w:pPr>
        <w:pStyle w:val="Nadpis1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V</w:t>
      </w:r>
    </w:p>
    <w:p w:rsidR="007707EB" w:rsidRDefault="007707EB" w:rsidP="00F14153">
      <w:pPr>
        <w:pStyle w:val="Nadpis2"/>
      </w:pPr>
      <w:r>
        <w:t>Práva a povinnosti nájemce a pronajímatele</w:t>
      </w:r>
    </w:p>
    <w:p w:rsidR="006411E4" w:rsidRPr="004D780A" w:rsidRDefault="006411E4" w:rsidP="00F14153"/>
    <w:p w:rsidR="007707EB" w:rsidRPr="00FC6A2B" w:rsidRDefault="007707EB" w:rsidP="001D723B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Nájemce je povinen udržovat užívané prostory specifikované v čl. II této smlouvy v řádném stavu, předcházet škodám a zajišťovat běžnou údržbu prostor, užívat pronajaté prostory výhradně ke smluvenému účelu. Jakákoli změna způsobu využití prostor musí být předem s pronajímatelem projednána a jím odsouhlasena.</w:t>
      </w:r>
    </w:p>
    <w:p w:rsidR="007707EB" w:rsidRDefault="007707EB" w:rsidP="001D723B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Nájemce odpovídá za dodržování bezpečnostních a požárních předpisů a dále za dodržování </w:t>
      </w:r>
      <w:r w:rsidR="0013517C">
        <w:rPr>
          <w:rFonts w:ascii="Arial" w:hAnsi="Arial" w:cs="Arial"/>
          <w:sz w:val="20"/>
          <w:szCs w:val="20"/>
        </w:rPr>
        <w:t>pokynů</w:t>
      </w:r>
      <w:r>
        <w:rPr>
          <w:rFonts w:ascii="Arial" w:hAnsi="Arial" w:cs="Arial"/>
          <w:sz w:val="20"/>
          <w:szCs w:val="20"/>
        </w:rPr>
        <w:t xml:space="preserve"> pronajímatele pro vstup do budovy i pohybu po budově, kde se nachází předmět nájmu.</w:t>
      </w:r>
    </w:p>
    <w:p w:rsidR="007707EB" w:rsidRPr="00730983" w:rsidRDefault="006E3A66" w:rsidP="001D723B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707EB">
        <w:rPr>
          <w:rFonts w:ascii="Arial" w:hAnsi="Arial" w:cs="Arial"/>
          <w:sz w:val="20"/>
          <w:szCs w:val="20"/>
        </w:rPr>
        <w:t>.</w:t>
      </w:r>
      <w:r w:rsidR="007707EB">
        <w:rPr>
          <w:rFonts w:ascii="Arial" w:hAnsi="Arial" w:cs="Arial"/>
          <w:sz w:val="20"/>
          <w:szCs w:val="20"/>
        </w:rPr>
        <w:tab/>
        <w:t xml:space="preserve">Nájemce je povinen nahradit pronajímateli případně vzniklé </w:t>
      </w:r>
      <w:r w:rsidR="007707EB" w:rsidRPr="00730983">
        <w:rPr>
          <w:rFonts w:ascii="Arial" w:hAnsi="Arial" w:cs="Arial"/>
          <w:sz w:val="20"/>
          <w:szCs w:val="20"/>
        </w:rPr>
        <w:t>uvedením v předešlý stav</w:t>
      </w:r>
      <w:r w:rsidR="00730983" w:rsidRPr="00730983">
        <w:rPr>
          <w:rFonts w:ascii="Arial" w:hAnsi="Arial" w:cs="Arial"/>
          <w:sz w:val="20"/>
          <w:szCs w:val="20"/>
        </w:rPr>
        <w:t>, není-li to možné, nahradit škodu v penězích.</w:t>
      </w:r>
    </w:p>
    <w:p w:rsidR="007707EB" w:rsidRDefault="007707EB" w:rsidP="001D723B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Při ukončení nájmu je nájemce povinen pronajímateli předat prostory vyklizené, v řádném stavu, který odpovídá stavu, v němž mu byly k nájmu předány, s přihlédnutím k běžnému opotřebení, odpovídající době a účelu nájmu.</w:t>
      </w:r>
    </w:p>
    <w:p w:rsidR="007707EB" w:rsidRDefault="007707EB" w:rsidP="001D723B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Nájemce je povinen udržovat jak v pronajatých prostorách, tak v bezprostředním okolí pořádek a čistotu.</w:t>
      </w:r>
      <w:r w:rsidR="001D723B" w:rsidRPr="001D723B">
        <w:rPr>
          <w:rFonts w:ascii="Arial" w:hAnsi="Arial" w:cs="Arial"/>
          <w:sz w:val="20"/>
          <w:szCs w:val="20"/>
        </w:rPr>
        <w:t xml:space="preserve"> </w:t>
      </w:r>
      <w:r w:rsidR="001D723B">
        <w:rPr>
          <w:rFonts w:ascii="Arial" w:hAnsi="Arial" w:cs="Arial"/>
          <w:sz w:val="20"/>
          <w:szCs w:val="20"/>
        </w:rPr>
        <w:t>Skladování a odvoz odpadků zajišťuje a hradí nájemce sám.</w:t>
      </w:r>
    </w:p>
    <w:p w:rsidR="007707EB" w:rsidRDefault="007707EB" w:rsidP="001D723B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Nájemce je povinen ve všech pronajatých prostorách dodržovat zákon č. 185/2001 Sb., o odpadech v platném znění vč. veškerých předpisů s ním souvisejících. V případě vzniku škod v důsledku nedodržení tohoto ustanovení a nedodržení zásad pro nakládání s odpadem ve smyslu platné právní úpravy nese nájemce náklady na odstranění těchto škod a je povinen uhradit sankce (poplatky a pokuty apod.), které by v důsledku porušení těchto ustanovení byly předepsány pronajímateli jako vzniklou škodu.</w:t>
      </w:r>
    </w:p>
    <w:p w:rsidR="007707EB" w:rsidRDefault="007707EB" w:rsidP="00730983">
      <w:p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 xml:space="preserve">Nájemce není oprávněn provádět na předmětu nájmu stavební </w:t>
      </w:r>
      <w:r w:rsidR="001D723B">
        <w:rPr>
          <w:rFonts w:ascii="Arial" w:hAnsi="Arial" w:cs="Arial"/>
          <w:sz w:val="20"/>
          <w:szCs w:val="20"/>
        </w:rPr>
        <w:t xml:space="preserve">ani jiné úpravy bez předchozího projednání a </w:t>
      </w:r>
      <w:r w:rsidR="009B70FC">
        <w:rPr>
          <w:rFonts w:ascii="Arial" w:hAnsi="Arial" w:cs="Arial"/>
          <w:sz w:val="20"/>
          <w:szCs w:val="20"/>
        </w:rPr>
        <w:t xml:space="preserve">písemného </w:t>
      </w:r>
      <w:r w:rsidR="001D723B">
        <w:rPr>
          <w:rFonts w:ascii="Arial" w:hAnsi="Arial" w:cs="Arial"/>
          <w:sz w:val="20"/>
          <w:szCs w:val="20"/>
        </w:rPr>
        <w:t>odsouhlasení s</w:t>
      </w:r>
      <w:r w:rsidR="00F90B36">
        <w:rPr>
          <w:rFonts w:ascii="Arial" w:hAnsi="Arial" w:cs="Arial"/>
          <w:sz w:val="20"/>
          <w:szCs w:val="20"/>
        </w:rPr>
        <w:t> </w:t>
      </w:r>
      <w:r w:rsidR="001D723B">
        <w:rPr>
          <w:rFonts w:ascii="Arial" w:hAnsi="Arial" w:cs="Arial"/>
          <w:sz w:val="20"/>
          <w:szCs w:val="20"/>
        </w:rPr>
        <w:t>pronajímatelem</w:t>
      </w:r>
      <w:r>
        <w:rPr>
          <w:rFonts w:ascii="Arial" w:hAnsi="Arial" w:cs="Arial"/>
          <w:sz w:val="20"/>
          <w:szCs w:val="20"/>
        </w:rPr>
        <w:t>.</w:t>
      </w:r>
      <w:r w:rsidR="00F90B36">
        <w:rPr>
          <w:rFonts w:ascii="Arial" w:hAnsi="Arial" w:cs="Arial"/>
          <w:sz w:val="20"/>
          <w:szCs w:val="20"/>
        </w:rPr>
        <w:t xml:space="preserve"> Př</w:t>
      </w:r>
      <w:r w:rsidR="00982755">
        <w:rPr>
          <w:rFonts w:ascii="Arial" w:hAnsi="Arial" w:cs="Arial"/>
          <w:sz w:val="20"/>
          <w:szCs w:val="20"/>
        </w:rPr>
        <w:t>ípadná veřejnoprávní povolení a </w:t>
      </w:r>
      <w:r w:rsidR="00F90B36">
        <w:rPr>
          <w:rFonts w:ascii="Arial" w:hAnsi="Arial" w:cs="Arial"/>
          <w:sz w:val="20"/>
          <w:szCs w:val="20"/>
        </w:rPr>
        <w:t>souhlasy si zajišťuje nájemce sám.</w:t>
      </w:r>
    </w:p>
    <w:p w:rsidR="00730983" w:rsidRDefault="00730983" w:rsidP="00730983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Jakékoliv úpravy nebo změny pronajatých prostor musí strany předem dojednat, dohodnout financování, popř. úpravu nájmu, a to buď písemným dodatkem k této smlouvě, nebo samostatným písemným protokolem, kterým budou takové úpravy a financování, včetně řešení při ukončení smluvního vztahu, sjednány.</w:t>
      </w:r>
    </w:p>
    <w:p w:rsidR="007707EB" w:rsidRDefault="007707EB" w:rsidP="001D723B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>Pronajímatel je povinen udržovat prostory ve stavu způsobilém k užívání pro sjednaný účel nájmu.</w:t>
      </w:r>
    </w:p>
    <w:p w:rsidR="007707EB" w:rsidRDefault="007707EB" w:rsidP="001D723B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 xml:space="preserve">Nájemce není oprávněn pronajaté prostory dále podnajmout, leda by k tomu dostal předchozí </w:t>
      </w:r>
      <w:r w:rsidR="0013517C">
        <w:rPr>
          <w:rFonts w:ascii="Arial" w:hAnsi="Arial" w:cs="Arial"/>
          <w:sz w:val="20"/>
          <w:szCs w:val="20"/>
        </w:rPr>
        <w:t xml:space="preserve">písemný </w:t>
      </w:r>
      <w:r>
        <w:rPr>
          <w:rFonts w:ascii="Arial" w:hAnsi="Arial" w:cs="Arial"/>
          <w:sz w:val="20"/>
          <w:szCs w:val="20"/>
        </w:rPr>
        <w:t>souhlas pronajímatele, který</w:t>
      </w:r>
      <w:r w:rsidR="0013517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je současně oprávněn vymezit podmínky, za nichž je uděl</w:t>
      </w:r>
      <w:r w:rsidR="0013517C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>.</w:t>
      </w:r>
    </w:p>
    <w:p w:rsidR="006E3A66" w:rsidRDefault="006E3A66" w:rsidP="0013517C">
      <w:pPr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Nájemce je povinen bezodkladně sdělit pronajímateli vznik havárií a závad, které je pronajímatel povinen ve smyslu zákona odstranit, a umožnit provedení takových oprav. Jinak odpovídá za škodu porušením této povinnosti vzniklou.</w:t>
      </w:r>
    </w:p>
    <w:p w:rsidR="004533DC" w:rsidRPr="00730983" w:rsidRDefault="004533DC" w:rsidP="0013517C">
      <w:pPr>
        <w:ind w:left="284" w:hanging="426"/>
        <w:jc w:val="both"/>
        <w:rPr>
          <w:rFonts w:ascii="Arial" w:hAnsi="Arial" w:cs="Arial"/>
          <w:sz w:val="20"/>
          <w:szCs w:val="20"/>
        </w:rPr>
      </w:pPr>
      <w:r w:rsidRPr="00730983">
        <w:rPr>
          <w:rFonts w:ascii="Arial" w:hAnsi="Arial" w:cs="Arial"/>
          <w:sz w:val="20"/>
          <w:szCs w:val="20"/>
        </w:rPr>
        <w:t>11.</w:t>
      </w:r>
      <w:r w:rsidR="00730983" w:rsidRPr="00730983">
        <w:rPr>
          <w:rFonts w:ascii="Arial" w:hAnsi="Arial" w:cs="Arial"/>
          <w:sz w:val="20"/>
          <w:szCs w:val="20"/>
        </w:rPr>
        <w:tab/>
      </w:r>
      <w:r w:rsidR="00982755">
        <w:rPr>
          <w:rFonts w:ascii="Arial" w:hAnsi="Arial" w:cs="Arial"/>
          <w:sz w:val="20"/>
          <w:szCs w:val="20"/>
        </w:rPr>
        <w:t>Nájemce je povinen p</w:t>
      </w:r>
      <w:r w:rsidR="00730983">
        <w:rPr>
          <w:rFonts w:ascii="Arial" w:hAnsi="Arial" w:cs="Arial"/>
          <w:sz w:val="20"/>
          <w:szCs w:val="20"/>
        </w:rPr>
        <w:t>o vzájemné dohodě umožnit pronajímateli prohlídku pronajatých prostor.</w:t>
      </w:r>
    </w:p>
    <w:p w:rsidR="001D723B" w:rsidRDefault="001D723B" w:rsidP="00F14153">
      <w:pPr>
        <w:keepNext/>
        <w:spacing w:after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1D723B" w:rsidRDefault="001D723B" w:rsidP="00F14153">
      <w:pPr>
        <w:keepNext/>
        <w:spacing w:after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C51D61" w:rsidRDefault="00C51D61" w:rsidP="00F14153">
      <w:pPr>
        <w:keepNext/>
        <w:spacing w:after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7707EB" w:rsidRDefault="007707EB" w:rsidP="00F14153">
      <w:pPr>
        <w:keepNext/>
        <w:spacing w:after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</w:t>
      </w:r>
    </w:p>
    <w:p w:rsidR="007707EB" w:rsidRDefault="007707EB" w:rsidP="00F14153">
      <w:pPr>
        <w:keepNext/>
        <w:spacing w:after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Zvláštní ujednání</w:t>
      </w:r>
    </w:p>
    <w:p w:rsidR="006411E4" w:rsidRDefault="006411E4" w:rsidP="00F14153">
      <w:pPr>
        <w:keepNext/>
        <w:spacing w:after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7707EB" w:rsidRDefault="007707EB" w:rsidP="001D723B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 w:rsidR="00730983">
        <w:rPr>
          <w:rFonts w:ascii="Arial" w:hAnsi="Arial" w:cs="Arial"/>
          <w:sz w:val="20"/>
          <w:szCs w:val="20"/>
        </w:rPr>
        <w:t>Nájemce pronajaté prostory užívá nepřetržitě již od 1. 1. 2000, proto nedochází</w:t>
      </w:r>
      <w:r w:rsidR="004C4D56">
        <w:rPr>
          <w:rFonts w:ascii="Arial" w:hAnsi="Arial" w:cs="Arial"/>
          <w:sz w:val="20"/>
          <w:szCs w:val="20"/>
        </w:rPr>
        <w:t xml:space="preserve"> v souvislosti s uzavřením této smlouvy k předání a přebírání pronajatých prostor. Nájemce užívá prostory v takovém stavu, v jakém se nachází ke dni podpisu této smlouvy bez námitek.</w:t>
      </w:r>
    </w:p>
    <w:p w:rsidR="007707EB" w:rsidRDefault="007707EB" w:rsidP="001D723B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Majetkové sankce sjednané v této smlouvě se netýkají nároků pronajímatele na náhradu škody vůči nájemci.</w:t>
      </w:r>
    </w:p>
    <w:p w:rsidR="001D723B" w:rsidRPr="00730983" w:rsidRDefault="00FC6A2B" w:rsidP="00426BCB">
      <w:pP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730983">
        <w:rPr>
          <w:rFonts w:ascii="Arial" w:hAnsi="Arial" w:cs="Arial"/>
          <w:sz w:val="20"/>
          <w:szCs w:val="20"/>
        </w:rPr>
        <w:t>3</w:t>
      </w:r>
      <w:r w:rsidR="00730983">
        <w:rPr>
          <w:rFonts w:ascii="Arial" w:hAnsi="Arial" w:cs="Arial"/>
          <w:sz w:val="20"/>
          <w:szCs w:val="20"/>
        </w:rPr>
        <w:t>.</w:t>
      </w:r>
      <w:r w:rsidR="00730983">
        <w:rPr>
          <w:rFonts w:ascii="Arial" w:hAnsi="Arial" w:cs="Arial"/>
          <w:sz w:val="20"/>
          <w:szCs w:val="20"/>
        </w:rPr>
        <w:tab/>
      </w:r>
      <w:r w:rsidR="00426BCB" w:rsidRPr="00730983">
        <w:rPr>
          <w:rFonts w:ascii="Arial" w:hAnsi="Arial" w:cs="Arial"/>
          <w:sz w:val="20"/>
          <w:szCs w:val="20"/>
        </w:rPr>
        <w:t>Strany současně sjednávají tímto dohodu o ukončení smluvní</w:t>
      </w:r>
      <w:r w:rsidR="00730983" w:rsidRPr="00730983">
        <w:rPr>
          <w:rFonts w:ascii="Arial" w:hAnsi="Arial" w:cs="Arial"/>
          <w:sz w:val="20"/>
          <w:szCs w:val="20"/>
        </w:rPr>
        <w:t>ho vztahu</w:t>
      </w:r>
      <w:r w:rsidR="00A94B77">
        <w:rPr>
          <w:rFonts w:ascii="Arial" w:hAnsi="Arial" w:cs="Arial"/>
          <w:sz w:val="20"/>
          <w:szCs w:val="20"/>
        </w:rPr>
        <w:t>,</w:t>
      </w:r>
      <w:r w:rsidR="00730983" w:rsidRPr="00730983">
        <w:rPr>
          <w:rFonts w:ascii="Arial" w:hAnsi="Arial" w:cs="Arial"/>
          <w:sz w:val="20"/>
          <w:szCs w:val="20"/>
        </w:rPr>
        <w:t xml:space="preserve"> založeného smlouvou o pro</w:t>
      </w:r>
      <w:r w:rsidR="00426BCB" w:rsidRPr="00730983">
        <w:rPr>
          <w:rFonts w:ascii="Arial" w:hAnsi="Arial" w:cs="Arial"/>
          <w:sz w:val="20"/>
          <w:szCs w:val="20"/>
        </w:rPr>
        <w:t xml:space="preserve">nájmu </w:t>
      </w:r>
      <w:r w:rsidR="00730983" w:rsidRPr="00730983">
        <w:rPr>
          <w:rFonts w:ascii="Arial" w:hAnsi="Arial" w:cs="Arial"/>
          <w:sz w:val="20"/>
          <w:szCs w:val="20"/>
        </w:rPr>
        <w:t xml:space="preserve">nebytových prostor </w:t>
      </w:r>
      <w:proofErr w:type="spellStart"/>
      <w:r w:rsidR="00426BCB" w:rsidRPr="00730983">
        <w:rPr>
          <w:rFonts w:ascii="Arial" w:hAnsi="Arial" w:cs="Arial"/>
          <w:sz w:val="20"/>
          <w:szCs w:val="20"/>
        </w:rPr>
        <w:t>ev</w:t>
      </w:r>
      <w:proofErr w:type="spellEnd"/>
      <w:r w:rsidR="00730983" w:rsidRPr="00730983">
        <w:rPr>
          <w:rFonts w:ascii="Arial" w:hAnsi="Arial" w:cs="Arial"/>
          <w:sz w:val="20"/>
          <w:szCs w:val="20"/>
        </w:rPr>
        <w:t xml:space="preserve"> </w:t>
      </w:r>
      <w:r w:rsidR="00426BCB" w:rsidRPr="00730983">
        <w:rPr>
          <w:rFonts w:ascii="Arial" w:hAnsi="Arial" w:cs="Arial"/>
          <w:sz w:val="20"/>
          <w:szCs w:val="20"/>
        </w:rPr>
        <w:t>.č.</w:t>
      </w:r>
      <w:r w:rsidR="00730983" w:rsidRPr="00730983">
        <w:rPr>
          <w:rFonts w:ascii="Arial" w:hAnsi="Arial" w:cs="Arial"/>
          <w:sz w:val="20"/>
          <w:szCs w:val="20"/>
        </w:rPr>
        <w:t xml:space="preserve"> 7025/99</w:t>
      </w:r>
      <w:r w:rsidR="00426BCB" w:rsidRPr="00730983">
        <w:rPr>
          <w:rFonts w:ascii="Arial" w:hAnsi="Arial" w:cs="Arial"/>
          <w:sz w:val="20"/>
          <w:szCs w:val="20"/>
        </w:rPr>
        <w:t xml:space="preserve"> ze dne</w:t>
      </w:r>
      <w:r w:rsidR="00730983" w:rsidRPr="00730983">
        <w:rPr>
          <w:rFonts w:ascii="Arial" w:hAnsi="Arial" w:cs="Arial"/>
          <w:sz w:val="20"/>
          <w:szCs w:val="20"/>
        </w:rPr>
        <w:t>1. 12. 1999</w:t>
      </w:r>
      <w:r w:rsidR="00A94B77">
        <w:rPr>
          <w:rFonts w:ascii="Arial" w:hAnsi="Arial" w:cs="Arial"/>
          <w:sz w:val="20"/>
          <w:szCs w:val="20"/>
        </w:rPr>
        <w:t>,</w:t>
      </w:r>
      <w:r w:rsidR="00982755">
        <w:rPr>
          <w:rFonts w:ascii="Arial" w:hAnsi="Arial" w:cs="Arial"/>
          <w:sz w:val="20"/>
          <w:szCs w:val="20"/>
        </w:rPr>
        <w:t xml:space="preserve"> </w:t>
      </w:r>
      <w:r w:rsidR="00A94B77">
        <w:rPr>
          <w:rFonts w:ascii="Arial" w:hAnsi="Arial" w:cs="Arial"/>
          <w:sz w:val="20"/>
          <w:szCs w:val="20"/>
        </w:rPr>
        <w:t xml:space="preserve">a to </w:t>
      </w:r>
      <w:r w:rsidR="00982755">
        <w:rPr>
          <w:rFonts w:ascii="Arial" w:hAnsi="Arial" w:cs="Arial"/>
          <w:sz w:val="20"/>
          <w:szCs w:val="20"/>
        </w:rPr>
        <w:t>ke dni</w:t>
      </w:r>
      <w:r w:rsidR="00426BCB" w:rsidRPr="00730983">
        <w:rPr>
          <w:rFonts w:ascii="Arial" w:hAnsi="Arial" w:cs="Arial"/>
          <w:sz w:val="20"/>
          <w:szCs w:val="20"/>
        </w:rPr>
        <w:t xml:space="preserve"> podpisu této smlouvy.</w:t>
      </w:r>
    </w:p>
    <w:p w:rsidR="007707EB" w:rsidRDefault="007707EB" w:rsidP="00F14153">
      <w:pPr>
        <w:keepNext/>
        <w:spacing w:after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VII</w:t>
      </w:r>
    </w:p>
    <w:p w:rsidR="007707EB" w:rsidRDefault="007707EB" w:rsidP="00F14153">
      <w:pPr>
        <w:keepNext/>
        <w:spacing w:after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6411E4" w:rsidRDefault="006411E4" w:rsidP="00F14153">
      <w:pPr>
        <w:keepNext/>
        <w:spacing w:after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7707EB" w:rsidRDefault="007707EB" w:rsidP="001D723B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Změny a doplňky této smlouvy mohou být provedeny pouze formou písemného dodatku podepsaného oběma smluvními stranami.</w:t>
      </w:r>
    </w:p>
    <w:p w:rsidR="007707EB" w:rsidRDefault="007707EB" w:rsidP="001D723B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Smlouva se vyhotovuje v </w:t>
      </w:r>
      <w:r w:rsidR="007503F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vyhotoveních, 3 obdrží pronajímatel a </w:t>
      </w:r>
      <w:r w:rsidR="007503F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nájemce.</w:t>
      </w:r>
    </w:p>
    <w:p w:rsidR="001D723B" w:rsidRDefault="001D723B" w:rsidP="00F14153">
      <w:pPr>
        <w:tabs>
          <w:tab w:val="left" w:pos="5103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1D723B" w:rsidRDefault="001D723B" w:rsidP="00F14153">
      <w:pPr>
        <w:tabs>
          <w:tab w:val="left" w:pos="5103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1D723B" w:rsidRDefault="001D723B" w:rsidP="00F14153">
      <w:pPr>
        <w:tabs>
          <w:tab w:val="left" w:pos="5103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4C4D56" w:rsidRDefault="004C4D56" w:rsidP="004C4D56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</w:t>
      </w:r>
      <w:r w:rsidR="00AF7E0E">
        <w:rPr>
          <w:rFonts w:ascii="Arial" w:hAnsi="Arial" w:cs="Arial"/>
          <w:sz w:val="20"/>
          <w:szCs w:val="20"/>
        </w:rPr>
        <w:t xml:space="preserve"> č. 1</w:t>
      </w:r>
      <w:r>
        <w:rPr>
          <w:rFonts w:ascii="Arial" w:hAnsi="Arial" w:cs="Arial"/>
          <w:sz w:val="20"/>
          <w:szCs w:val="20"/>
        </w:rPr>
        <w:t>: plánek pronajatých prostor</w:t>
      </w:r>
    </w:p>
    <w:p w:rsidR="004C4D56" w:rsidRDefault="004C4D56" w:rsidP="00F14153">
      <w:pPr>
        <w:tabs>
          <w:tab w:val="left" w:pos="5103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1D723B" w:rsidRDefault="001D723B" w:rsidP="00F14153">
      <w:pPr>
        <w:tabs>
          <w:tab w:val="left" w:pos="5103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7707EB" w:rsidRDefault="007707EB" w:rsidP="00F14153">
      <w:pPr>
        <w:tabs>
          <w:tab w:val="left" w:pos="5103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 dne</w:t>
      </w:r>
      <w:r w:rsidR="00730983">
        <w:rPr>
          <w:rFonts w:ascii="Arial" w:hAnsi="Arial" w:cs="Arial"/>
          <w:sz w:val="20"/>
          <w:szCs w:val="20"/>
        </w:rPr>
        <w:t xml:space="preserve"> </w:t>
      </w:r>
    </w:p>
    <w:p w:rsidR="006411E4" w:rsidRDefault="006411E4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6411E4" w:rsidRDefault="006411E4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7707EB" w:rsidRDefault="007707EB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Pronajímatel:</w:t>
      </w:r>
      <w:r>
        <w:rPr>
          <w:rFonts w:ascii="Arial" w:hAnsi="Arial" w:cs="Arial"/>
          <w:sz w:val="20"/>
          <w:szCs w:val="20"/>
        </w:rPr>
        <w:tab/>
        <w:t>Nájemce:</w:t>
      </w:r>
    </w:p>
    <w:p w:rsidR="007503F4" w:rsidRDefault="007503F4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Kolektory Praha, a.s.</w:t>
      </w:r>
      <w:r>
        <w:rPr>
          <w:rFonts w:ascii="Arial" w:hAnsi="Arial" w:cs="Arial"/>
          <w:sz w:val="20"/>
          <w:szCs w:val="20"/>
        </w:rPr>
        <w:tab/>
        <w:t xml:space="preserve">DEWA </w:t>
      </w:r>
      <w:proofErr w:type="spellStart"/>
      <w:r>
        <w:rPr>
          <w:rFonts w:ascii="Arial" w:hAnsi="Arial" w:cs="Arial"/>
          <w:sz w:val="20"/>
          <w:szCs w:val="20"/>
        </w:rPr>
        <w:t>consult</w:t>
      </w:r>
      <w:proofErr w:type="spellEnd"/>
      <w:r>
        <w:rPr>
          <w:rFonts w:ascii="Arial" w:hAnsi="Arial" w:cs="Arial"/>
          <w:sz w:val="20"/>
          <w:szCs w:val="20"/>
        </w:rPr>
        <w:t xml:space="preserve"> s.r.o.</w:t>
      </w:r>
    </w:p>
    <w:p w:rsidR="007503F4" w:rsidRDefault="007503F4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7503F4" w:rsidRDefault="007503F4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7503F4" w:rsidRDefault="007503F4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6411E4" w:rsidRDefault="006411E4" w:rsidP="00F14153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7707EB" w:rsidRDefault="007707EB" w:rsidP="00F14153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</w:t>
      </w:r>
      <w:r>
        <w:rPr>
          <w:rFonts w:ascii="Arial" w:hAnsi="Arial" w:cs="Arial"/>
          <w:sz w:val="20"/>
          <w:szCs w:val="20"/>
        </w:rPr>
        <w:tab/>
        <w:t>..................................................</w:t>
      </w:r>
    </w:p>
    <w:p w:rsidR="008764B4" w:rsidRDefault="007707EB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Švec</w:t>
      </w:r>
      <w:r w:rsidR="007503F4">
        <w:rPr>
          <w:rFonts w:ascii="Arial" w:hAnsi="Arial" w:cs="Arial"/>
          <w:sz w:val="20"/>
          <w:szCs w:val="20"/>
        </w:rPr>
        <w:tab/>
        <w:t xml:space="preserve">Ing. Oldřich </w:t>
      </w:r>
      <w:proofErr w:type="spellStart"/>
      <w:r w:rsidR="007503F4">
        <w:rPr>
          <w:rFonts w:ascii="Arial" w:hAnsi="Arial" w:cs="Arial"/>
          <w:sz w:val="20"/>
          <w:szCs w:val="20"/>
        </w:rPr>
        <w:t>Wűnsch</w:t>
      </w:r>
      <w:proofErr w:type="spellEnd"/>
    </w:p>
    <w:p w:rsidR="008764B4" w:rsidRDefault="00E216D9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představenstva</w:t>
      </w:r>
      <w:r w:rsidR="007707EB">
        <w:rPr>
          <w:rFonts w:ascii="Arial" w:hAnsi="Arial" w:cs="Arial"/>
          <w:sz w:val="20"/>
          <w:szCs w:val="20"/>
        </w:rPr>
        <w:tab/>
      </w:r>
      <w:r w:rsidR="007503F4">
        <w:rPr>
          <w:rFonts w:ascii="Arial" w:hAnsi="Arial" w:cs="Arial"/>
          <w:sz w:val="20"/>
          <w:szCs w:val="20"/>
        </w:rPr>
        <w:t>jednatel</w:t>
      </w:r>
    </w:p>
    <w:p w:rsidR="00E216D9" w:rsidRDefault="00E216D9" w:rsidP="00F14153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7503F4" w:rsidRDefault="007503F4" w:rsidP="00F14153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7503F4" w:rsidRDefault="007503F4" w:rsidP="00F14153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7707EB" w:rsidRDefault="007707EB" w:rsidP="00F14153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</w:t>
      </w:r>
    </w:p>
    <w:p w:rsidR="007707EB" w:rsidRDefault="007707EB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Vítězslav Gloser</w:t>
      </w:r>
    </w:p>
    <w:p w:rsidR="007707EB" w:rsidRDefault="007707EB" w:rsidP="00B62BB1">
      <w:pPr>
        <w:tabs>
          <w:tab w:val="left" w:pos="5103"/>
        </w:tabs>
        <w:spacing w:after="0"/>
      </w:pPr>
      <w:r>
        <w:rPr>
          <w:rFonts w:ascii="Arial" w:hAnsi="Arial" w:cs="Arial"/>
          <w:sz w:val="20"/>
          <w:szCs w:val="20"/>
        </w:rPr>
        <w:t>místopředseda představenstva</w:t>
      </w:r>
    </w:p>
    <w:sectPr w:rsidR="007707EB" w:rsidSect="00D613F5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51E" w:rsidRDefault="0022451E">
      <w:pPr>
        <w:spacing w:after="0"/>
      </w:pPr>
      <w:r>
        <w:separator/>
      </w:r>
    </w:p>
  </w:endnote>
  <w:endnote w:type="continuationSeparator" w:id="0">
    <w:p w:rsidR="0022451E" w:rsidRDefault="002245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7EB" w:rsidRPr="00D71422" w:rsidRDefault="002A0F63">
    <w:pPr>
      <w:pStyle w:val="Zpat"/>
      <w:pBdr>
        <w:top w:val="single" w:sz="4" w:space="1" w:color="auto"/>
      </w:pBdr>
      <w:jc w:val="center"/>
      <w:rPr>
        <w:rFonts w:ascii="Arial" w:hAnsi="Arial" w:cs="Arial"/>
        <w:i/>
        <w:iCs/>
        <w:sz w:val="16"/>
        <w:szCs w:val="16"/>
      </w:rPr>
    </w:pPr>
    <w:r w:rsidRPr="00D71422">
      <w:rPr>
        <w:rStyle w:val="slostrnky"/>
        <w:rFonts w:ascii="Arial" w:hAnsi="Arial" w:cs="Arial"/>
        <w:i/>
        <w:iCs/>
        <w:sz w:val="16"/>
        <w:szCs w:val="16"/>
      </w:rPr>
      <w:fldChar w:fldCharType="begin"/>
    </w:r>
    <w:r w:rsidR="007707EB" w:rsidRPr="00D71422">
      <w:rPr>
        <w:rStyle w:val="slostrnky"/>
        <w:rFonts w:ascii="Arial" w:hAnsi="Arial" w:cs="Arial"/>
        <w:i/>
        <w:iCs/>
        <w:sz w:val="16"/>
        <w:szCs w:val="16"/>
      </w:rPr>
      <w:instrText xml:space="preserve"> PAGE </w:instrText>
    </w:r>
    <w:r w:rsidRPr="00D71422">
      <w:rPr>
        <w:rStyle w:val="slostrnky"/>
        <w:rFonts w:ascii="Arial" w:hAnsi="Arial" w:cs="Arial"/>
        <w:i/>
        <w:iCs/>
        <w:sz w:val="16"/>
        <w:szCs w:val="16"/>
      </w:rPr>
      <w:fldChar w:fldCharType="separate"/>
    </w:r>
    <w:r w:rsidR="0026480F">
      <w:rPr>
        <w:rStyle w:val="slostrnky"/>
        <w:rFonts w:ascii="Arial" w:hAnsi="Arial" w:cs="Arial"/>
        <w:i/>
        <w:iCs/>
        <w:noProof/>
        <w:sz w:val="16"/>
        <w:szCs w:val="16"/>
      </w:rPr>
      <w:t>4</w:t>
    </w:r>
    <w:r w:rsidRPr="00D71422">
      <w:rPr>
        <w:rStyle w:val="slostrnky"/>
        <w:rFonts w:ascii="Arial" w:hAnsi="Arial" w:cs="Arial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51E" w:rsidRDefault="0022451E">
      <w:pPr>
        <w:spacing w:after="0"/>
      </w:pPr>
      <w:r>
        <w:separator/>
      </w:r>
    </w:p>
  </w:footnote>
  <w:footnote w:type="continuationSeparator" w:id="0">
    <w:p w:rsidR="0022451E" w:rsidRDefault="002245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7EB" w:rsidRPr="00D71422" w:rsidRDefault="007707EB">
    <w:pPr>
      <w:pStyle w:val="Zhlav"/>
      <w:pBdr>
        <w:bottom w:val="single" w:sz="6" w:space="1" w:color="auto"/>
      </w:pBdr>
      <w:tabs>
        <w:tab w:val="clear" w:pos="4536"/>
        <w:tab w:val="right" w:pos="8222"/>
      </w:tabs>
      <w:jc w:val="right"/>
      <w:rPr>
        <w:rFonts w:ascii="Arial" w:hAnsi="Arial" w:cs="Arial"/>
        <w:i/>
        <w:iCs/>
        <w:sz w:val="16"/>
        <w:szCs w:val="16"/>
      </w:rPr>
    </w:pPr>
    <w:r w:rsidRPr="00D71422">
      <w:rPr>
        <w:rFonts w:ascii="Arial" w:hAnsi="Arial" w:cs="Arial"/>
        <w:i/>
        <w:iCs/>
        <w:sz w:val="16"/>
        <w:szCs w:val="16"/>
      </w:rPr>
      <w:t xml:space="preserve">Evidenční číslo smlouvy: </w:t>
    </w:r>
    <w:r w:rsidR="00E45B57">
      <w:rPr>
        <w:rFonts w:ascii="Arial" w:hAnsi="Arial" w:cs="Arial"/>
        <w:i/>
        <w:iCs/>
        <w:sz w:val="16"/>
        <w:szCs w:val="16"/>
      </w:rPr>
      <w:t>PNP-7</w:t>
    </w:r>
    <w:r w:rsidR="006411E4">
      <w:rPr>
        <w:rFonts w:ascii="Arial" w:hAnsi="Arial" w:cs="Arial"/>
        <w:i/>
        <w:iCs/>
        <w:sz w:val="16"/>
        <w:szCs w:val="16"/>
      </w:rPr>
      <w:t>/2014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A6AE1"/>
    <w:multiLevelType w:val="hybridMultilevel"/>
    <w:tmpl w:val="3822EAF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A7466"/>
    <w:multiLevelType w:val="hybridMultilevel"/>
    <w:tmpl w:val="AC560DD4"/>
    <w:lvl w:ilvl="0" w:tplc="BE8EFB72">
      <w:numFmt w:val="bullet"/>
      <w:lvlText w:val="–"/>
      <w:lvlJc w:val="left"/>
      <w:pPr>
        <w:tabs>
          <w:tab w:val="num" w:pos="927"/>
        </w:tabs>
        <w:ind w:left="927" w:hanging="567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F3EFD"/>
    <w:multiLevelType w:val="hybridMultilevel"/>
    <w:tmpl w:val="6156BCE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B1819FF"/>
    <w:multiLevelType w:val="hybridMultilevel"/>
    <w:tmpl w:val="75C47760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441F4A"/>
    <w:multiLevelType w:val="hybridMultilevel"/>
    <w:tmpl w:val="1916E5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3970AC"/>
    <w:multiLevelType w:val="hybridMultilevel"/>
    <w:tmpl w:val="A45A8E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06"/>
    <w:rsid w:val="000049AA"/>
    <w:rsid w:val="00016159"/>
    <w:rsid w:val="000B1BDE"/>
    <w:rsid w:val="000B1FA5"/>
    <w:rsid w:val="000D5EE1"/>
    <w:rsid w:val="000E2993"/>
    <w:rsid w:val="000E6FA9"/>
    <w:rsid w:val="0013517C"/>
    <w:rsid w:val="00152977"/>
    <w:rsid w:val="0017146B"/>
    <w:rsid w:val="001A67DF"/>
    <w:rsid w:val="001B38D8"/>
    <w:rsid w:val="001D723B"/>
    <w:rsid w:val="001F1473"/>
    <w:rsid w:val="00222F70"/>
    <w:rsid w:val="0022451E"/>
    <w:rsid w:val="00224DDB"/>
    <w:rsid w:val="0024168A"/>
    <w:rsid w:val="00244AF9"/>
    <w:rsid w:val="00246F16"/>
    <w:rsid w:val="0026480F"/>
    <w:rsid w:val="00270EC3"/>
    <w:rsid w:val="002A0F63"/>
    <w:rsid w:val="002A3087"/>
    <w:rsid w:val="002B4D75"/>
    <w:rsid w:val="002E262A"/>
    <w:rsid w:val="002F56EB"/>
    <w:rsid w:val="00305219"/>
    <w:rsid w:val="00312103"/>
    <w:rsid w:val="00330294"/>
    <w:rsid w:val="003307A3"/>
    <w:rsid w:val="00356AEA"/>
    <w:rsid w:val="0037179E"/>
    <w:rsid w:val="0037349A"/>
    <w:rsid w:val="00385F8E"/>
    <w:rsid w:val="00396431"/>
    <w:rsid w:val="003B162C"/>
    <w:rsid w:val="003D7030"/>
    <w:rsid w:val="003F248E"/>
    <w:rsid w:val="003F308D"/>
    <w:rsid w:val="003F4BB6"/>
    <w:rsid w:val="00407D9B"/>
    <w:rsid w:val="00426BCB"/>
    <w:rsid w:val="00431320"/>
    <w:rsid w:val="00435DD9"/>
    <w:rsid w:val="00450F46"/>
    <w:rsid w:val="004533DC"/>
    <w:rsid w:val="00462AAE"/>
    <w:rsid w:val="004A43DB"/>
    <w:rsid w:val="004B3110"/>
    <w:rsid w:val="004C12C8"/>
    <w:rsid w:val="004C4D56"/>
    <w:rsid w:val="004D631B"/>
    <w:rsid w:val="004D780A"/>
    <w:rsid w:val="005005F4"/>
    <w:rsid w:val="00510D06"/>
    <w:rsid w:val="00513B52"/>
    <w:rsid w:val="00517BF8"/>
    <w:rsid w:val="0053612D"/>
    <w:rsid w:val="005526AA"/>
    <w:rsid w:val="00554C15"/>
    <w:rsid w:val="00565AA5"/>
    <w:rsid w:val="005730CC"/>
    <w:rsid w:val="005755E1"/>
    <w:rsid w:val="005C2EFF"/>
    <w:rsid w:val="005C3CE3"/>
    <w:rsid w:val="005D4091"/>
    <w:rsid w:val="005F2131"/>
    <w:rsid w:val="005F214F"/>
    <w:rsid w:val="0060283F"/>
    <w:rsid w:val="00602881"/>
    <w:rsid w:val="006411E4"/>
    <w:rsid w:val="00646CFF"/>
    <w:rsid w:val="00647A28"/>
    <w:rsid w:val="00650E2F"/>
    <w:rsid w:val="00661D2C"/>
    <w:rsid w:val="00676879"/>
    <w:rsid w:val="00685FAD"/>
    <w:rsid w:val="006874FF"/>
    <w:rsid w:val="006A78D5"/>
    <w:rsid w:val="006A7C18"/>
    <w:rsid w:val="006B241C"/>
    <w:rsid w:val="006E3A66"/>
    <w:rsid w:val="00724546"/>
    <w:rsid w:val="007272EA"/>
    <w:rsid w:val="00730983"/>
    <w:rsid w:val="00736D46"/>
    <w:rsid w:val="007503F4"/>
    <w:rsid w:val="00753F6C"/>
    <w:rsid w:val="00761108"/>
    <w:rsid w:val="007707EB"/>
    <w:rsid w:val="007C535D"/>
    <w:rsid w:val="007D1FD1"/>
    <w:rsid w:val="007F2730"/>
    <w:rsid w:val="008042F6"/>
    <w:rsid w:val="0084230E"/>
    <w:rsid w:val="008455AD"/>
    <w:rsid w:val="00856B5A"/>
    <w:rsid w:val="00872C3D"/>
    <w:rsid w:val="008764B4"/>
    <w:rsid w:val="00881C4F"/>
    <w:rsid w:val="008A26ED"/>
    <w:rsid w:val="008B4CDE"/>
    <w:rsid w:val="008B5A73"/>
    <w:rsid w:val="008C0190"/>
    <w:rsid w:val="008C65B8"/>
    <w:rsid w:val="008D6703"/>
    <w:rsid w:val="008F36A9"/>
    <w:rsid w:val="0093354A"/>
    <w:rsid w:val="00957738"/>
    <w:rsid w:val="00982755"/>
    <w:rsid w:val="009A7A4E"/>
    <w:rsid w:val="009B0A63"/>
    <w:rsid w:val="009B70FC"/>
    <w:rsid w:val="009D5F8D"/>
    <w:rsid w:val="009E38F3"/>
    <w:rsid w:val="00A00C8B"/>
    <w:rsid w:val="00A1601A"/>
    <w:rsid w:val="00A223F5"/>
    <w:rsid w:val="00A30BDF"/>
    <w:rsid w:val="00A51288"/>
    <w:rsid w:val="00A566A3"/>
    <w:rsid w:val="00A65A9E"/>
    <w:rsid w:val="00A7792A"/>
    <w:rsid w:val="00A8349E"/>
    <w:rsid w:val="00A94B77"/>
    <w:rsid w:val="00AB1035"/>
    <w:rsid w:val="00AE196C"/>
    <w:rsid w:val="00AE3412"/>
    <w:rsid w:val="00AE381E"/>
    <w:rsid w:val="00AF7E0E"/>
    <w:rsid w:val="00B1221F"/>
    <w:rsid w:val="00B3544E"/>
    <w:rsid w:val="00B54C77"/>
    <w:rsid w:val="00B62BB1"/>
    <w:rsid w:val="00B9727D"/>
    <w:rsid w:val="00BA33F2"/>
    <w:rsid w:val="00BA7012"/>
    <w:rsid w:val="00BB1444"/>
    <w:rsid w:val="00BB3733"/>
    <w:rsid w:val="00BD4929"/>
    <w:rsid w:val="00C04CEA"/>
    <w:rsid w:val="00C12BE6"/>
    <w:rsid w:val="00C33B3A"/>
    <w:rsid w:val="00C34123"/>
    <w:rsid w:val="00C35403"/>
    <w:rsid w:val="00C51D61"/>
    <w:rsid w:val="00C842F5"/>
    <w:rsid w:val="00C93968"/>
    <w:rsid w:val="00CB45B3"/>
    <w:rsid w:val="00CF161A"/>
    <w:rsid w:val="00D0047C"/>
    <w:rsid w:val="00D3343F"/>
    <w:rsid w:val="00D559DF"/>
    <w:rsid w:val="00D612E0"/>
    <w:rsid w:val="00D613F5"/>
    <w:rsid w:val="00D651FD"/>
    <w:rsid w:val="00D71422"/>
    <w:rsid w:val="00D9387D"/>
    <w:rsid w:val="00DB421C"/>
    <w:rsid w:val="00DC1A1F"/>
    <w:rsid w:val="00DC663C"/>
    <w:rsid w:val="00DF698A"/>
    <w:rsid w:val="00E11982"/>
    <w:rsid w:val="00E16BF2"/>
    <w:rsid w:val="00E21327"/>
    <w:rsid w:val="00E216D9"/>
    <w:rsid w:val="00E329B8"/>
    <w:rsid w:val="00E332B3"/>
    <w:rsid w:val="00E45B57"/>
    <w:rsid w:val="00E4609E"/>
    <w:rsid w:val="00E726B6"/>
    <w:rsid w:val="00E73175"/>
    <w:rsid w:val="00E800D1"/>
    <w:rsid w:val="00ED1FBF"/>
    <w:rsid w:val="00F14153"/>
    <w:rsid w:val="00F46570"/>
    <w:rsid w:val="00F600F1"/>
    <w:rsid w:val="00F6372E"/>
    <w:rsid w:val="00F64CFB"/>
    <w:rsid w:val="00F65F6C"/>
    <w:rsid w:val="00F835EF"/>
    <w:rsid w:val="00F90B36"/>
    <w:rsid w:val="00F94A5D"/>
    <w:rsid w:val="00FB20AA"/>
    <w:rsid w:val="00FB3DE8"/>
    <w:rsid w:val="00FB6CAA"/>
    <w:rsid w:val="00FC4535"/>
    <w:rsid w:val="00FC6A2B"/>
    <w:rsid w:val="00FD0465"/>
    <w:rsid w:val="00FD596F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10D8E5-2B3D-4BE2-B97A-04A178C2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2131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F2131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5F2131"/>
    <w:pPr>
      <w:keepNext/>
      <w:spacing w:after="0"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8D670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A67DF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1A67DF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F94A5D"/>
    <w:rPr>
      <w:rFonts w:ascii="Calibri" w:hAnsi="Calibri" w:cs="Calibri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rsid w:val="005F21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1A67D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F21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A67DF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5F2131"/>
  </w:style>
  <w:style w:type="paragraph" w:styleId="Textbubliny">
    <w:name w:val="Balloon Text"/>
    <w:basedOn w:val="Normln"/>
    <w:link w:val="TextbublinyChar"/>
    <w:uiPriority w:val="99"/>
    <w:semiHidden/>
    <w:rsid w:val="00510D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7DF"/>
    <w:rPr>
      <w:sz w:val="2"/>
      <w:szCs w:val="2"/>
    </w:rPr>
  </w:style>
  <w:style w:type="paragraph" w:styleId="Odstavecseseznamem">
    <w:name w:val="List Paragraph"/>
    <w:basedOn w:val="Normln"/>
    <w:uiPriority w:val="34"/>
    <w:qFormat/>
    <w:rsid w:val="00E4609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D0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8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Microsoft</Company>
  <LinksUpToDate>false</LinksUpToDate>
  <CharactersWithSpaces>9018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creator>Vrbatovam</dc:creator>
  <cp:lastModifiedBy>Olga Hlavacova</cp:lastModifiedBy>
  <cp:revision>3</cp:revision>
  <cp:lastPrinted>2014-09-02T10:31:00Z</cp:lastPrinted>
  <dcterms:created xsi:type="dcterms:W3CDTF">2017-04-12T12:52:00Z</dcterms:created>
  <dcterms:modified xsi:type="dcterms:W3CDTF">2017-04-12T12:57:00Z</dcterms:modified>
  <cp:contentStatus/>
</cp:coreProperties>
</file>