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40" w:before="24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240" w:after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1"/>
        <w:tblW w:w="1075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19"/>
        <w:gridCol w:w="2281"/>
        <w:gridCol w:w="2355"/>
        <w:gridCol w:w="3299"/>
      </w:tblGrid>
      <w:tr>
        <w:trPr>
          <w:tblHeader w:val="true"/>
        </w:trPr>
        <w:tc>
          <w:tcPr>
            <w:tcW w:w="2819" w:type="dxa"/>
            <w:tcBorders/>
            <w:shd w:fill="auto" w:val="clear"/>
          </w:tcPr>
          <w:p>
            <w:pPr>
              <w:pStyle w:val="Normal1"/>
              <w:spacing w:lineRule="auto" w:line="240" w:before="240" w:after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Váš dopis značky/ze dne</w:t>
            </w:r>
          </w:p>
        </w:tc>
        <w:tc>
          <w:tcPr>
            <w:tcW w:w="228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Naše značka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Vyřizuje/linka</w:t>
            </w:r>
          </w:p>
        </w:tc>
        <w:tc>
          <w:tcPr>
            <w:tcW w:w="329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 Tišnově dne 7. 4. 2022</w:t>
            </w:r>
          </w:p>
        </w:tc>
      </w:tr>
      <w:tr>
        <w:trPr/>
        <w:tc>
          <w:tcPr>
            <w:tcW w:w="281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1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9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  <w:t>Ing. Miroslav Pálka - servis počítačů PC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  <w:color w:val="000000"/>
          <w:highlight w:val="black"/>
        </w:rPr>
        <w:t>Mánesova 706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  <w:t>666 03 Tišnov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  <w:b/>
          <w:b/>
        </w:rPr>
      </w:pPr>
      <w:r>
        <w:rPr>
          <w:rFonts w:eastAsia="Lora" w:cs="Lora" w:ascii="Lora" w:hAnsi="Lora"/>
          <w:b/>
        </w:rPr>
        <w:t>Objednávka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  <w:t>Objednáváme u Vás následující zboží: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tbl>
      <w:tblPr>
        <w:tblStyle w:val="Table2"/>
        <w:tblW w:w="907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80"/>
        <w:gridCol w:w="2264"/>
        <w:gridCol w:w="2265"/>
        <w:gridCol w:w="2265"/>
      </w:tblGrid>
      <w:tr>
        <w:trPr/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  <w:b/>
                <w:b/>
              </w:rPr>
            </w:pPr>
            <w:r>
              <w:rPr>
                <w:rFonts w:eastAsia="Lora" w:cs="Lora" w:ascii="Lora" w:hAnsi="Lora"/>
                <w:b/>
              </w:rPr>
              <w:t>Položka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  <w:b/>
                <w:b/>
              </w:rPr>
            </w:pPr>
            <w:r>
              <w:rPr>
                <w:rFonts w:eastAsia="Lora" w:cs="Lora" w:ascii="Lora" w:hAnsi="Lora"/>
                <w:b/>
              </w:rPr>
              <w:t>Počet ks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  <w:b/>
                <w:b/>
              </w:rPr>
            </w:pPr>
            <w:r>
              <w:rPr>
                <w:rFonts w:eastAsia="Lora" w:cs="Lora" w:ascii="Lora" w:hAnsi="Lora"/>
                <w:b/>
              </w:rPr>
              <w:t>Cena za 1 ks</w:t>
              <w:br/>
              <w:t>(s DPH)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  <w:b/>
                <w:b/>
              </w:rPr>
            </w:pPr>
            <w:r>
              <w:rPr>
                <w:rFonts w:eastAsia="Lora" w:cs="Lora" w:ascii="Lora" w:hAnsi="Lora"/>
                <w:b/>
              </w:rPr>
              <w:t>Cena celkem</w:t>
              <w:br/>
              <w:t>(s DPH)</w:t>
            </w:r>
          </w:p>
        </w:tc>
      </w:tr>
      <w:tr>
        <w:trPr/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Tablet Lenovo K10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6 300,-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69 300,- Kč</w:t>
            </w:r>
          </w:p>
        </w:tc>
      </w:tr>
      <w:tr>
        <w:trPr/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NTB HP PB 450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22 970,-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22 970,- Kč</w:t>
            </w:r>
          </w:p>
        </w:tc>
      </w:tr>
      <w:tr>
        <w:trPr/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HDD  250GB SSD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22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2 090,-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ora" w:hAnsi="Lora" w:eastAsia="Lora" w:cs="Lora"/>
              </w:rPr>
            </w:pPr>
            <w:r>
              <w:rPr>
                <w:rFonts w:eastAsia="Lora" w:cs="Lora" w:ascii="Lora" w:hAnsi="Lora"/>
              </w:rPr>
              <w:t>45 980,- Kč</w:t>
            </w:r>
          </w:p>
        </w:tc>
      </w:tr>
    </w:tbl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  <w:t>Objednané zboží dodejte na adresu: ZŠ Tišnov, nám. 28. října 1708.</w:t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rPr>
          <w:rFonts w:ascii="Lora" w:hAnsi="Lora" w:eastAsia="Lora" w:cs="Lora"/>
        </w:rPr>
      </w:pPr>
      <w:r>
        <w:rPr>
          <w:rFonts w:eastAsia="Lora" w:cs="Lora" w:ascii="Lora" w:hAnsi="Lora"/>
        </w:rPr>
      </w:r>
    </w:p>
    <w:p>
      <w:pPr>
        <w:pStyle w:val="Normal1"/>
        <w:pageBreakBefore w:val="false"/>
        <w:ind w:left="5040" w:hanging="0"/>
        <w:rPr>
          <w:rFonts w:ascii="Lora" w:hAnsi="Lora" w:eastAsia="Lora" w:cs="Lora"/>
        </w:rPr>
      </w:pPr>
      <w:r>
        <w:rPr>
          <w:rFonts w:eastAsia="Lora" w:cs="Lora" w:ascii="Lora" w:hAnsi="Lora"/>
        </w:rPr>
        <w:t>S pozdravem</w:t>
      </w:r>
    </w:p>
    <w:p>
      <w:pPr>
        <w:pStyle w:val="Normal1"/>
        <w:pageBreakBefore w:val="false"/>
        <w:ind w:left="5040" w:hanging="0"/>
        <w:rPr>
          <w:rFonts w:ascii="Lora" w:hAnsi="Lora" w:eastAsia="Lora" w:cs="Lora"/>
        </w:rPr>
      </w:pPr>
      <w:r>
        <w:rPr>
          <w:rFonts w:eastAsia="Lora" w:cs="Lora" w:ascii="Lora" w:hAnsi="Lora"/>
        </w:rPr>
        <w:t>Mgr. Barbora Kulhánková</w:t>
      </w:r>
    </w:p>
    <w:sectPr>
      <w:headerReference w:type="default" r:id="rId2"/>
      <w:type w:val="nextPage"/>
      <w:pgSz w:w="11906" w:h="16838"/>
      <w:pgMar w:left="1133" w:right="1133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or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193040</wp:posOffset>
          </wp:positionH>
          <wp:positionV relativeFrom="paragraph">
            <wp:posOffset>-342900</wp:posOffset>
          </wp:positionV>
          <wp:extent cx="5731510" cy="9017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LibreOffice/6.4.0.3$Windows_X86_64 LibreOffice_project/b0a288ab3d2d4774cb44b62f04d5d28733ac6df8</Application>
  <Pages>1</Pages>
  <Words>91</Words>
  <Characters>386</Characters>
  <CharactersWithSpaces>450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2022-04-22T09:56:36Z</dcterms:modified>
  <cp:revision>1</cp:revision>
  <dc:subject/>
  <dc:title/>
</cp:coreProperties>
</file>