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0.xml" ContentType="application/vnd.openxmlformats-officedocument.wordprocessingml.footer+xml"/>
  <Override PartName="/word/header13.xml" ContentType="application/vnd.openxmlformats-officedocument.wordprocessingml.header+xml"/>
  <Override PartName="/word/footer11.xml" ContentType="application/vnd.openxmlformats-officedocument.wordprocessingml.footer+xml"/>
  <Override PartName="/word/header14.xml" ContentType="application/vnd.openxmlformats-officedocument.wordprocessingml.header+xml"/>
  <Override PartName="/word/footer12.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07F330" w14:textId="77777777" w:rsidR="007C52BF" w:rsidRPr="00AB6B6B" w:rsidRDefault="007105F0" w:rsidP="007C52BF">
      <w:pPr>
        <w:pStyle w:val="BodyText21"/>
        <w:rPr>
          <w:rFonts w:cs="Arial"/>
          <w:sz w:val="20"/>
        </w:rPr>
      </w:pPr>
      <w:r>
        <w:rPr>
          <w:rFonts w:cs="Arial"/>
          <w:sz w:val="20"/>
        </w:rPr>
        <w:t>Tuto</w:t>
      </w:r>
      <w:r w:rsidRPr="00AB6B6B">
        <w:rPr>
          <w:rFonts w:cs="Arial"/>
          <w:sz w:val="20"/>
        </w:rPr>
        <w:t xml:space="preserve"> smlouv</w:t>
      </w:r>
      <w:r>
        <w:rPr>
          <w:rFonts w:cs="Arial"/>
          <w:sz w:val="20"/>
        </w:rPr>
        <w:t>u</w:t>
      </w:r>
      <w:r w:rsidRPr="00AB6B6B">
        <w:rPr>
          <w:rFonts w:cs="Arial"/>
          <w:sz w:val="20"/>
        </w:rPr>
        <w:t xml:space="preserve"> o vypořádání</w:t>
      </w:r>
      <w:r>
        <w:rPr>
          <w:rFonts w:cs="Arial"/>
          <w:sz w:val="20"/>
        </w:rPr>
        <w:t xml:space="preserve"> a evidenci zaknihovaných cenných papírů nebo vypořádání, evidenci a </w:t>
      </w:r>
      <w:r w:rsidRPr="00AB6B6B">
        <w:rPr>
          <w:rFonts w:cs="Arial"/>
          <w:sz w:val="20"/>
        </w:rPr>
        <w:t>správ</w:t>
      </w:r>
      <w:r>
        <w:rPr>
          <w:rFonts w:cs="Arial"/>
          <w:sz w:val="20"/>
        </w:rPr>
        <w:t>ě zaknihovaných</w:t>
      </w:r>
      <w:r w:rsidRPr="00AB6B6B">
        <w:rPr>
          <w:rFonts w:cs="Arial"/>
          <w:sz w:val="20"/>
        </w:rPr>
        <w:t xml:space="preserve"> cenných papírů (dále jen „Smlouva“</w:t>
      </w:r>
      <w:r>
        <w:rPr>
          <w:rFonts w:cs="Arial"/>
          <w:sz w:val="20"/>
        </w:rPr>
        <w:t xml:space="preserve"> nebo „</w:t>
      </w:r>
      <w:proofErr w:type="spellStart"/>
      <w:r>
        <w:rPr>
          <w:rFonts w:cs="Arial"/>
          <w:sz w:val="20"/>
        </w:rPr>
        <w:t>Custody</w:t>
      </w:r>
      <w:proofErr w:type="spellEnd"/>
      <w:r>
        <w:rPr>
          <w:rFonts w:cs="Arial"/>
          <w:sz w:val="20"/>
        </w:rPr>
        <w:t xml:space="preserve"> smlouva“)</w:t>
      </w:r>
      <w:r w:rsidRPr="00AB6B6B">
        <w:rPr>
          <w:rFonts w:cs="Arial"/>
          <w:sz w:val="20"/>
        </w:rPr>
        <w:t xml:space="preserve"> uzavře</w:t>
      </w:r>
      <w:r>
        <w:rPr>
          <w:rFonts w:cs="Arial"/>
          <w:sz w:val="20"/>
        </w:rPr>
        <w:t>ly</w:t>
      </w:r>
      <w:r w:rsidRPr="00AB6B6B">
        <w:rPr>
          <w:rFonts w:cs="Arial"/>
          <w:sz w:val="20"/>
        </w:rPr>
        <w:t xml:space="preserve"> níže uveden</w:t>
      </w:r>
      <w:r>
        <w:rPr>
          <w:rFonts w:cs="Arial"/>
          <w:sz w:val="20"/>
        </w:rPr>
        <w:t>é</w:t>
      </w:r>
      <w:r w:rsidRPr="00AB6B6B">
        <w:rPr>
          <w:rFonts w:cs="Arial"/>
          <w:sz w:val="20"/>
        </w:rPr>
        <w:t xml:space="preserve"> smluvní stran</w:t>
      </w:r>
      <w:r>
        <w:rPr>
          <w:rFonts w:cs="Arial"/>
          <w:sz w:val="20"/>
        </w:rPr>
        <w:t>y</w:t>
      </w:r>
      <w:r w:rsidRPr="00AB6B6B">
        <w:rPr>
          <w:rFonts w:cs="Arial"/>
          <w:sz w:val="20"/>
        </w:rPr>
        <w:t>:</w:t>
      </w:r>
    </w:p>
    <w:p w14:paraId="4909385A" w14:textId="77777777" w:rsidR="00B93F83" w:rsidRDefault="00316330" w:rsidP="007C52BF">
      <w:pPr>
        <w:rPr>
          <w:b/>
        </w:rPr>
      </w:pPr>
    </w:p>
    <w:p w14:paraId="01C3AC37" w14:textId="77777777" w:rsidR="00384F7E" w:rsidRDefault="007105F0" w:rsidP="00384F7E">
      <w:pPr>
        <w:tabs>
          <w:tab w:val="left" w:pos="3119"/>
        </w:tabs>
        <w:spacing w:before="60" w:after="60"/>
        <w:jc w:val="both"/>
        <w:rPr>
          <w:b/>
        </w:rPr>
      </w:pPr>
      <w:r w:rsidRPr="00AB6B6B">
        <w:rPr>
          <w:b/>
        </w:rPr>
        <w:t>Československ</w:t>
      </w:r>
      <w:r>
        <w:rPr>
          <w:b/>
        </w:rPr>
        <w:t>á</w:t>
      </w:r>
      <w:r w:rsidRPr="00AB6B6B">
        <w:rPr>
          <w:b/>
        </w:rPr>
        <w:t xml:space="preserve"> obchodní bank</w:t>
      </w:r>
      <w:r>
        <w:rPr>
          <w:b/>
        </w:rPr>
        <w:t>a</w:t>
      </w:r>
      <w:r w:rsidRPr="00AB6B6B">
        <w:rPr>
          <w:b/>
        </w:rPr>
        <w:t>, a. s.</w:t>
      </w:r>
    </w:p>
    <w:p w14:paraId="4AB27373" w14:textId="77777777" w:rsidR="00384F7E" w:rsidRDefault="007105F0" w:rsidP="00384F7E">
      <w:pPr>
        <w:tabs>
          <w:tab w:val="left" w:pos="3119"/>
        </w:tabs>
        <w:jc w:val="both"/>
      </w:pPr>
      <w:r w:rsidRPr="00AB6B6B">
        <w:t>se sídlem: Praha 5, Radlická</w:t>
      </w:r>
      <w:r w:rsidRPr="00AB6B6B">
        <w:rPr>
          <w:color w:val="993300"/>
        </w:rPr>
        <w:t xml:space="preserve"> </w:t>
      </w:r>
      <w:r w:rsidRPr="00AB6B6B">
        <w:t>333/150, PSČ 150 57</w:t>
      </w:r>
      <w:r>
        <w:t xml:space="preserve">, </w:t>
      </w:r>
      <w:r w:rsidRPr="00AB6B6B">
        <w:t>IČ</w:t>
      </w:r>
      <w:r>
        <w:t>O</w:t>
      </w:r>
      <w:r w:rsidRPr="00AB6B6B">
        <w:t>: 00001350</w:t>
      </w:r>
      <w:r>
        <w:t xml:space="preserve">, </w:t>
      </w:r>
      <w:r w:rsidRPr="00AB6B6B">
        <w:t>zapsan</w:t>
      </w:r>
      <w:r>
        <w:t>á</w:t>
      </w:r>
      <w:r w:rsidRPr="00AB6B6B">
        <w:t xml:space="preserve"> v obchodním rejstříku vedeném Městským soudem v Praze, oddíl BXXXVI, vložka 46</w:t>
      </w:r>
      <w:r>
        <w:t>,</w:t>
      </w:r>
    </w:p>
    <w:p w14:paraId="3B03E8D5" w14:textId="77777777" w:rsidR="00384F7E" w:rsidRPr="0043369E" w:rsidRDefault="007105F0" w:rsidP="0079464C">
      <w:pPr>
        <w:tabs>
          <w:tab w:val="left" w:pos="1276"/>
          <w:tab w:val="left" w:pos="3119"/>
        </w:tabs>
        <w:jc w:val="both"/>
      </w:pPr>
      <w:proofErr w:type="gramStart"/>
      <w:r w:rsidRPr="003A4AD8">
        <w:t>pobočka:</w:t>
      </w:r>
      <w:r>
        <w:t xml:space="preserve">   </w:t>
      </w:r>
      <w:proofErr w:type="gramEnd"/>
      <w:r>
        <w:t xml:space="preserve">    </w:t>
      </w:r>
      <w:r w:rsidRPr="0043369E">
        <w:tab/>
        <w:t>73303000 - FIB Hradec Králové - Collinova</w:t>
      </w:r>
    </w:p>
    <w:p w14:paraId="6FE74F67" w14:textId="410571BD" w:rsidR="00384F7E" w:rsidRPr="0043369E" w:rsidRDefault="007105F0" w:rsidP="0079464C">
      <w:pPr>
        <w:tabs>
          <w:tab w:val="left" w:pos="1276"/>
          <w:tab w:val="left" w:pos="3119"/>
        </w:tabs>
        <w:jc w:val="both"/>
      </w:pPr>
      <w:proofErr w:type="gramStart"/>
      <w:r w:rsidRPr="0043369E">
        <w:t>zastoupená:</w:t>
      </w:r>
      <w:r w:rsidR="006F395D" w:rsidRPr="006F395D">
        <w:rPr>
          <w:highlight w:val="black"/>
        </w:rPr>
        <w:t>XXXXXXXXXXXXXXXXXXXXXXXXXXXXXXXXXXXXXXXXXXXXXXXXXXXXXXXXXXXXXXXXXXXXXXXXXXXXXXXXXXXXXXXXXXXXXXXXXXXXXXXX</w:t>
      </w:r>
      <w:proofErr w:type="gramEnd"/>
    </w:p>
    <w:p w14:paraId="17DE082C" w14:textId="77777777" w:rsidR="00384F7E" w:rsidRDefault="00316330" w:rsidP="007B4993">
      <w:pPr>
        <w:jc w:val="both"/>
      </w:pPr>
    </w:p>
    <w:p w14:paraId="3BEC4D3C" w14:textId="77777777" w:rsidR="00384F7E" w:rsidRPr="003A4AD8" w:rsidRDefault="007105F0" w:rsidP="00384F7E">
      <w:pPr>
        <w:jc w:val="both"/>
      </w:pPr>
      <w:r w:rsidRPr="003A4AD8">
        <w:t>(dále jen „ČSOB“</w:t>
      </w:r>
      <w:r>
        <w:t>, „Banka“</w:t>
      </w:r>
      <w:r w:rsidRPr="003A4AD8">
        <w:t xml:space="preserve"> nebo</w:t>
      </w:r>
      <w:r>
        <w:t xml:space="preserve"> též </w:t>
      </w:r>
      <w:r w:rsidRPr="003A4AD8">
        <w:t>„banka“)</w:t>
      </w:r>
    </w:p>
    <w:p w14:paraId="735BDB0C" w14:textId="77777777" w:rsidR="00384F7E" w:rsidRDefault="007105F0" w:rsidP="00613A11">
      <w:pPr>
        <w:pStyle w:val="Zhlav"/>
        <w:tabs>
          <w:tab w:val="clear" w:pos="4536"/>
          <w:tab w:val="clear" w:pos="9072"/>
        </w:tabs>
        <w:spacing w:before="120" w:after="120"/>
      </w:pPr>
      <w:r>
        <w:t>a</w:t>
      </w:r>
    </w:p>
    <w:p w14:paraId="25EF5CEA" w14:textId="77777777" w:rsidR="00384F7E" w:rsidRPr="0043369E" w:rsidRDefault="007105F0" w:rsidP="00384F7E">
      <w:pPr>
        <w:rPr>
          <w:b/>
        </w:rPr>
      </w:pPr>
      <w:r w:rsidRPr="0043369E">
        <w:rPr>
          <w:b/>
        </w:rPr>
        <w:t>Zdravotnický holding Královéhradeckého kraje a.s.</w:t>
      </w:r>
    </w:p>
    <w:p w14:paraId="6ACC32BB" w14:textId="77777777" w:rsidR="008C0035" w:rsidRPr="0043369E" w:rsidRDefault="007105F0" w:rsidP="00B42433">
      <w:pPr>
        <w:tabs>
          <w:tab w:val="left" w:pos="1276"/>
        </w:tabs>
      </w:pPr>
      <w:r w:rsidRPr="008C0035">
        <w:t xml:space="preserve">IČO/DIČ/LEI: </w:t>
      </w:r>
      <w:r>
        <w:tab/>
      </w:r>
      <w:r w:rsidRPr="0043369E">
        <w:t>25997556 / CZ699004900 / N/A</w:t>
      </w:r>
    </w:p>
    <w:p w14:paraId="36C312D7" w14:textId="77777777" w:rsidR="00384F7E" w:rsidRPr="0043369E" w:rsidRDefault="007105F0" w:rsidP="00B42433">
      <w:pPr>
        <w:tabs>
          <w:tab w:val="left" w:pos="1276"/>
        </w:tabs>
      </w:pPr>
      <w:r w:rsidRPr="0043369E">
        <w:t xml:space="preserve">se sídlem: </w:t>
      </w:r>
      <w:r w:rsidRPr="0043369E">
        <w:tab/>
        <w:t>Pivovarské náměstí 1245/2, 500 03 Hradec Králové</w:t>
      </w:r>
    </w:p>
    <w:p w14:paraId="74B692F3" w14:textId="77777777" w:rsidR="00384F7E" w:rsidRPr="0043369E" w:rsidRDefault="007105F0" w:rsidP="00384F7E">
      <w:r w:rsidRPr="0043369E">
        <w:t xml:space="preserve">zapsaná v obchodním rejstříku vedeném Krajským soudem v Hradci Králové, oddíl B, vložka 2321 </w:t>
      </w:r>
    </w:p>
    <w:p w14:paraId="1B30741C" w14:textId="77777777" w:rsidR="00384F7E" w:rsidRPr="0043369E" w:rsidRDefault="007105F0" w:rsidP="00E95DB8">
      <w:pPr>
        <w:spacing w:after="60"/>
      </w:pPr>
      <w:r w:rsidRPr="0043369E">
        <w:t xml:space="preserve">korespondenční adresa: Evropský dům, Švendova 1282, 500 03 Hradec Králové </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93"/>
        <w:gridCol w:w="7870"/>
      </w:tblGrid>
      <w:tr w:rsidR="00B37E26" w14:paraId="4A8FDCC5" w14:textId="77777777" w:rsidTr="00E95DB8">
        <w:tc>
          <w:tcPr>
            <w:tcW w:w="1193" w:type="dxa"/>
          </w:tcPr>
          <w:p w14:paraId="2CE30527" w14:textId="77777777" w:rsidR="00B42433" w:rsidRPr="0043369E" w:rsidRDefault="007105F0" w:rsidP="00B42433">
            <w:pPr>
              <w:tabs>
                <w:tab w:val="left" w:pos="1276"/>
              </w:tabs>
              <w:ind w:left="-113"/>
            </w:pPr>
            <w:r w:rsidRPr="0043369E">
              <w:t>zastoupená:</w:t>
            </w:r>
          </w:p>
        </w:tc>
        <w:tc>
          <w:tcPr>
            <w:tcW w:w="7870" w:type="dxa"/>
          </w:tcPr>
          <w:p w14:paraId="1C497EBD" w14:textId="77777777" w:rsidR="00B42433" w:rsidRPr="0043369E" w:rsidRDefault="007105F0" w:rsidP="00E95DB8">
            <w:pPr>
              <w:tabs>
                <w:tab w:val="left" w:pos="1276"/>
              </w:tabs>
              <w:ind w:left="-30"/>
            </w:pPr>
            <w:r w:rsidRPr="0043369E">
              <w:t xml:space="preserve">Mgr. Tomáš </w:t>
            </w:r>
            <w:proofErr w:type="spellStart"/>
            <w:r w:rsidRPr="0043369E">
              <w:t>Halajčuk</w:t>
            </w:r>
            <w:proofErr w:type="spellEnd"/>
            <w:r w:rsidRPr="0043369E">
              <w:t>, Ph.D., předseda představenstva</w:t>
            </w:r>
          </w:p>
        </w:tc>
      </w:tr>
    </w:tbl>
    <w:p w14:paraId="0C154FAE" w14:textId="77777777" w:rsidR="00B42433" w:rsidRPr="0043369E" w:rsidRDefault="00316330" w:rsidP="0079464C">
      <w:pPr>
        <w:tabs>
          <w:tab w:val="left" w:pos="1276"/>
        </w:tabs>
      </w:pPr>
    </w:p>
    <w:p w14:paraId="289E7F15" w14:textId="77777777" w:rsidR="00B42433" w:rsidRPr="0043369E" w:rsidRDefault="00316330" w:rsidP="0079464C">
      <w:pPr>
        <w:tabs>
          <w:tab w:val="left" w:pos="1276"/>
        </w:tabs>
      </w:pPr>
    </w:p>
    <w:p w14:paraId="637E1D4C" w14:textId="77777777" w:rsidR="00384F7E" w:rsidRPr="0043369E" w:rsidRDefault="007105F0" w:rsidP="00384F7E">
      <w:pPr>
        <w:rPr>
          <w:iCs/>
        </w:rPr>
      </w:pPr>
      <w:r w:rsidRPr="0043369E">
        <w:rPr>
          <w:iCs/>
        </w:rPr>
        <w:t>Místo daňové rezidence: Česká republika</w:t>
      </w:r>
    </w:p>
    <w:p w14:paraId="7836D030" w14:textId="77777777" w:rsidR="00384F7E" w:rsidRPr="0043369E" w:rsidRDefault="00316330" w:rsidP="00384F7E">
      <w:pPr>
        <w:rPr>
          <w:iCs/>
        </w:rPr>
      </w:pPr>
    </w:p>
    <w:p w14:paraId="69DDAAA2" w14:textId="77777777" w:rsidR="00E31254" w:rsidRPr="0043369E" w:rsidRDefault="00316330" w:rsidP="00384F7E">
      <w:pPr>
        <w:rPr>
          <w:iCs/>
        </w:rPr>
      </w:pPr>
    </w:p>
    <w:p w14:paraId="77E809F3" w14:textId="77777777" w:rsidR="00A76898" w:rsidRPr="0043369E" w:rsidRDefault="007105F0" w:rsidP="00A343C2">
      <w:pPr>
        <w:tabs>
          <w:tab w:val="left" w:pos="1701"/>
        </w:tabs>
        <w:rPr>
          <w:iCs/>
        </w:rPr>
      </w:pPr>
      <w:r w:rsidRPr="0043369E">
        <w:rPr>
          <w:iCs/>
        </w:rPr>
        <w:t xml:space="preserve">Peněžní účet/účty: </w:t>
      </w:r>
    </w:p>
    <w:p w14:paraId="1BD2AE35" w14:textId="77777777" w:rsidR="00A76898" w:rsidRPr="0043369E" w:rsidRDefault="00316330" w:rsidP="009D2EE1">
      <w:pPr>
        <w:rPr>
          <w:iCs/>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3"/>
      </w:tblGrid>
      <w:tr w:rsidR="00B37E26" w14:paraId="3AEBDB0C" w14:textId="77777777" w:rsidTr="00A76898">
        <w:tc>
          <w:tcPr>
            <w:tcW w:w="9063" w:type="dxa"/>
          </w:tcPr>
          <w:p w14:paraId="7C71F5B3" w14:textId="2C1878C8" w:rsidR="00A76898" w:rsidRPr="006F395D" w:rsidRDefault="006F395D" w:rsidP="00EE3AC6">
            <w:pPr>
              <w:tabs>
                <w:tab w:val="left" w:pos="1701"/>
              </w:tabs>
              <w:ind w:left="-108"/>
              <w:rPr>
                <w:iCs/>
                <w:highlight w:val="black"/>
              </w:rPr>
            </w:pPr>
            <w:r w:rsidRPr="006F395D">
              <w:rPr>
                <w:iCs/>
                <w:highlight w:val="black"/>
              </w:rPr>
              <w:t>XXXXXXXXXXXXXXXXXXXXXXXXXX</w:t>
            </w:r>
          </w:p>
        </w:tc>
      </w:tr>
    </w:tbl>
    <w:p w14:paraId="053F417E" w14:textId="77777777" w:rsidR="00A76898" w:rsidRPr="0043369E" w:rsidRDefault="00316330" w:rsidP="009D2EE1">
      <w:pPr>
        <w:rPr>
          <w:iCs/>
        </w:rPr>
      </w:pPr>
    </w:p>
    <w:p w14:paraId="66C021FD" w14:textId="77777777" w:rsidR="00384F7E" w:rsidRPr="0043369E" w:rsidRDefault="007105F0" w:rsidP="00384F7E">
      <w:r w:rsidRPr="0043369E">
        <w:t>(dále jen „Klient”)</w:t>
      </w:r>
    </w:p>
    <w:p w14:paraId="73E4CEFC" w14:textId="77777777" w:rsidR="00384F7E" w:rsidRPr="0043369E" w:rsidRDefault="00316330" w:rsidP="00384F7E"/>
    <w:p w14:paraId="2BE57EDA" w14:textId="77777777" w:rsidR="00384F7E" w:rsidRPr="0043369E" w:rsidRDefault="007105F0" w:rsidP="00384F7E">
      <w:r w:rsidRPr="0043369E">
        <w:t>ČSOB a Klient společně pak „Smluvní strany”</w:t>
      </w:r>
    </w:p>
    <w:p w14:paraId="1E403ADA" w14:textId="77777777" w:rsidR="00CB1D23" w:rsidRPr="0043369E" w:rsidRDefault="00316330" w:rsidP="00CC3EB5">
      <w:pPr>
        <w:pStyle w:val="Zhlav"/>
        <w:tabs>
          <w:tab w:val="clear" w:pos="4536"/>
          <w:tab w:val="clear" w:pos="9072"/>
        </w:tabs>
        <w:jc w:val="both"/>
      </w:pPr>
    </w:p>
    <w:p w14:paraId="211E85E1" w14:textId="77777777" w:rsidR="00384F7E" w:rsidRPr="0043369E" w:rsidRDefault="007105F0" w:rsidP="00384F7E">
      <w:pPr>
        <w:jc w:val="both"/>
        <w:outlineLvl w:val="0"/>
      </w:pPr>
      <w:r w:rsidRPr="0043369E">
        <w:t xml:space="preserve">Tato </w:t>
      </w:r>
      <w:proofErr w:type="spellStart"/>
      <w:r w:rsidRPr="0043369E">
        <w:t>Custody</w:t>
      </w:r>
      <w:proofErr w:type="spellEnd"/>
      <w:r w:rsidRPr="0043369E">
        <w:t xml:space="preserve"> smlouva upravuje smluvní vztah mezi Smluvními stranami vzniklý za účelem poskytnutí služeb (i) vypořádání a evidence zaknihovaných cenných papírů, nebo (</w:t>
      </w:r>
      <w:proofErr w:type="spellStart"/>
      <w:r w:rsidRPr="0043369E">
        <w:t>ii</w:t>
      </w:r>
      <w:proofErr w:type="spellEnd"/>
      <w:r w:rsidRPr="0043369E">
        <w:t>) vypořádání, evidence a správy zaknihovaných cenných papírů Klientovi ze strany ČSOB.</w:t>
      </w:r>
    </w:p>
    <w:p w14:paraId="2B02C38F" w14:textId="77777777" w:rsidR="00384F7E" w:rsidRPr="0043369E" w:rsidRDefault="00316330" w:rsidP="00CC3EB5">
      <w:pPr>
        <w:pStyle w:val="Zhlav"/>
        <w:tabs>
          <w:tab w:val="clear" w:pos="4536"/>
          <w:tab w:val="clear" w:pos="9072"/>
        </w:tabs>
        <w:jc w:val="both"/>
      </w:pPr>
    </w:p>
    <w:p w14:paraId="24150EFB" w14:textId="77777777" w:rsidR="00384F7E" w:rsidRPr="0043369E" w:rsidRDefault="007105F0" w:rsidP="00AC1F83">
      <w:pPr>
        <w:spacing w:before="120"/>
        <w:jc w:val="center"/>
        <w:rPr>
          <w:b/>
        </w:rPr>
      </w:pPr>
      <w:r w:rsidRPr="0043369E">
        <w:rPr>
          <w:b/>
        </w:rPr>
        <w:t>Preambule</w:t>
      </w:r>
    </w:p>
    <w:p w14:paraId="56EC7857" w14:textId="77777777" w:rsidR="00384F7E" w:rsidRPr="0043369E" w:rsidRDefault="00316330" w:rsidP="00384F7E"/>
    <w:p w14:paraId="48D1948C" w14:textId="77777777" w:rsidR="00384F7E" w:rsidRPr="0043369E" w:rsidRDefault="007105F0" w:rsidP="00384F7E">
      <w:r w:rsidRPr="0043369E">
        <w:t>Klient souhlasí, že byl klasifikován jako:</w:t>
      </w:r>
    </w:p>
    <w:p w14:paraId="2B3C8AC3" w14:textId="77777777" w:rsidR="00384F7E" w:rsidRPr="0043369E" w:rsidRDefault="00316330" w:rsidP="00384F7E"/>
    <w:tbl>
      <w:tblPr>
        <w:tblW w:w="8672" w:type="dxa"/>
        <w:jc w:val="center"/>
        <w:tblLayout w:type="fixed"/>
        <w:tblCellMar>
          <w:left w:w="70" w:type="dxa"/>
          <w:right w:w="70" w:type="dxa"/>
        </w:tblCellMar>
        <w:tblLook w:val="0000" w:firstRow="0" w:lastRow="0" w:firstColumn="0" w:lastColumn="0" w:noHBand="0" w:noVBand="0"/>
      </w:tblPr>
      <w:tblGrid>
        <w:gridCol w:w="8672"/>
      </w:tblGrid>
      <w:tr w:rsidR="00B37E26" w14:paraId="5288A8C1" w14:textId="77777777" w:rsidTr="001A688B">
        <w:trPr>
          <w:cantSplit/>
          <w:trHeight w:val="375"/>
          <w:jc w:val="center"/>
        </w:trPr>
        <w:tc>
          <w:tcPr>
            <w:tcW w:w="8672" w:type="dxa"/>
            <w:vAlign w:val="center"/>
          </w:tcPr>
          <w:p w14:paraId="4CA434C1" w14:textId="77777777" w:rsidR="00384F7E" w:rsidRPr="0043369E" w:rsidRDefault="007105F0" w:rsidP="001A688B">
            <w:pPr>
              <w:rPr>
                <w:iCs/>
              </w:rPr>
            </w:pPr>
            <w:r w:rsidRPr="0043369E">
              <w:rPr>
                <w:iCs/>
              </w:rPr>
              <w:fldChar w:fldCharType="begin">
                <w:ffData>
                  <w:name w:val="Klasifikace_Standard"/>
                  <w:enabled/>
                  <w:calcOnExit w:val="0"/>
                  <w:statusText w:type="text" w:val="Klasifikace-Standardní klient"/>
                  <w:checkBox>
                    <w:sizeAuto/>
                    <w:default w:val="0"/>
                    <w:checked/>
                  </w:checkBox>
                </w:ffData>
              </w:fldChar>
            </w:r>
            <w:bookmarkStart w:id="0" w:name="Klasifikace_Standard"/>
            <w:r w:rsidRPr="0043369E">
              <w:rPr>
                <w:iCs/>
              </w:rPr>
              <w:instrText xml:space="preserve"> FORMCHECKBOX </w:instrText>
            </w:r>
            <w:r w:rsidR="00316330">
              <w:rPr>
                <w:iCs/>
              </w:rPr>
            </w:r>
            <w:r w:rsidR="00316330">
              <w:rPr>
                <w:iCs/>
              </w:rPr>
              <w:fldChar w:fldCharType="separate"/>
            </w:r>
            <w:r w:rsidRPr="0043369E">
              <w:rPr>
                <w:iCs/>
              </w:rPr>
              <w:fldChar w:fldCharType="end"/>
            </w:r>
            <w:bookmarkEnd w:id="0"/>
            <w:r w:rsidRPr="0043369E">
              <w:rPr>
                <w:iCs/>
              </w:rPr>
              <w:t xml:space="preserve"> standardní klient               </w:t>
            </w:r>
            <w:bookmarkStart w:id="1" w:name="Zaškrtávací2"/>
            <w:r w:rsidRPr="0043369E">
              <w:rPr>
                <w:iCs/>
              </w:rPr>
              <w:fldChar w:fldCharType="begin">
                <w:ffData>
                  <w:name w:val="Klasifikace_Profesio"/>
                  <w:enabled/>
                  <w:calcOnExit w:val="0"/>
                  <w:statusText w:type="text" w:val="Klasifikace-Profesionální klient"/>
                  <w:checkBox>
                    <w:sizeAuto/>
                    <w:default w:val="0"/>
                    <w:checked w:val="0"/>
                  </w:checkBox>
                </w:ffData>
              </w:fldChar>
            </w:r>
            <w:bookmarkStart w:id="2" w:name="Klasifikace_Profesio"/>
            <w:r w:rsidRPr="0043369E">
              <w:rPr>
                <w:iCs/>
              </w:rPr>
              <w:instrText xml:space="preserve"> FORMCHECKBOX </w:instrText>
            </w:r>
            <w:r w:rsidR="00316330">
              <w:rPr>
                <w:iCs/>
              </w:rPr>
            </w:r>
            <w:r w:rsidR="00316330">
              <w:rPr>
                <w:iCs/>
              </w:rPr>
              <w:fldChar w:fldCharType="separate"/>
            </w:r>
            <w:r w:rsidRPr="0043369E">
              <w:rPr>
                <w:iCs/>
              </w:rPr>
              <w:fldChar w:fldCharType="end"/>
            </w:r>
            <w:bookmarkEnd w:id="1"/>
            <w:bookmarkEnd w:id="2"/>
            <w:r w:rsidRPr="0043369E">
              <w:rPr>
                <w:iCs/>
              </w:rPr>
              <w:t xml:space="preserve"> profesionální klient            </w:t>
            </w:r>
            <w:r w:rsidRPr="0043369E">
              <w:rPr>
                <w:iCs/>
              </w:rPr>
              <w:fldChar w:fldCharType="begin">
                <w:ffData>
                  <w:name w:val="Klasifikace_Způsobil"/>
                  <w:enabled/>
                  <w:calcOnExit w:val="0"/>
                  <w:statusText w:type="text" w:val="Klasifikace-Způsobilá protistrana"/>
                  <w:checkBox>
                    <w:sizeAuto/>
                    <w:default w:val="0"/>
                    <w:checked w:val="0"/>
                  </w:checkBox>
                </w:ffData>
              </w:fldChar>
            </w:r>
            <w:bookmarkStart w:id="3" w:name="Klasifikace_Způsobil"/>
            <w:r w:rsidRPr="0043369E">
              <w:rPr>
                <w:iCs/>
              </w:rPr>
              <w:instrText xml:space="preserve"> FORMCHECKBOX </w:instrText>
            </w:r>
            <w:r w:rsidR="00316330">
              <w:rPr>
                <w:iCs/>
              </w:rPr>
            </w:r>
            <w:r w:rsidR="00316330">
              <w:rPr>
                <w:iCs/>
              </w:rPr>
              <w:fldChar w:fldCharType="separate"/>
            </w:r>
            <w:r w:rsidRPr="0043369E">
              <w:rPr>
                <w:iCs/>
              </w:rPr>
              <w:fldChar w:fldCharType="end"/>
            </w:r>
            <w:bookmarkEnd w:id="3"/>
            <w:r w:rsidRPr="0043369E">
              <w:rPr>
                <w:iCs/>
              </w:rPr>
              <w:t xml:space="preserve"> způsobilá protistrana</w:t>
            </w:r>
          </w:p>
        </w:tc>
      </w:tr>
    </w:tbl>
    <w:p w14:paraId="5FBEC961" w14:textId="77777777" w:rsidR="00384F7E" w:rsidRPr="0043369E" w:rsidRDefault="00316330" w:rsidP="00384F7E"/>
    <w:p w14:paraId="35408334" w14:textId="77777777" w:rsidR="00384F7E" w:rsidRPr="0043369E" w:rsidRDefault="007105F0" w:rsidP="00384F7E">
      <w:r w:rsidRPr="0043369E">
        <w:t>Klient je informován o tom, že:</w:t>
      </w:r>
    </w:p>
    <w:p w14:paraId="06F62A20" w14:textId="77777777" w:rsidR="00384F7E" w:rsidRPr="0043369E" w:rsidRDefault="00316330" w:rsidP="00384F7E">
      <w:pPr>
        <w:pStyle w:val="Zkladntext"/>
        <w:tabs>
          <w:tab w:val="left" w:pos="360"/>
        </w:tabs>
        <w:jc w:val="both"/>
        <w:rPr>
          <w:rFonts w:ascii="Arial" w:hAnsi="Arial" w:cs="Arial"/>
          <w:sz w:val="20"/>
          <w:highlight w:val="yellow"/>
        </w:rPr>
      </w:pPr>
    </w:p>
    <w:p w14:paraId="2CBAC500" w14:textId="77777777" w:rsidR="00383C9F" w:rsidRPr="0043369E" w:rsidRDefault="007105F0" w:rsidP="009D2EE1">
      <w:pPr>
        <w:rPr>
          <w:iCs/>
        </w:rPr>
      </w:pPr>
      <w:r w:rsidRPr="0043369E">
        <w:rPr>
          <w:b/>
          <w:iCs/>
        </w:rPr>
        <w:t>Standardní (neprofesionální) klient (zákazník)</w:t>
      </w:r>
      <w:r w:rsidRPr="0043369E">
        <w:rPr>
          <w:iCs/>
        </w:rPr>
        <w:t xml:space="preserve"> ve smyslu příslušného ustanovení zákona o podnikání na kapitálovém trhu požívá nejvyšší míru ochrany při investování. </w:t>
      </w:r>
    </w:p>
    <w:p w14:paraId="14244D65" w14:textId="77777777" w:rsidR="00383C9F" w:rsidRPr="0043369E" w:rsidRDefault="00316330" w:rsidP="009D2EE1">
      <w:pPr>
        <w:rPr>
          <w:iCs/>
        </w:rPr>
      </w:pPr>
    </w:p>
    <w:p w14:paraId="289D9BA7" w14:textId="77777777" w:rsidR="00F06ACA" w:rsidRPr="0043369E" w:rsidRDefault="00316330" w:rsidP="00384F7E">
      <w:pPr>
        <w:jc w:val="both"/>
        <w:outlineLvl w:val="0"/>
      </w:pPr>
    </w:p>
    <w:p w14:paraId="41692A1D" w14:textId="77777777" w:rsidR="00384F7E" w:rsidRDefault="007105F0" w:rsidP="00384F7E">
      <w:pPr>
        <w:jc w:val="both"/>
        <w:outlineLvl w:val="0"/>
        <w:rPr>
          <w:color w:val="000000"/>
        </w:rPr>
      </w:pPr>
      <w:r>
        <w:rPr>
          <w:color w:val="000000"/>
        </w:rPr>
        <w:t>U</w:t>
      </w:r>
      <w:r w:rsidRPr="00B042E3">
        <w:rPr>
          <w:color w:val="000000"/>
        </w:rPr>
        <w:t xml:space="preserve">stanovení </w:t>
      </w:r>
      <w:r>
        <w:rPr>
          <w:color w:val="000000"/>
        </w:rPr>
        <w:t>S</w:t>
      </w:r>
      <w:r w:rsidRPr="00B042E3">
        <w:rPr>
          <w:color w:val="000000"/>
        </w:rPr>
        <w:t xml:space="preserve">mlouvy jsou </w:t>
      </w:r>
      <w:r>
        <w:rPr>
          <w:color w:val="000000"/>
        </w:rPr>
        <w:t>uvedena v jednotlivých samostatně stránkovaných oddílech, jejichž seznam je uveden níže v části Smluvní oddíly (dále jen „Oddíl“</w:t>
      </w:r>
      <w:proofErr w:type="gramStart"/>
      <w:r>
        <w:rPr>
          <w:color w:val="000000"/>
        </w:rPr>
        <w:t>/„</w:t>
      </w:r>
      <w:proofErr w:type="gramEnd"/>
      <w:r>
        <w:rPr>
          <w:color w:val="000000"/>
        </w:rPr>
        <w:t xml:space="preserve">Oddíly“), přičemž nedílnou součástí Smlouvy jsou pouze ty Oddíly, které jsou v části Smluvní oddíly náležitě zaškrtnuty. Pro vyloučení pochybností Smluvní strany potvrzují, že Oddíly, které v části Smluvní oddíly nejsou zaškrtnuty, nejsou součástí Smlouvy. Ve Smlouvě jsou jednotlivé Oddíly uvedeny stejným alfabetickým označením a názvem, který je jednotlivým Oddílům přidělen v části Smluvní oddíly. </w:t>
      </w:r>
    </w:p>
    <w:p w14:paraId="7A816935" w14:textId="77777777" w:rsidR="003F0F7B" w:rsidRDefault="00316330" w:rsidP="00384F7E">
      <w:pPr>
        <w:jc w:val="both"/>
        <w:outlineLvl w:val="0"/>
        <w:rPr>
          <w:color w:val="000000"/>
        </w:rPr>
      </w:pPr>
    </w:p>
    <w:p w14:paraId="51AE0BD1" w14:textId="77777777" w:rsidR="00E92962" w:rsidRDefault="00316330" w:rsidP="00384F7E">
      <w:pPr>
        <w:jc w:val="both"/>
        <w:outlineLvl w:val="0"/>
        <w:rPr>
          <w:color w:val="000000"/>
        </w:rPr>
      </w:pPr>
    </w:p>
    <w:p w14:paraId="5D57B322" w14:textId="77777777" w:rsidR="003F0F7B" w:rsidRPr="00E31254" w:rsidRDefault="007105F0" w:rsidP="00CC3EB5">
      <w:pPr>
        <w:outlineLvl w:val="0"/>
        <w:rPr>
          <w:b/>
          <w:color w:val="000000"/>
        </w:rPr>
      </w:pPr>
      <w:r w:rsidRPr="00E31254">
        <w:rPr>
          <w:b/>
          <w:color w:val="000000"/>
        </w:rPr>
        <w:lastRenderedPageBreak/>
        <w:t>Výpisy</w:t>
      </w:r>
    </w:p>
    <w:tbl>
      <w:tblPr>
        <w:tblW w:w="9373" w:type="dxa"/>
        <w:jc w:val="center"/>
        <w:tblLayout w:type="fixed"/>
        <w:tblCellMar>
          <w:top w:w="85" w:type="dxa"/>
          <w:left w:w="70" w:type="dxa"/>
          <w:right w:w="70" w:type="dxa"/>
        </w:tblCellMar>
        <w:tblLook w:val="0000" w:firstRow="0" w:lastRow="0" w:firstColumn="0" w:lastColumn="0" w:noHBand="0" w:noVBand="0"/>
      </w:tblPr>
      <w:tblGrid>
        <w:gridCol w:w="3572"/>
        <w:gridCol w:w="714"/>
        <w:gridCol w:w="5087"/>
      </w:tblGrid>
      <w:tr w:rsidR="00B37E26" w14:paraId="01BEF6A6" w14:textId="77777777" w:rsidTr="00E31254">
        <w:trPr>
          <w:trHeight w:val="316"/>
          <w:jc w:val="center"/>
        </w:trPr>
        <w:tc>
          <w:tcPr>
            <w:tcW w:w="3572" w:type="dxa"/>
          </w:tcPr>
          <w:p w14:paraId="088000FD" w14:textId="77777777" w:rsidR="003F0F7B" w:rsidRPr="003A4AD8" w:rsidRDefault="007105F0" w:rsidP="000C2200">
            <w:pPr>
              <w:spacing w:before="120"/>
            </w:pPr>
            <w:r w:rsidRPr="003A4AD8">
              <w:rPr>
                <w:iCs/>
              </w:rPr>
              <w:t>způsob zasílání výpisů</w:t>
            </w:r>
            <w:r w:rsidRPr="00692820">
              <w:rPr>
                <w:iCs/>
              </w:rPr>
              <w:t>.</w:t>
            </w:r>
          </w:p>
        </w:tc>
        <w:tc>
          <w:tcPr>
            <w:tcW w:w="5801" w:type="dxa"/>
            <w:gridSpan w:val="2"/>
            <w:vAlign w:val="center"/>
          </w:tcPr>
          <w:p w14:paraId="31B29106" w14:textId="77777777" w:rsidR="000C2200" w:rsidRDefault="007105F0" w:rsidP="00E31254">
            <w:pPr>
              <w:pStyle w:val="Odstavecseseznamem"/>
              <w:spacing w:before="120"/>
              <w:rPr>
                <w:iCs/>
              </w:rPr>
            </w:pPr>
            <w:r>
              <w:rPr>
                <w:iCs/>
              </w:rPr>
              <w:t xml:space="preserve">- </w:t>
            </w:r>
            <w:r w:rsidRPr="00692820">
              <w:rPr>
                <w:iCs/>
              </w:rPr>
              <w:t>elektronicky</w:t>
            </w:r>
          </w:p>
          <w:p w14:paraId="2A7265FA" w14:textId="77777777" w:rsidR="003F0F7B" w:rsidRPr="00692820" w:rsidRDefault="007105F0" w:rsidP="00AC1F83">
            <w:pPr>
              <w:pStyle w:val="Odstavecseseznamem"/>
              <w:rPr>
                <w:iCs/>
              </w:rPr>
            </w:pPr>
            <w:r w:rsidRPr="00692820">
              <w:rPr>
                <w:iCs/>
              </w:rPr>
              <w:t>Klient tímto prohlašuje, že výslovně souhlasí se zasíláním pouze elektronických výpisů na svoji emailovou adresu uvedenou níže,</w:t>
            </w:r>
          </w:p>
        </w:tc>
      </w:tr>
      <w:tr w:rsidR="00B37E26" w14:paraId="7DA675B9" w14:textId="77777777" w:rsidTr="00E31254">
        <w:trPr>
          <w:trHeight w:val="316"/>
          <w:jc w:val="center"/>
        </w:trPr>
        <w:tc>
          <w:tcPr>
            <w:tcW w:w="3572" w:type="dxa"/>
            <w:vAlign w:val="center"/>
          </w:tcPr>
          <w:p w14:paraId="1608F515" w14:textId="77777777" w:rsidR="003F0F7B" w:rsidRPr="003A4AD8" w:rsidRDefault="007105F0" w:rsidP="00AC1F83">
            <w:pPr>
              <w:spacing w:before="100" w:beforeAutospacing="1"/>
              <w:rPr>
                <w:iCs/>
              </w:rPr>
            </w:pPr>
            <w:r w:rsidRPr="003A4AD8">
              <w:rPr>
                <w:iCs/>
              </w:rPr>
              <w:t>frekvence zasílání výpisů</w:t>
            </w:r>
            <w:r>
              <w:rPr>
                <w:iCs/>
              </w:rPr>
              <w:t xml:space="preserve"> </w:t>
            </w:r>
          </w:p>
        </w:tc>
        <w:tc>
          <w:tcPr>
            <w:tcW w:w="714" w:type="dxa"/>
            <w:vAlign w:val="center"/>
          </w:tcPr>
          <w:p w14:paraId="70AED1A3" w14:textId="77777777" w:rsidR="003F0F7B" w:rsidRPr="003A4AD8" w:rsidRDefault="00316330" w:rsidP="008B35A1">
            <w:pPr>
              <w:rPr>
                <w:iCs/>
              </w:rPr>
            </w:pPr>
          </w:p>
        </w:tc>
        <w:tc>
          <w:tcPr>
            <w:tcW w:w="5087" w:type="dxa"/>
            <w:vAlign w:val="center"/>
          </w:tcPr>
          <w:p w14:paraId="7DAD5518" w14:textId="77777777" w:rsidR="003F0F7B" w:rsidRPr="003A4AD8" w:rsidRDefault="007105F0" w:rsidP="008B35A1">
            <w:pPr>
              <w:rPr>
                <w:iCs/>
              </w:rPr>
            </w:pPr>
            <w:r>
              <w:rPr>
                <w:iCs/>
              </w:rPr>
              <w:t xml:space="preserve">- </w:t>
            </w:r>
            <w:r w:rsidRPr="003A4AD8">
              <w:rPr>
                <w:iCs/>
              </w:rPr>
              <w:t xml:space="preserve">stavové - </w:t>
            </w:r>
            <w:r>
              <w:rPr>
                <w:iCs/>
              </w:rPr>
              <w:fldChar w:fldCharType="begin">
                <w:ffData>
                  <w:name w:val=""/>
                  <w:enabled/>
                  <w:calcOnExit w:val="0"/>
                  <w:ddList>
                    <w:listEntry w:val="měsíčně"/>
                  </w:ddList>
                </w:ffData>
              </w:fldChar>
            </w:r>
            <w:r>
              <w:rPr>
                <w:iCs/>
              </w:rPr>
              <w:instrText xml:space="preserve"> FORMDROPDOWN </w:instrText>
            </w:r>
            <w:r w:rsidR="00316330">
              <w:rPr>
                <w:iCs/>
              </w:rPr>
            </w:r>
            <w:r w:rsidR="00316330">
              <w:rPr>
                <w:iCs/>
              </w:rPr>
              <w:fldChar w:fldCharType="separate"/>
            </w:r>
            <w:r>
              <w:rPr>
                <w:iCs/>
              </w:rPr>
              <w:fldChar w:fldCharType="end"/>
            </w:r>
          </w:p>
        </w:tc>
      </w:tr>
    </w:tbl>
    <w:p w14:paraId="75FF2BB8" w14:textId="77777777" w:rsidR="005D049A" w:rsidRPr="005D049A" w:rsidRDefault="00316330" w:rsidP="005D049A">
      <w:pPr>
        <w:jc w:val="both"/>
        <w:outlineLvl w:val="0"/>
      </w:pPr>
    </w:p>
    <w:p w14:paraId="593D393D" w14:textId="77777777" w:rsidR="005D049A" w:rsidRPr="005D049A" w:rsidRDefault="007105F0" w:rsidP="0036021D">
      <w:pPr>
        <w:spacing w:before="60"/>
        <w:jc w:val="center"/>
        <w:outlineLvl w:val="0"/>
        <w:rPr>
          <w:b/>
        </w:rPr>
      </w:pPr>
      <w:r w:rsidRPr="005D049A">
        <w:rPr>
          <w:b/>
        </w:rPr>
        <w:t>Elektronické poskytování dokumentů</w:t>
      </w:r>
    </w:p>
    <w:p w14:paraId="1CC9BBB1" w14:textId="77777777" w:rsidR="005D049A" w:rsidRDefault="00316330" w:rsidP="005D049A">
      <w:pPr>
        <w:jc w:val="both"/>
        <w:outlineLvl w:val="0"/>
      </w:pPr>
    </w:p>
    <w:p w14:paraId="023249AD" w14:textId="77777777" w:rsidR="005D049A" w:rsidRDefault="007105F0" w:rsidP="000A08C0">
      <w:pPr>
        <w:jc w:val="both"/>
      </w:pPr>
      <w:r w:rsidRPr="00E31254">
        <w:t>K</w:t>
      </w:r>
      <w:r w:rsidRPr="006F4993">
        <w:t>l</w:t>
      </w:r>
      <w:r>
        <w:t>ient výslovně souhlasí s poskytnutím</w:t>
      </w:r>
      <w:r w:rsidRPr="00996F93">
        <w:t xml:space="preserve"> </w:t>
      </w:r>
      <w:r>
        <w:t>O</w:t>
      </w:r>
      <w:r w:rsidRPr="00996F93">
        <w:t>bchodní</w:t>
      </w:r>
      <w:r>
        <w:t>ch</w:t>
      </w:r>
      <w:r w:rsidRPr="00996F93">
        <w:t xml:space="preserve"> podmín</w:t>
      </w:r>
      <w:r>
        <w:t>e</w:t>
      </w:r>
      <w:r w:rsidRPr="00996F93">
        <w:t>k</w:t>
      </w:r>
      <w:r>
        <w:t xml:space="preserve"> – Oddíl I</w:t>
      </w:r>
      <w:r>
        <w:rPr>
          <w:color w:val="000000"/>
        </w:rPr>
        <w:t xml:space="preserve">, Upozornění na důležité skutečnosti související s činností obchodníka s cennými papíry a činností platební instituce – Oddíl J, Parametrů trhů - Oddíl N </w:t>
      </w:r>
      <w:r w:rsidRPr="008B35A1">
        <w:rPr>
          <w:color w:val="000000"/>
        </w:rPr>
        <w:t xml:space="preserve">a </w:t>
      </w:r>
      <w:r>
        <w:rPr>
          <w:color w:val="000000"/>
        </w:rPr>
        <w:t xml:space="preserve">dalších </w:t>
      </w:r>
      <w:r w:rsidRPr="008B35A1">
        <w:rPr>
          <w:color w:val="000000"/>
        </w:rPr>
        <w:t>dokumentů souvisejících s plněním této</w:t>
      </w:r>
      <w:r w:rsidRPr="00F24604">
        <w:rPr>
          <w:iCs/>
        </w:rPr>
        <w:t xml:space="preserve"> smlouvy </w:t>
      </w:r>
      <w:r>
        <w:rPr>
          <w:iCs/>
        </w:rPr>
        <w:t xml:space="preserve">nebo vyžadovaných právními předpisy </w:t>
      </w:r>
      <w:r w:rsidRPr="003A4AD8">
        <w:rPr>
          <w:color w:val="000000"/>
        </w:rPr>
        <w:t>v současně platných</w:t>
      </w:r>
      <w:r>
        <w:rPr>
          <w:color w:val="000000"/>
        </w:rPr>
        <w:t xml:space="preserve"> (aktualizovaných)</w:t>
      </w:r>
      <w:r w:rsidRPr="003A4AD8">
        <w:rPr>
          <w:color w:val="000000"/>
        </w:rPr>
        <w:t xml:space="preserve"> i v </w:t>
      </w:r>
      <w:r w:rsidRPr="00C909A1">
        <w:rPr>
          <w:color w:val="000000"/>
        </w:rPr>
        <w:t>předchozích</w:t>
      </w:r>
      <w:r w:rsidRPr="003A4AD8">
        <w:rPr>
          <w:color w:val="000000"/>
        </w:rPr>
        <w:t xml:space="preserve"> verzích </w:t>
      </w:r>
      <w:r w:rsidRPr="003A4AD8">
        <w:rPr>
          <w:iCs/>
        </w:rPr>
        <w:t>v elektronické podobě</w:t>
      </w:r>
      <w:r w:rsidRPr="003A4AD8">
        <w:t xml:space="preserve"> na aktuálních internetových stránkách ČSOB</w:t>
      </w:r>
      <w:r>
        <w:t xml:space="preserve"> </w:t>
      </w:r>
      <w:r w:rsidRPr="00E31254">
        <w:t>(</w:t>
      </w:r>
      <w:hyperlink r:id="rId9" w:anchor="investice" w:history="1">
        <w:r w:rsidRPr="00917D22">
          <w:rPr>
            <w:rStyle w:val="Hypertextovodkaz"/>
          </w:rPr>
          <w:t>www.csob.cz/portal/csob/obchodni-podminky#investice</w:t>
        </w:r>
      </w:hyperlink>
      <w:r w:rsidRPr="00E31254">
        <w:rPr>
          <w:color w:val="002142"/>
        </w:rPr>
        <w:t>)</w:t>
      </w:r>
      <w:r>
        <w:t>, prostřednictvím služeb elektronického bankovnictví nebo elektronické pošty</w:t>
      </w:r>
      <w:r w:rsidRPr="003A4AD8">
        <w:t xml:space="preserve">. </w:t>
      </w:r>
      <w:r>
        <w:t>Z</w:t>
      </w:r>
      <w:r w:rsidRPr="003A4AD8">
        <w:t>avazuj</w:t>
      </w:r>
      <w:r>
        <w:t>e</w:t>
      </w:r>
      <w:r w:rsidRPr="003A4AD8">
        <w:t xml:space="preserve"> se s těmito dokumenty před </w:t>
      </w:r>
      <w:r>
        <w:t xml:space="preserve">podáním </w:t>
      </w:r>
      <w:r w:rsidRPr="003A4AD8">
        <w:t xml:space="preserve">jednotlivého </w:t>
      </w:r>
      <w:r>
        <w:t>pokynu</w:t>
      </w:r>
      <w:r w:rsidRPr="003A4AD8">
        <w:t xml:space="preserve"> dle této </w:t>
      </w:r>
      <w:r>
        <w:t>S</w:t>
      </w:r>
      <w:r w:rsidRPr="003A4AD8">
        <w:t xml:space="preserve">mlouvy seznámit. Pro vyloučení pochybností </w:t>
      </w:r>
      <w:r>
        <w:t xml:space="preserve">Klient </w:t>
      </w:r>
      <w:r w:rsidRPr="003A4AD8">
        <w:t>výslovně potvrzuj</w:t>
      </w:r>
      <w:r>
        <w:t>e</w:t>
      </w:r>
      <w:r w:rsidRPr="003A4AD8">
        <w:t>, že netrvá na poskytnutí výše uvedených dokumentů v listinné podobě.</w:t>
      </w:r>
    </w:p>
    <w:p w14:paraId="5E411330" w14:textId="77777777" w:rsidR="005D049A" w:rsidRPr="005D049A" w:rsidRDefault="00316330" w:rsidP="005D049A">
      <w:pPr>
        <w:jc w:val="both"/>
        <w:outlineLvl w:val="0"/>
      </w:pPr>
    </w:p>
    <w:p w14:paraId="018A1221" w14:textId="77777777" w:rsidR="00384F7E" w:rsidRDefault="007105F0" w:rsidP="0036021D">
      <w:pPr>
        <w:spacing w:before="60"/>
        <w:jc w:val="center"/>
        <w:outlineLvl w:val="0"/>
        <w:rPr>
          <w:b/>
          <w:color w:val="000000"/>
        </w:rPr>
      </w:pPr>
      <w:r>
        <w:rPr>
          <w:b/>
          <w:color w:val="000000"/>
        </w:rPr>
        <w:t>Způsob zadávání Instrukcí a Pokynů</w:t>
      </w:r>
    </w:p>
    <w:p w14:paraId="28E61F82" w14:textId="77777777" w:rsidR="00384F7E" w:rsidRDefault="00316330" w:rsidP="00384F7E">
      <w:pPr>
        <w:outlineLvl w:val="0"/>
        <w:rPr>
          <w:color w:val="000000"/>
        </w:rPr>
      </w:pPr>
    </w:p>
    <w:p w14:paraId="1F537574" w14:textId="77777777" w:rsidR="00384F7E" w:rsidRPr="00E31254" w:rsidRDefault="007105F0" w:rsidP="00384F7E">
      <w:pPr>
        <w:spacing w:after="120"/>
        <w:outlineLvl w:val="0"/>
        <w:rPr>
          <w:color w:val="000000"/>
        </w:rPr>
      </w:pPr>
      <w:r>
        <w:rPr>
          <w:color w:val="000000"/>
        </w:rPr>
        <w:t>Banka se zavazuje od Klienta přijímat Instrukce a/nebo Pokyny, které jsou blíže definovány v článku „</w:t>
      </w:r>
      <w:r w:rsidRPr="006F164A">
        <w:rPr>
          <w:color w:val="000000"/>
        </w:rPr>
        <w:t>Definice pojmů</w:t>
      </w:r>
      <w:r>
        <w:rPr>
          <w:color w:val="000000"/>
        </w:rPr>
        <w:t xml:space="preserve">“ </w:t>
      </w:r>
      <w:r w:rsidRPr="00E31254">
        <w:rPr>
          <w:color w:val="000000"/>
        </w:rPr>
        <w:t xml:space="preserve">v Oddílu C této Smlouvy, těmito způsoby: </w:t>
      </w:r>
    </w:p>
    <w:p w14:paraId="5FCD9D19" w14:textId="77777777" w:rsidR="00384F7E" w:rsidRPr="00E31254" w:rsidRDefault="007105F0" w:rsidP="00FE0FE6">
      <w:pPr>
        <w:numPr>
          <w:ilvl w:val="1"/>
          <w:numId w:val="1"/>
        </w:numPr>
        <w:tabs>
          <w:tab w:val="clear" w:pos="1440"/>
        </w:tabs>
        <w:spacing w:after="60"/>
        <w:ind w:left="567" w:hanging="283"/>
        <w:jc w:val="both"/>
        <w:outlineLvl w:val="0"/>
      </w:pPr>
      <w:r w:rsidRPr="00E31254">
        <w:t>Písemně na stanoveném formuláři</w:t>
      </w:r>
      <w:r>
        <w:t xml:space="preserve"> pokynu</w:t>
      </w:r>
      <w:r w:rsidRPr="00E31254">
        <w:t>, a to při osobním jednání klienta s pověřeným pracovníkem banky.</w:t>
      </w:r>
    </w:p>
    <w:p w14:paraId="6E10A1E2" w14:textId="77777777" w:rsidR="00384F7E" w:rsidRDefault="007105F0" w:rsidP="00FE0FE6">
      <w:pPr>
        <w:numPr>
          <w:ilvl w:val="1"/>
          <w:numId w:val="1"/>
        </w:numPr>
        <w:tabs>
          <w:tab w:val="clear" w:pos="1440"/>
        </w:tabs>
        <w:spacing w:after="60"/>
        <w:ind w:left="567" w:hanging="283"/>
        <w:jc w:val="both"/>
        <w:outlineLvl w:val="0"/>
      </w:pPr>
      <w:r w:rsidRPr="00E31254">
        <w:t>Elektronicky prostřednictvím služeb ČSOB elektronického bankovnictví</w:t>
      </w:r>
      <w:r>
        <w:t xml:space="preserve"> (CEB) nebo služby CEB </w:t>
      </w:r>
      <w:proofErr w:type="spellStart"/>
      <w:r>
        <w:t>custody</w:t>
      </w:r>
      <w:proofErr w:type="spellEnd"/>
      <w:r w:rsidRPr="00E31254">
        <w:t xml:space="preserve">, pokud má klient </w:t>
      </w:r>
      <w:r>
        <w:t xml:space="preserve">tyto služby </w:t>
      </w:r>
      <w:r w:rsidRPr="00E31254">
        <w:t>zřízeny, a to v souladu s Oddílem L této Smlouvy.</w:t>
      </w:r>
    </w:p>
    <w:p w14:paraId="0F1F3C83" w14:textId="77777777" w:rsidR="00472AB1" w:rsidRPr="00E31254" w:rsidRDefault="007105F0" w:rsidP="00FE0FE6">
      <w:pPr>
        <w:numPr>
          <w:ilvl w:val="1"/>
          <w:numId w:val="1"/>
        </w:numPr>
        <w:tabs>
          <w:tab w:val="clear" w:pos="1440"/>
        </w:tabs>
        <w:ind w:left="567" w:hanging="283"/>
        <w:jc w:val="both"/>
        <w:outlineLvl w:val="0"/>
      </w:pPr>
      <w:r>
        <w:t>Jiným vhodným způsobem např. prostřednictvím kvalifikovaného certifikátu I.CA (První certifikační autorita)), pokud bude takový způsob mezi Bankou a Klientem předem písemně sjednán, a to za předpokladu, že takový způsob bude odpovídat požadavkům na příslušnou Instrukci a/nebo Pokyn, především z hlediska řádného zabezpečení dané komunikace.</w:t>
      </w:r>
    </w:p>
    <w:p w14:paraId="3C612629" w14:textId="77777777" w:rsidR="00472AB1" w:rsidRPr="00E31254" w:rsidRDefault="00316330" w:rsidP="002B2D94">
      <w:pPr>
        <w:ind w:left="567"/>
        <w:jc w:val="both"/>
        <w:outlineLvl w:val="0"/>
      </w:pPr>
    </w:p>
    <w:p w14:paraId="7601D20D" w14:textId="77777777" w:rsidR="00D316BE" w:rsidRDefault="00316330" w:rsidP="00E31254">
      <w:pPr>
        <w:jc w:val="both"/>
        <w:outlineLvl w:val="0"/>
      </w:pPr>
    </w:p>
    <w:p w14:paraId="3EE430C9" w14:textId="77777777" w:rsidR="00384F7E" w:rsidRDefault="007105F0" w:rsidP="00384F7E">
      <w:pPr>
        <w:jc w:val="center"/>
        <w:outlineLvl w:val="0"/>
        <w:rPr>
          <w:b/>
          <w:color w:val="000000"/>
        </w:rPr>
      </w:pPr>
      <w:r w:rsidRPr="00AC53A5">
        <w:rPr>
          <w:b/>
          <w:color w:val="000000"/>
        </w:rPr>
        <w:t>Smluvní oddíly</w:t>
      </w:r>
    </w:p>
    <w:p w14:paraId="533076CB" w14:textId="77777777" w:rsidR="00384F7E" w:rsidRDefault="00316330" w:rsidP="00384F7E">
      <w:pPr>
        <w:outlineLvl w:val="0"/>
        <w:rPr>
          <w:color w:val="000000"/>
        </w:rPr>
      </w:pPr>
    </w:p>
    <w:p w14:paraId="054A398B" w14:textId="77777777" w:rsidR="00384F7E" w:rsidRDefault="007105F0" w:rsidP="008E67AC">
      <w:pPr>
        <w:tabs>
          <w:tab w:val="left" w:pos="-426"/>
        </w:tabs>
        <w:spacing w:after="120"/>
        <w:ind w:left="-426" w:right="-896" w:hanging="425"/>
        <w:outlineLvl w:val="0"/>
        <w:rPr>
          <w:color w:val="000000"/>
        </w:rPr>
      </w:pPr>
      <w:r>
        <w:rPr>
          <w:iCs/>
        </w:rPr>
        <w:tab/>
      </w:r>
      <w:r>
        <w:rPr>
          <w:iCs/>
        </w:rPr>
        <w:tab/>
      </w:r>
      <w:r>
        <w:rPr>
          <w:iCs/>
        </w:rPr>
        <w:fldChar w:fldCharType="begin">
          <w:ffData>
            <w:name w:val="Oddíl_A"/>
            <w:enabled/>
            <w:calcOnExit/>
            <w:statusText w:type="text" w:val="Oddíl A"/>
            <w:checkBox>
              <w:sizeAuto/>
              <w:default w:val="1"/>
              <w:checked/>
            </w:checkBox>
          </w:ffData>
        </w:fldChar>
      </w:r>
      <w:bookmarkStart w:id="4" w:name="Oddíl_A"/>
      <w:r>
        <w:rPr>
          <w:iCs/>
        </w:rPr>
        <w:instrText xml:space="preserve"> FORMCHECKBOX </w:instrText>
      </w:r>
      <w:r w:rsidR="00316330">
        <w:rPr>
          <w:iCs/>
        </w:rPr>
      </w:r>
      <w:r w:rsidR="00316330">
        <w:rPr>
          <w:iCs/>
        </w:rPr>
        <w:fldChar w:fldCharType="separate"/>
      </w:r>
      <w:r>
        <w:rPr>
          <w:iCs/>
        </w:rPr>
        <w:fldChar w:fldCharType="end"/>
      </w:r>
      <w:bookmarkEnd w:id="4"/>
      <w:r>
        <w:rPr>
          <w:iCs/>
        </w:rPr>
        <w:t xml:space="preserve"> </w:t>
      </w:r>
      <w:r>
        <w:rPr>
          <w:iCs/>
        </w:rPr>
        <w:tab/>
      </w:r>
      <w:r w:rsidRPr="00E04AA6">
        <w:rPr>
          <w:b/>
          <w:color w:val="000000"/>
        </w:rPr>
        <w:t xml:space="preserve">Oddíl </w:t>
      </w:r>
      <w:r>
        <w:rPr>
          <w:b/>
          <w:color w:val="000000"/>
        </w:rPr>
        <w:t>A</w:t>
      </w:r>
      <w:r w:rsidRPr="00E04AA6">
        <w:rPr>
          <w:b/>
          <w:color w:val="000000"/>
        </w:rPr>
        <w:t xml:space="preserve"> </w:t>
      </w:r>
      <w:r>
        <w:rPr>
          <w:color w:val="000000"/>
        </w:rPr>
        <w:t xml:space="preserve">– Seznam oprávněných osob a rozsah jejich zmocnění </w:t>
      </w:r>
    </w:p>
    <w:p w14:paraId="0B8E3D46" w14:textId="77777777" w:rsidR="00384F7E" w:rsidRDefault="007105F0" w:rsidP="008E67AC">
      <w:pPr>
        <w:tabs>
          <w:tab w:val="left" w:pos="-426"/>
        </w:tabs>
        <w:spacing w:after="120"/>
        <w:ind w:left="-426" w:right="-896" w:hanging="425"/>
        <w:outlineLvl w:val="0"/>
        <w:rPr>
          <w:color w:val="000000"/>
        </w:rPr>
      </w:pPr>
      <w:r>
        <w:rPr>
          <w:iCs/>
        </w:rPr>
        <w:tab/>
      </w:r>
      <w:r>
        <w:rPr>
          <w:iCs/>
        </w:rPr>
        <w:tab/>
      </w:r>
      <w:r>
        <w:rPr>
          <w:iCs/>
        </w:rPr>
        <w:fldChar w:fldCharType="begin">
          <w:ffData>
            <w:name w:val="Oddíl_B"/>
            <w:enabled/>
            <w:calcOnExit/>
            <w:statusText w:type="text" w:val="Oddíl B"/>
            <w:checkBox>
              <w:sizeAuto/>
              <w:default w:val="1"/>
              <w:checked/>
            </w:checkBox>
          </w:ffData>
        </w:fldChar>
      </w:r>
      <w:bookmarkStart w:id="5" w:name="Oddíl_B"/>
      <w:r>
        <w:rPr>
          <w:iCs/>
        </w:rPr>
        <w:instrText xml:space="preserve"> FORMCHECKBOX </w:instrText>
      </w:r>
      <w:r w:rsidR="00316330">
        <w:rPr>
          <w:iCs/>
        </w:rPr>
      </w:r>
      <w:r w:rsidR="00316330">
        <w:rPr>
          <w:iCs/>
        </w:rPr>
        <w:fldChar w:fldCharType="separate"/>
      </w:r>
      <w:r>
        <w:rPr>
          <w:iCs/>
        </w:rPr>
        <w:fldChar w:fldCharType="end"/>
      </w:r>
      <w:bookmarkEnd w:id="5"/>
      <w:r>
        <w:rPr>
          <w:iCs/>
        </w:rPr>
        <w:t xml:space="preserve"> </w:t>
      </w:r>
      <w:r>
        <w:rPr>
          <w:iCs/>
        </w:rPr>
        <w:tab/>
      </w:r>
      <w:r w:rsidRPr="00E04AA6">
        <w:rPr>
          <w:b/>
          <w:color w:val="000000"/>
        </w:rPr>
        <w:t xml:space="preserve">Oddíl </w:t>
      </w:r>
      <w:r>
        <w:rPr>
          <w:b/>
          <w:color w:val="000000"/>
        </w:rPr>
        <w:t>B</w:t>
      </w:r>
      <w:r w:rsidRPr="00E04AA6">
        <w:rPr>
          <w:b/>
          <w:color w:val="000000"/>
        </w:rPr>
        <w:t xml:space="preserve"> </w:t>
      </w:r>
      <w:r>
        <w:rPr>
          <w:color w:val="000000"/>
        </w:rPr>
        <w:t>– Přehled poplatků</w:t>
      </w:r>
    </w:p>
    <w:p w14:paraId="6AD16D9C" w14:textId="77777777" w:rsidR="00384F7E" w:rsidRDefault="007105F0" w:rsidP="008E67AC">
      <w:pPr>
        <w:tabs>
          <w:tab w:val="left" w:pos="-426"/>
        </w:tabs>
        <w:spacing w:after="120"/>
        <w:ind w:left="-426" w:right="-896" w:hanging="425"/>
        <w:outlineLvl w:val="0"/>
        <w:rPr>
          <w:color w:val="000000"/>
        </w:rPr>
      </w:pPr>
      <w:r>
        <w:rPr>
          <w:iCs/>
        </w:rPr>
        <w:tab/>
      </w:r>
      <w:r>
        <w:rPr>
          <w:iCs/>
        </w:rPr>
        <w:tab/>
      </w:r>
      <w:r>
        <w:rPr>
          <w:iCs/>
        </w:rPr>
        <w:fldChar w:fldCharType="begin">
          <w:ffData>
            <w:name w:val="Oddíl_C"/>
            <w:enabled/>
            <w:calcOnExit/>
            <w:statusText w:type="text" w:val="Oddíl C"/>
            <w:checkBox>
              <w:sizeAuto/>
              <w:default w:val="1"/>
              <w:checked/>
            </w:checkBox>
          </w:ffData>
        </w:fldChar>
      </w:r>
      <w:bookmarkStart w:id="6" w:name="Oddíl_C"/>
      <w:r>
        <w:rPr>
          <w:iCs/>
        </w:rPr>
        <w:instrText xml:space="preserve"> FORMCHECKBOX </w:instrText>
      </w:r>
      <w:r w:rsidR="00316330">
        <w:rPr>
          <w:iCs/>
        </w:rPr>
      </w:r>
      <w:r w:rsidR="00316330">
        <w:rPr>
          <w:iCs/>
        </w:rPr>
        <w:fldChar w:fldCharType="separate"/>
      </w:r>
      <w:r>
        <w:rPr>
          <w:iCs/>
        </w:rPr>
        <w:fldChar w:fldCharType="end"/>
      </w:r>
      <w:bookmarkEnd w:id="6"/>
      <w:r>
        <w:rPr>
          <w:iCs/>
        </w:rPr>
        <w:t xml:space="preserve"> </w:t>
      </w:r>
      <w:r>
        <w:rPr>
          <w:iCs/>
        </w:rPr>
        <w:tab/>
      </w:r>
      <w:r w:rsidRPr="00E04AA6">
        <w:rPr>
          <w:b/>
          <w:color w:val="000000"/>
        </w:rPr>
        <w:t xml:space="preserve">Oddíl </w:t>
      </w:r>
      <w:r>
        <w:rPr>
          <w:b/>
          <w:color w:val="000000"/>
        </w:rPr>
        <w:t>C</w:t>
      </w:r>
      <w:r w:rsidRPr="00E04AA6">
        <w:rPr>
          <w:b/>
          <w:color w:val="000000"/>
        </w:rPr>
        <w:t xml:space="preserve"> </w:t>
      </w:r>
      <w:r>
        <w:rPr>
          <w:color w:val="000000"/>
        </w:rPr>
        <w:t>– Definice pojmů</w:t>
      </w:r>
    </w:p>
    <w:p w14:paraId="7F66E8F0" w14:textId="77777777" w:rsidR="00384F7E" w:rsidRDefault="007105F0" w:rsidP="00676114">
      <w:pPr>
        <w:tabs>
          <w:tab w:val="left" w:pos="-426"/>
        </w:tabs>
        <w:spacing w:after="120"/>
        <w:ind w:left="-426" w:right="-896" w:hanging="425"/>
        <w:outlineLvl w:val="0"/>
      </w:pPr>
      <w:r w:rsidRPr="008646FD">
        <w:rPr>
          <w:iCs/>
        </w:rPr>
        <w:tab/>
      </w:r>
      <w:r w:rsidRPr="008646FD">
        <w:rPr>
          <w:iCs/>
        </w:rPr>
        <w:tab/>
      </w:r>
      <w:r w:rsidRPr="00D13126">
        <w:rPr>
          <w:iCs/>
        </w:rPr>
        <w:fldChar w:fldCharType="begin">
          <w:ffData>
            <w:name w:val="Oddíl_D"/>
            <w:enabled/>
            <w:calcOnExit/>
            <w:statusText w:type="text" w:val="Oddíl D"/>
            <w:checkBox>
              <w:sizeAuto/>
              <w:default w:val="0"/>
              <w:checked w:val="0"/>
            </w:checkBox>
          </w:ffData>
        </w:fldChar>
      </w:r>
      <w:bookmarkStart w:id="7" w:name="Oddíl_D"/>
      <w:r w:rsidRPr="00D13126">
        <w:rPr>
          <w:iCs/>
        </w:rPr>
        <w:instrText xml:space="preserve"> FORMCHECKBOX </w:instrText>
      </w:r>
      <w:r w:rsidR="00316330">
        <w:rPr>
          <w:iCs/>
        </w:rPr>
      </w:r>
      <w:r w:rsidR="00316330">
        <w:rPr>
          <w:iCs/>
        </w:rPr>
        <w:fldChar w:fldCharType="separate"/>
      </w:r>
      <w:r w:rsidRPr="00D13126">
        <w:rPr>
          <w:iCs/>
        </w:rPr>
        <w:fldChar w:fldCharType="end"/>
      </w:r>
      <w:bookmarkEnd w:id="7"/>
      <w:r>
        <w:rPr>
          <w:iCs/>
        </w:rPr>
        <w:t xml:space="preserve"> </w:t>
      </w:r>
      <w:r>
        <w:rPr>
          <w:iCs/>
        </w:rPr>
        <w:tab/>
      </w:r>
      <w:r>
        <w:rPr>
          <w:b/>
          <w:color w:val="000000"/>
        </w:rPr>
        <w:t>Oddíl D</w:t>
      </w:r>
      <w:r w:rsidRPr="00E04AA6">
        <w:rPr>
          <w:b/>
          <w:color w:val="000000"/>
        </w:rPr>
        <w:t xml:space="preserve"> </w:t>
      </w:r>
      <w:r>
        <w:rPr>
          <w:color w:val="000000"/>
        </w:rPr>
        <w:t xml:space="preserve">– Smluvní ustanovení k poskytování služeb </w:t>
      </w:r>
      <w:r>
        <w:t>vypořádání, evidence a s</w:t>
      </w:r>
      <w:r w:rsidRPr="00B042E3">
        <w:t>právy zaknihovaný</w:t>
      </w:r>
      <w:r>
        <w:t>c</w:t>
      </w:r>
      <w:r w:rsidRPr="00B042E3">
        <w:t>h</w:t>
      </w:r>
    </w:p>
    <w:p w14:paraId="2A03355A" w14:textId="77777777" w:rsidR="00E04AA6" w:rsidRDefault="007105F0" w:rsidP="00676114">
      <w:pPr>
        <w:tabs>
          <w:tab w:val="left" w:pos="-426"/>
        </w:tabs>
        <w:spacing w:after="120"/>
        <w:ind w:left="-426" w:right="-896" w:hanging="425"/>
        <w:outlineLvl w:val="0"/>
      </w:pPr>
      <w:r w:rsidRPr="00B042E3">
        <w:t xml:space="preserve"> </w:t>
      </w:r>
      <w:r>
        <w:tab/>
      </w:r>
      <w:r>
        <w:tab/>
      </w:r>
      <w:r>
        <w:tab/>
      </w:r>
      <w:r w:rsidRPr="00B042E3">
        <w:t>cenných papírů</w:t>
      </w:r>
    </w:p>
    <w:p w14:paraId="58228267" w14:textId="77777777" w:rsidR="00384F7E" w:rsidRDefault="007105F0" w:rsidP="00725C6B">
      <w:pPr>
        <w:tabs>
          <w:tab w:val="left" w:pos="-426"/>
        </w:tabs>
        <w:spacing w:after="120"/>
        <w:ind w:left="-426" w:right="-896" w:hanging="425"/>
        <w:outlineLvl w:val="0"/>
      </w:pPr>
      <w:r w:rsidRPr="008646FD">
        <w:rPr>
          <w:iCs/>
        </w:rPr>
        <w:tab/>
      </w:r>
      <w:r w:rsidRPr="008646FD">
        <w:rPr>
          <w:iCs/>
        </w:rPr>
        <w:tab/>
      </w:r>
      <w:r w:rsidRPr="00D13126">
        <w:rPr>
          <w:iCs/>
        </w:rPr>
        <w:fldChar w:fldCharType="begin">
          <w:ffData>
            <w:name w:val="Oddíl_E"/>
            <w:enabled/>
            <w:calcOnExit/>
            <w:statusText w:type="text" w:val="Oddíl E"/>
            <w:checkBox>
              <w:sizeAuto/>
              <w:default w:val="0"/>
            </w:checkBox>
          </w:ffData>
        </w:fldChar>
      </w:r>
      <w:bookmarkStart w:id="8" w:name="Oddíl_E"/>
      <w:r w:rsidRPr="00D13126">
        <w:rPr>
          <w:iCs/>
        </w:rPr>
        <w:instrText xml:space="preserve"> FORMCHECKBOX </w:instrText>
      </w:r>
      <w:r w:rsidR="00316330">
        <w:rPr>
          <w:iCs/>
        </w:rPr>
      </w:r>
      <w:r w:rsidR="00316330">
        <w:rPr>
          <w:iCs/>
        </w:rPr>
        <w:fldChar w:fldCharType="separate"/>
      </w:r>
      <w:r w:rsidRPr="00D13126">
        <w:rPr>
          <w:iCs/>
        </w:rPr>
        <w:fldChar w:fldCharType="end"/>
      </w:r>
      <w:bookmarkEnd w:id="8"/>
      <w:r>
        <w:rPr>
          <w:iCs/>
        </w:rPr>
        <w:t xml:space="preserve"> </w:t>
      </w:r>
      <w:r>
        <w:rPr>
          <w:iCs/>
        </w:rPr>
        <w:tab/>
      </w:r>
      <w:r>
        <w:rPr>
          <w:b/>
          <w:color w:val="000000"/>
        </w:rPr>
        <w:t>Oddíl E</w:t>
      </w:r>
      <w:r w:rsidRPr="00E04AA6">
        <w:rPr>
          <w:b/>
          <w:color w:val="000000"/>
        </w:rPr>
        <w:t xml:space="preserve"> </w:t>
      </w:r>
      <w:r>
        <w:rPr>
          <w:color w:val="000000"/>
        </w:rPr>
        <w:t>– [Nebude použit]</w:t>
      </w:r>
    </w:p>
    <w:p w14:paraId="3EF198E9" w14:textId="77777777" w:rsidR="00384F7E" w:rsidRDefault="007105F0" w:rsidP="00676114">
      <w:pPr>
        <w:tabs>
          <w:tab w:val="left" w:pos="-426"/>
        </w:tabs>
        <w:spacing w:after="120"/>
        <w:ind w:left="-426" w:right="-896" w:hanging="425"/>
        <w:outlineLvl w:val="0"/>
      </w:pPr>
      <w:r w:rsidRPr="008646FD">
        <w:rPr>
          <w:iCs/>
        </w:rPr>
        <w:tab/>
      </w:r>
      <w:r w:rsidRPr="008646FD">
        <w:rPr>
          <w:iCs/>
        </w:rPr>
        <w:tab/>
      </w:r>
      <w:r w:rsidRPr="00D13126">
        <w:rPr>
          <w:iCs/>
        </w:rPr>
        <w:fldChar w:fldCharType="begin">
          <w:ffData>
            <w:name w:val="Oddíl_F"/>
            <w:enabled/>
            <w:calcOnExit/>
            <w:statusText w:type="text" w:val="Oddíl F"/>
            <w:checkBox>
              <w:sizeAuto/>
              <w:default w:val="0"/>
              <w:checked/>
            </w:checkBox>
          </w:ffData>
        </w:fldChar>
      </w:r>
      <w:bookmarkStart w:id="9" w:name="Oddíl_F"/>
      <w:r w:rsidRPr="00D13126">
        <w:rPr>
          <w:iCs/>
        </w:rPr>
        <w:instrText xml:space="preserve"> FORMCHECKBOX </w:instrText>
      </w:r>
      <w:r w:rsidR="00316330">
        <w:rPr>
          <w:iCs/>
        </w:rPr>
      </w:r>
      <w:r w:rsidR="00316330">
        <w:rPr>
          <w:iCs/>
        </w:rPr>
        <w:fldChar w:fldCharType="separate"/>
      </w:r>
      <w:r w:rsidRPr="00D13126">
        <w:rPr>
          <w:iCs/>
        </w:rPr>
        <w:fldChar w:fldCharType="end"/>
      </w:r>
      <w:bookmarkEnd w:id="9"/>
      <w:r>
        <w:rPr>
          <w:iCs/>
        </w:rPr>
        <w:t xml:space="preserve"> </w:t>
      </w:r>
      <w:r>
        <w:rPr>
          <w:iCs/>
        </w:rPr>
        <w:tab/>
      </w:r>
      <w:r w:rsidRPr="00E04AA6">
        <w:rPr>
          <w:b/>
          <w:color w:val="000000"/>
        </w:rPr>
        <w:t xml:space="preserve">Oddíl </w:t>
      </w:r>
      <w:r>
        <w:rPr>
          <w:b/>
          <w:color w:val="000000"/>
        </w:rPr>
        <w:t>F</w:t>
      </w:r>
      <w:r w:rsidRPr="00E04AA6">
        <w:rPr>
          <w:b/>
          <w:color w:val="000000"/>
        </w:rPr>
        <w:t xml:space="preserve"> </w:t>
      </w:r>
      <w:r>
        <w:rPr>
          <w:color w:val="000000"/>
        </w:rPr>
        <w:t xml:space="preserve">– Smluvní ustanovení k poskytování služeb </w:t>
      </w:r>
      <w:r>
        <w:t xml:space="preserve">vypořádání a evidence </w:t>
      </w:r>
      <w:r w:rsidRPr="00B042E3">
        <w:t>zaknihovaný</w:t>
      </w:r>
      <w:r>
        <w:t>c</w:t>
      </w:r>
      <w:r w:rsidRPr="00B042E3">
        <w:t>h cenných</w:t>
      </w:r>
    </w:p>
    <w:p w14:paraId="55840746" w14:textId="77777777" w:rsidR="006E06B8" w:rsidRDefault="007105F0" w:rsidP="00676114">
      <w:pPr>
        <w:tabs>
          <w:tab w:val="left" w:pos="-426"/>
        </w:tabs>
        <w:spacing w:after="120"/>
        <w:ind w:left="-426" w:right="-896" w:hanging="425"/>
        <w:outlineLvl w:val="0"/>
      </w:pPr>
      <w:r>
        <w:tab/>
      </w:r>
      <w:r>
        <w:tab/>
      </w:r>
      <w:r>
        <w:tab/>
      </w:r>
      <w:r w:rsidRPr="00B042E3">
        <w:t xml:space="preserve"> papírů</w:t>
      </w:r>
    </w:p>
    <w:p w14:paraId="4517E019" w14:textId="77777777" w:rsidR="00384F7E" w:rsidRDefault="007105F0" w:rsidP="006F25B6">
      <w:pPr>
        <w:tabs>
          <w:tab w:val="left" w:pos="-426"/>
        </w:tabs>
        <w:spacing w:after="120"/>
        <w:ind w:left="-426" w:right="-896" w:hanging="425"/>
        <w:outlineLvl w:val="0"/>
      </w:pPr>
      <w:r w:rsidRPr="008646FD">
        <w:rPr>
          <w:iCs/>
        </w:rPr>
        <w:tab/>
      </w:r>
      <w:r w:rsidRPr="008646FD">
        <w:rPr>
          <w:iCs/>
        </w:rPr>
        <w:tab/>
      </w:r>
      <w:r w:rsidRPr="00D13126">
        <w:rPr>
          <w:iCs/>
        </w:rPr>
        <w:fldChar w:fldCharType="begin">
          <w:ffData>
            <w:name w:val="Oddíl_G"/>
            <w:enabled/>
            <w:calcOnExit/>
            <w:statusText w:type="text" w:val="Oddíl G"/>
            <w:checkBox>
              <w:sizeAuto/>
              <w:default w:val="0"/>
              <w:checked w:val="0"/>
            </w:checkBox>
          </w:ffData>
        </w:fldChar>
      </w:r>
      <w:bookmarkStart w:id="10" w:name="Oddíl_G"/>
      <w:r w:rsidRPr="00D13126">
        <w:rPr>
          <w:iCs/>
        </w:rPr>
        <w:instrText xml:space="preserve"> FORMCHECKBOX </w:instrText>
      </w:r>
      <w:r w:rsidR="00316330">
        <w:rPr>
          <w:iCs/>
        </w:rPr>
      </w:r>
      <w:r w:rsidR="00316330">
        <w:rPr>
          <w:iCs/>
        </w:rPr>
        <w:fldChar w:fldCharType="separate"/>
      </w:r>
      <w:r w:rsidRPr="00D13126">
        <w:rPr>
          <w:iCs/>
        </w:rPr>
        <w:fldChar w:fldCharType="end"/>
      </w:r>
      <w:bookmarkEnd w:id="10"/>
      <w:r>
        <w:rPr>
          <w:iCs/>
        </w:rPr>
        <w:t xml:space="preserve"> </w:t>
      </w:r>
      <w:r>
        <w:rPr>
          <w:iCs/>
        </w:rPr>
        <w:tab/>
      </w:r>
      <w:r w:rsidRPr="00E04AA6">
        <w:rPr>
          <w:b/>
          <w:color w:val="000000"/>
        </w:rPr>
        <w:t xml:space="preserve">Oddíl </w:t>
      </w:r>
      <w:r>
        <w:rPr>
          <w:b/>
          <w:color w:val="000000"/>
        </w:rPr>
        <w:t>G</w:t>
      </w:r>
      <w:r w:rsidRPr="00E04AA6">
        <w:rPr>
          <w:b/>
          <w:color w:val="000000"/>
        </w:rPr>
        <w:t xml:space="preserve"> </w:t>
      </w:r>
      <w:r>
        <w:rPr>
          <w:color w:val="000000"/>
        </w:rPr>
        <w:t>– [Nebude použit]</w:t>
      </w:r>
    </w:p>
    <w:p w14:paraId="3FFCE67D" w14:textId="77777777" w:rsidR="00384F7E" w:rsidRDefault="007105F0" w:rsidP="006F25B6">
      <w:pPr>
        <w:tabs>
          <w:tab w:val="left" w:pos="-426"/>
        </w:tabs>
        <w:spacing w:after="120"/>
        <w:ind w:left="-426" w:right="-896" w:hanging="425"/>
        <w:outlineLvl w:val="0"/>
        <w:rPr>
          <w:color w:val="000000"/>
        </w:rPr>
      </w:pPr>
      <w:r>
        <w:rPr>
          <w:iCs/>
        </w:rPr>
        <w:tab/>
      </w:r>
      <w:r>
        <w:rPr>
          <w:iCs/>
        </w:rPr>
        <w:tab/>
      </w:r>
      <w:r>
        <w:rPr>
          <w:iCs/>
        </w:rPr>
        <w:fldChar w:fldCharType="begin">
          <w:ffData>
            <w:name w:val="Oddíl_H"/>
            <w:enabled/>
            <w:calcOnExit/>
            <w:statusText w:type="text" w:val="Oddíl H"/>
            <w:checkBox>
              <w:sizeAuto/>
              <w:default w:val="1"/>
              <w:checked/>
            </w:checkBox>
          </w:ffData>
        </w:fldChar>
      </w:r>
      <w:bookmarkStart w:id="11" w:name="Oddíl_H"/>
      <w:r>
        <w:rPr>
          <w:iCs/>
        </w:rPr>
        <w:instrText xml:space="preserve"> FORMCHECKBOX </w:instrText>
      </w:r>
      <w:r w:rsidR="00316330">
        <w:rPr>
          <w:iCs/>
        </w:rPr>
      </w:r>
      <w:r w:rsidR="00316330">
        <w:rPr>
          <w:iCs/>
        </w:rPr>
        <w:fldChar w:fldCharType="separate"/>
      </w:r>
      <w:r>
        <w:rPr>
          <w:iCs/>
        </w:rPr>
        <w:fldChar w:fldCharType="end"/>
      </w:r>
      <w:bookmarkEnd w:id="11"/>
      <w:r>
        <w:rPr>
          <w:iCs/>
        </w:rPr>
        <w:t xml:space="preserve"> </w:t>
      </w:r>
      <w:r>
        <w:rPr>
          <w:iCs/>
        </w:rPr>
        <w:tab/>
      </w:r>
      <w:r w:rsidRPr="00E04AA6">
        <w:rPr>
          <w:b/>
          <w:color w:val="000000"/>
        </w:rPr>
        <w:t xml:space="preserve">Oddíl </w:t>
      </w:r>
      <w:r>
        <w:rPr>
          <w:b/>
          <w:color w:val="000000"/>
        </w:rPr>
        <w:t>H</w:t>
      </w:r>
      <w:r w:rsidRPr="00E04AA6">
        <w:rPr>
          <w:b/>
          <w:color w:val="000000"/>
        </w:rPr>
        <w:t xml:space="preserve"> </w:t>
      </w:r>
      <w:r>
        <w:rPr>
          <w:color w:val="000000"/>
        </w:rPr>
        <w:t>– Instrukce pro otevření Majetkového účtu</w:t>
      </w:r>
    </w:p>
    <w:p w14:paraId="64232738" w14:textId="77777777" w:rsidR="00063AB9" w:rsidRPr="000E7E47" w:rsidRDefault="007105F0" w:rsidP="00940245">
      <w:pPr>
        <w:tabs>
          <w:tab w:val="left" w:pos="-426"/>
        </w:tabs>
        <w:spacing w:after="120"/>
        <w:ind w:left="-426" w:right="-896" w:hanging="567"/>
        <w:outlineLvl w:val="0"/>
        <w:rPr>
          <w:color w:val="000000"/>
        </w:rPr>
      </w:pPr>
      <w:r>
        <w:rPr>
          <w:iCs/>
        </w:rPr>
        <w:tab/>
      </w:r>
      <w:r>
        <w:rPr>
          <w:iCs/>
        </w:rPr>
        <w:tab/>
      </w:r>
      <w:r>
        <w:rPr>
          <w:noProof/>
        </w:rPr>
        <w:drawing>
          <wp:inline distT="0" distB="0" distL="0" distR="0" wp14:anchorId="3AB5960A" wp14:editId="6349D153">
            <wp:extent cx="199390" cy="181264"/>
            <wp:effectExtent l="0" t="0" r="0"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3428134" name=""/>
                    <pic:cNvPicPr/>
                  </pic:nvPicPr>
                  <pic:blipFill>
                    <a:blip r:embed="rId10"/>
                    <a:stretch>
                      <a:fillRect/>
                    </a:stretch>
                  </pic:blipFill>
                  <pic:spPr>
                    <a:xfrm>
                      <a:off x="0" y="0"/>
                      <a:ext cx="204986" cy="186351"/>
                    </a:xfrm>
                    <a:prstGeom prst="rect">
                      <a:avLst/>
                    </a:prstGeom>
                  </pic:spPr>
                </pic:pic>
              </a:graphicData>
            </a:graphic>
          </wp:inline>
        </w:drawing>
      </w:r>
      <w:r>
        <w:rPr>
          <w:iCs/>
        </w:rPr>
        <w:tab/>
      </w:r>
      <w:r w:rsidRPr="00E04AA6">
        <w:rPr>
          <w:b/>
          <w:color w:val="000000"/>
        </w:rPr>
        <w:t xml:space="preserve">Oddíl </w:t>
      </w:r>
      <w:r>
        <w:rPr>
          <w:b/>
          <w:color w:val="000000"/>
        </w:rPr>
        <w:t>I</w:t>
      </w:r>
      <w:r w:rsidRPr="00E04AA6">
        <w:rPr>
          <w:b/>
          <w:color w:val="000000"/>
        </w:rPr>
        <w:t xml:space="preserve"> </w:t>
      </w:r>
      <w:r>
        <w:rPr>
          <w:color w:val="000000"/>
        </w:rPr>
        <w:t xml:space="preserve">– Obchodní podmínky </w:t>
      </w:r>
    </w:p>
    <w:p w14:paraId="33A47912" w14:textId="77777777" w:rsidR="00384F7E" w:rsidRPr="000E7E47" w:rsidRDefault="007105F0" w:rsidP="00663A0E">
      <w:pPr>
        <w:tabs>
          <w:tab w:val="left" w:pos="-426"/>
        </w:tabs>
        <w:spacing w:after="120"/>
        <w:ind w:left="-426" w:right="-896" w:hanging="425"/>
        <w:outlineLvl w:val="0"/>
        <w:rPr>
          <w:color w:val="000000"/>
        </w:rPr>
      </w:pPr>
      <w:r>
        <w:rPr>
          <w:iCs/>
        </w:rPr>
        <w:tab/>
      </w:r>
      <w:r>
        <w:rPr>
          <w:iCs/>
        </w:rPr>
        <w:tab/>
      </w:r>
      <w:r>
        <w:rPr>
          <w:iCs/>
        </w:rPr>
        <w:fldChar w:fldCharType="begin">
          <w:ffData>
            <w:name w:val="Oddíl_I"/>
            <w:enabled/>
            <w:calcOnExit/>
            <w:statusText w:type="text" w:val="Oddíl I"/>
            <w:checkBox>
              <w:sizeAuto/>
              <w:default w:val="0"/>
              <w:checked w:val="0"/>
            </w:checkBox>
          </w:ffData>
        </w:fldChar>
      </w:r>
      <w:bookmarkStart w:id="12" w:name="Oddíl_I"/>
      <w:r>
        <w:rPr>
          <w:iCs/>
        </w:rPr>
        <w:instrText xml:space="preserve"> FORMCHECKBOX </w:instrText>
      </w:r>
      <w:r w:rsidR="00316330">
        <w:rPr>
          <w:iCs/>
        </w:rPr>
      </w:r>
      <w:r w:rsidR="00316330">
        <w:rPr>
          <w:iCs/>
        </w:rPr>
        <w:fldChar w:fldCharType="separate"/>
      </w:r>
      <w:r>
        <w:rPr>
          <w:iCs/>
        </w:rPr>
        <w:fldChar w:fldCharType="end"/>
      </w:r>
      <w:bookmarkEnd w:id="12"/>
      <w:r>
        <w:rPr>
          <w:iCs/>
        </w:rPr>
        <w:t xml:space="preserve"> </w:t>
      </w:r>
      <w:r>
        <w:rPr>
          <w:iCs/>
        </w:rPr>
        <w:tab/>
        <w:t>Přiložení aktuálních o</w:t>
      </w:r>
      <w:r>
        <w:rPr>
          <w:color w:val="000000"/>
        </w:rPr>
        <w:t>bchodních podmínek pro vytištění</w:t>
      </w:r>
    </w:p>
    <w:p w14:paraId="47C56654" w14:textId="77777777" w:rsidR="00384F7E" w:rsidRDefault="007105F0" w:rsidP="00676114">
      <w:pPr>
        <w:tabs>
          <w:tab w:val="left" w:pos="-426"/>
        </w:tabs>
        <w:spacing w:after="120"/>
        <w:ind w:left="-426" w:right="-896" w:hanging="425"/>
        <w:outlineLvl w:val="0"/>
        <w:rPr>
          <w:color w:val="000000"/>
        </w:rPr>
      </w:pPr>
      <w:r>
        <w:rPr>
          <w:iCs/>
        </w:rPr>
        <w:tab/>
      </w:r>
      <w:r>
        <w:rPr>
          <w:iCs/>
        </w:rPr>
        <w:tab/>
      </w:r>
      <w:r>
        <w:rPr>
          <w:iCs/>
        </w:rPr>
        <w:fldChar w:fldCharType="begin">
          <w:ffData>
            <w:name w:val="Oddíl_J"/>
            <w:enabled/>
            <w:calcOnExit/>
            <w:statusText w:type="text" w:val="Oddíl J"/>
            <w:checkBox>
              <w:sizeAuto/>
              <w:default w:val="1"/>
              <w:checked/>
            </w:checkBox>
          </w:ffData>
        </w:fldChar>
      </w:r>
      <w:bookmarkStart w:id="13" w:name="Oddíl_J"/>
      <w:r>
        <w:rPr>
          <w:iCs/>
        </w:rPr>
        <w:instrText xml:space="preserve"> FORMCHECKBOX </w:instrText>
      </w:r>
      <w:r w:rsidR="00316330">
        <w:rPr>
          <w:iCs/>
        </w:rPr>
      </w:r>
      <w:r w:rsidR="00316330">
        <w:rPr>
          <w:iCs/>
        </w:rPr>
        <w:fldChar w:fldCharType="separate"/>
      </w:r>
      <w:r>
        <w:rPr>
          <w:iCs/>
        </w:rPr>
        <w:fldChar w:fldCharType="end"/>
      </w:r>
      <w:bookmarkEnd w:id="13"/>
      <w:r>
        <w:rPr>
          <w:iCs/>
        </w:rPr>
        <w:t xml:space="preserve"> </w:t>
      </w:r>
      <w:r>
        <w:rPr>
          <w:iCs/>
        </w:rPr>
        <w:tab/>
      </w:r>
      <w:r w:rsidRPr="00E04AA6">
        <w:rPr>
          <w:b/>
          <w:color w:val="000000"/>
        </w:rPr>
        <w:t xml:space="preserve">Oddíl </w:t>
      </w:r>
      <w:r>
        <w:rPr>
          <w:b/>
          <w:color w:val="000000"/>
        </w:rPr>
        <w:t>J</w:t>
      </w:r>
      <w:r w:rsidRPr="00E04AA6">
        <w:rPr>
          <w:b/>
          <w:color w:val="000000"/>
        </w:rPr>
        <w:t xml:space="preserve"> </w:t>
      </w:r>
      <w:r>
        <w:rPr>
          <w:color w:val="000000"/>
        </w:rPr>
        <w:t>– Upozornění na důležité skutečnosti související s činností obchodníka s cennými papíry a</w:t>
      </w:r>
    </w:p>
    <w:p w14:paraId="7AF38698" w14:textId="77777777" w:rsidR="004F1CA6" w:rsidRDefault="007105F0" w:rsidP="00676114">
      <w:pPr>
        <w:tabs>
          <w:tab w:val="left" w:pos="-426"/>
        </w:tabs>
        <w:spacing w:after="120"/>
        <w:ind w:left="-426" w:right="-896" w:hanging="425"/>
        <w:outlineLvl w:val="0"/>
        <w:rPr>
          <w:color w:val="000000"/>
        </w:rPr>
      </w:pPr>
      <w:r>
        <w:rPr>
          <w:color w:val="000000"/>
        </w:rPr>
        <w:tab/>
      </w:r>
      <w:r>
        <w:rPr>
          <w:color w:val="000000"/>
        </w:rPr>
        <w:tab/>
      </w:r>
      <w:r>
        <w:rPr>
          <w:color w:val="000000"/>
        </w:rPr>
        <w:tab/>
        <w:t>činností platební instituce</w:t>
      </w:r>
    </w:p>
    <w:p w14:paraId="6B7F6C81" w14:textId="77777777" w:rsidR="00354129" w:rsidRDefault="007105F0" w:rsidP="00846DD7">
      <w:pPr>
        <w:tabs>
          <w:tab w:val="left" w:pos="-426"/>
        </w:tabs>
        <w:spacing w:after="120"/>
        <w:ind w:left="-426" w:right="-896" w:hanging="425"/>
        <w:outlineLvl w:val="0"/>
        <w:rPr>
          <w:color w:val="000000"/>
        </w:rPr>
      </w:pPr>
      <w:r w:rsidRPr="008646FD">
        <w:rPr>
          <w:iCs/>
        </w:rPr>
        <w:tab/>
      </w:r>
      <w:r w:rsidRPr="008646FD">
        <w:rPr>
          <w:iCs/>
        </w:rPr>
        <w:tab/>
      </w:r>
      <w:r w:rsidRPr="00D13126">
        <w:rPr>
          <w:iCs/>
        </w:rPr>
        <w:fldChar w:fldCharType="begin">
          <w:ffData>
            <w:name w:val="Oddíl_K"/>
            <w:enabled/>
            <w:calcOnExit/>
            <w:statusText w:type="text" w:val="Oddíl K"/>
            <w:checkBox>
              <w:sizeAuto/>
              <w:default w:val="0"/>
              <w:checked w:val="0"/>
            </w:checkBox>
          </w:ffData>
        </w:fldChar>
      </w:r>
      <w:bookmarkStart w:id="14" w:name="Oddíl_K"/>
      <w:r w:rsidRPr="00D13126">
        <w:rPr>
          <w:iCs/>
        </w:rPr>
        <w:instrText xml:space="preserve"> FORMCHECKBOX </w:instrText>
      </w:r>
      <w:r w:rsidR="00316330">
        <w:rPr>
          <w:iCs/>
        </w:rPr>
      </w:r>
      <w:r w:rsidR="00316330">
        <w:rPr>
          <w:iCs/>
        </w:rPr>
        <w:fldChar w:fldCharType="separate"/>
      </w:r>
      <w:r w:rsidRPr="00D13126">
        <w:rPr>
          <w:iCs/>
        </w:rPr>
        <w:fldChar w:fldCharType="end"/>
      </w:r>
      <w:bookmarkEnd w:id="14"/>
      <w:r>
        <w:rPr>
          <w:iCs/>
        </w:rPr>
        <w:t xml:space="preserve"> </w:t>
      </w:r>
      <w:r>
        <w:rPr>
          <w:iCs/>
        </w:rPr>
        <w:tab/>
      </w:r>
      <w:r w:rsidRPr="00E04AA6">
        <w:rPr>
          <w:b/>
          <w:color w:val="000000"/>
        </w:rPr>
        <w:t xml:space="preserve">Oddíl </w:t>
      </w:r>
      <w:r>
        <w:rPr>
          <w:b/>
          <w:color w:val="000000"/>
        </w:rPr>
        <w:t>K</w:t>
      </w:r>
      <w:r w:rsidRPr="00E04AA6">
        <w:rPr>
          <w:b/>
          <w:color w:val="000000"/>
        </w:rPr>
        <w:t xml:space="preserve"> </w:t>
      </w:r>
      <w:r>
        <w:rPr>
          <w:color w:val="000000"/>
        </w:rPr>
        <w:t xml:space="preserve">– Samostatná evidence </w:t>
      </w:r>
    </w:p>
    <w:p w14:paraId="1272714D" w14:textId="77777777" w:rsidR="00354129" w:rsidRDefault="007105F0" w:rsidP="00663A0E">
      <w:pPr>
        <w:tabs>
          <w:tab w:val="left" w:pos="-426"/>
        </w:tabs>
        <w:spacing w:after="120"/>
        <w:ind w:left="-426" w:right="-896" w:hanging="425"/>
        <w:outlineLvl w:val="0"/>
        <w:rPr>
          <w:color w:val="000000"/>
        </w:rPr>
      </w:pPr>
      <w:r w:rsidRPr="008646FD">
        <w:rPr>
          <w:color w:val="FF0000"/>
        </w:rPr>
        <w:tab/>
      </w:r>
      <w:r w:rsidRPr="008646FD">
        <w:rPr>
          <w:color w:val="FF0000"/>
        </w:rPr>
        <w:tab/>
      </w:r>
      <w:r w:rsidRPr="00D13126">
        <w:rPr>
          <w:iCs/>
        </w:rPr>
        <w:fldChar w:fldCharType="begin">
          <w:ffData>
            <w:name w:val="Oddíl_L"/>
            <w:enabled/>
            <w:calcOnExit/>
            <w:statusText w:type="text" w:val="Oddíl L"/>
            <w:checkBox>
              <w:sizeAuto/>
              <w:default w:val="0"/>
              <w:checked w:val="0"/>
            </w:checkBox>
          </w:ffData>
        </w:fldChar>
      </w:r>
      <w:bookmarkStart w:id="15" w:name="Oddíl_L"/>
      <w:r w:rsidRPr="00D13126">
        <w:rPr>
          <w:iCs/>
        </w:rPr>
        <w:instrText xml:space="preserve"> FORMCHECKBOX </w:instrText>
      </w:r>
      <w:r w:rsidR="00316330">
        <w:rPr>
          <w:iCs/>
        </w:rPr>
      </w:r>
      <w:r w:rsidR="00316330">
        <w:rPr>
          <w:iCs/>
        </w:rPr>
        <w:fldChar w:fldCharType="separate"/>
      </w:r>
      <w:r w:rsidRPr="00D13126">
        <w:rPr>
          <w:iCs/>
        </w:rPr>
        <w:fldChar w:fldCharType="end"/>
      </w:r>
      <w:bookmarkEnd w:id="15"/>
      <w:r w:rsidRPr="00500079">
        <w:rPr>
          <w:iCs/>
        </w:rPr>
        <w:t xml:space="preserve"> </w:t>
      </w:r>
      <w:r w:rsidRPr="00500079">
        <w:rPr>
          <w:iCs/>
        </w:rPr>
        <w:tab/>
      </w:r>
      <w:r w:rsidRPr="00500079">
        <w:rPr>
          <w:b/>
          <w:color w:val="000000"/>
        </w:rPr>
        <w:t xml:space="preserve">Oddíl L </w:t>
      </w:r>
      <w:r>
        <w:rPr>
          <w:color w:val="000000"/>
        </w:rPr>
        <w:t xml:space="preserve">– Elektronické </w:t>
      </w:r>
      <w:r w:rsidRPr="00E31254">
        <w:rPr>
          <w:color w:val="000000"/>
        </w:rPr>
        <w:t>bankovnictví</w:t>
      </w:r>
      <w:r>
        <w:rPr>
          <w:iCs/>
        </w:rPr>
        <w:t xml:space="preserve"> – </w:t>
      </w:r>
      <w:r>
        <w:rPr>
          <w:color w:val="000000"/>
        </w:rPr>
        <w:t>pasivní přístup/aktivní přístup</w:t>
      </w:r>
    </w:p>
    <w:p w14:paraId="4B7141C2" w14:textId="77777777" w:rsidR="00354129" w:rsidRDefault="007105F0" w:rsidP="00F47B87">
      <w:pPr>
        <w:tabs>
          <w:tab w:val="left" w:pos="-426"/>
        </w:tabs>
        <w:spacing w:after="120"/>
        <w:ind w:left="-426" w:right="-896" w:hanging="425"/>
        <w:outlineLvl w:val="0"/>
        <w:rPr>
          <w:color w:val="000000"/>
        </w:rPr>
      </w:pPr>
      <w:r w:rsidRPr="008646FD">
        <w:rPr>
          <w:iCs/>
        </w:rPr>
        <w:lastRenderedPageBreak/>
        <w:tab/>
      </w:r>
      <w:r w:rsidRPr="008646FD">
        <w:rPr>
          <w:iCs/>
        </w:rPr>
        <w:tab/>
      </w:r>
      <w:r w:rsidRPr="00D13126">
        <w:rPr>
          <w:iCs/>
        </w:rPr>
        <w:fldChar w:fldCharType="begin">
          <w:ffData>
            <w:name w:val="Oddíl_M"/>
            <w:enabled/>
            <w:calcOnExit/>
            <w:statusText w:type="text" w:val="Oddíl M"/>
            <w:checkBox>
              <w:sizeAuto/>
              <w:default w:val="0"/>
              <w:checked w:val="0"/>
            </w:checkBox>
          </w:ffData>
        </w:fldChar>
      </w:r>
      <w:bookmarkStart w:id="16" w:name="Oddíl_M"/>
      <w:r w:rsidRPr="00D13126">
        <w:rPr>
          <w:iCs/>
        </w:rPr>
        <w:instrText xml:space="preserve"> FORMCHECKBOX </w:instrText>
      </w:r>
      <w:r w:rsidR="00316330">
        <w:rPr>
          <w:iCs/>
        </w:rPr>
      </w:r>
      <w:r w:rsidR="00316330">
        <w:rPr>
          <w:iCs/>
        </w:rPr>
        <w:fldChar w:fldCharType="separate"/>
      </w:r>
      <w:r w:rsidRPr="00D13126">
        <w:rPr>
          <w:iCs/>
        </w:rPr>
        <w:fldChar w:fldCharType="end"/>
      </w:r>
      <w:bookmarkEnd w:id="16"/>
      <w:r>
        <w:rPr>
          <w:iCs/>
        </w:rPr>
        <w:t xml:space="preserve"> </w:t>
      </w:r>
      <w:r>
        <w:rPr>
          <w:iCs/>
        </w:rPr>
        <w:tab/>
      </w:r>
      <w:r w:rsidRPr="00E04AA6">
        <w:rPr>
          <w:b/>
          <w:color w:val="000000"/>
        </w:rPr>
        <w:t xml:space="preserve">Oddíl </w:t>
      </w:r>
      <w:r>
        <w:rPr>
          <w:b/>
          <w:color w:val="000000"/>
        </w:rPr>
        <w:t>M</w:t>
      </w:r>
      <w:r w:rsidRPr="00E04AA6">
        <w:rPr>
          <w:b/>
          <w:color w:val="000000"/>
        </w:rPr>
        <w:t xml:space="preserve"> </w:t>
      </w:r>
      <w:r>
        <w:rPr>
          <w:color w:val="000000"/>
        </w:rPr>
        <w:t xml:space="preserve">– Affidavit  </w:t>
      </w:r>
    </w:p>
    <w:p w14:paraId="52F47E73" w14:textId="77777777" w:rsidR="00241EBF" w:rsidRDefault="007105F0" w:rsidP="00241EBF">
      <w:pPr>
        <w:tabs>
          <w:tab w:val="left" w:pos="-426"/>
        </w:tabs>
        <w:spacing w:after="120"/>
        <w:ind w:left="-426" w:right="-896" w:hanging="425"/>
        <w:outlineLvl w:val="0"/>
        <w:rPr>
          <w:color w:val="000000"/>
        </w:rPr>
      </w:pPr>
      <w:r w:rsidRPr="008646FD">
        <w:rPr>
          <w:iCs/>
        </w:rPr>
        <w:tab/>
      </w:r>
      <w:r w:rsidRPr="008646FD">
        <w:rPr>
          <w:iCs/>
        </w:rPr>
        <w:tab/>
      </w:r>
      <w:r>
        <w:rPr>
          <w:iCs/>
        </w:rPr>
        <w:fldChar w:fldCharType="begin">
          <w:ffData>
            <w:name w:val="Oddíl_N"/>
            <w:enabled/>
            <w:calcOnExit/>
            <w:statusText w:type="text" w:val="Oddíl N"/>
            <w:checkBox>
              <w:sizeAuto/>
              <w:default w:val="1"/>
            </w:checkBox>
          </w:ffData>
        </w:fldChar>
      </w:r>
      <w:bookmarkStart w:id="17" w:name="Oddíl_N"/>
      <w:r>
        <w:rPr>
          <w:iCs/>
        </w:rPr>
        <w:instrText xml:space="preserve"> FORMCHECKBOX </w:instrText>
      </w:r>
      <w:r w:rsidR="00316330">
        <w:rPr>
          <w:iCs/>
        </w:rPr>
      </w:r>
      <w:r w:rsidR="00316330">
        <w:rPr>
          <w:iCs/>
        </w:rPr>
        <w:fldChar w:fldCharType="separate"/>
      </w:r>
      <w:r>
        <w:rPr>
          <w:iCs/>
        </w:rPr>
        <w:fldChar w:fldCharType="end"/>
      </w:r>
      <w:bookmarkEnd w:id="17"/>
      <w:r>
        <w:rPr>
          <w:iCs/>
        </w:rPr>
        <w:tab/>
      </w:r>
      <w:r w:rsidRPr="00E04AA6">
        <w:rPr>
          <w:b/>
          <w:color w:val="000000"/>
        </w:rPr>
        <w:t xml:space="preserve">Oddíl </w:t>
      </w:r>
      <w:r>
        <w:rPr>
          <w:b/>
          <w:color w:val="000000"/>
        </w:rPr>
        <w:t>N</w:t>
      </w:r>
      <w:r w:rsidRPr="00E04AA6">
        <w:rPr>
          <w:b/>
          <w:color w:val="000000"/>
        </w:rPr>
        <w:t xml:space="preserve"> </w:t>
      </w:r>
      <w:r>
        <w:rPr>
          <w:color w:val="000000"/>
        </w:rPr>
        <w:t xml:space="preserve">– Parametry trhů </w:t>
      </w:r>
    </w:p>
    <w:p w14:paraId="08A3ECDB" w14:textId="77777777" w:rsidR="00384F7E" w:rsidRDefault="00316330" w:rsidP="00AC1F83">
      <w:pPr>
        <w:tabs>
          <w:tab w:val="left" w:pos="0"/>
        </w:tabs>
        <w:spacing w:after="120"/>
        <w:ind w:right="-896"/>
        <w:outlineLvl w:val="0"/>
        <w:rPr>
          <w:highlight w:val="yellow"/>
        </w:rPr>
      </w:pPr>
    </w:p>
    <w:p w14:paraId="13C23054" w14:textId="77777777" w:rsidR="00FC2829" w:rsidRDefault="007105F0" w:rsidP="00FC2829">
      <w:pPr>
        <w:jc w:val="center"/>
        <w:outlineLvl w:val="0"/>
      </w:pPr>
      <w:r>
        <w:rPr>
          <w:b/>
          <w:color w:val="000000"/>
        </w:rPr>
        <w:t>Změny Smlouvy</w:t>
      </w:r>
      <w:r>
        <w:t xml:space="preserve"> </w:t>
      </w:r>
    </w:p>
    <w:p w14:paraId="1BC4C4C9" w14:textId="77777777" w:rsidR="00FC2829" w:rsidRDefault="00316330" w:rsidP="00FC2829">
      <w:pPr>
        <w:jc w:val="both"/>
        <w:outlineLvl w:val="0"/>
      </w:pPr>
    </w:p>
    <w:p w14:paraId="66BE0452" w14:textId="77777777" w:rsidR="007B4947" w:rsidRDefault="007105F0" w:rsidP="007B4947">
      <w:pPr>
        <w:pStyle w:val="Zkladntext"/>
        <w:jc w:val="both"/>
        <w:rPr>
          <w:rFonts w:ascii="Arial" w:hAnsi="Arial" w:cs="Arial"/>
          <w:sz w:val="20"/>
        </w:rPr>
      </w:pPr>
      <w:r>
        <w:rPr>
          <w:rFonts w:ascii="Arial" w:hAnsi="Arial" w:cs="Arial"/>
          <w:sz w:val="20"/>
        </w:rPr>
        <w:t xml:space="preserve">Tuto Smlouvu (včetně zařazení/vynětí jednotlivých Oddílů do Smlouvy nebo jakýchkoli změn ustanovení jednotlivých Oddílů) lze měnit pouze formou písemných dodatků podepsaných oběma Smluvními stranami s výjimkou těch částí Smlouvy, u nichž se výslovně stanoví, že je možné je měnit jednostranně. </w:t>
      </w:r>
    </w:p>
    <w:p w14:paraId="22B8AB90" w14:textId="77777777" w:rsidR="007B4947" w:rsidRDefault="00316330" w:rsidP="007B4947">
      <w:pPr>
        <w:pStyle w:val="Zkladntext"/>
        <w:jc w:val="both"/>
        <w:rPr>
          <w:rFonts w:ascii="Arial" w:hAnsi="Arial" w:cs="Arial"/>
          <w:sz w:val="20"/>
        </w:rPr>
      </w:pPr>
    </w:p>
    <w:p w14:paraId="3BFE7E33" w14:textId="6139E009" w:rsidR="007B4947" w:rsidRDefault="007105F0" w:rsidP="00FE0FE6">
      <w:pPr>
        <w:pStyle w:val="Zkladntext"/>
        <w:spacing w:after="120"/>
        <w:jc w:val="both"/>
        <w:rPr>
          <w:rFonts w:ascii="Arial" w:hAnsi="Arial" w:cs="Arial"/>
          <w:sz w:val="20"/>
        </w:rPr>
      </w:pPr>
      <w:r>
        <w:rPr>
          <w:rFonts w:ascii="Arial" w:hAnsi="Arial" w:cs="Arial"/>
          <w:sz w:val="20"/>
        </w:rPr>
        <w:t>Jednostranně lze níže uvedeným způsobem měnit tyto části Smlouvy:</w:t>
      </w:r>
    </w:p>
    <w:p w14:paraId="2D3C4FAF" w14:textId="77777777" w:rsidR="007B4947" w:rsidRPr="00E509FC" w:rsidRDefault="007105F0" w:rsidP="00FE0FE6">
      <w:pPr>
        <w:pStyle w:val="Zkladntext"/>
        <w:numPr>
          <w:ilvl w:val="0"/>
          <w:numId w:val="2"/>
        </w:numPr>
        <w:spacing w:after="60"/>
        <w:jc w:val="both"/>
        <w:rPr>
          <w:rFonts w:ascii="Arial" w:hAnsi="Arial" w:cs="Arial"/>
          <w:sz w:val="20"/>
        </w:rPr>
      </w:pPr>
      <w:r w:rsidRPr="007B4947">
        <w:rPr>
          <w:rFonts w:ascii="Arial" w:hAnsi="Arial" w:cs="Arial"/>
          <w:sz w:val="20"/>
        </w:rPr>
        <w:t xml:space="preserve">Seznam Oprávněných osob a rozsah jejich zmocnění (Oddíl A) a Affidavit (Oddíl M) je Klient oprávněn změnit jednostranně tak, že osoba </w:t>
      </w:r>
      <w:r>
        <w:rPr>
          <w:rFonts w:ascii="Arial" w:hAnsi="Arial" w:cs="Arial"/>
          <w:sz w:val="20"/>
        </w:rPr>
        <w:t>o</w:t>
      </w:r>
      <w:r w:rsidRPr="007B4947">
        <w:rPr>
          <w:rFonts w:ascii="Arial" w:hAnsi="Arial" w:cs="Arial"/>
          <w:sz w:val="20"/>
        </w:rPr>
        <w:t xml:space="preserve">právněná </w:t>
      </w:r>
      <w:r>
        <w:rPr>
          <w:rFonts w:ascii="Arial" w:hAnsi="Arial" w:cs="Arial"/>
          <w:sz w:val="20"/>
        </w:rPr>
        <w:t xml:space="preserve">takovou změnu </w:t>
      </w:r>
      <w:r w:rsidRPr="007B4947">
        <w:rPr>
          <w:rFonts w:ascii="Arial" w:hAnsi="Arial" w:cs="Arial"/>
          <w:sz w:val="20"/>
        </w:rPr>
        <w:t xml:space="preserve">za Klienta </w:t>
      </w:r>
      <w:r>
        <w:rPr>
          <w:rFonts w:ascii="Arial" w:hAnsi="Arial" w:cs="Arial"/>
          <w:sz w:val="20"/>
        </w:rPr>
        <w:t xml:space="preserve">provést </w:t>
      </w:r>
      <w:r w:rsidRPr="007B4947">
        <w:rPr>
          <w:rFonts w:ascii="Arial" w:hAnsi="Arial" w:cs="Arial"/>
          <w:sz w:val="20"/>
        </w:rPr>
        <w:t>změněný dokument opatří svým úředně ověřeným podpisem nebo jej podepíše před pracovníkem banky.</w:t>
      </w:r>
      <w:bookmarkStart w:id="18" w:name="_Hlk88389216"/>
      <w:r>
        <w:rPr>
          <w:rFonts w:ascii="Arial" w:hAnsi="Arial" w:cs="Arial"/>
          <w:sz w:val="20"/>
        </w:rPr>
        <w:t xml:space="preserve"> </w:t>
      </w:r>
      <w:r w:rsidRPr="00E509FC">
        <w:rPr>
          <w:rFonts w:ascii="Arial" w:hAnsi="Arial" w:cs="Arial"/>
          <w:sz w:val="20"/>
        </w:rPr>
        <w:t>Klient může takovou změnu provést rovněž prostřednictvím elektronického bankovnictví (CEB), při splnění všech podmínek a v rozsahu oprávnění Klienta podle příslušného smluvního ujednání mezi Klientem a Bankou.</w:t>
      </w:r>
      <w:bookmarkEnd w:id="18"/>
    </w:p>
    <w:p w14:paraId="7DC9A84A" w14:textId="77777777" w:rsidR="007B4947" w:rsidRPr="00E509FC" w:rsidRDefault="007105F0" w:rsidP="00FE0FE6">
      <w:pPr>
        <w:pStyle w:val="Zkladntext"/>
        <w:numPr>
          <w:ilvl w:val="0"/>
          <w:numId w:val="2"/>
        </w:numPr>
        <w:spacing w:after="60"/>
        <w:jc w:val="both"/>
        <w:rPr>
          <w:rFonts w:ascii="Arial" w:hAnsi="Arial" w:cs="Arial"/>
          <w:sz w:val="20"/>
        </w:rPr>
      </w:pPr>
      <w:r w:rsidRPr="007B4947">
        <w:rPr>
          <w:rFonts w:ascii="Arial" w:hAnsi="Arial" w:cs="Arial"/>
          <w:sz w:val="20"/>
        </w:rPr>
        <w:t xml:space="preserve">Změny týkající se Peněžního účtu / Peněžních účtů Klienta pro účely této Smlouvy (úvodní ustanovení Smlouvy), požadavky pro otevření, změnu či uzavření majetkového účtu a případné jiné pokyny pro změnu nastavení účtů je Klient oprávněn oznámit bance jednostranně tak, že osoba </w:t>
      </w:r>
      <w:r>
        <w:rPr>
          <w:rFonts w:ascii="Arial" w:hAnsi="Arial" w:cs="Arial"/>
          <w:sz w:val="20"/>
        </w:rPr>
        <w:t>o</w:t>
      </w:r>
      <w:r w:rsidRPr="007B4947">
        <w:rPr>
          <w:rFonts w:ascii="Arial" w:hAnsi="Arial" w:cs="Arial"/>
          <w:sz w:val="20"/>
        </w:rPr>
        <w:t xml:space="preserve">právněná </w:t>
      </w:r>
      <w:r>
        <w:rPr>
          <w:rFonts w:ascii="Arial" w:hAnsi="Arial" w:cs="Arial"/>
          <w:sz w:val="20"/>
        </w:rPr>
        <w:t xml:space="preserve">takovou změnu </w:t>
      </w:r>
      <w:r w:rsidRPr="007B4947">
        <w:rPr>
          <w:rFonts w:ascii="Arial" w:hAnsi="Arial" w:cs="Arial"/>
          <w:sz w:val="20"/>
        </w:rPr>
        <w:t xml:space="preserve">za Klienta </w:t>
      </w:r>
      <w:r>
        <w:rPr>
          <w:rFonts w:ascii="Arial" w:hAnsi="Arial" w:cs="Arial"/>
          <w:sz w:val="20"/>
        </w:rPr>
        <w:t xml:space="preserve">provést </w:t>
      </w:r>
      <w:r w:rsidRPr="007B4947">
        <w:rPr>
          <w:rFonts w:ascii="Arial" w:hAnsi="Arial" w:cs="Arial"/>
          <w:sz w:val="20"/>
        </w:rPr>
        <w:t>příslušnou změnu či oznámení opatří svým úředně ověřeným podpisem nebo jej podepíše před pracovníkem banky.</w:t>
      </w:r>
      <w:r>
        <w:rPr>
          <w:rFonts w:ascii="Arial" w:hAnsi="Arial" w:cs="Arial"/>
          <w:sz w:val="20"/>
        </w:rPr>
        <w:t xml:space="preserve"> </w:t>
      </w:r>
      <w:r w:rsidRPr="00E509FC">
        <w:rPr>
          <w:rFonts w:ascii="Arial" w:hAnsi="Arial" w:cs="Arial"/>
          <w:sz w:val="20"/>
        </w:rPr>
        <w:t>Klient může takovou změnu provést rovněž prostřednictvím elektronického bankovnictví (CEB), při splnění všech podmínek a v rozsahu oprávnění Klienta podle příslušného smluvního ujednání mezi Klientem a Bankou.</w:t>
      </w:r>
    </w:p>
    <w:p w14:paraId="0141500F" w14:textId="3A68CAD3" w:rsidR="007B4947" w:rsidRPr="00FE0FE6" w:rsidRDefault="007105F0" w:rsidP="00FE0FE6">
      <w:pPr>
        <w:pStyle w:val="Zkladntext"/>
        <w:numPr>
          <w:ilvl w:val="0"/>
          <w:numId w:val="2"/>
        </w:numPr>
        <w:spacing w:after="120"/>
        <w:jc w:val="both"/>
        <w:rPr>
          <w:rFonts w:ascii="Arial" w:hAnsi="Arial" w:cs="Arial"/>
          <w:sz w:val="20"/>
        </w:rPr>
      </w:pPr>
      <w:r w:rsidRPr="007B4947">
        <w:rPr>
          <w:rFonts w:ascii="Arial" w:hAnsi="Arial" w:cs="Arial"/>
          <w:sz w:val="20"/>
        </w:rPr>
        <w:t>ČSOB je oprávněna jednostranně měnit zejména Obchodní podmínky (Oddíl I), Upozornění na důležité skutečnosti související s činností obchodníka s cennými papíry a činností platební instituce (Oddíl J) a Parametry trhů (Oddíl N).</w:t>
      </w:r>
    </w:p>
    <w:p w14:paraId="41A8FA29" w14:textId="77777777" w:rsidR="007B4947" w:rsidRPr="00F92EF6" w:rsidRDefault="007105F0" w:rsidP="007B4947">
      <w:pPr>
        <w:pStyle w:val="Zkladntext"/>
        <w:ind w:left="737"/>
        <w:jc w:val="both"/>
        <w:rPr>
          <w:rFonts w:ascii="Arial" w:hAnsi="Arial" w:cs="Arial"/>
          <w:sz w:val="20"/>
        </w:rPr>
      </w:pPr>
      <w:r w:rsidRPr="007B4947">
        <w:rPr>
          <w:rFonts w:ascii="Arial" w:hAnsi="Arial" w:cs="Arial"/>
          <w:sz w:val="20"/>
        </w:rPr>
        <w:t>Klient se zavazuje poskytnout ČSOB nezbytnou součinnost v případě potřeby změn či doplnění Smlouvy s ohledem na měnící se vnější podmínky (např. regulatorní požadavky či požadavky třetích stran – poskytovatelů služeb), zejména se jedná o možnost ČSOB jednostranně měnit textaci jednotlivých formulářů a požadovat jejich opětovné vyplnění a dodání Klientem (např. Affidavit – Oddíl M).</w:t>
      </w:r>
    </w:p>
    <w:p w14:paraId="0A91BEE8" w14:textId="77777777" w:rsidR="007B4947" w:rsidRPr="00E31254" w:rsidRDefault="00316330" w:rsidP="00AC1F83">
      <w:pPr>
        <w:tabs>
          <w:tab w:val="left" w:pos="0"/>
        </w:tabs>
        <w:spacing w:after="120"/>
        <w:ind w:right="-896"/>
        <w:outlineLvl w:val="0"/>
        <w:rPr>
          <w:highlight w:val="yellow"/>
        </w:rPr>
      </w:pPr>
    </w:p>
    <w:p w14:paraId="14557837" w14:textId="77777777" w:rsidR="00AC1F83" w:rsidRPr="00AC1F83" w:rsidRDefault="007105F0" w:rsidP="00AC1F83">
      <w:pPr>
        <w:pStyle w:val="Zkladntext"/>
        <w:jc w:val="center"/>
        <w:rPr>
          <w:rFonts w:ascii="Arial" w:hAnsi="Arial" w:cs="Arial"/>
          <w:b/>
          <w:sz w:val="20"/>
        </w:rPr>
      </w:pPr>
      <w:r w:rsidRPr="00AC1F83">
        <w:rPr>
          <w:rFonts w:ascii="Arial" w:hAnsi="Arial" w:cs="Arial"/>
          <w:b/>
          <w:sz w:val="20"/>
        </w:rPr>
        <w:t>Závěrečná ustanovení</w:t>
      </w:r>
    </w:p>
    <w:p w14:paraId="2DF196B8" w14:textId="77777777" w:rsidR="00AC1F83" w:rsidRDefault="00316330" w:rsidP="00E04AA6">
      <w:pPr>
        <w:pStyle w:val="Zkladntext"/>
        <w:jc w:val="both"/>
        <w:rPr>
          <w:rFonts w:ascii="Arial" w:hAnsi="Arial" w:cs="Arial"/>
          <w:sz w:val="20"/>
        </w:rPr>
      </w:pPr>
    </w:p>
    <w:p w14:paraId="282FE849" w14:textId="77777777" w:rsidR="00670CB4" w:rsidRDefault="007105F0" w:rsidP="00E04AA6">
      <w:pPr>
        <w:pStyle w:val="Zkladntext"/>
        <w:jc w:val="both"/>
        <w:rPr>
          <w:rFonts w:ascii="Arial" w:hAnsi="Arial" w:cs="Arial"/>
          <w:sz w:val="20"/>
        </w:rPr>
      </w:pPr>
      <w:r>
        <w:rPr>
          <w:rFonts w:ascii="Arial" w:hAnsi="Arial" w:cs="Arial"/>
          <w:sz w:val="20"/>
        </w:rPr>
        <w:t>Svým podpisem Klient stvrzuje svůj souhlas se zněním této Smlouvy včetně všech jejích Oddílů, které jsou zaškrtnuty výše v článku Smluvní oddíly, a které tak tvoří Smlouvu a jsou její nedílnou součástí.</w:t>
      </w:r>
    </w:p>
    <w:p w14:paraId="50EF1162" w14:textId="04549BE1" w:rsidR="00025601" w:rsidRDefault="00316330" w:rsidP="00E04AA6">
      <w:pPr>
        <w:pStyle w:val="Zkladntext"/>
        <w:jc w:val="both"/>
        <w:rPr>
          <w:rFonts w:ascii="Arial" w:hAnsi="Arial" w:cs="Arial"/>
          <w:sz w:val="20"/>
        </w:rPr>
      </w:pPr>
    </w:p>
    <w:p w14:paraId="47288288" w14:textId="21CAF51E" w:rsidR="00A87BF7" w:rsidRPr="0043369E" w:rsidRDefault="007105F0" w:rsidP="00A87BF7">
      <w:pPr>
        <w:rPr>
          <w:b/>
        </w:rPr>
      </w:pPr>
      <w:r w:rsidRPr="0043369E">
        <w:t>V</w:t>
      </w:r>
      <w:r w:rsidR="00FE0FE6">
        <w:t> Hradci Králové</w:t>
      </w:r>
      <w:r w:rsidRPr="0043369E">
        <w:t xml:space="preserve"> dne ________ </w:t>
      </w:r>
      <w:r>
        <w:t xml:space="preserve">2022 </w:t>
      </w:r>
      <w:r w:rsidRPr="0043369E">
        <w:t>za Zdravotnický holding Královéhradeckého kraje a.s.</w:t>
      </w:r>
    </w:p>
    <w:p w14:paraId="782464C2" w14:textId="77777777" w:rsidR="009D4049" w:rsidRPr="0043369E" w:rsidRDefault="00316330" w:rsidP="009D4049"/>
    <w:p w14:paraId="273A6003" w14:textId="77777777" w:rsidR="00E31254" w:rsidRPr="0043369E" w:rsidRDefault="00316330" w:rsidP="009D4049"/>
    <w:p w14:paraId="05821E8C" w14:textId="77777777" w:rsidR="00E509FC" w:rsidRPr="0043369E" w:rsidRDefault="00316330" w:rsidP="009D4049"/>
    <w:p w14:paraId="6BDA90F6" w14:textId="77777777" w:rsidR="009D4049" w:rsidRPr="0043369E" w:rsidRDefault="00316330" w:rsidP="009D4049"/>
    <w:tbl>
      <w:tblPr>
        <w:tblW w:w="9185" w:type="dxa"/>
        <w:jc w:val="center"/>
        <w:tblCellMar>
          <w:left w:w="70" w:type="dxa"/>
          <w:right w:w="70" w:type="dxa"/>
        </w:tblCellMar>
        <w:tblLook w:val="0000" w:firstRow="0" w:lastRow="0" w:firstColumn="0" w:lastColumn="0" w:noHBand="0" w:noVBand="0"/>
      </w:tblPr>
      <w:tblGrid>
        <w:gridCol w:w="4323"/>
        <w:gridCol w:w="540"/>
        <w:gridCol w:w="4322"/>
      </w:tblGrid>
      <w:tr w:rsidR="00B37E26" w14:paraId="2D6CFE1C" w14:textId="77777777" w:rsidTr="00FE0FE6">
        <w:trPr>
          <w:cantSplit/>
          <w:trHeight w:hRule="exact" w:val="227"/>
          <w:jc w:val="center"/>
        </w:trPr>
        <w:tc>
          <w:tcPr>
            <w:tcW w:w="4323" w:type="dxa"/>
            <w:tcBorders>
              <w:bottom w:val="single" w:sz="4" w:space="0" w:color="auto"/>
            </w:tcBorders>
          </w:tcPr>
          <w:p w14:paraId="3AF81EBC" w14:textId="77777777" w:rsidR="009D4049" w:rsidRPr="0043369E" w:rsidRDefault="00316330" w:rsidP="00D21B8E">
            <w:pPr>
              <w:jc w:val="center"/>
            </w:pPr>
          </w:p>
          <w:p w14:paraId="5BBFE564" w14:textId="77777777" w:rsidR="009D4049" w:rsidRPr="0043369E" w:rsidRDefault="00316330" w:rsidP="00D21B8E">
            <w:pPr>
              <w:jc w:val="center"/>
            </w:pPr>
          </w:p>
        </w:tc>
        <w:tc>
          <w:tcPr>
            <w:tcW w:w="540" w:type="dxa"/>
          </w:tcPr>
          <w:p w14:paraId="6BD01806" w14:textId="77777777" w:rsidR="009D4049" w:rsidRPr="0043369E" w:rsidRDefault="00316330" w:rsidP="00D21B8E"/>
        </w:tc>
        <w:tc>
          <w:tcPr>
            <w:tcW w:w="4322" w:type="dxa"/>
          </w:tcPr>
          <w:p w14:paraId="29369132" w14:textId="77777777" w:rsidR="009D4049" w:rsidRPr="0043369E" w:rsidRDefault="00316330" w:rsidP="00D21B8E">
            <w:pPr>
              <w:jc w:val="center"/>
            </w:pPr>
          </w:p>
        </w:tc>
      </w:tr>
      <w:tr w:rsidR="00B37E26" w14:paraId="59994722" w14:textId="77777777" w:rsidTr="00FE0FE6">
        <w:trPr>
          <w:cantSplit/>
          <w:trHeight w:hRule="exact" w:val="699"/>
          <w:jc w:val="center"/>
        </w:trPr>
        <w:tc>
          <w:tcPr>
            <w:tcW w:w="4323" w:type="dxa"/>
            <w:tcBorders>
              <w:top w:val="single" w:sz="4" w:space="0" w:color="auto"/>
            </w:tcBorders>
          </w:tcPr>
          <w:p w14:paraId="495D54EF" w14:textId="77777777" w:rsidR="009D4049" w:rsidRPr="0043369E" w:rsidRDefault="007105F0" w:rsidP="00D21B8E">
            <w:pPr>
              <w:jc w:val="center"/>
              <w:rPr>
                <w:highlight w:val="yellow"/>
              </w:rPr>
            </w:pPr>
            <w:r w:rsidRPr="0043369E">
              <w:t xml:space="preserve">Mgr. Tomáš </w:t>
            </w:r>
            <w:proofErr w:type="spellStart"/>
            <w:r w:rsidRPr="0043369E">
              <w:t>Halajčuk</w:t>
            </w:r>
            <w:proofErr w:type="spellEnd"/>
            <w:r w:rsidRPr="0043369E">
              <w:t>, Ph.D.</w:t>
            </w:r>
          </w:p>
          <w:p w14:paraId="1C9029B8" w14:textId="21432F99" w:rsidR="009D4049" w:rsidRPr="0043369E" w:rsidRDefault="00742AED" w:rsidP="00B0765D">
            <w:pPr>
              <w:jc w:val="center"/>
              <w:rPr>
                <w:highlight w:val="yellow"/>
              </w:rPr>
            </w:pPr>
            <w:r>
              <w:t>P</w:t>
            </w:r>
            <w:r w:rsidR="007105F0" w:rsidRPr="0043369E">
              <w:t>ředseda představenstva</w:t>
            </w:r>
          </w:p>
        </w:tc>
        <w:tc>
          <w:tcPr>
            <w:tcW w:w="540" w:type="dxa"/>
          </w:tcPr>
          <w:p w14:paraId="619D49F7" w14:textId="77777777" w:rsidR="009D4049" w:rsidRPr="0043369E" w:rsidRDefault="00316330" w:rsidP="00D21B8E">
            <w:pPr>
              <w:rPr>
                <w:highlight w:val="yellow"/>
              </w:rPr>
            </w:pPr>
          </w:p>
        </w:tc>
        <w:tc>
          <w:tcPr>
            <w:tcW w:w="4322" w:type="dxa"/>
          </w:tcPr>
          <w:p w14:paraId="6A2B6590" w14:textId="77777777" w:rsidR="004F7581" w:rsidRPr="0043369E" w:rsidRDefault="00316330" w:rsidP="00D21B8E">
            <w:pPr>
              <w:jc w:val="center"/>
            </w:pPr>
          </w:p>
          <w:p w14:paraId="1DE4478A" w14:textId="77777777" w:rsidR="009D4049" w:rsidRPr="0043369E" w:rsidRDefault="00316330" w:rsidP="004F7581">
            <w:pPr>
              <w:jc w:val="center"/>
            </w:pPr>
          </w:p>
        </w:tc>
      </w:tr>
    </w:tbl>
    <w:p w14:paraId="684AC08F" w14:textId="77777777" w:rsidR="009D4049" w:rsidRPr="0043369E" w:rsidRDefault="00316330" w:rsidP="009D4049"/>
    <w:p w14:paraId="133E4EAF" w14:textId="4C85125E" w:rsidR="009D4049" w:rsidRPr="0043369E" w:rsidRDefault="007105F0" w:rsidP="009D4049">
      <w:r w:rsidRPr="0043369E">
        <w:t xml:space="preserve">V </w:t>
      </w:r>
      <w:r w:rsidR="00FE0FE6">
        <w:t>Hradci Králové</w:t>
      </w:r>
      <w:r w:rsidR="00FE0FE6" w:rsidRPr="0043369E">
        <w:t xml:space="preserve"> </w:t>
      </w:r>
      <w:r w:rsidRPr="0043369E">
        <w:t xml:space="preserve">dne ________ </w:t>
      </w:r>
      <w:r>
        <w:t xml:space="preserve">2022 </w:t>
      </w:r>
      <w:r w:rsidRPr="0043369E">
        <w:t>za Československou obchodní banku, a. s.</w:t>
      </w:r>
    </w:p>
    <w:p w14:paraId="585D564E" w14:textId="77777777" w:rsidR="009D4049" w:rsidRPr="0043369E" w:rsidRDefault="00316330" w:rsidP="009D4049"/>
    <w:p w14:paraId="0FC4DA29" w14:textId="77777777" w:rsidR="009D4049" w:rsidRPr="0043369E" w:rsidRDefault="00316330" w:rsidP="009D4049"/>
    <w:p w14:paraId="0DF218FC" w14:textId="77777777" w:rsidR="009D4049" w:rsidRPr="0043369E" w:rsidRDefault="00316330" w:rsidP="009D4049">
      <w:pPr>
        <w:tabs>
          <w:tab w:val="left" w:pos="4820"/>
        </w:tabs>
      </w:pPr>
    </w:p>
    <w:p w14:paraId="1BB536F8" w14:textId="77777777" w:rsidR="00E31254" w:rsidRPr="0043369E" w:rsidRDefault="00316330" w:rsidP="009D4049">
      <w:pPr>
        <w:tabs>
          <w:tab w:val="left" w:pos="4820"/>
        </w:tabs>
      </w:pPr>
    </w:p>
    <w:tbl>
      <w:tblPr>
        <w:tblW w:w="9185" w:type="dxa"/>
        <w:jc w:val="center"/>
        <w:tblCellMar>
          <w:left w:w="70" w:type="dxa"/>
          <w:right w:w="70" w:type="dxa"/>
        </w:tblCellMar>
        <w:tblLook w:val="0000" w:firstRow="0" w:lastRow="0" w:firstColumn="0" w:lastColumn="0" w:noHBand="0" w:noVBand="0"/>
      </w:tblPr>
      <w:tblGrid>
        <w:gridCol w:w="4341"/>
        <w:gridCol w:w="503"/>
        <w:gridCol w:w="4341"/>
      </w:tblGrid>
      <w:tr w:rsidR="00B37E26" w14:paraId="578449B5" w14:textId="77777777" w:rsidTr="00D21B8E">
        <w:trPr>
          <w:cantSplit/>
          <w:trHeight w:hRule="exact" w:val="227"/>
          <w:jc w:val="center"/>
        </w:trPr>
        <w:tc>
          <w:tcPr>
            <w:tcW w:w="4320" w:type="dxa"/>
            <w:tcBorders>
              <w:bottom w:val="single" w:sz="4" w:space="0" w:color="auto"/>
            </w:tcBorders>
          </w:tcPr>
          <w:p w14:paraId="120A7D25" w14:textId="77777777" w:rsidR="009D4049" w:rsidRPr="0043369E" w:rsidRDefault="00316330" w:rsidP="00D21B8E">
            <w:pPr>
              <w:jc w:val="center"/>
            </w:pPr>
          </w:p>
        </w:tc>
        <w:tc>
          <w:tcPr>
            <w:tcW w:w="540" w:type="dxa"/>
          </w:tcPr>
          <w:p w14:paraId="376FBEFF" w14:textId="77777777" w:rsidR="009D4049" w:rsidRPr="0043369E" w:rsidRDefault="00316330" w:rsidP="00D21B8E"/>
        </w:tc>
        <w:tc>
          <w:tcPr>
            <w:tcW w:w="4320" w:type="dxa"/>
            <w:tcBorders>
              <w:bottom w:val="single" w:sz="4" w:space="0" w:color="auto"/>
            </w:tcBorders>
          </w:tcPr>
          <w:p w14:paraId="54FF0C36" w14:textId="77777777" w:rsidR="009D4049" w:rsidRPr="0043369E" w:rsidRDefault="00316330" w:rsidP="00D21B8E">
            <w:pPr>
              <w:jc w:val="center"/>
            </w:pPr>
          </w:p>
        </w:tc>
      </w:tr>
      <w:tr w:rsidR="00B37E26" w14:paraId="266920F3" w14:textId="77777777" w:rsidTr="00D21B8E">
        <w:trPr>
          <w:cantSplit/>
          <w:trHeight w:hRule="exact" w:val="826"/>
          <w:jc w:val="center"/>
        </w:trPr>
        <w:tc>
          <w:tcPr>
            <w:tcW w:w="4320" w:type="dxa"/>
            <w:tcBorders>
              <w:top w:val="single" w:sz="4" w:space="0" w:color="auto"/>
            </w:tcBorders>
          </w:tcPr>
          <w:p w14:paraId="436F1034" w14:textId="3D3E5D7C" w:rsidR="009D4049" w:rsidRPr="0043369E" w:rsidRDefault="00C56C03" w:rsidP="008F1488">
            <w:pPr>
              <w:jc w:val="center"/>
              <w:rPr>
                <w:highlight w:val="yellow"/>
              </w:rPr>
            </w:pPr>
            <w:proofErr w:type="spellStart"/>
            <w:r w:rsidRPr="00C56C03">
              <w:rPr>
                <w:highlight w:val="black"/>
              </w:rPr>
              <w:t>XxxxxxxxxxxxxxxxxXxxxxxxxxxxxxxxxxxxXXXX</w:t>
            </w:r>
            <w:proofErr w:type="spellEnd"/>
          </w:p>
        </w:tc>
        <w:tc>
          <w:tcPr>
            <w:tcW w:w="540" w:type="dxa"/>
          </w:tcPr>
          <w:p w14:paraId="16CD7CC0" w14:textId="77777777" w:rsidR="009D4049" w:rsidRPr="0043369E" w:rsidRDefault="00316330" w:rsidP="00D21B8E">
            <w:pPr>
              <w:rPr>
                <w:highlight w:val="yellow"/>
              </w:rPr>
            </w:pPr>
          </w:p>
        </w:tc>
        <w:tc>
          <w:tcPr>
            <w:tcW w:w="4320" w:type="dxa"/>
            <w:tcBorders>
              <w:top w:val="single" w:sz="4" w:space="0" w:color="auto"/>
            </w:tcBorders>
          </w:tcPr>
          <w:p w14:paraId="42468500" w14:textId="716A0928" w:rsidR="009D4049" w:rsidRPr="0043369E" w:rsidRDefault="00C56C03" w:rsidP="008F1488">
            <w:pPr>
              <w:jc w:val="center"/>
              <w:rPr>
                <w:highlight w:val="yellow"/>
              </w:rPr>
            </w:pPr>
            <w:proofErr w:type="spellStart"/>
            <w:r w:rsidRPr="00C56C03">
              <w:rPr>
                <w:highlight w:val="black"/>
              </w:rPr>
              <w:t>XxxxxxxxxxxxxxxxxXxxxxxxxxxxxxxxxxxxXXXX</w:t>
            </w:r>
            <w:proofErr w:type="spellEnd"/>
          </w:p>
        </w:tc>
      </w:tr>
    </w:tbl>
    <w:p w14:paraId="2A21DCDA" w14:textId="77777777" w:rsidR="00AC53A5" w:rsidRPr="0043369E" w:rsidRDefault="00316330" w:rsidP="00670CB4">
      <w:pPr>
        <w:spacing w:after="120"/>
        <w:outlineLvl w:val="0"/>
        <w:rPr>
          <w:sz w:val="2"/>
        </w:rPr>
        <w:sectPr w:rsidR="00AC53A5" w:rsidRPr="0043369E" w:rsidSect="00354129">
          <w:headerReference w:type="default" r:id="rId11"/>
          <w:footerReference w:type="default" r:id="rId12"/>
          <w:headerReference w:type="first" r:id="rId13"/>
          <w:footerReference w:type="first" r:id="rId14"/>
          <w:pgSz w:w="11907" w:h="16840" w:code="9"/>
          <w:pgMar w:top="1417" w:right="1417" w:bottom="1134" w:left="1417" w:header="426" w:footer="461" w:gutter="0"/>
          <w:cols w:space="708"/>
          <w:titlePg/>
          <w:docGrid w:linePitch="360"/>
        </w:sectPr>
      </w:pPr>
    </w:p>
    <w:p w14:paraId="7022511D" w14:textId="77777777" w:rsidR="00912047" w:rsidRPr="001A6D16" w:rsidRDefault="007105F0" w:rsidP="00D274F4">
      <w:pPr>
        <w:pStyle w:val="BodyText0"/>
        <w:spacing w:before="120"/>
        <w:jc w:val="both"/>
        <w:rPr>
          <w:rFonts w:ascii="Arial" w:hAnsi="Arial" w:cs="Arial"/>
          <w:color w:val="auto"/>
          <w:sz w:val="20"/>
        </w:rPr>
      </w:pPr>
      <w:r w:rsidRPr="001A6D16">
        <w:rPr>
          <w:rFonts w:ascii="Arial" w:hAnsi="Arial" w:cs="Arial"/>
          <w:color w:val="auto"/>
          <w:sz w:val="20"/>
        </w:rPr>
        <w:lastRenderedPageBreak/>
        <w:t xml:space="preserve">Klient, </w:t>
      </w:r>
      <w:r w:rsidRPr="001A6D16">
        <w:rPr>
          <w:rFonts w:ascii="Arial" w:hAnsi="Arial" w:cs="Arial"/>
          <w:b/>
          <w:color w:val="auto"/>
          <w:sz w:val="20"/>
        </w:rPr>
        <w:t>Zdravotnický holding Královéhradeckého kraje a.s.</w:t>
      </w:r>
      <w:r w:rsidRPr="001A6D16">
        <w:rPr>
          <w:rFonts w:ascii="Arial" w:hAnsi="Arial" w:cs="Arial"/>
          <w:color w:val="auto"/>
        </w:rPr>
        <w:t xml:space="preserve">, </w:t>
      </w:r>
      <w:r w:rsidRPr="001A6D16">
        <w:rPr>
          <w:rFonts w:ascii="Arial" w:hAnsi="Arial" w:cs="Arial"/>
          <w:color w:val="auto"/>
          <w:sz w:val="20"/>
        </w:rPr>
        <w:t>IČO:</w:t>
      </w:r>
      <w:r w:rsidRPr="001A6D16">
        <w:rPr>
          <w:rFonts w:ascii="Arial" w:hAnsi="Arial" w:cs="Arial"/>
          <w:color w:val="auto"/>
        </w:rPr>
        <w:t xml:space="preserve"> </w:t>
      </w:r>
      <w:r w:rsidRPr="001A6D16">
        <w:rPr>
          <w:rFonts w:ascii="Arial" w:hAnsi="Arial" w:cs="Arial"/>
          <w:color w:val="auto"/>
          <w:sz w:val="20"/>
        </w:rPr>
        <w:t>25997556</w:t>
      </w:r>
      <w:r w:rsidRPr="001A6D16">
        <w:rPr>
          <w:rFonts w:ascii="Arial" w:hAnsi="Arial" w:cs="Arial"/>
          <w:color w:val="auto"/>
        </w:rPr>
        <w:t>,</w:t>
      </w:r>
      <w:r w:rsidRPr="001A6D16">
        <w:rPr>
          <w:rFonts w:ascii="Arial" w:hAnsi="Arial" w:cs="Arial"/>
          <w:color w:val="auto"/>
          <w:sz w:val="20"/>
        </w:rPr>
        <w:t xml:space="preserve"> tímto zmocňuje následující osoby k vybraným kategoriím jednání určeným jednotlivými písmeny A, B, C, D, F, G, H, I, nebo J, jejichž obsah je níže popsán v legendě (tzv. rozsah z</w:t>
      </w:r>
      <w:r>
        <w:rPr>
          <w:rFonts w:ascii="Arial" w:hAnsi="Arial" w:cs="Arial"/>
          <w:color w:val="auto"/>
          <w:sz w:val="20"/>
        </w:rPr>
        <w:t>pln</w:t>
      </w:r>
      <w:r w:rsidRPr="001A6D16">
        <w:rPr>
          <w:rFonts w:ascii="Arial" w:hAnsi="Arial" w:cs="Arial"/>
          <w:color w:val="auto"/>
          <w:sz w:val="20"/>
        </w:rPr>
        <w:t>o</w:t>
      </w:r>
      <w:r>
        <w:rPr>
          <w:rFonts w:ascii="Arial" w:hAnsi="Arial" w:cs="Arial"/>
          <w:color w:val="auto"/>
          <w:sz w:val="20"/>
        </w:rPr>
        <w:t>mo</w:t>
      </w:r>
      <w:r w:rsidRPr="001A6D16">
        <w:rPr>
          <w:rFonts w:ascii="Arial" w:hAnsi="Arial" w:cs="Arial"/>
          <w:color w:val="auto"/>
          <w:sz w:val="20"/>
        </w:rPr>
        <w:t>cnění).</w:t>
      </w:r>
    </w:p>
    <w:p w14:paraId="6F8EAF08" w14:textId="77777777" w:rsidR="00912047" w:rsidRPr="001A6D16" w:rsidRDefault="007105F0" w:rsidP="00FE0FE6">
      <w:pPr>
        <w:pStyle w:val="Zkladntextodsazen210"/>
        <w:spacing w:before="60" w:after="60"/>
        <w:ind w:left="0"/>
        <w:jc w:val="both"/>
        <w:rPr>
          <w:rFonts w:ascii="Arial" w:hAnsi="Arial" w:cs="Arial"/>
        </w:rPr>
      </w:pPr>
      <w:r w:rsidRPr="001A6D16">
        <w:rPr>
          <w:rFonts w:ascii="Arial" w:hAnsi="Arial" w:cs="Arial"/>
        </w:rPr>
        <w:t>V položce rozsah zmocnění se vyplní jedno nebo více písmen uvedených v legendě, pro příslušnou osobu pak platí pouze rozsah zmocnění pro dané písmeno v legendě uvedený.</w:t>
      </w:r>
    </w:p>
    <w:tbl>
      <w:tblPr>
        <w:tblW w:w="928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961"/>
        <w:gridCol w:w="3197"/>
        <w:gridCol w:w="2126"/>
      </w:tblGrid>
      <w:tr w:rsidR="00B37E26" w14:paraId="2EA59A34" w14:textId="77777777" w:rsidTr="00EC0C5D">
        <w:trPr>
          <w:trHeight w:val="850"/>
        </w:trPr>
        <w:tc>
          <w:tcPr>
            <w:tcW w:w="3961" w:type="dxa"/>
            <w:shd w:val="clear" w:color="auto" w:fill="DEEAF6"/>
          </w:tcPr>
          <w:p w14:paraId="4FDDBC84" w14:textId="77777777" w:rsidR="00AA235F" w:rsidRPr="001A6D16" w:rsidRDefault="007105F0" w:rsidP="00A4795B">
            <w:pPr>
              <w:pStyle w:val="BodyText0"/>
              <w:spacing w:before="120"/>
              <w:jc w:val="both"/>
              <w:rPr>
                <w:rFonts w:ascii="Arial" w:hAnsi="Arial" w:cs="Arial"/>
                <w:b/>
                <w:color w:val="auto"/>
                <w:sz w:val="20"/>
              </w:rPr>
            </w:pPr>
            <w:r w:rsidRPr="001A6D16">
              <w:rPr>
                <w:rFonts w:ascii="Arial" w:hAnsi="Arial" w:cs="Arial"/>
                <w:b/>
                <w:color w:val="auto"/>
                <w:sz w:val="20"/>
              </w:rPr>
              <w:t>Titul, jméno, příjmení oprávněné osoby</w:t>
            </w:r>
          </w:p>
          <w:p w14:paraId="0896027A" w14:textId="77777777" w:rsidR="00AA235F" w:rsidRPr="001A6D16" w:rsidRDefault="007105F0" w:rsidP="009B116A">
            <w:pPr>
              <w:pStyle w:val="BodyText0"/>
              <w:spacing w:before="60"/>
              <w:jc w:val="both"/>
              <w:rPr>
                <w:rFonts w:ascii="Arial" w:hAnsi="Arial" w:cs="Arial"/>
                <w:b/>
                <w:color w:val="auto"/>
                <w:sz w:val="20"/>
              </w:rPr>
            </w:pPr>
            <w:r w:rsidRPr="001A6D16">
              <w:rPr>
                <w:rFonts w:ascii="Arial" w:hAnsi="Arial" w:cs="Arial"/>
                <w:b/>
                <w:color w:val="auto"/>
                <w:sz w:val="20"/>
              </w:rPr>
              <w:t xml:space="preserve">Číslo OP </w:t>
            </w:r>
          </w:p>
          <w:p w14:paraId="7DE9B2B8" w14:textId="77777777" w:rsidR="00AA235F" w:rsidRPr="001A6D16" w:rsidRDefault="007105F0" w:rsidP="009B116A">
            <w:pPr>
              <w:pStyle w:val="BodyText0"/>
              <w:spacing w:before="60"/>
              <w:jc w:val="both"/>
              <w:rPr>
                <w:rFonts w:ascii="Arial" w:hAnsi="Arial" w:cs="Arial"/>
                <w:b/>
                <w:color w:val="auto"/>
                <w:sz w:val="20"/>
              </w:rPr>
            </w:pPr>
            <w:r w:rsidRPr="001A6D16">
              <w:rPr>
                <w:rFonts w:ascii="Arial" w:hAnsi="Arial" w:cs="Arial"/>
                <w:b/>
                <w:color w:val="auto"/>
                <w:sz w:val="20"/>
              </w:rPr>
              <w:t>Rodné číslo</w:t>
            </w:r>
          </w:p>
        </w:tc>
        <w:tc>
          <w:tcPr>
            <w:tcW w:w="3197" w:type="dxa"/>
            <w:shd w:val="clear" w:color="auto" w:fill="DEEAF6"/>
          </w:tcPr>
          <w:p w14:paraId="097A4A16" w14:textId="77777777" w:rsidR="00AA235F" w:rsidRPr="001A6D16" w:rsidRDefault="007105F0" w:rsidP="00A4795B">
            <w:pPr>
              <w:pStyle w:val="BodyText0"/>
              <w:spacing w:before="120"/>
              <w:ind w:right="5"/>
              <w:jc w:val="both"/>
              <w:rPr>
                <w:rFonts w:ascii="Arial" w:hAnsi="Arial" w:cs="Arial"/>
                <w:b/>
                <w:color w:val="auto"/>
                <w:sz w:val="20"/>
              </w:rPr>
            </w:pPr>
            <w:r w:rsidRPr="001A6D16">
              <w:rPr>
                <w:rFonts w:ascii="Arial" w:hAnsi="Arial" w:cs="Arial"/>
                <w:b/>
                <w:color w:val="auto"/>
                <w:sz w:val="20"/>
              </w:rPr>
              <w:t>Telefon</w:t>
            </w:r>
            <w:r>
              <w:rPr>
                <w:rFonts w:ascii="Arial" w:hAnsi="Arial" w:cs="Arial"/>
                <w:b/>
                <w:color w:val="auto"/>
                <w:sz w:val="20"/>
              </w:rPr>
              <w:t xml:space="preserve"> </w:t>
            </w:r>
            <w:r w:rsidRPr="0046253C">
              <w:rPr>
                <w:rFonts w:ascii="Arial" w:hAnsi="Arial" w:cs="Arial"/>
                <w:bCs/>
                <w:color w:val="auto"/>
                <w:sz w:val="20"/>
              </w:rPr>
              <w:t>(povinné)</w:t>
            </w:r>
          </w:p>
          <w:p w14:paraId="3378F09B" w14:textId="77777777" w:rsidR="00AA235F" w:rsidRPr="001A6D16" w:rsidRDefault="007105F0" w:rsidP="009B116A">
            <w:pPr>
              <w:pStyle w:val="BodyText0"/>
              <w:spacing w:before="60"/>
              <w:ind w:right="5"/>
              <w:jc w:val="both"/>
              <w:rPr>
                <w:rFonts w:ascii="Arial" w:hAnsi="Arial" w:cs="Arial"/>
                <w:b/>
                <w:color w:val="auto"/>
                <w:sz w:val="20"/>
              </w:rPr>
            </w:pPr>
            <w:r w:rsidRPr="001A6D16">
              <w:rPr>
                <w:rFonts w:ascii="Arial" w:hAnsi="Arial" w:cs="Arial"/>
                <w:b/>
                <w:color w:val="auto"/>
                <w:sz w:val="20"/>
              </w:rPr>
              <w:t>Fax</w:t>
            </w:r>
          </w:p>
          <w:p w14:paraId="41B33024" w14:textId="77777777" w:rsidR="00C90062" w:rsidRPr="001A6D16" w:rsidRDefault="007105F0" w:rsidP="009B116A">
            <w:pPr>
              <w:pStyle w:val="BodyText0"/>
              <w:spacing w:before="60"/>
              <w:ind w:right="5"/>
              <w:jc w:val="both"/>
              <w:rPr>
                <w:rFonts w:ascii="Arial" w:hAnsi="Arial" w:cs="Arial"/>
                <w:b/>
                <w:color w:val="auto"/>
                <w:sz w:val="20"/>
              </w:rPr>
            </w:pPr>
            <w:r w:rsidRPr="001A6D16">
              <w:rPr>
                <w:rFonts w:ascii="Arial" w:hAnsi="Arial" w:cs="Arial"/>
                <w:b/>
                <w:color w:val="auto"/>
                <w:sz w:val="20"/>
              </w:rPr>
              <w:t>E-mail</w:t>
            </w:r>
            <w:proofErr w:type="gramStart"/>
            <w:r>
              <w:rPr>
                <w:rFonts w:ascii="Arial" w:hAnsi="Arial" w:cs="Arial"/>
                <w:b/>
                <w:color w:val="auto"/>
                <w:sz w:val="20"/>
              </w:rPr>
              <w:t xml:space="preserve">   </w:t>
            </w:r>
            <w:r w:rsidRPr="0046253C">
              <w:rPr>
                <w:rFonts w:ascii="Arial" w:hAnsi="Arial" w:cs="Arial"/>
                <w:bCs/>
                <w:color w:val="auto"/>
                <w:sz w:val="20"/>
              </w:rPr>
              <w:t>(</w:t>
            </w:r>
            <w:proofErr w:type="gramEnd"/>
            <w:r w:rsidRPr="0046253C">
              <w:rPr>
                <w:rFonts w:ascii="Arial" w:hAnsi="Arial" w:cs="Arial"/>
                <w:bCs/>
                <w:color w:val="auto"/>
                <w:sz w:val="20"/>
              </w:rPr>
              <w:t>povinné)</w:t>
            </w:r>
          </w:p>
        </w:tc>
        <w:tc>
          <w:tcPr>
            <w:tcW w:w="2126" w:type="dxa"/>
            <w:shd w:val="clear" w:color="auto" w:fill="DEEAF6"/>
          </w:tcPr>
          <w:p w14:paraId="124ABA02" w14:textId="77777777" w:rsidR="00AA235F" w:rsidRPr="001A6D16" w:rsidRDefault="007105F0" w:rsidP="009B116A">
            <w:pPr>
              <w:pStyle w:val="BodyText0"/>
              <w:spacing w:before="120"/>
              <w:ind w:right="-70"/>
              <w:jc w:val="both"/>
              <w:rPr>
                <w:rFonts w:ascii="Arial" w:hAnsi="Arial" w:cs="Arial"/>
                <w:b/>
                <w:color w:val="auto"/>
                <w:sz w:val="20"/>
              </w:rPr>
            </w:pPr>
            <w:r w:rsidRPr="001A6D16">
              <w:rPr>
                <w:rFonts w:ascii="Arial" w:hAnsi="Arial" w:cs="Arial"/>
                <w:b/>
                <w:color w:val="auto"/>
                <w:sz w:val="20"/>
              </w:rPr>
              <w:t>Rozsah</w:t>
            </w:r>
          </w:p>
          <w:p w14:paraId="57CEABE7" w14:textId="77777777" w:rsidR="00AA235F" w:rsidRPr="001A6D16" w:rsidRDefault="007105F0" w:rsidP="00273EE0">
            <w:pPr>
              <w:pStyle w:val="BodyText0"/>
              <w:spacing w:before="120"/>
              <w:ind w:right="-567"/>
              <w:jc w:val="both"/>
              <w:rPr>
                <w:rFonts w:ascii="Arial" w:hAnsi="Arial" w:cs="Arial"/>
                <w:b/>
                <w:color w:val="auto"/>
                <w:sz w:val="20"/>
              </w:rPr>
            </w:pPr>
            <w:r w:rsidRPr="001A6D16">
              <w:rPr>
                <w:rFonts w:ascii="Arial" w:hAnsi="Arial" w:cs="Arial"/>
                <w:b/>
                <w:color w:val="auto"/>
                <w:sz w:val="20"/>
              </w:rPr>
              <w:t>zplnomocnění</w:t>
            </w:r>
          </w:p>
        </w:tc>
      </w:tr>
      <w:tr w:rsidR="00B37E26" w14:paraId="43858F22" w14:textId="77777777" w:rsidTr="00EC0C5D">
        <w:trPr>
          <w:trHeight w:val="1206"/>
        </w:trPr>
        <w:tc>
          <w:tcPr>
            <w:tcW w:w="3961" w:type="dxa"/>
            <w:vAlign w:val="center"/>
          </w:tcPr>
          <w:p w14:paraId="0ECD26B8" w14:textId="08A8B7E5" w:rsidR="00AA235F" w:rsidRPr="006F395D" w:rsidRDefault="006F395D" w:rsidP="00C47CC5">
            <w:pPr>
              <w:pStyle w:val="BodyText0"/>
              <w:spacing w:before="120"/>
              <w:ind w:right="-567"/>
              <w:rPr>
                <w:rFonts w:ascii="Arial" w:hAnsi="Arial" w:cs="Arial"/>
                <w:color w:val="auto"/>
                <w:sz w:val="20"/>
                <w:highlight w:val="black"/>
              </w:rPr>
            </w:pPr>
            <w:r w:rsidRPr="006F395D">
              <w:rPr>
                <w:rFonts w:ascii="Arial" w:hAnsi="Arial" w:cs="Arial"/>
                <w:color w:val="auto"/>
                <w:sz w:val="20"/>
                <w:highlight w:val="black"/>
              </w:rPr>
              <w:t>XXXXXXXXXXXXXXXXXXXXXXXXXXXXXXXXXXXXXXXXXXXXXXX</w:t>
            </w:r>
          </w:p>
        </w:tc>
        <w:tc>
          <w:tcPr>
            <w:tcW w:w="3197" w:type="dxa"/>
            <w:vAlign w:val="center"/>
          </w:tcPr>
          <w:p w14:paraId="4D00E84C" w14:textId="3FDAD706" w:rsidR="00C90062" w:rsidRPr="006F395D" w:rsidRDefault="006F395D" w:rsidP="00A16B77">
            <w:pPr>
              <w:pStyle w:val="BodyText0"/>
              <w:spacing w:before="120"/>
              <w:rPr>
                <w:rFonts w:ascii="Arial" w:hAnsi="Arial" w:cs="Arial"/>
                <w:color w:val="auto"/>
                <w:sz w:val="20"/>
                <w:highlight w:val="black"/>
              </w:rPr>
            </w:pPr>
            <w:r w:rsidRPr="006F395D">
              <w:rPr>
                <w:rFonts w:ascii="Arial" w:hAnsi="Arial" w:cs="Arial"/>
                <w:sz w:val="20"/>
                <w:highlight w:val="black"/>
              </w:rPr>
              <w:t>XXXXXXXXXXXXXXXXXXXXXXXXXXXXXXXXXX</w:t>
            </w:r>
            <w:r w:rsidRPr="006F395D">
              <w:rPr>
                <w:rFonts w:ascii="Arial" w:hAnsi="Arial" w:cs="Arial"/>
                <w:color w:val="auto"/>
                <w:sz w:val="20"/>
                <w:highlight w:val="black"/>
              </w:rPr>
              <w:t>XXXXXXXXXXXXXXXXX</w:t>
            </w:r>
          </w:p>
        </w:tc>
        <w:tc>
          <w:tcPr>
            <w:tcW w:w="2126" w:type="dxa"/>
            <w:vAlign w:val="center"/>
          </w:tcPr>
          <w:p w14:paraId="36DC7BC9" w14:textId="77777777" w:rsidR="00AA235F" w:rsidRPr="001A6D16" w:rsidRDefault="007105F0" w:rsidP="001D6338">
            <w:pPr>
              <w:pStyle w:val="BodyText0"/>
              <w:ind w:right="8"/>
              <w:jc w:val="both"/>
              <w:rPr>
                <w:rFonts w:ascii="Arial" w:hAnsi="Arial" w:cs="Arial"/>
                <w:color w:val="auto"/>
                <w:sz w:val="20"/>
              </w:rPr>
            </w:pPr>
            <w:r w:rsidRPr="001A6D16">
              <w:rPr>
                <w:rFonts w:ascii="Arial" w:hAnsi="Arial" w:cs="Arial"/>
                <w:color w:val="auto"/>
                <w:sz w:val="20"/>
              </w:rPr>
              <w:t>A B C D F G H I J</w:t>
            </w:r>
          </w:p>
        </w:tc>
      </w:tr>
      <w:tr w:rsidR="00B37E26" w14:paraId="11759FD1" w14:textId="77777777" w:rsidTr="00EC0C5D">
        <w:trPr>
          <w:trHeight w:val="1206"/>
        </w:trPr>
        <w:tc>
          <w:tcPr>
            <w:tcW w:w="3961" w:type="dxa"/>
            <w:vAlign w:val="center"/>
          </w:tcPr>
          <w:p w14:paraId="7CE2000E" w14:textId="6CCA9EDB" w:rsidR="00AA235F" w:rsidRPr="006F395D" w:rsidRDefault="006F395D" w:rsidP="00C47CC5">
            <w:pPr>
              <w:pStyle w:val="BodyText0"/>
              <w:spacing w:before="120"/>
              <w:ind w:right="-567"/>
              <w:rPr>
                <w:rFonts w:ascii="Arial" w:hAnsi="Arial" w:cs="Arial"/>
                <w:color w:val="auto"/>
                <w:sz w:val="20"/>
                <w:highlight w:val="black"/>
              </w:rPr>
            </w:pPr>
            <w:r w:rsidRPr="006F395D">
              <w:rPr>
                <w:rFonts w:ascii="Arial" w:hAnsi="Arial" w:cs="Arial"/>
                <w:color w:val="auto"/>
                <w:sz w:val="20"/>
                <w:highlight w:val="black"/>
              </w:rPr>
              <w:t>XXXXXXXXXXXXXXXXXXXXXXXXXXXXXXXXXXXXXXXX</w:t>
            </w:r>
          </w:p>
        </w:tc>
        <w:tc>
          <w:tcPr>
            <w:tcW w:w="3197" w:type="dxa"/>
            <w:vAlign w:val="center"/>
          </w:tcPr>
          <w:p w14:paraId="3C2189B4" w14:textId="2E1A0E3A" w:rsidR="00C90062" w:rsidRPr="006F395D" w:rsidRDefault="006F395D" w:rsidP="00A16B77">
            <w:pPr>
              <w:pStyle w:val="BodyText0"/>
              <w:spacing w:before="120"/>
              <w:rPr>
                <w:rFonts w:ascii="Arial" w:hAnsi="Arial" w:cs="Arial"/>
                <w:color w:val="auto"/>
                <w:sz w:val="20"/>
                <w:highlight w:val="black"/>
              </w:rPr>
            </w:pPr>
            <w:r w:rsidRPr="006F395D">
              <w:rPr>
                <w:rFonts w:ascii="Arial" w:hAnsi="Arial" w:cs="Arial"/>
                <w:sz w:val="20"/>
                <w:highlight w:val="black"/>
              </w:rPr>
              <w:t>XXXXXXXXXXXXXXXXXXXXXXXXXXXXXXXXXX</w:t>
            </w:r>
            <w:r w:rsidRPr="006F395D">
              <w:rPr>
                <w:rFonts w:ascii="Arial" w:hAnsi="Arial" w:cs="Arial"/>
                <w:color w:val="auto"/>
                <w:sz w:val="20"/>
                <w:highlight w:val="black"/>
              </w:rPr>
              <w:t>XXXXXXXXXXXXXXXXX</w:t>
            </w:r>
          </w:p>
        </w:tc>
        <w:tc>
          <w:tcPr>
            <w:tcW w:w="2126" w:type="dxa"/>
            <w:vAlign w:val="center"/>
          </w:tcPr>
          <w:p w14:paraId="6DAC98FA" w14:textId="77777777" w:rsidR="00AA235F" w:rsidRPr="001A6D16" w:rsidRDefault="007105F0" w:rsidP="001D6338">
            <w:pPr>
              <w:pStyle w:val="BodyText0"/>
              <w:ind w:right="8"/>
              <w:jc w:val="both"/>
              <w:rPr>
                <w:rFonts w:ascii="Arial" w:hAnsi="Arial" w:cs="Arial"/>
                <w:color w:val="auto"/>
                <w:sz w:val="20"/>
              </w:rPr>
            </w:pPr>
            <w:r w:rsidRPr="001A6D16">
              <w:rPr>
                <w:rFonts w:ascii="Arial" w:hAnsi="Arial" w:cs="Arial"/>
                <w:color w:val="auto"/>
                <w:sz w:val="20"/>
              </w:rPr>
              <w:t>A B C D F G H I J</w:t>
            </w:r>
          </w:p>
        </w:tc>
      </w:tr>
      <w:tr w:rsidR="00B37E26" w14:paraId="646D1821" w14:textId="77777777" w:rsidTr="00EC0C5D">
        <w:trPr>
          <w:trHeight w:val="1206"/>
        </w:trPr>
        <w:tc>
          <w:tcPr>
            <w:tcW w:w="3961" w:type="dxa"/>
            <w:vAlign w:val="center"/>
          </w:tcPr>
          <w:p w14:paraId="0AA4BD8F" w14:textId="61B0498A" w:rsidR="00AA235F" w:rsidRPr="006F395D" w:rsidRDefault="006F395D" w:rsidP="00C47CC5">
            <w:pPr>
              <w:pStyle w:val="BodyText0"/>
              <w:spacing w:before="120"/>
              <w:ind w:right="-567"/>
              <w:rPr>
                <w:rFonts w:ascii="Arial" w:hAnsi="Arial" w:cs="Arial"/>
                <w:color w:val="auto"/>
                <w:sz w:val="20"/>
                <w:highlight w:val="black"/>
              </w:rPr>
            </w:pPr>
            <w:r w:rsidRPr="006F395D">
              <w:rPr>
                <w:rFonts w:ascii="Arial" w:hAnsi="Arial" w:cs="Arial"/>
                <w:color w:val="auto"/>
                <w:sz w:val="20"/>
                <w:highlight w:val="black"/>
              </w:rPr>
              <w:t>XXXXXXXXXXXXXXXXXXXXXXXXXXXXXXXXXXXXXXXXXXXXX</w:t>
            </w:r>
          </w:p>
        </w:tc>
        <w:tc>
          <w:tcPr>
            <w:tcW w:w="3197" w:type="dxa"/>
            <w:vAlign w:val="center"/>
          </w:tcPr>
          <w:p w14:paraId="1B2FA08E" w14:textId="6F0D7AB0" w:rsidR="00C90062" w:rsidRPr="006F395D" w:rsidRDefault="006F395D" w:rsidP="00A16B77">
            <w:pPr>
              <w:pStyle w:val="BodyText0"/>
              <w:spacing w:before="120"/>
              <w:rPr>
                <w:rFonts w:ascii="Arial" w:hAnsi="Arial" w:cs="Arial"/>
                <w:color w:val="auto"/>
                <w:sz w:val="20"/>
                <w:highlight w:val="black"/>
              </w:rPr>
            </w:pPr>
            <w:r w:rsidRPr="006F395D">
              <w:rPr>
                <w:rFonts w:ascii="Arial" w:hAnsi="Arial" w:cs="Arial"/>
                <w:sz w:val="20"/>
                <w:highlight w:val="black"/>
              </w:rPr>
              <w:t>XXXXXXXXXXXXXXXXXXXXXXXXXXXXXXXXXX</w:t>
            </w:r>
            <w:r w:rsidRPr="006F395D">
              <w:rPr>
                <w:rFonts w:ascii="Arial" w:hAnsi="Arial" w:cs="Arial"/>
                <w:color w:val="auto"/>
                <w:sz w:val="20"/>
                <w:highlight w:val="black"/>
              </w:rPr>
              <w:t>XXXXXXXXXXXXXXXX</w:t>
            </w:r>
          </w:p>
        </w:tc>
        <w:tc>
          <w:tcPr>
            <w:tcW w:w="2126" w:type="dxa"/>
            <w:vAlign w:val="center"/>
          </w:tcPr>
          <w:p w14:paraId="0D2F2362" w14:textId="77777777" w:rsidR="00AA235F" w:rsidRPr="001A6D16" w:rsidRDefault="007105F0" w:rsidP="001D6338">
            <w:pPr>
              <w:pStyle w:val="BodyText0"/>
              <w:ind w:right="8"/>
              <w:jc w:val="both"/>
              <w:rPr>
                <w:rFonts w:ascii="Arial" w:hAnsi="Arial" w:cs="Arial"/>
                <w:color w:val="auto"/>
                <w:sz w:val="20"/>
              </w:rPr>
            </w:pPr>
            <w:r w:rsidRPr="001A6D16">
              <w:rPr>
                <w:rFonts w:ascii="Arial" w:hAnsi="Arial" w:cs="Arial"/>
                <w:color w:val="auto"/>
                <w:sz w:val="20"/>
              </w:rPr>
              <w:t>B F G</w:t>
            </w:r>
          </w:p>
        </w:tc>
      </w:tr>
      <w:tr w:rsidR="00B37E26" w14:paraId="2BA02C8F" w14:textId="77777777" w:rsidTr="00EC0C5D">
        <w:trPr>
          <w:trHeight w:val="1206"/>
        </w:trPr>
        <w:tc>
          <w:tcPr>
            <w:tcW w:w="3961" w:type="dxa"/>
            <w:vAlign w:val="center"/>
          </w:tcPr>
          <w:p w14:paraId="216A38B9" w14:textId="6592C5D0" w:rsidR="00AA235F" w:rsidRPr="006F395D" w:rsidRDefault="006F395D" w:rsidP="00C47CC5">
            <w:pPr>
              <w:pStyle w:val="BodyText0"/>
              <w:spacing w:before="120"/>
              <w:ind w:right="-567"/>
              <w:rPr>
                <w:rFonts w:ascii="Arial" w:hAnsi="Arial" w:cs="Arial"/>
                <w:color w:val="auto"/>
                <w:sz w:val="20"/>
                <w:highlight w:val="black"/>
              </w:rPr>
            </w:pPr>
            <w:r w:rsidRPr="006F395D">
              <w:rPr>
                <w:rFonts w:ascii="Arial" w:hAnsi="Arial" w:cs="Arial"/>
                <w:color w:val="auto"/>
                <w:sz w:val="20"/>
                <w:highlight w:val="black"/>
              </w:rPr>
              <w:t>XXXXXXXXXXXXXXXXXXXXXXXXXXXXXXXXXX</w:t>
            </w:r>
          </w:p>
        </w:tc>
        <w:tc>
          <w:tcPr>
            <w:tcW w:w="3197" w:type="dxa"/>
            <w:vAlign w:val="center"/>
          </w:tcPr>
          <w:p w14:paraId="1BF35030" w14:textId="36D2EA7B" w:rsidR="00C90062" w:rsidRPr="006F395D" w:rsidRDefault="006F395D" w:rsidP="00FE0FE6">
            <w:pPr>
              <w:pStyle w:val="NormalWeb0"/>
              <w:spacing w:before="120" w:beforeAutospacing="0" w:after="0" w:afterAutospacing="0"/>
              <w:rPr>
                <w:rFonts w:ascii="Arial" w:hAnsi="Arial" w:cs="Arial"/>
                <w:sz w:val="20"/>
                <w:szCs w:val="20"/>
                <w:highlight w:val="black"/>
              </w:rPr>
            </w:pPr>
            <w:r w:rsidRPr="006F395D">
              <w:rPr>
                <w:rFonts w:ascii="Arial" w:hAnsi="Arial" w:cs="Arial"/>
                <w:sz w:val="20"/>
                <w:highlight w:val="black"/>
              </w:rPr>
              <w:t>XXXXX</w:t>
            </w:r>
            <w:r w:rsidRPr="006F395D">
              <w:rPr>
                <w:rFonts w:ascii="Arial" w:hAnsi="Arial" w:cs="Arial"/>
                <w:sz w:val="20"/>
                <w:szCs w:val="20"/>
                <w:highlight w:val="black"/>
              </w:rPr>
              <w:t>XXXXXXXXXXXX</w:t>
            </w:r>
            <w:r w:rsidRPr="006F395D">
              <w:rPr>
                <w:rFonts w:ascii="Arial" w:hAnsi="Arial" w:cs="Arial"/>
                <w:sz w:val="20"/>
                <w:highlight w:val="black"/>
              </w:rPr>
              <w:t>XXXXXXXXXXXXXXXX</w:t>
            </w:r>
            <w:r w:rsidRPr="006F395D">
              <w:rPr>
                <w:rFonts w:ascii="Arial" w:hAnsi="Arial" w:cs="Arial"/>
                <w:sz w:val="20"/>
                <w:szCs w:val="20"/>
                <w:highlight w:val="black"/>
              </w:rPr>
              <w:t>X</w:t>
            </w:r>
            <w:r w:rsidRPr="006F395D">
              <w:rPr>
                <w:rFonts w:ascii="Arial" w:hAnsi="Arial" w:cs="Arial"/>
                <w:sz w:val="20"/>
                <w:highlight w:val="black"/>
              </w:rPr>
              <w:t>XXXXX</w:t>
            </w:r>
            <w:r w:rsidRPr="006F395D">
              <w:rPr>
                <w:rFonts w:ascii="Arial" w:hAnsi="Arial" w:cs="Arial"/>
                <w:sz w:val="20"/>
                <w:szCs w:val="20"/>
                <w:highlight w:val="black"/>
              </w:rPr>
              <w:t>XXXXXXXXXXXXXXXX</w:t>
            </w:r>
          </w:p>
        </w:tc>
        <w:tc>
          <w:tcPr>
            <w:tcW w:w="2126" w:type="dxa"/>
            <w:vAlign w:val="center"/>
          </w:tcPr>
          <w:p w14:paraId="6058040C" w14:textId="77777777" w:rsidR="00AA235F" w:rsidRPr="001A6D16" w:rsidRDefault="007105F0" w:rsidP="001D6338">
            <w:pPr>
              <w:pStyle w:val="BodyText0"/>
              <w:ind w:right="8"/>
              <w:jc w:val="both"/>
              <w:rPr>
                <w:rFonts w:ascii="Arial" w:hAnsi="Arial" w:cs="Arial"/>
                <w:color w:val="auto"/>
                <w:sz w:val="20"/>
              </w:rPr>
            </w:pPr>
            <w:r w:rsidRPr="001A6D16">
              <w:rPr>
                <w:rFonts w:ascii="Arial" w:hAnsi="Arial" w:cs="Arial"/>
                <w:color w:val="auto"/>
                <w:sz w:val="20"/>
              </w:rPr>
              <w:t>B F G</w:t>
            </w:r>
          </w:p>
        </w:tc>
      </w:tr>
    </w:tbl>
    <w:p w14:paraId="3ADA2884" w14:textId="77777777" w:rsidR="0046253C" w:rsidRPr="005B49D5" w:rsidRDefault="007105F0" w:rsidP="0046253C">
      <w:pPr>
        <w:pStyle w:val="Zkladntext210"/>
        <w:tabs>
          <w:tab w:val="left" w:pos="2977"/>
        </w:tabs>
        <w:spacing w:before="60" w:after="0"/>
        <w:rPr>
          <w:rFonts w:ascii="Arial" w:hAnsi="Arial" w:cs="Arial"/>
          <w:sz w:val="18"/>
          <w:szCs w:val="18"/>
        </w:rPr>
      </w:pPr>
      <w:r w:rsidRPr="005B49D5">
        <w:rPr>
          <w:rFonts w:ascii="Arial" w:hAnsi="Arial" w:cs="Arial"/>
          <w:sz w:val="18"/>
          <w:szCs w:val="18"/>
        </w:rPr>
        <w:t>Toto zplnomocnění zůstává v platnosti, dokud jej Klient nezruší</w:t>
      </w:r>
      <w:r>
        <w:rPr>
          <w:rFonts w:ascii="Arial" w:hAnsi="Arial" w:cs="Arial"/>
          <w:sz w:val="18"/>
          <w:szCs w:val="18"/>
        </w:rPr>
        <w:t xml:space="preserve"> novým seznamem Oprávněných osob</w:t>
      </w:r>
      <w:r w:rsidRPr="005B49D5">
        <w:rPr>
          <w:rFonts w:ascii="Arial" w:hAnsi="Arial" w:cs="Arial"/>
          <w:sz w:val="18"/>
          <w:szCs w:val="18"/>
        </w:rPr>
        <w:t>. Klient uzavřením této Smlouvy bance potvrzuje, že si před uvedením osobních údajů Oprávněných osob vyžádal jejich souhlas k poskytnutí těchto údajů bance.</w:t>
      </w:r>
    </w:p>
    <w:p w14:paraId="68D75846" w14:textId="2C72E0A4" w:rsidR="008D6CC1" w:rsidRPr="005B49D5" w:rsidRDefault="007105F0" w:rsidP="00FE0FE6">
      <w:pPr>
        <w:pStyle w:val="Normal0"/>
        <w:spacing w:before="60" w:after="60"/>
        <w:jc w:val="both"/>
        <w:rPr>
          <w:rFonts w:ascii="Arial" w:hAnsi="Arial" w:cs="Arial"/>
          <w:sz w:val="18"/>
          <w:szCs w:val="18"/>
          <w:lang w:val="cs-CZ"/>
        </w:rPr>
      </w:pPr>
      <w:r w:rsidRPr="005B49D5">
        <w:rPr>
          <w:rFonts w:ascii="Arial" w:hAnsi="Arial" w:cs="Arial"/>
          <w:b/>
          <w:sz w:val="18"/>
          <w:szCs w:val="18"/>
          <w:lang w:val="cs-CZ"/>
        </w:rPr>
        <w:t>Legenda</w:t>
      </w:r>
      <w:r w:rsidRPr="005B49D5">
        <w:rPr>
          <w:rFonts w:ascii="Arial" w:hAnsi="Arial" w:cs="Arial"/>
          <w:sz w:val="18"/>
          <w:szCs w:val="18"/>
          <w:lang w:val="cs-CZ"/>
        </w:rPr>
        <w:t>: popis rozsahu z</w:t>
      </w:r>
      <w:r>
        <w:rPr>
          <w:rFonts w:ascii="Arial" w:hAnsi="Arial" w:cs="Arial"/>
          <w:sz w:val="18"/>
          <w:szCs w:val="18"/>
          <w:lang w:val="cs-CZ"/>
        </w:rPr>
        <w:t>plnomo</w:t>
      </w:r>
      <w:r w:rsidRPr="005B49D5">
        <w:rPr>
          <w:rFonts w:ascii="Arial" w:hAnsi="Arial" w:cs="Arial"/>
          <w:sz w:val="18"/>
          <w:szCs w:val="18"/>
          <w:lang w:val="cs-CZ"/>
        </w:rPr>
        <w:t>cnění jednat za Klienta</w:t>
      </w:r>
    </w:p>
    <w:p w14:paraId="286254BE" w14:textId="77777777" w:rsidR="00963A67" w:rsidRPr="005B49D5" w:rsidRDefault="007105F0" w:rsidP="00FE0FE6">
      <w:pPr>
        <w:pStyle w:val="Zkladntextodsazen210"/>
        <w:numPr>
          <w:ilvl w:val="0"/>
          <w:numId w:val="6"/>
        </w:numPr>
        <w:jc w:val="both"/>
        <w:rPr>
          <w:rFonts w:ascii="Arial" w:hAnsi="Arial" w:cs="Arial"/>
          <w:sz w:val="18"/>
          <w:szCs w:val="18"/>
        </w:rPr>
      </w:pPr>
      <w:r w:rsidRPr="005B49D5">
        <w:rPr>
          <w:rFonts w:ascii="Arial" w:hAnsi="Arial" w:cs="Arial"/>
          <w:sz w:val="18"/>
          <w:szCs w:val="18"/>
        </w:rPr>
        <w:t>podávat Instrukce k vypořádání převodu Zaknihovaných cenných papírů a plateb, Instrukce k převzetí/vyjmutí Zaknihovaných cenných papírů do/z evidence</w:t>
      </w:r>
      <w:r>
        <w:rPr>
          <w:rFonts w:ascii="Arial" w:hAnsi="Arial" w:cs="Arial"/>
          <w:sz w:val="18"/>
          <w:szCs w:val="18"/>
        </w:rPr>
        <w:t>/samostatné evidence</w:t>
      </w:r>
    </w:p>
    <w:p w14:paraId="5F59B24C" w14:textId="77777777" w:rsidR="00963A67" w:rsidRPr="005B49D5" w:rsidRDefault="007105F0" w:rsidP="00FE0FE6">
      <w:pPr>
        <w:pStyle w:val="Zkladntextodsazen210"/>
        <w:numPr>
          <w:ilvl w:val="0"/>
          <w:numId w:val="6"/>
        </w:numPr>
        <w:jc w:val="both"/>
        <w:rPr>
          <w:rFonts w:ascii="Arial" w:hAnsi="Arial" w:cs="Arial"/>
          <w:sz w:val="18"/>
          <w:szCs w:val="18"/>
        </w:rPr>
      </w:pPr>
      <w:r w:rsidRPr="005B49D5">
        <w:rPr>
          <w:rFonts w:ascii="Arial" w:hAnsi="Arial" w:cs="Arial"/>
          <w:sz w:val="18"/>
          <w:szCs w:val="18"/>
        </w:rPr>
        <w:t>přebírat výsledky a Instrukce týkající se všech činností spojených s vypořádáním Zaknihovaných cenných papírů</w:t>
      </w:r>
      <w:r>
        <w:rPr>
          <w:rFonts w:ascii="Arial" w:hAnsi="Arial" w:cs="Arial"/>
          <w:sz w:val="18"/>
          <w:szCs w:val="18"/>
        </w:rPr>
        <w:t xml:space="preserve"> nebo vypořádáním v samostatné evidenci</w:t>
      </w:r>
    </w:p>
    <w:p w14:paraId="0F19ED12" w14:textId="77777777" w:rsidR="00963A67" w:rsidRPr="005B49D5" w:rsidRDefault="007105F0" w:rsidP="00FE0FE6">
      <w:pPr>
        <w:pStyle w:val="Zkladntextodsazen210"/>
        <w:numPr>
          <w:ilvl w:val="0"/>
          <w:numId w:val="6"/>
        </w:numPr>
        <w:jc w:val="both"/>
        <w:rPr>
          <w:rFonts w:ascii="Arial" w:hAnsi="Arial" w:cs="Arial"/>
          <w:sz w:val="18"/>
          <w:szCs w:val="18"/>
        </w:rPr>
      </w:pPr>
      <w:r w:rsidRPr="005B49D5">
        <w:rPr>
          <w:rFonts w:ascii="Arial" w:hAnsi="Arial" w:cs="Arial"/>
          <w:sz w:val="18"/>
          <w:szCs w:val="18"/>
        </w:rPr>
        <w:t>podávat Instrukce a přebírat výsledky spojené s korporátními akcemi</w:t>
      </w:r>
    </w:p>
    <w:p w14:paraId="70A88EBF" w14:textId="77777777" w:rsidR="00963A67" w:rsidRPr="005B49D5" w:rsidRDefault="007105F0" w:rsidP="00FE0FE6">
      <w:pPr>
        <w:pStyle w:val="Zkladntextodsazen210"/>
        <w:numPr>
          <w:ilvl w:val="0"/>
          <w:numId w:val="6"/>
        </w:numPr>
        <w:jc w:val="both"/>
        <w:rPr>
          <w:rFonts w:ascii="Arial" w:hAnsi="Arial" w:cs="Arial"/>
          <w:sz w:val="18"/>
          <w:szCs w:val="18"/>
        </w:rPr>
      </w:pPr>
      <w:r w:rsidRPr="005B49D5">
        <w:rPr>
          <w:rFonts w:ascii="Arial" w:hAnsi="Arial" w:cs="Arial"/>
          <w:sz w:val="18"/>
          <w:szCs w:val="18"/>
        </w:rPr>
        <w:t>dávat Pokyny k otevření, změně či uzavření Majetkových účtu, ke změně nastavení účtů a ke změně Peněžních účtů</w:t>
      </w:r>
    </w:p>
    <w:p w14:paraId="0D7932F8" w14:textId="77777777" w:rsidR="00963A67" w:rsidRPr="00D274F4" w:rsidRDefault="007105F0" w:rsidP="00FE0FE6">
      <w:pPr>
        <w:pStyle w:val="Zkladntextodsazen210"/>
        <w:numPr>
          <w:ilvl w:val="0"/>
          <w:numId w:val="6"/>
        </w:numPr>
        <w:jc w:val="both"/>
        <w:rPr>
          <w:rFonts w:ascii="Arial" w:hAnsi="Arial" w:cs="Arial"/>
          <w:sz w:val="18"/>
          <w:szCs w:val="18"/>
        </w:rPr>
      </w:pPr>
      <w:r>
        <w:rPr>
          <w:rFonts w:ascii="Arial" w:hAnsi="Arial" w:cs="Arial"/>
          <w:sz w:val="18"/>
          <w:szCs w:val="18"/>
        </w:rPr>
        <w:t>[Nebude použito]</w:t>
      </w:r>
      <w:r w:rsidRPr="00D274F4">
        <w:rPr>
          <w:rFonts w:ascii="Arial" w:hAnsi="Arial" w:cs="Arial"/>
          <w:sz w:val="18"/>
          <w:szCs w:val="18"/>
        </w:rPr>
        <w:t xml:space="preserve"> </w:t>
      </w:r>
    </w:p>
    <w:p w14:paraId="7DA5180D" w14:textId="77777777" w:rsidR="00963A67" w:rsidRPr="005B49D5" w:rsidRDefault="007105F0" w:rsidP="00FE0FE6">
      <w:pPr>
        <w:pStyle w:val="Zkladntextodsazen210"/>
        <w:numPr>
          <w:ilvl w:val="0"/>
          <w:numId w:val="6"/>
        </w:numPr>
        <w:jc w:val="both"/>
        <w:rPr>
          <w:rFonts w:ascii="Arial" w:hAnsi="Arial" w:cs="Arial"/>
          <w:sz w:val="18"/>
          <w:szCs w:val="18"/>
        </w:rPr>
      </w:pPr>
      <w:r w:rsidRPr="005B49D5">
        <w:rPr>
          <w:rFonts w:ascii="Arial" w:hAnsi="Arial" w:cs="Arial"/>
          <w:sz w:val="18"/>
          <w:szCs w:val="18"/>
        </w:rPr>
        <w:t xml:space="preserve">podávat žádosti o výpisy z Majetkových účtů, přebírat výpisy z Majetkových účtů </w:t>
      </w:r>
    </w:p>
    <w:p w14:paraId="4198A142" w14:textId="77777777" w:rsidR="00963A67" w:rsidRPr="005B49D5" w:rsidRDefault="007105F0" w:rsidP="00FE0FE6">
      <w:pPr>
        <w:pStyle w:val="Zkladntextodsazen210"/>
        <w:numPr>
          <w:ilvl w:val="0"/>
          <w:numId w:val="6"/>
        </w:numPr>
        <w:jc w:val="both"/>
        <w:rPr>
          <w:rFonts w:ascii="Arial" w:hAnsi="Arial" w:cs="Arial"/>
          <w:sz w:val="18"/>
          <w:szCs w:val="18"/>
        </w:rPr>
      </w:pPr>
      <w:r w:rsidRPr="005B49D5">
        <w:rPr>
          <w:rFonts w:ascii="Arial" w:hAnsi="Arial" w:cs="Arial"/>
          <w:sz w:val="18"/>
          <w:szCs w:val="18"/>
        </w:rPr>
        <w:t>podávat žádosti spojené s fakturačními doklady a přebírat faktury</w:t>
      </w:r>
    </w:p>
    <w:p w14:paraId="176F489B" w14:textId="77777777" w:rsidR="00381EDA" w:rsidRPr="005B49D5" w:rsidRDefault="007105F0" w:rsidP="00FE0FE6">
      <w:pPr>
        <w:pStyle w:val="Zkladntextodsazen210"/>
        <w:numPr>
          <w:ilvl w:val="0"/>
          <w:numId w:val="6"/>
        </w:numPr>
        <w:jc w:val="both"/>
        <w:rPr>
          <w:rFonts w:ascii="Arial" w:hAnsi="Arial" w:cs="Arial"/>
          <w:sz w:val="18"/>
          <w:szCs w:val="18"/>
        </w:rPr>
      </w:pPr>
      <w:r w:rsidRPr="005B49D5">
        <w:rPr>
          <w:rFonts w:ascii="Arial" w:hAnsi="Arial" w:cs="Arial"/>
          <w:sz w:val="18"/>
          <w:szCs w:val="18"/>
        </w:rPr>
        <w:t>měnit oddíl A – Seznam Oprávněných osob a rozsah jejich zmocnění</w:t>
      </w:r>
    </w:p>
    <w:p w14:paraId="23411DCE" w14:textId="77777777" w:rsidR="00A72CDD" w:rsidRPr="005B49D5" w:rsidRDefault="007105F0" w:rsidP="00FE0FE6">
      <w:pPr>
        <w:pStyle w:val="Normal0"/>
        <w:spacing w:before="60" w:after="60"/>
        <w:jc w:val="both"/>
        <w:rPr>
          <w:rFonts w:ascii="Arial" w:hAnsi="Arial" w:cs="Arial"/>
          <w:sz w:val="18"/>
          <w:szCs w:val="18"/>
          <w:lang w:val="cs-CZ"/>
        </w:rPr>
      </w:pPr>
      <w:r w:rsidRPr="005B49D5">
        <w:rPr>
          <w:rFonts w:ascii="Arial" w:hAnsi="Arial" w:cs="Arial"/>
          <w:sz w:val="18"/>
          <w:szCs w:val="18"/>
          <w:lang w:val="cs-CZ"/>
        </w:rPr>
        <w:t xml:space="preserve">Pokud nebude dohodnuto jinak, ČSOB může komunikovat s kteroukoli Oprávněnou osobou v dané kategorii rozsahu zmocnění. </w:t>
      </w:r>
    </w:p>
    <w:p w14:paraId="142123DB" w14:textId="77777777" w:rsidR="00A72CDD" w:rsidRPr="005B49D5" w:rsidRDefault="007105F0" w:rsidP="00FE0FE6">
      <w:pPr>
        <w:pStyle w:val="Zkladntextodsazen210"/>
        <w:numPr>
          <w:ilvl w:val="0"/>
          <w:numId w:val="6"/>
        </w:numPr>
        <w:jc w:val="both"/>
        <w:rPr>
          <w:rFonts w:ascii="Arial" w:hAnsi="Arial" w:cs="Arial"/>
          <w:sz w:val="18"/>
          <w:szCs w:val="18"/>
        </w:rPr>
      </w:pPr>
      <w:r w:rsidRPr="005B49D5">
        <w:rPr>
          <w:rFonts w:ascii="Arial" w:hAnsi="Arial" w:cs="Arial"/>
          <w:sz w:val="18"/>
          <w:szCs w:val="18"/>
        </w:rPr>
        <w:t>jednat za Klienta v plném rozsahu dle Smlouvy (tj. včetně rozsahu dle bodů A. – H.)</w:t>
      </w:r>
      <w:r>
        <w:rPr>
          <w:rFonts w:ascii="Arial" w:hAnsi="Arial" w:cs="Arial"/>
          <w:sz w:val="18"/>
          <w:szCs w:val="18"/>
        </w:rPr>
        <w:t>, ale</w:t>
      </w:r>
      <w:r w:rsidRPr="005B49D5">
        <w:rPr>
          <w:rFonts w:ascii="Arial" w:hAnsi="Arial" w:cs="Arial"/>
          <w:sz w:val="18"/>
          <w:szCs w:val="18"/>
        </w:rPr>
        <w:t xml:space="preserve"> bez práva doplňovat, měnit či ukončit Smlouvu (je však oprávněn měnit Smlouvu </w:t>
      </w:r>
      <w:r>
        <w:rPr>
          <w:rFonts w:ascii="Arial" w:hAnsi="Arial" w:cs="Arial"/>
          <w:sz w:val="18"/>
          <w:szCs w:val="18"/>
        </w:rPr>
        <w:t>v rozsahu</w:t>
      </w:r>
      <w:r w:rsidRPr="005B49D5">
        <w:rPr>
          <w:rFonts w:ascii="Arial" w:hAnsi="Arial" w:cs="Arial"/>
          <w:sz w:val="18"/>
          <w:szCs w:val="18"/>
        </w:rPr>
        <w:t xml:space="preserve"> bodu H.</w:t>
      </w:r>
      <w:r>
        <w:rPr>
          <w:rFonts w:ascii="Arial" w:hAnsi="Arial" w:cs="Arial"/>
          <w:sz w:val="18"/>
          <w:szCs w:val="18"/>
        </w:rPr>
        <w:t xml:space="preserve"> výše</w:t>
      </w:r>
      <w:r w:rsidRPr="005B49D5">
        <w:rPr>
          <w:rFonts w:ascii="Arial" w:hAnsi="Arial" w:cs="Arial"/>
          <w:sz w:val="18"/>
          <w:szCs w:val="18"/>
        </w:rPr>
        <w:t>) nebo</w:t>
      </w:r>
    </w:p>
    <w:p w14:paraId="56694EFD" w14:textId="77777777" w:rsidR="00812668" w:rsidRPr="005B49D5" w:rsidRDefault="007105F0" w:rsidP="00FE0FE6">
      <w:pPr>
        <w:pStyle w:val="Zkladntextodsazen210"/>
        <w:numPr>
          <w:ilvl w:val="0"/>
          <w:numId w:val="6"/>
        </w:numPr>
        <w:spacing w:after="60"/>
        <w:jc w:val="both"/>
        <w:rPr>
          <w:rFonts w:ascii="Arial" w:hAnsi="Arial" w:cs="Arial"/>
          <w:sz w:val="18"/>
          <w:szCs w:val="18"/>
        </w:rPr>
      </w:pPr>
      <w:r w:rsidRPr="005B49D5">
        <w:rPr>
          <w:rFonts w:ascii="Arial" w:hAnsi="Arial" w:cs="Arial"/>
          <w:sz w:val="18"/>
          <w:szCs w:val="18"/>
        </w:rPr>
        <w:t>jednat za Klienta v plném rozsahu dle Smlouvy</w:t>
      </w:r>
      <w:r>
        <w:rPr>
          <w:rFonts w:ascii="Arial" w:hAnsi="Arial" w:cs="Arial"/>
          <w:sz w:val="18"/>
          <w:szCs w:val="18"/>
        </w:rPr>
        <w:t>, a to</w:t>
      </w:r>
      <w:r w:rsidRPr="005B49D5">
        <w:rPr>
          <w:rFonts w:ascii="Arial" w:hAnsi="Arial" w:cs="Arial"/>
          <w:sz w:val="18"/>
          <w:szCs w:val="18"/>
        </w:rPr>
        <w:t xml:space="preserve"> i s právem doplňovat, měnit či ukončit Smlouvu</w:t>
      </w:r>
    </w:p>
    <w:p w14:paraId="21083639" w14:textId="77777777" w:rsidR="007B45D6" w:rsidRPr="005B49D5" w:rsidRDefault="007105F0" w:rsidP="00DA0302">
      <w:pPr>
        <w:pStyle w:val="Zkladntextodsazen210"/>
        <w:ind w:left="360"/>
        <w:jc w:val="both"/>
        <w:rPr>
          <w:rFonts w:ascii="Arial" w:hAnsi="Arial" w:cs="Arial"/>
          <w:sz w:val="18"/>
          <w:szCs w:val="18"/>
        </w:rPr>
      </w:pPr>
      <w:r w:rsidRPr="005B49D5">
        <w:rPr>
          <w:rFonts w:ascii="Arial" w:hAnsi="Arial" w:cs="Arial"/>
          <w:sz w:val="18"/>
          <w:szCs w:val="18"/>
        </w:rPr>
        <w:t>(</w:t>
      </w:r>
      <w:r>
        <w:rPr>
          <w:rFonts w:ascii="Arial" w:hAnsi="Arial" w:cs="Arial"/>
          <w:sz w:val="18"/>
          <w:szCs w:val="18"/>
        </w:rPr>
        <w:t xml:space="preserve">osoby uvedené </w:t>
      </w:r>
      <w:r w:rsidRPr="005B49D5">
        <w:rPr>
          <w:rFonts w:ascii="Arial" w:hAnsi="Arial" w:cs="Arial"/>
          <w:sz w:val="18"/>
          <w:szCs w:val="18"/>
        </w:rPr>
        <w:t>pod body I. a J. - dále jen „</w:t>
      </w:r>
      <w:r>
        <w:rPr>
          <w:rFonts w:ascii="Arial" w:hAnsi="Arial" w:cs="Arial"/>
          <w:sz w:val="18"/>
          <w:szCs w:val="18"/>
        </w:rPr>
        <w:t>K</w:t>
      </w:r>
      <w:r w:rsidRPr="005B49D5">
        <w:rPr>
          <w:rFonts w:ascii="Arial" w:hAnsi="Arial" w:cs="Arial"/>
          <w:sz w:val="18"/>
          <w:szCs w:val="18"/>
        </w:rPr>
        <w:t>ontaktní osoba“)</w:t>
      </w:r>
    </w:p>
    <w:p w14:paraId="66F8B313" w14:textId="4E20D044" w:rsidR="008363E7" w:rsidRPr="005B49D5" w:rsidRDefault="007105F0" w:rsidP="00FE0FE6">
      <w:pPr>
        <w:pStyle w:val="Zkladntextodsazen210"/>
        <w:spacing w:before="60" w:after="60"/>
        <w:ind w:left="0"/>
        <w:jc w:val="both"/>
        <w:rPr>
          <w:rFonts w:ascii="Arial" w:hAnsi="Arial" w:cs="Arial"/>
          <w:sz w:val="18"/>
          <w:szCs w:val="18"/>
        </w:rPr>
      </w:pPr>
      <w:r>
        <w:rPr>
          <w:rFonts w:ascii="Arial" w:hAnsi="Arial" w:cs="Arial"/>
          <w:sz w:val="18"/>
          <w:szCs w:val="18"/>
        </w:rPr>
        <w:t>Kontaktní osoby jejichž e-mailová adresa bude uvedena v závorce „[*]“ nebo „(*)“</w:t>
      </w:r>
      <w:r w:rsidRPr="005B49D5">
        <w:rPr>
          <w:rFonts w:ascii="Arial" w:hAnsi="Arial" w:cs="Arial"/>
          <w:sz w:val="18"/>
          <w:szCs w:val="18"/>
        </w:rPr>
        <w:t>, mají všechna přiřazená oprávnění dle rozsahu zplnomocnění, ČSOB jim však nebude zasílat výsledky, potvrzení a oznámení, výpisy, faktury ani jiné provozní písemné dokumenty</w:t>
      </w:r>
      <w:r>
        <w:rPr>
          <w:rFonts w:ascii="Arial" w:hAnsi="Arial" w:cs="Arial"/>
          <w:sz w:val="18"/>
          <w:szCs w:val="18"/>
        </w:rPr>
        <w:t>, p</w:t>
      </w:r>
      <w:r w:rsidRPr="005B49D5">
        <w:rPr>
          <w:rFonts w:ascii="Arial" w:hAnsi="Arial" w:cs="Arial"/>
          <w:sz w:val="18"/>
          <w:szCs w:val="18"/>
        </w:rPr>
        <w:t xml:space="preserve">okud </w:t>
      </w:r>
      <w:r>
        <w:rPr>
          <w:rFonts w:ascii="Arial" w:hAnsi="Arial" w:cs="Arial"/>
          <w:sz w:val="18"/>
          <w:szCs w:val="18"/>
        </w:rPr>
        <w:t xml:space="preserve">s Klientem </w:t>
      </w:r>
      <w:r w:rsidRPr="005B49D5">
        <w:rPr>
          <w:rFonts w:ascii="Arial" w:hAnsi="Arial" w:cs="Arial"/>
          <w:sz w:val="18"/>
          <w:szCs w:val="18"/>
        </w:rPr>
        <w:t>nebude dohodnuto jinak. Pokud nebude dohodnuto jinak, ČSOB může komunikovat s kteroukoli kontaktní osobou.</w:t>
      </w:r>
    </w:p>
    <w:p w14:paraId="6DFAC966" w14:textId="77777777" w:rsidR="00A8775D" w:rsidRDefault="00316330" w:rsidP="00A8775D">
      <w:pPr>
        <w:pStyle w:val="Normal0"/>
        <w:spacing w:after="120"/>
        <w:ind w:left="284" w:hanging="284"/>
        <w:jc w:val="both"/>
        <w:rPr>
          <w:rFonts w:ascii="Arial" w:hAnsi="Arial" w:cs="Arial"/>
          <w:sz w:val="18"/>
          <w:szCs w:val="18"/>
          <w:lang w:val="cs-CZ"/>
        </w:rPr>
      </w:pPr>
      <w:sdt>
        <w:sdtPr>
          <w:rPr>
            <w:rFonts w:ascii="Arial" w:hAnsi="Arial" w:cs="Arial"/>
            <w:sz w:val="18"/>
            <w:szCs w:val="18"/>
            <w:lang w:val="cs-CZ"/>
          </w:rPr>
          <w:id w:val="-2059469281"/>
          <w14:checkbox>
            <w14:checked w14:val="1"/>
            <w14:checkedState w14:val="2612" w14:font="MS Gothic"/>
            <w14:uncheckedState w14:val="2610" w14:font="MS Gothic"/>
          </w14:checkbox>
        </w:sdtPr>
        <w:sdtEndPr/>
        <w:sdtContent>
          <w:r w:rsidR="007105F0">
            <w:rPr>
              <w:rFonts w:ascii="MS Gothic" w:eastAsia="MS Gothic" w:hAnsi="MS Gothic" w:cs="Arial" w:hint="eastAsia"/>
              <w:sz w:val="18"/>
              <w:szCs w:val="18"/>
              <w:lang w:val="cs-CZ"/>
            </w:rPr>
            <w:t>☒</w:t>
          </w:r>
        </w:sdtContent>
      </w:sdt>
      <w:r w:rsidR="007105F0" w:rsidRPr="005B49D5">
        <w:rPr>
          <w:rFonts w:ascii="Arial" w:hAnsi="Arial" w:cs="Arial"/>
          <w:sz w:val="18"/>
          <w:szCs w:val="18"/>
          <w:lang w:val="cs-CZ"/>
        </w:rPr>
        <w:t xml:space="preserve"> </w:t>
      </w:r>
      <w:r w:rsidR="007105F0">
        <w:rPr>
          <w:rFonts w:ascii="Arial" w:hAnsi="Arial" w:cs="Arial"/>
          <w:sz w:val="18"/>
          <w:szCs w:val="18"/>
          <w:lang w:val="cs-CZ"/>
        </w:rPr>
        <w:t xml:space="preserve"> </w:t>
      </w:r>
      <w:r w:rsidR="007105F0" w:rsidRPr="005B49D5">
        <w:rPr>
          <w:rFonts w:ascii="Arial" w:hAnsi="Arial" w:cs="Arial"/>
          <w:sz w:val="18"/>
          <w:szCs w:val="18"/>
          <w:lang w:val="cs-CZ"/>
        </w:rPr>
        <w:t>všechny osoby</w:t>
      </w:r>
      <w:r w:rsidR="007105F0">
        <w:rPr>
          <w:rFonts w:ascii="Arial" w:hAnsi="Arial" w:cs="Arial"/>
          <w:sz w:val="18"/>
          <w:szCs w:val="18"/>
          <w:lang w:val="cs-CZ"/>
        </w:rPr>
        <w:t>, které mají přístup</w:t>
      </w:r>
      <w:r w:rsidR="007105F0" w:rsidRPr="005B49D5">
        <w:rPr>
          <w:rFonts w:ascii="Arial" w:hAnsi="Arial" w:cs="Arial"/>
          <w:sz w:val="18"/>
          <w:szCs w:val="18"/>
          <w:lang w:val="cs-CZ"/>
        </w:rPr>
        <w:t xml:space="preserve"> </w:t>
      </w:r>
      <w:r w:rsidR="007105F0">
        <w:rPr>
          <w:rFonts w:ascii="Arial" w:hAnsi="Arial" w:cs="Arial"/>
          <w:sz w:val="18"/>
          <w:szCs w:val="18"/>
          <w:lang w:val="cs-CZ"/>
        </w:rPr>
        <w:t>do elektronického kanálu CEB a mají oprávnění tento kanál používat,</w:t>
      </w:r>
      <w:r w:rsidR="007105F0" w:rsidRPr="005B49D5">
        <w:rPr>
          <w:rFonts w:ascii="Arial" w:hAnsi="Arial" w:cs="Arial"/>
          <w:sz w:val="18"/>
          <w:szCs w:val="18"/>
          <w:lang w:val="cs-CZ"/>
        </w:rPr>
        <w:t xml:space="preserve"> mají při použití tohoto kanálu automaticky přidělené právo zadávat pokyny a příkazy v rozsahu A, B, C, D, F a G. Dle technických možností mohou </w:t>
      </w:r>
      <w:r w:rsidR="007105F0">
        <w:rPr>
          <w:rFonts w:ascii="Arial" w:hAnsi="Arial" w:cs="Arial"/>
          <w:sz w:val="18"/>
          <w:szCs w:val="18"/>
          <w:lang w:val="cs-CZ"/>
        </w:rPr>
        <w:t xml:space="preserve">tyto osoby </w:t>
      </w:r>
      <w:r w:rsidR="007105F0" w:rsidRPr="005B49D5">
        <w:rPr>
          <w:rFonts w:ascii="Arial" w:hAnsi="Arial" w:cs="Arial"/>
          <w:sz w:val="18"/>
          <w:szCs w:val="18"/>
          <w:lang w:val="cs-CZ"/>
        </w:rPr>
        <w:t>přebírat výsledky svých příkazů v daném elektronickém kanálu</w:t>
      </w:r>
      <w:r w:rsidR="007105F0">
        <w:rPr>
          <w:rFonts w:ascii="Arial" w:hAnsi="Arial" w:cs="Arial"/>
          <w:sz w:val="18"/>
          <w:szCs w:val="18"/>
          <w:lang w:val="cs-CZ"/>
        </w:rPr>
        <w:t xml:space="preserve">. </w:t>
      </w:r>
    </w:p>
    <w:p w14:paraId="490D44AA" w14:textId="77777777" w:rsidR="00F251FC" w:rsidRDefault="007105F0">
      <w:pPr>
        <w:pStyle w:val="Normal0"/>
        <w:rPr>
          <w:rFonts w:ascii="Arial" w:hAnsi="Arial" w:cs="Arial"/>
          <w:sz w:val="18"/>
          <w:szCs w:val="18"/>
          <w:lang w:val="cs-CZ"/>
        </w:rPr>
      </w:pPr>
      <w:r>
        <w:rPr>
          <w:rFonts w:ascii="Arial" w:hAnsi="Arial" w:cs="Arial"/>
          <w:sz w:val="18"/>
          <w:szCs w:val="18"/>
          <w:lang w:val="cs-CZ"/>
        </w:rPr>
        <w:br w:type="page"/>
      </w:r>
    </w:p>
    <w:p w14:paraId="1D101C48" w14:textId="77777777" w:rsidR="00F251FC" w:rsidRDefault="00316330" w:rsidP="00A8775D">
      <w:pPr>
        <w:pStyle w:val="Normal0"/>
        <w:spacing w:after="120"/>
        <w:ind w:left="284" w:hanging="284"/>
        <w:jc w:val="both"/>
        <w:rPr>
          <w:rFonts w:ascii="Arial" w:hAnsi="Arial" w:cs="Arial"/>
          <w:sz w:val="18"/>
          <w:szCs w:val="18"/>
          <w:lang w:val="cs-CZ"/>
        </w:rPr>
        <w:sectPr w:rsidR="00F251FC" w:rsidSect="00F1631C">
          <w:headerReference w:type="default" r:id="rId15"/>
          <w:footerReference w:type="default" r:id="rId16"/>
          <w:headerReference w:type="first" r:id="rId17"/>
          <w:type w:val="continuous"/>
          <w:pgSz w:w="11906" w:h="16838"/>
          <w:pgMar w:top="1417" w:right="1417" w:bottom="1417" w:left="1417" w:header="708" w:footer="624" w:gutter="0"/>
          <w:cols w:space="708"/>
          <w:docGrid w:linePitch="360"/>
        </w:sectPr>
      </w:pPr>
    </w:p>
    <w:p w14:paraId="0E19A690" w14:textId="77777777" w:rsidR="009A61A4" w:rsidRPr="00F80E25" w:rsidRDefault="00316330" w:rsidP="00F80E25">
      <w:pPr>
        <w:pStyle w:val="Normal1"/>
        <w:rPr>
          <w:color w:val="000000"/>
          <w:sz w:val="15"/>
        </w:rPr>
      </w:pPr>
    </w:p>
    <w:p w14:paraId="0917A2D4" w14:textId="77777777" w:rsidR="00DA34B3" w:rsidRPr="003D4AA2" w:rsidRDefault="007105F0" w:rsidP="00DA34B3">
      <w:pPr>
        <w:pStyle w:val="Normal1"/>
        <w:jc w:val="center"/>
        <w:rPr>
          <w:rFonts w:ascii="Arial" w:hAnsi="Arial" w:cs="Arial"/>
          <w:b/>
          <w:sz w:val="22"/>
          <w:szCs w:val="22"/>
        </w:rPr>
      </w:pPr>
      <w:r w:rsidRPr="003D4AA2">
        <w:rPr>
          <w:rFonts w:ascii="Arial" w:hAnsi="Arial" w:cs="Arial"/>
          <w:b/>
          <w:sz w:val="22"/>
          <w:szCs w:val="22"/>
        </w:rPr>
        <w:t>Zdravotnický holding Královéhradeckého kraje a.s., IČO: 25997556</w:t>
      </w:r>
    </w:p>
    <w:p w14:paraId="6ACE618D" w14:textId="77777777" w:rsidR="00F80E25" w:rsidRPr="00313DB7" w:rsidRDefault="00316330" w:rsidP="00F80E25">
      <w:pPr>
        <w:pStyle w:val="Normal1"/>
        <w:rPr>
          <w:color w:val="000000"/>
          <w:sz w:val="15"/>
        </w:rPr>
      </w:pPr>
    </w:p>
    <w:tbl>
      <w:tblPr>
        <w:tblpPr w:leftFromText="141" w:rightFromText="141" w:vertAnchor="text" w:horzAnchor="margin" w:tblpX="310" w:tblpY="88"/>
        <w:tblW w:w="9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55"/>
        <w:gridCol w:w="1134"/>
        <w:gridCol w:w="1027"/>
        <w:gridCol w:w="1028"/>
        <w:gridCol w:w="71"/>
        <w:gridCol w:w="957"/>
        <w:gridCol w:w="1028"/>
        <w:gridCol w:w="1806"/>
      </w:tblGrid>
      <w:tr w:rsidR="00B37E26" w14:paraId="1C057BE7" w14:textId="77777777" w:rsidTr="003B74D0">
        <w:trPr>
          <w:cantSplit/>
          <w:trHeight w:val="454"/>
        </w:trPr>
        <w:tc>
          <w:tcPr>
            <w:tcW w:w="9106" w:type="dxa"/>
            <w:gridSpan w:val="8"/>
            <w:tcBorders>
              <w:top w:val="single" w:sz="12" w:space="0" w:color="auto"/>
              <w:left w:val="single" w:sz="12" w:space="0" w:color="auto"/>
              <w:bottom w:val="single" w:sz="6" w:space="0" w:color="auto"/>
              <w:right w:val="single" w:sz="12" w:space="0" w:color="auto"/>
            </w:tcBorders>
            <w:shd w:val="clear" w:color="auto" w:fill="DBE5F1"/>
            <w:vAlign w:val="center"/>
          </w:tcPr>
          <w:p w14:paraId="0A814374" w14:textId="77777777" w:rsidR="00F80E25" w:rsidRPr="00F80E25" w:rsidRDefault="007105F0" w:rsidP="003B74D0">
            <w:pPr>
              <w:pStyle w:val="Normal1"/>
              <w:jc w:val="center"/>
              <w:rPr>
                <w:rFonts w:ascii="Arial" w:hAnsi="Arial" w:cs="Arial"/>
                <w:b/>
                <w:bCs/>
                <w:color w:val="000000"/>
                <w:sz w:val="15"/>
                <w:szCs w:val="15"/>
              </w:rPr>
            </w:pPr>
            <w:r w:rsidRPr="00F80E25">
              <w:rPr>
                <w:rFonts w:ascii="Arial" w:hAnsi="Arial" w:cs="Arial"/>
                <w:b/>
                <w:bCs/>
                <w:color w:val="000000"/>
                <w:sz w:val="15"/>
                <w:szCs w:val="15"/>
              </w:rPr>
              <w:t>ZAKNIHOVANÉ CENNÉ PAPÍRY</w:t>
            </w:r>
          </w:p>
        </w:tc>
      </w:tr>
      <w:tr w:rsidR="00B37E26" w14:paraId="65F988B2" w14:textId="77777777" w:rsidTr="003B74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454"/>
        </w:trPr>
        <w:tc>
          <w:tcPr>
            <w:tcW w:w="2055" w:type="dxa"/>
            <w:tcBorders>
              <w:top w:val="single" w:sz="6" w:space="0" w:color="auto"/>
              <w:left w:val="single" w:sz="12" w:space="0" w:color="auto"/>
              <w:bottom w:val="single" w:sz="6" w:space="0" w:color="auto"/>
              <w:right w:val="single" w:sz="6" w:space="0" w:color="auto"/>
            </w:tcBorders>
            <w:shd w:val="clear" w:color="auto" w:fill="DBE5F1"/>
            <w:vAlign w:val="center"/>
          </w:tcPr>
          <w:p w14:paraId="196F20B1" w14:textId="77777777" w:rsidR="00F80E25" w:rsidRPr="00F80E25" w:rsidRDefault="007105F0" w:rsidP="003B74D0">
            <w:pPr>
              <w:pStyle w:val="Normal1"/>
              <w:jc w:val="center"/>
              <w:rPr>
                <w:rFonts w:ascii="Arial" w:hAnsi="Arial" w:cs="Arial"/>
                <w:b/>
                <w:bCs/>
                <w:sz w:val="15"/>
                <w:szCs w:val="15"/>
              </w:rPr>
            </w:pPr>
            <w:r w:rsidRPr="00F80E25">
              <w:rPr>
                <w:rFonts w:ascii="Arial" w:hAnsi="Arial" w:cs="Arial"/>
                <w:b/>
                <w:bCs/>
                <w:sz w:val="15"/>
                <w:szCs w:val="15"/>
              </w:rPr>
              <w:t>Trh</w:t>
            </w:r>
          </w:p>
        </w:tc>
        <w:tc>
          <w:tcPr>
            <w:tcW w:w="1134" w:type="dxa"/>
            <w:tcBorders>
              <w:top w:val="single" w:sz="6" w:space="0" w:color="auto"/>
              <w:left w:val="single" w:sz="6" w:space="0" w:color="auto"/>
              <w:bottom w:val="single" w:sz="6" w:space="0" w:color="auto"/>
              <w:right w:val="single" w:sz="6" w:space="0" w:color="auto"/>
            </w:tcBorders>
            <w:shd w:val="clear" w:color="auto" w:fill="DBE5F1"/>
            <w:vAlign w:val="center"/>
          </w:tcPr>
          <w:p w14:paraId="5745DC9F" w14:textId="77777777" w:rsidR="00F80E25" w:rsidRPr="00F80E25" w:rsidRDefault="007105F0" w:rsidP="003B74D0">
            <w:pPr>
              <w:pStyle w:val="Normal1"/>
              <w:jc w:val="center"/>
              <w:rPr>
                <w:rFonts w:ascii="Arial" w:hAnsi="Arial" w:cs="Arial"/>
                <w:b/>
                <w:bCs/>
                <w:color w:val="000000"/>
                <w:sz w:val="15"/>
                <w:szCs w:val="15"/>
              </w:rPr>
            </w:pPr>
            <w:r w:rsidRPr="00F80E25">
              <w:rPr>
                <w:rFonts w:ascii="Arial" w:hAnsi="Arial" w:cs="Arial"/>
                <w:b/>
                <w:bCs/>
                <w:color w:val="000000"/>
                <w:sz w:val="15"/>
                <w:szCs w:val="15"/>
              </w:rPr>
              <w:t>Správa</w:t>
            </w:r>
          </w:p>
          <w:p w14:paraId="2E2DB40D" w14:textId="77777777" w:rsidR="00F80E25" w:rsidRPr="00F80E25" w:rsidRDefault="007105F0" w:rsidP="003B74D0">
            <w:pPr>
              <w:pStyle w:val="Normal1"/>
              <w:jc w:val="center"/>
              <w:rPr>
                <w:rFonts w:ascii="Arial" w:hAnsi="Arial" w:cs="Arial"/>
                <w:b/>
                <w:bCs/>
                <w:color w:val="000000"/>
                <w:sz w:val="15"/>
                <w:szCs w:val="15"/>
              </w:rPr>
            </w:pPr>
            <w:r w:rsidRPr="00F80E25">
              <w:rPr>
                <w:rFonts w:ascii="Arial" w:hAnsi="Arial" w:cs="Arial"/>
                <w:b/>
                <w:bCs/>
                <w:color w:val="000000"/>
                <w:sz w:val="15"/>
                <w:szCs w:val="15"/>
              </w:rPr>
              <w:t>majetku</w:t>
            </w:r>
          </w:p>
        </w:tc>
        <w:tc>
          <w:tcPr>
            <w:tcW w:w="1027" w:type="dxa"/>
            <w:tcBorders>
              <w:top w:val="single" w:sz="6" w:space="0" w:color="auto"/>
              <w:left w:val="single" w:sz="6" w:space="0" w:color="auto"/>
              <w:bottom w:val="single" w:sz="6" w:space="0" w:color="auto"/>
              <w:right w:val="single" w:sz="6" w:space="0" w:color="auto"/>
            </w:tcBorders>
            <w:shd w:val="clear" w:color="auto" w:fill="DBE5F1"/>
            <w:vAlign w:val="center"/>
          </w:tcPr>
          <w:p w14:paraId="2A612CF7" w14:textId="77777777" w:rsidR="00F80E25" w:rsidRPr="00F80E25" w:rsidRDefault="007105F0" w:rsidP="003B74D0">
            <w:pPr>
              <w:pStyle w:val="Normal1"/>
              <w:jc w:val="center"/>
              <w:rPr>
                <w:rFonts w:ascii="Arial" w:hAnsi="Arial" w:cs="Arial"/>
                <w:b/>
                <w:bCs/>
                <w:sz w:val="15"/>
                <w:szCs w:val="15"/>
              </w:rPr>
            </w:pPr>
            <w:r w:rsidRPr="00F80E25">
              <w:rPr>
                <w:rFonts w:ascii="Arial" w:hAnsi="Arial" w:cs="Arial"/>
                <w:b/>
                <w:bCs/>
                <w:sz w:val="15"/>
                <w:szCs w:val="15"/>
              </w:rPr>
              <w:t>DVP</w:t>
            </w:r>
          </w:p>
        </w:tc>
        <w:tc>
          <w:tcPr>
            <w:tcW w:w="1028" w:type="dxa"/>
            <w:tcBorders>
              <w:top w:val="single" w:sz="6" w:space="0" w:color="auto"/>
              <w:left w:val="single" w:sz="6" w:space="0" w:color="auto"/>
              <w:bottom w:val="single" w:sz="6" w:space="0" w:color="auto"/>
              <w:right w:val="single" w:sz="6" w:space="0" w:color="auto"/>
            </w:tcBorders>
            <w:shd w:val="clear" w:color="auto" w:fill="DBE5F1"/>
            <w:vAlign w:val="center"/>
          </w:tcPr>
          <w:p w14:paraId="6D06DC31" w14:textId="77777777" w:rsidR="00F80E25" w:rsidRPr="00F80E25" w:rsidRDefault="007105F0" w:rsidP="003B74D0">
            <w:pPr>
              <w:pStyle w:val="Normal1"/>
              <w:jc w:val="center"/>
              <w:rPr>
                <w:rFonts w:ascii="Arial" w:hAnsi="Arial" w:cs="Arial"/>
                <w:b/>
                <w:bCs/>
                <w:sz w:val="15"/>
                <w:szCs w:val="15"/>
              </w:rPr>
            </w:pPr>
            <w:r w:rsidRPr="00F80E25">
              <w:rPr>
                <w:rFonts w:ascii="Arial" w:hAnsi="Arial" w:cs="Arial"/>
                <w:b/>
                <w:bCs/>
                <w:sz w:val="15"/>
                <w:szCs w:val="15"/>
              </w:rPr>
              <w:t>DFP</w:t>
            </w:r>
          </w:p>
        </w:tc>
        <w:tc>
          <w:tcPr>
            <w:tcW w:w="1028" w:type="dxa"/>
            <w:gridSpan w:val="2"/>
            <w:tcBorders>
              <w:top w:val="single" w:sz="6" w:space="0" w:color="auto"/>
              <w:left w:val="single" w:sz="6" w:space="0" w:color="auto"/>
              <w:bottom w:val="single" w:sz="6" w:space="0" w:color="auto"/>
              <w:right w:val="single" w:sz="6" w:space="0" w:color="auto"/>
            </w:tcBorders>
            <w:shd w:val="clear" w:color="auto" w:fill="DBE5F1"/>
            <w:vAlign w:val="center"/>
          </w:tcPr>
          <w:p w14:paraId="3B3A232F" w14:textId="77777777" w:rsidR="00F80E25" w:rsidRPr="00F80E25" w:rsidRDefault="007105F0" w:rsidP="003B74D0">
            <w:pPr>
              <w:pStyle w:val="Normal1"/>
              <w:jc w:val="center"/>
              <w:rPr>
                <w:rFonts w:ascii="Arial" w:hAnsi="Arial" w:cs="Arial"/>
                <w:b/>
                <w:bCs/>
                <w:sz w:val="15"/>
                <w:szCs w:val="15"/>
              </w:rPr>
            </w:pPr>
            <w:r w:rsidRPr="00F80E25">
              <w:rPr>
                <w:rFonts w:ascii="Arial" w:hAnsi="Arial" w:cs="Arial"/>
                <w:b/>
                <w:bCs/>
                <w:sz w:val="15"/>
                <w:szCs w:val="15"/>
              </w:rPr>
              <w:t>RVP</w:t>
            </w:r>
          </w:p>
        </w:tc>
        <w:tc>
          <w:tcPr>
            <w:tcW w:w="1028" w:type="dxa"/>
            <w:tcBorders>
              <w:top w:val="single" w:sz="6" w:space="0" w:color="auto"/>
              <w:left w:val="single" w:sz="6" w:space="0" w:color="auto"/>
              <w:bottom w:val="single" w:sz="6" w:space="0" w:color="auto"/>
              <w:right w:val="single" w:sz="6" w:space="0" w:color="auto"/>
            </w:tcBorders>
            <w:shd w:val="clear" w:color="auto" w:fill="DBE5F1"/>
            <w:vAlign w:val="center"/>
          </w:tcPr>
          <w:p w14:paraId="4064A4C1" w14:textId="77777777" w:rsidR="00F80E25" w:rsidRPr="00F80E25" w:rsidRDefault="007105F0" w:rsidP="003B74D0">
            <w:pPr>
              <w:pStyle w:val="Normal1"/>
              <w:jc w:val="center"/>
              <w:rPr>
                <w:rFonts w:ascii="Arial" w:hAnsi="Arial" w:cs="Arial"/>
                <w:b/>
                <w:bCs/>
                <w:sz w:val="15"/>
                <w:szCs w:val="15"/>
              </w:rPr>
            </w:pPr>
            <w:r w:rsidRPr="00F80E25">
              <w:rPr>
                <w:rFonts w:ascii="Arial" w:hAnsi="Arial" w:cs="Arial"/>
                <w:b/>
                <w:bCs/>
                <w:sz w:val="15"/>
                <w:szCs w:val="15"/>
              </w:rPr>
              <w:t>RFP</w:t>
            </w:r>
          </w:p>
        </w:tc>
        <w:tc>
          <w:tcPr>
            <w:tcW w:w="1806" w:type="dxa"/>
            <w:tcBorders>
              <w:top w:val="single" w:sz="6" w:space="0" w:color="auto"/>
              <w:left w:val="single" w:sz="6" w:space="0" w:color="auto"/>
              <w:bottom w:val="single" w:sz="6" w:space="0" w:color="auto"/>
              <w:right w:val="single" w:sz="12" w:space="0" w:color="auto"/>
            </w:tcBorders>
            <w:shd w:val="clear" w:color="auto" w:fill="DBE5F1"/>
            <w:vAlign w:val="center"/>
          </w:tcPr>
          <w:p w14:paraId="7011626B" w14:textId="77777777" w:rsidR="00F80E25" w:rsidRPr="00F80E25" w:rsidRDefault="007105F0" w:rsidP="003B74D0">
            <w:pPr>
              <w:pStyle w:val="Normal1"/>
              <w:jc w:val="center"/>
              <w:rPr>
                <w:rFonts w:ascii="Arial" w:hAnsi="Arial" w:cs="Arial"/>
                <w:b/>
                <w:bCs/>
                <w:color w:val="000000"/>
                <w:sz w:val="15"/>
                <w:szCs w:val="15"/>
              </w:rPr>
            </w:pPr>
            <w:r w:rsidRPr="00F80E25">
              <w:rPr>
                <w:rFonts w:ascii="Arial" w:hAnsi="Arial" w:cs="Arial"/>
                <w:b/>
                <w:bCs/>
                <w:color w:val="000000"/>
                <w:sz w:val="15"/>
                <w:szCs w:val="15"/>
              </w:rPr>
              <w:t>Typ CP</w:t>
            </w:r>
          </w:p>
        </w:tc>
      </w:tr>
      <w:tr w:rsidR="00B37E26" w14:paraId="69D77959" w14:textId="77777777" w:rsidTr="003B74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2055" w:type="dxa"/>
            <w:tcBorders>
              <w:top w:val="single" w:sz="6" w:space="0" w:color="auto"/>
              <w:left w:val="single" w:sz="12" w:space="0" w:color="auto"/>
              <w:bottom w:val="single" w:sz="6" w:space="0" w:color="auto"/>
              <w:right w:val="single" w:sz="6" w:space="0" w:color="auto"/>
            </w:tcBorders>
            <w:shd w:val="clear" w:color="auto" w:fill="auto"/>
            <w:noWrap/>
            <w:vAlign w:val="center"/>
          </w:tcPr>
          <w:p w14:paraId="30FE0F2C" w14:textId="77777777" w:rsidR="00F80E25" w:rsidRPr="00F80E25" w:rsidRDefault="007105F0" w:rsidP="003B74D0">
            <w:pPr>
              <w:pStyle w:val="Normal1"/>
              <w:rPr>
                <w:rFonts w:ascii="Arial" w:hAnsi="Arial" w:cs="Arial"/>
                <w:color w:val="000000"/>
                <w:sz w:val="15"/>
                <w:szCs w:val="15"/>
              </w:rPr>
            </w:pPr>
            <w:r w:rsidRPr="00F80E25">
              <w:rPr>
                <w:rFonts w:ascii="Arial" w:hAnsi="Arial" w:cs="Arial"/>
                <w:color w:val="000000"/>
                <w:sz w:val="15"/>
                <w:szCs w:val="15"/>
              </w:rPr>
              <w:t xml:space="preserve">Česká republika (CDCP*) </w:t>
            </w:r>
          </w:p>
        </w:tc>
        <w:tc>
          <w:tcPr>
            <w:tcW w:w="1134" w:type="dxa"/>
            <w:tcBorders>
              <w:top w:val="single" w:sz="6" w:space="0" w:color="auto"/>
              <w:left w:val="single" w:sz="6" w:space="0" w:color="auto"/>
              <w:bottom w:val="single" w:sz="6" w:space="0" w:color="auto"/>
              <w:right w:val="single" w:sz="6" w:space="0" w:color="auto"/>
            </w:tcBorders>
            <w:vAlign w:val="center"/>
          </w:tcPr>
          <w:p w14:paraId="1D98E427" w14:textId="77777777" w:rsidR="00F80E25" w:rsidRPr="00F80E25" w:rsidRDefault="007105F0" w:rsidP="003B74D0">
            <w:pPr>
              <w:pStyle w:val="Normal1"/>
              <w:jc w:val="center"/>
              <w:rPr>
                <w:rFonts w:ascii="Arial" w:hAnsi="Arial" w:cs="Arial"/>
                <w:color w:val="000000"/>
                <w:sz w:val="15"/>
                <w:szCs w:val="15"/>
              </w:rPr>
            </w:pPr>
            <w:r w:rsidRPr="00F80E25">
              <w:rPr>
                <w:rFonts w:ascii="Arial" w:hAnsi="Arial" w:cs="Arial"/>
                <w:color w:val="000000"/>
                <w:sz w:val="15"/>
                <w:szCs w:val="15"/>
              </w:rPr>
              <w:t>0,03 </w:t>
            </w:r>
            <w:r w:rsidRPr="00F80E25">
              <w:rPr>
                <w:rFonts w:ascii="Arial" w:hAnsi="Arial" w:cs="Arial"/>
                <w:color w:val="000000"/>
                <w:sz w:val="15"/>
                <w:szCs w:val="15"/>
                <w:lang w:val="en-US"/>
              </w:rPr>
              <w:t>%</w:t>
            </w:r>
            <w:r>
              <w:rPr>
                <w:rFonts w:ascii="Arial" w:hAnsi="Arial" w:cs="Arial"/>
                <w:color w:val="000000"/>
                <w:sz w:val="15"/>
                <w:szCs w:val="15"/>
                <w:lang w:val="en-US"/>
              </w:rPr>
              <w:t xml:space="preserve"> p.a.</w:t>
            </w:r>
          </w:p>
        </w:tc>
        <w:tc>
          <w:tcPr>
            <w:tcW w:w="1027" w:type="dxa"/>
            <w:tcBorders>
              <w:top w:val="single" w:sz="6" w:space="0" w:color="auto"/>
              <w:left w:val="single" w:sz="6" w:space="0" w:color="auto"/>
              <w:bottom w:val="single" w:sz="6" w:space="0" w:color="auto"/>
              <w:right w:val="single" w:sz="6" w:space="0" w:color="auto"/>
            </w:tcBorders>
            <w:shd w:val="clear" w:color="auto" w:fill="auto"/>
            <w:noWrap/>
            <w:vAlign w:val="center"/>
          </w:tcPr>
          <w:p w14:paraId="0D75657E" w14:textId="77777777" w:rsidR="00F80E25" w:rsidRPr="00F80E25" w:rsidRDefault="007105F0" w:rsidP="003B74D0">
            <w:pPr>
              <w:pStyle w:val="Normal1"/>
              <w:jc w:val="center"/>
              <w:rPr>
                <w:rFonts w:ascii="Arial" w:hAnsi="Arial" w:cs="Arial"/>
                <w:color w:val="000000"/>
                <w:sz w:val="15"/>
                <w:szCs w:val="15"/>
              </w:rPr>
            </w:pPr>
            <w:r w:rsidRPr="00F80E25">
              <w:rPr>
                <w:rFonts w:ascii="Arial" w:hAnsi="Arial" w:cs="Arial"/>
                <w:color w:val="000000"/>
                <w:sz w:val="15"/>
                <w:szCs w:val="15"/>
              </w:rPr>
              <w:t>350 Kč</w:t>
            </w:r>
          </w:p>
        </w:tc>
        <w:tc>
          <w:tcPr>
            <w:tcW w:w="1028" w:type="dxa"/>
            <w:tcBorders>
              <w:top w:val="single" w:sz="6" w:space="0" w:color="auto"/>
              <w:left w:val="single" w:sz="6" w:space="0" w:color="auto"/>
              <w:bottom w:val="single" w:sz="6" w:space="0" w:color="auto"/>
              <w:right w:val="single" w:sz="6" w:space="0" w:color="auto"/>
            </w:tcBorders>
            <w:shd w:val="clear" w:color="auto" w:fill="auto"/>
            <w:noWrap/>
            <w:vAlign w:val="center"/>
          </w:tcPr>
          <w:p w14:paraId="6BC34486" w14:textId="77777777" w:rsidR="00F80E25" w:rsidRPr="00F80E25" w:rsidRDefault="007105F0" w:rsidP="003B74D0">
            <w:pPr>
              <w:pStyle w:val="Normal1"/>
              <w:jc w:val="center"/>
              <w:rPr>
                <w:rFonts w:ascii="Arial" w:hAnsi="Arial" w:cs="Arial"/>
                <w:color w:val="000000"/>
                <w:sz w:val="15"/>
                <w:szCs w:val="15"/>
              </w:rPr>
            </w:pPr>
            <w:r w:rsidRPr="00F80E25">
              <w:rPr>
                <w:rFonts w:ascii="Arial" w:hAnsi="Arial" w:cs="Arial"/>
                <w:color w:val="000000"/>
                <w:sz w:val="15"/>
                <w:szCs w:val="15"/>
              </w:rPr>
              <w:t>300 Kč</w:t>
            </w:r>
          </w:p>
        </w:tc>
        <w:tc>
          <w:tcPr>
            <w:tcW w:w="1028"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14:paraId="3D28B9E6" w14:textId="77777777" w:rsidR="00F80E25" w:rsidRPr="00F80E25" w:rsidRDefault="007105F0" w:rsidP="003B74D0">
            <w:pPr>
              <w:pStyle w:val="Normal1"/>
              <w:jc w:val="center"/>
              <w:rPr>
                <w:rFonts w:ascii="Arial" w:hAnsi="Arial" w:cs="Arial"/>
                <w:color w:val="000000"/>
                <w:sz w:val="15"/>
                <w:szCs w:val="15"/>
              </w:rPr>
            </w:pPr>
            <w:r w:rsidRPr="00F80E25">
              <w:rPr>
                <w:rFonts w:ascii="Arial" w:hAnsi="Arial" w:cs="Arial"/>
                <w:color w:val="000000"/>
                <w:sz w:val="15"/>
                <w:szCs w:val="15"/>
              </w:rPr>
              <w:t>350 Kč</w:t>
            </w:r>
          </w:p>
        </w:tc>
        <w:tc>
          <w:tcPr>
            <w:tcW w:w="1028" w:type="dxa"/>
            <w:tcBorders>
              <w:top w:val="single" w:sz="6" w:space="0" w:color="auto"/>
              <w:left w:val="single" w:sz="6" w:space="0" w:color="auto"/>
              <w:bottom w:val="single" w:sz="6" w:space="0" w:color="auto"/>
              <w:right w:val="single" w:sz="6" w:space="0" w:color="auto"/>
            </w:tcBorders>
            <w:shd w:val="clear" w:color="auto" w:fill="auto"/>
            <w:noWrap/>
            <w:vAlign w:val="center"/>
          </w:tcPr>
          <w:p w14:paraId="5E7071B6" w14:textId="77777777" w:rsidR="00F80E25" w:rsidRPr="00F80E25" w:rsidRDefault="007105F0" w:rsidP="003B74D0">
            <w:pPr>
              <w:pStyle w:val="Normal1"/>
              <w:jc w:val="center"/>
              <w:rPr>
                <w:rFonts w:ascii="Arial" w:hAnsi="Arial" w:cs="Arial"/>
                <w:color w:val="000000"/>
                <w:sz w:val="15"/>
                <w:szCs w:val="15"/>
              </w:rPr>
            </w:pPr>
            <w:r w:rsidRPr="00F80E25">
              <w:rPr>
                <w:rFonts w:ascii="Arial" w:hAnsi="Arial" w:cs="Arial"/>
                <w:color w:val="000000"/>
                <w:sz w:val="15"/>
                <w:szCs w:val="15"/>
              </w:rPr>
              <w:t>300 Kč</w:t>
            </w:r>
          </w:p>
        </w:tc>
        <w:tc>
          <w:tcPr>
            <w:tcW w:w="1806" w:type="dxa"/>
            <w:tcBorders>
              <w:top w:val="single" w:sz="6" w:space="0" w:color="auto"/>
              <w:left w:val="single" w:sz="6" w:space="0" w:color="auto"/>
              <w:bottom w:val="single" w:sz="6" w:space="0" w:color="auto"/>
              <w:right w:val="single" w:sz="12" w:space="0" w:color="auto"/>
            </w:tcBorders>
            <w:shd w:val="clear" w:color="auto" w:fill="auto"/>
            <w:noWrap/>
            <w:vAlign w:val="center"/>
          </w:tcPr>
          <w:p w14:paraId="1AC7460F" w14:textId="77777777" w:rsidR="00F80E25" w:rsidRPr="00F80E25" w:rsidRDefault="007105F0" w:rsidP="003B74D0">
            <w:pPr>
              <w:pStyle w:val="Normal1"/>
              <w:jc w:val="center"/>
              <w:rPr>
                <w:rFonts w:ascii="Arial" w:hAnsi="Arial" w:cs="Arial"/>
                <w:color w:val="000000"/>
                <w:sz w:val="15"/>
                <w:szCs w:val="15"/>
              </w:rPr>
            </w:pPr>
            <w:r w:rsidRPr="00F80E25">
              <w:rPr>
                <w:rFonts w:ascii="Arial" w:hAnsi="Arial" w:cs="Arial"/>
                <w:color w:val="000000"/>
                <w:sz w:val="15"/>
                <w:szCs w:val="15"/>
              </w:rPr>
              <w:t>dluhopisy, akcie, SKD</w:t>
            </w:r>
          </w:p>
        </w:tc>
      </w:tr>
      <w:tr w:rsidR="00B37E26" w14:paraId="23F853B8" w14:textId="77777777" w:rsidTr="003B74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2055" w:type="dxa"/>
            <w:tcBorders>
              <w:top w:val="single" w:sz="6" w:space="0" w:color="auto"/>
              <w:left w:val="single" w:sz="12" w:space="0" w:color="auto"/>
              <w:bottom w:val="single" w:sz="6" w:space="0" w:color="auto"/>
              <w:right w:val="single" w:sz="6" w:space="0" w:color="auto"/>
            </w:tcBorders>
            <w:shd w:val="clear" w:color="auto" w:fill="auto"/>
            <w:noWrap/>
            <w:vAlign w:val="center"/>
          </w:tcPr>
          <w:p w14:paraId="0A574B9D" w14:textId="77777777" w:rsidR="00F80E25" w:rsidRPr="00F80E25" w:rsidRDefault="007105F0" w:rsidP="003B74D0">
            <w:pPr>
              <w:pStyle w:val="Normal1"/>
              <w:rPr>
                <w:rFonts w:ascii="Arial" w:hAnsi="Arial" w:cs="Arial"/>
                <w:color w:val="000000"/>
                <w:sz w:val="15"/>
                <w:szCs w:val="15"/>
              </w:rPr>
            </w:pPr>
            <w:proofErr w:type="spellStart"/>
            <w:r w:rsidRPr="00F80E25">
              <w:rPr>
                <w:rFonts w:ascii="Arial" w:hAnsi="Arial" w:cs="Arial"/>
                <w:color w:val="000000"/>
                <w:sz w:val="15"/>
                <w:szCs w:val="15"/>
              </w:rPr>
              <w:t>Eurobonds</w:t>
            </w:r>
            <w:proofErr w:type="spellEnd"/>
          </w:p>
        </w:tc>
        <w:tc>
          <w:tcPr>
            <w:tcW w:w="1134" w:type="dxa"/>
            <w:tcBorders>
              <w:top w:val="single" w:sz="6" w:space="0" w:color="auto"/>
              <w:left w:val="single" w:sz="6" w:space="0" w:color="auto"/>
              <w:bottom w:val="single" w:sz="6" w:space="0" w:color="auto"/>
              <w:right w:val="single" w:sz="6" w:space="0" w:color="auto"/>
            </w:tcBorders>
            <w:vAlign w:val="center"/>
          </w:tcPr>
          <w:p w14:paraId="51FC7850" w14:textId="77777777" w:rsidR="00F80E25" w:rsidRPr="00F80E25" w:rsidRDefault="007105F0" w:rsidP="003B74D0">
            <w:pPr>
              <w:pStyle w:val="Normal1"/>
              <w:jc w:val="center"/>
              <w:rPr>
                <w:rFonts w:ascii="Arial" w:hAnsi="Arial" w:cs="Arial"/>
                <w:color w:val="000000"/>
                <w:sz w:val="15"/>
                <w:szCs w:val="15"/>
              </w:rPr>
            </w:pPr>
            <w:r w:rsidRPr="00F80E25">
              <w:rPr>
                <w:rFonts w:ascii="Arial" w:hAnsi="Arial" w:cs="Arial"/>
                <w:color w:val="000000"/>
                <w:sz w:val="15"/>
                <w:szCs w:val="15"/>
              </w:rPr>
              <w:t>0,07 %</w:t>
            </w:r>
            <w:r>
              <w:rPr>
                <w:rFonts w:ascii="Arial" w:hAnsi="Arial" w:cs="Arial"/>
                <w:color w:val="000000"/>
                <w:sz w:val="15"/>
                <w:szCs w:val="15"/>
              </w:rPr>
              <w:t xml:space="preserve"> </w:t>
            </w:r>
            <w:proofErr w:type="spellStart"/>
            <w:r>
              <w:rPr>
                <w:rFonts w:ascii="Arial" w:hAnsi="Arial" w:cs="Arial"/>
                <w:color w:val="000000"/>
                <w:sz w:val="15"/>
                <w:szCs w:val="15"/>
              </w:rPr>
              <w:t>p.a</w:t>
            </w:r>
            <w:proofErr w:type="spellEnd"/>
            <w:r>
              <w:rPr>
                <w:rFonts w:ascii="Arial" w:hAnsi="Arial" w:cs="Arial"/>
                <w:color w:val="000000"/>
                <w:sz w:val="15"/>
                <w:szCs w:val="15"/>
              </w:rPr>
              <w:t>.</w:t>
            </w:r>
          </w:p>
        </w:tc>
        <w:tc>
          <w:tcPr>
            <w:tcW w:w="1027" w:type="dxa"/>
            <w:tcBorders>
              <w:top w:val="single" w:sz="6" w:space="0" w:color="auto"/>
              <w:left w:val="single" w:sz="6" w:space="0" w:color="auto"/>
              <w:bottom w:val="single" w:sz="6" w:space="0" w:color="auto"/>
              <w:right w:val="single" w:sz="6" w:space="0" w:color="auto"/>
            </w:tcBorders>
            <w:shd w:val="clear" w:color="auto" w:fill="auto"/>
            <w:noWrap/>
            <w:vAlign w:val="center"/>
          </w:tcPr>
          <w:p w14:paraId="5DA06A54" w14:textId="77777777" w:rsidR="00F80E25" w:rsidRPr="00F80E25" w:rsidRDefault="007105F0" w:rsidP="003B74D0">
            <w:pPr>
              <w:pStyle w:val="Normal1"/>
              <w:jc w:val="center"/>
              <w:rPr>
                <w:rFonts w:ascii="Arial" w:hAnsi="Arial" w:cs="Arial"/>
                <w:color w:val="000000"/>
                <w:sz w:val="15"/>
                <w:szCs w:val="15"/>
              </w:rPr>
            </w:pPr>
            <w:r w:rsidRPr="00F80E25">
              <w:rPr>
                <w:rFonts w:ascii="Arial" w:hAnsi="Arial" w:cs="Arial"/>
                <w:color w:val="000000"/>
                <w:sz w:val="15"/>
                <w:szCs w:val="15"/>
              </w:rPr>
              <w:t>1 200 Kč</w:t>
            </w:r>
          </w:p>
        </w:tc>
        <w:tc>
          <w:tcPr>
            <w:tcW w:w="1028" w:type="dxa"/>
            <w:tcBorders>
              <w:top w:val="single" w:sz="6" w:space="0" w:color="auto"/>
              <w:left w:val="single" w:sz="6" w:space="0" w:color="auto"/>
              <w:bottom w:val="single" w:sz="6" w:space="0" w:color="auto"/>
              <w:right w:val="single" w:sz="6" w:space="0" w:color="auto"/>
            </w:tcBorders>
            <w:shd w:val="clear" w:color="auto" w:fill="auto"/>
            <w:noWrap/>
            <w:vAlign w:val="center"/>
          </w:tcPr>
          <w:p w14:paraId="6E1C0D7A" w14:textId="77777777" w:rsidR="00F80E25" w:rsidRPr="00F80E25" w:rsidRDefault="007105F0" w:rsidP="003B74D0">
            <w:pPr>
              <w:pStyle w:val="Normal1"/>
              <w:jc w:val="center"/>
              <w:rPr>
                <w:rFonts w:ascii="Arial" w:hAnsi="Arial" w:cs="Arial"/>
                <w:color w:val="000000"/>
                <w:sz w:val="15"/>
                <w:szCs w:val="15"/>
              </w:rPr>
            </w:pPr>
            <w:r w:rsidRPr="00F80E25">
              <w:rPr>
                <w:rFonts w:ascii="Arial" w:hAnsi="Arial" w:cs="Arial"/>
                <w:color w:val="000000"/>
                <w:sz w:val="15"/>
                <w:szCs w:val="15"/>
              </w:rPr>
              <w:t>1 200 Kč</w:t>
            </w:r>
          </w:p>
        </w:tc>
        <w:tc>
          <w:tcPr>
            <w:tcW w:w="1028"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14:paraId="453DEFEA" w14:textId="77777777" w:rsidR="00F80E25" w:rsidRPr="00F80E25" w:rsidRDefault="007105F0" w:rsidP="003B74D0">
            <w:pPr>
              <w:pStyle w:val="Normal1"/>
              <w:jc w:val="center"/>
              <w:rPr>
                <w:rFonts w:ascii="Arial" w:hAnsi="Arial" w:cs="Arial"/>
                <w:color w:val="000000"/>
                <w:sz w:val="15"/>
                <w:szCs w:val="15"/>
              </w:rPr>
            </w:pPr>
            <w:r w:rsidRPr="00F80E25">
              <w:rPr>
                <w:rFonts w:ascii="Arial" w:hAnsi="Arial" w:cs="Arial"/>
                <w:color w:val="000000"/>
                <w:sz w:val="15"/>
                <w:szCs w:val="15"/>
              </w:rPr>
              <w:t xml:space="preserve">1 200 Kč </w:t>
            </w:r>
          </w:p>
        </w:tc>
        <w:tc>
          <w:tcPr>
            <w:tcW w:w="1028" w:type="dxa"/>
            <w:tcBorders>
              <w:top w:val="single" w:sz="6" w:space="0" w:color="auto"/>
              <w:left w:val="single" w:sz="6" w:space="0" w:color="auto"/>
              <w:bottom w:val="single" w:sz="6" w:space="0" w:color="auto"/>
              <w:right w:val="single" w:sz="6" w:space="0" w:color="auto"/>
            </w:tcBorders>
            <w:shd w:val="clear" w:color="auto" w:fill="auto"/>
            <w:noWrap/>
            <w:vAlign w:val="center"/>
          </w:tcPr>
          <w:p w14:paraId="7429C1BE" w14:textId="77777777" w:rsidR="00F80E25" w:rsidRPr="00F80E25" w:rsidRDefault="007105F0" w:rsidP="003B74D0">
            <w:pPr>
              <w:pStyle w:val="Normal1"/>
              <w:jc w:val="center"/>
              <w:rPr>
                <w:rFonts w:ascii="Arial" w:hAnsi="Arial" w:cs="Arial"/>
                <w:color w:val="000000"/>
                <w:sz w:val="15"/>
                <w:szCs w:val="15"/>
              </w:rPr>
            </w:pPr>
            <w:r w:rsidRPr="00F80E25">
              <w:rPr>
                <w:rFonts w:ascii="Arial" w:hAnsi="Arial" w:cs="Arial"/>
                <w:color w:val="000000"/>
                <w:sz w:val="15"/>
                <w:szCs w:val="15"/>
              </w:rPr>
              <w:t>1 200 Kč</w:t>
            </w:r>
          </w:p>
        </w:tc>
        <w:tc>
          <w:tcPr>
            <w:tcW w:w="1806" w:type="dxa"/>
            <w:tcBorders>
              <w:top w:val="single" w:sz="6" w:space="0" w:color="auto"/>
              <w:left w:val="single" w:sz="6" w:space="0" w:color="auto"/>
              <w:bottom w:val="single" w:sz="6" w:space="0" w:color="auto"/>
              <w:right w:val="single" w:sz="12" w:space="0" w:color="auto"/>
            </w:tcBorders>
            <w:shd w:val="clear" w:color="auto" w:fill="auto"/>
            <w:noWrap/>
            <w:vAlign w:val="center"/>
          </w:tcPr>
          <w:p w14:paraId="00FA78C8" w14:textId="77777777" w:rsidR="00F80E25" w:rsidRPr="00F80E25" w:rsidRDefault="007105F0" w:rsidP="003B74D0">
            <w:pPr>
              <w:pStyle w:val="Normal1"/>
              <w:jc w:val="center"/>
              <w:rPr>
                <w:rFonts w:ascii="Arial" w:hAnsi="Arial" w:cs="Arial"/>
                <w:color w:val="000000"/>
                <w:sz w:val="15"/>
                <w:szCs w:val="15"/>
              </w:rPr>
            </w:pPr>
            <w:r w:rsidRPr="00F80E25">
              <w:rPr>
                <w:rFonts w:ascii="Arial" w:hAnsi="Arial" w:cs="Arial"/>
                <w:color w:val="000000"/>
                <w:sz w:val="15"/>
                <w:szCs w:val="15"/>
              </w:rPr>
              <w:t>dluhopisy</w:t>
            </w:r>
          </w:p>
        </w:tc>
      </w:tr>
      <w:tr w:rsidR="00B37E26" w14:paraId="7384F759" w14:textId="77777777" w:rsidTr="003B74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2055" w:type="dxa"/>
            <w:tcBorders>
              <w:top w:val="single" w:sz="6" w:space="0" w:color="auto"/>
              <w:left w:val="single" w:sz="12" w:space="0" w:color="auto"/>
              <w:bottom w:val="single" w:sz="6" w:space="0" w:color="auto"/>
              <w:right w:val="single" w:sz="6" w:space="0" w:color="auto"/>
            </w:tcBorders>
            <w:shd w:val="clear" w:color="auto" w:fill="auto"/>
            <w:noWrap/>
            <w:vAlign w:val="center"/>
          </w:tcPr>
          <w:p w14:paraId="08B08321" w14:textId="77777777" w:rsidR="00F80E25" w:rsidRPr="00F80E25" w:rsidRDefault="007105F0" w:rsidP="003B74D0">
            <w:pPr>
              <w:pStyle w:val="Normal1"/>
              <w:rPr>
                <w:rFonts w:ascii="Arial" w:hAnsi="Arial" w:cs="Arial"/>
                <w:color w:val="000000"/>
                <w:sz w:val="15"/>
                <w:szCs w:val="15"/>
              </w:rPr>
            </w:pPr>
            <w:r w:rsidRPr="00F80E25">
              <w:rPr>
                <w:rFonts w:ascii="Arial" w:hAnsi="Arial" w:cs="Arial"/>
                <w:color w:val="000000"/>
                <w:sz w:val="15"/>
                <w:szCs w:val="15"/>
              </w:rPr>
              <w:t>Francie</w:t>
            </w:r>
          </w:p>
        </w:tc>
        <w:tc>
          <w:tcPr>
            <w:tcW w:w="1134" w:type="dxa"/>
            <w:tcBorders>
              <w:top w:val="single" w:sz="6" w:space="0" w:color="auto"/>
              <w:left w:val="single" w:sz="6" w:space="0" w:color="auto"/>
              <w:bottom w:val="single" w:sz="6" w:space="0" w:color="auto"/>
              <w:right w:val="single" w:sz="6" w:space="0" w:color="auto"/>
            </w:tcBorders>
            <w:vAlign w:val="center"/>
          </w:tcPr>
          <w:p w14:paraId="76A33A53" w14:textId="77777777" w:rsidR="00F80E25" w:rsidRPr="00F80E25" w:rsidRDefault="007105F0" w:rsidP="003B74D0">
            <w:pPr>
              <w:pStyle w:val="Normal1"/>
              <w:jc w:val="center"/>
              <w:rPr>
                <w:rFonts w:ascii="Arial" w:hAnsi="Arial" w:cs="Arial"/>
                <w:color w:val="000000"/>
                <w:sz w:val="15"/>
                <w:szCs w:val="15"/>
              </w:rPr>
            </w:pPr>
            <w:r w:rsidRPr="00F80E25">
              <w:rPr>
                <w:rFonts w:ascii="Arial" w:hAnsi="Arial" w:cs="Arial"/>
                <w:color w:val="000000"/>
                <w:sz w:val="15"/>
                <w:szCs w:val="15"/>
              </w:rPr>
              <w:t>0,07 %</w:t>
            </w:r>
            <w:r>
              <w:rPr>
                <w:rFonts w:ascii="Arial" w:hAnsi="Arial" w:cs="Arial"/>
                <w:color w:val="000000"/>
                <w:sz w:val="15"/>
                <w:szCs w:val="15"/>
              </w:rPr>
              <w:t xml:space="preserve"> </w:t>
            </w:r>
            <w:proofErr w:type="spellStart"/>
            <w:r>
              <w:rPr>
                <w:rFonts w:ascii="Arial" w:hAnsi="Arial" w:cs="Arial"/>
                <w:color w:val="000000"/>
                <w:sz w:val="15"/>
                <w:szCs w:val="15"/>
              </w:rPr>
              <w:t>p.a</w:t>
            </w:r>
            <w:proofErr w:type="spellEnd"/>
            <w:r>
              <w:rPr>
                <w:rFonts w:ascii="Arial" w:hAnsi="Arial" w:cs="Arial"/>
                <w:color w:val="000000"/>
                <w:sz w:val="15"/>
                <w:szCs w:val="15"/>
              </w:rPr>
              <w:t>.</w:t>
            </w:r>
          </w:p>
        </w:tc>
        <w:tc>
          <w:tcPr>
            <w:tcW w:w="1027" w:type="dxa"/>
            <w:tcBorders>
              <w:top w:val="single" w:sz="6" w:space="0" w:color="auto"/>
              <w:left w:val="single" w:sz="6" w:space="0" w:color="auto"/>
              <w:bottom w:val="single" w:sz="6" w:space="0" w:color="auto"/>
              <w:right w:val="single" w:sz="6" w:space="0" w:color="auto"/>
            </w:tcBorders>
            <w:shd w:val="clear" w:color="auto" w:fill="auto"/>
            <w:noWrap/>
            <w:vAlign w:val="center"/>
          </w:tcPr>
          <w:p w14:paraId="6F018696" w14:textId="77777777" w:rsidR="00F80E25" w:rsidRPr="00F80E25" w:rsidRDefault="007105F0" w:rsidP="003B74D0">
            <w:pPr>
              <w:pStyle w:val="Normal1"/>
              <w:jc w:val="center"/>
              <w:rPr>
                <w:rFonts w:ascii="Arial" w:hAnsi="Arial" w:cs="Arial"/>
                <w:color w:val="000000"/>
                <w:sz w:val="15"/>
                <w:szCs w:val="15"/>
              </w:rPr>
            </w:pPr>
            <w:r w:rsidRPr="00F80E25">
              <w:rPr>
                <w:rFonts w:ascii="Arial" w:hAnsi="Arial" w:cs="Arial"/>
                <w:color w:val="000000"/>
                <w:sz w:val="15"/>
                <w:szCs w:val="15"/>
              </w:rPr>
              <w:t>1 200 Kč</w:t>
            </w:r>
          </w:p>
        </w:tc>
        <w:tc>
          <w:tcPr>
            <w:tcW w:w="1028" w:type="dxa"/>
            <w:tcBorders>
              <w:top w:val="single" w:sz="6" w:space="0" w:color="auto"/>
              <w:left w:val="single" w:sz="6" w:space="0" w:color="auto"/>
              <w:bottom w:val="single" w:sz="6" w:space="0" w:color="auto"/>
              <w:right w:val="single" w:sz="6" w:space="0" w:color="auto"/>
            </w:tcBorders>
            <w:shd w:val="clear" w:color="auto" w:fill="auto"/>
            <w:noWrap/>
            <w:vAlign w:val="center"/>
          </w:tcPr>
          <w:p w14:paraId="28951776" w14:textId="77777777" w:rsidR="00F80E25" w:rsidRPr="00F80E25" w:rsidRDefault="007105F0" w:rsidP="003B74D0">
            <w:pPr>
              <w:pStyle w:val="Normal1"/>
              <w:jc w:val="center"/>
              <w:rPr>
                <w:rFonts w:ascii="Arial" w:hAnsi="Arial" w:cs="Arial"/>
                <w:color w:val="000000"/>
                <w:sz w:val="15"/>
                <w:szCs w:val="15"/>
              </w:rPr>
            </w:pPr>
            <w:r w:rsidRPr="00F80E25">
              <w:rPr>
                <w:rFonts w:ascii="Arial" w:hAnsi="Arial" w:cs="Arial"/>
                <w:color w:val="000000"/>
                <w:sz w:val="15"/>
                <w:szCs w:val="15"/>
              </w:rPr>
              <w:t>1 200 Kč</w:t>
            </w:r>
          </w:p>
        </w:tc>
        <w:tc>
          <w:tcPr>
            <w:tcW w:w="1028"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14:paraId="7AB1E427" w14:textId="77777777" w:rsidR="00F80E25" w:rsidRPr="00F80E25" w:rsidRDefault="007105F0" w:rsidP="003B74D0">
            <w:pPr>
              <w:pStyle w:val="Normal1"/>
              <w:jc w:val="center"/>
              <w:rPr>
                <w:rFonts w:ascii="Arial" w:hAnsi="Arial" w:cs="Arial"/>
                <w:color w:val="000000"/>
                <w:sz w:val="15"/>
                <w:szCs w:val="15"/>
              </w:rPr>
            </w:pPr>
            <w:r w:rsidRPr="00F80E25">
              <w:rPr>
                <w:rFonts w:ascii="Arial" w:hAnsi="Arial" w:cs="Arial"/>
                <w:color w:val="000000"/>
                <w:sz w:val="15"/>
                <w:szCs w:val="15"/>
              </w:rPr>
              <w:t xml:space="preserve">1 200 Kč </w:t>
            </w:r>
          </w:p>
        </w:tc>
        <w:tc>
          <w:tcPr>
            <w:tcW w:w="1028" w:type="dxa"/>
            <w:tcBorders>
              <w:top w:val="single" w:sz="6" w:space="0" w:color="auto"/>
              <w:left w:val="single" w:sz="6" w:space="0" w:color="auto"/>
              <w:bottom w:val="single" w:sz="6" w:space="0" w:color="auto"/>
              <w:right w:val="single" w:sz="6" w:space="0" w:color="auto"/>
            </w:tcBorders>
            <w:shd w:val="clear" w:color="auto" w:fill="auto"/>
            <w:noWrap/>
            <w:vAlign w:val="center"/>
          </w:tcPr>
          <w:p w14:paraId="158AA7A7" w14:textId="77777777" w:rsidR="00F80E25" w:rsidRPr="00F80E25" w:rsidRDefault="007105F0" w:rsidP="003B74D0">
            <w:pPr>
              <w:pStyle w:val="Normal1"/>
              <w:jc w:val="center"/>
              <w:rPr>
                <w:rFonts w:ascii="Arial" w:hAnsi="Arial" w:cs="Arial"/>
                <w:color w:val="000000"/>
                <w:sz w:val="15"/>
                <w:szCs w:val="15"/>
              </w:rPr>
            </w:pPr>
            <w:r w:rsidRPr="00F80E25">
              <w:rPr>
                <w:rFonts w:ascii="Arial" w:hAnsi="Arial" w:cs="Arial"/>
                <w:color w:val="000000"/>
                <w:sz w:val="15"/>
                <w:szCs w:val="15"/>
              </w:rPr>
              <w:t>1 200 Kč</w:t>
            </w:r>
          </w:p>
        </w:tc>
        <w:tc>
          <w:tcPr>
            <w:tcW w:w="1806" w:type="dxa"/>
            <w:tcBorders>
              <w:top w:val="single" w:sz="6" w:space="0" w:color="auto"/>
              <w:left w:val="single" w:sz="6" w:space="0" w:color="auto"/>
              <w:bottom w:val="single" w:sz="6" w:space="0" w:color="auto"/>
              <w:right w:val="single" w:sz="12" w:space="0" w:color="auto"/>
            </w:tcBorders>
            <w:shd w:val="clear" w:color="auto" w:fill="auto"/>
            <w:noWrap/>
            <w:vAlign w:val="center"/>
          </w:tcPr>
          <w:p w14:paraId="034E7256" w14:textId="77777777" w:rsidR="00F80E25" w:rsidRPr="00F80E25" w:rsidRDefault="007105F0" w:rsidP="003B74D0">
            <w:pPr>
              <w:pStyle w:val="Normal1"/>
              <w:jc w:val="center"/>
              <w:rPr>
                <w:rFonts w:ascii="Arial" w:hAnsi="Arial" w:cs="Arial"/>
                <w:color w:val="000000"/>
                <w:sz w:val="15"/>
                <w:szCs w:val="15"/>
              </w:rPr>
            </w:pPr>
            <w:r w:rsidRPr="00F80E25">
              <w:rPr>
                <w:rFonts w:ascii="Arial" w:hAnsi="Arial" w:cs="Arial"/>
                <w:color w:val="000000"/>
                <w:sz w:val="15"/>
                <w:szCs w:val="15"/>
              </w:rPr>
              <w:t>dluhopisy, akcie</w:t>
            </w:r>
          </w:p>
        </w:tc>
      </w:tr>
      <w:tr w:rsidR="00B37E26" w14:paraId="09C9B2D6" w14:textId="77777777" w:rsidTr="003B74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2055" w:type="dxa"/>
            <w:tcBorders>
              <w:top w:val="single" w:sz="6" w:space="0" w:color="auto"/>
              <w:left w:val="single" w:sz="12" w:space="0" w:color="auto"/>
              <w:bottom w:val="single" w:sz="6" w:space="0" w:color="auto"/>
              <w:right w:val="single" w:sz="6" w:space="0" w:color="auto"/>
            </w:tcBorders>
            <w:shd w:val="clear" w:color="auto" w:fill="auto"/>
            <w:noWrap/>
            <w:vAlign w:val="center"/>
          </w:tcPr>
          <w:p w14:paraId="4F1214AF" w14:textId="77777777" w:rsidR="00F80E25" w:rsidRPr="00F80E25" w:rsidRDefault="007105F0" w:rsidP="003B74D0">
            <w:pPr>
              <w:pStyle w:val="Normal1"/>
              <w:rPr>
                <w:rFonts w:ascii="Arial" w:hAnsi="Arial" w:cs="Arial"/>
                <w:color w:val="000000"/>
                <w:sz w:val="15"/>
                <w:szCs w:val="15"/>
              </w:rPr>
            </w:pPr>
            <w:r w:rsidRPr="00F80E25">
              <w:rPr>
                <w:rFonts w:ascii="Arial" w:hAnsi="Arial" w:cs="Arial"/>
                <w:color w:val="000000"/>
                <w:sz w:val="15"/>
                <w:szCs w:val="15"/>
              </w:rPr>
              <w:t>Německo</w:t>
            </w:r>
          </w:p>
        </w:tc>
        <w:tc>
          <w:tcPr>
            <w:tcW w:w="1134" w:type="dxa"/>
            <w:tcBorders>
              <w:top w:val="single" w:sz="6" w:space="0" w:color="auto"/>
              <w:left w:val="single" w:sz="6" w:space="0" w:color="auto"/>
              <w:bottom w:val="single" w:sz="6" w:space="0" w:color="auto"/>
              <w:right w:val="single" w:sz="6" w:space="0" w:color="auto"/>
            </w:tcBorders>
            <w:vAlign w:val="center"/>
          </w:tcPr>
          <w:p w14:paraId="03B05804" w14:textId="77777777" w:rsidR="00F80E25" w:rsidRPr="00F80E25" w:rsidRDefault="007105F0" w:rsidP="003B74D0">
            <w:pPr>
              <w:pStyle w:val="Normal1"/>
              <w:jc w:val="center"/>
              <w:rPr>
                <w:rFonts w:ascii="Arial" w:hAnsi="Arial" w:cs="Arial"/>
                <w:color w:val="000000"/>
                <w:sz w:val="15"/>
                <w:szCs w:val="15"/>
              </w:rPr>
            </w:pPr>
            <w:r w:rsidRPr="00F80E25">
              <w:rPr>
                <w:rFonts w:ascii="Arial" w:hAnsi="Arial" w:cs="Arial"/>
                <w:color w:val="000000"/>
                <w:sz w:val="15"/>
                <w:szCs w:val="15"/>
              </w:rPr>
              <w:t>0,07 %</w:t>
            </w:r>
            <w:r>
              <w:rPr>
                <w:rFonts w:ascii="Arial" w:hAnsi="Arial" w:cs="Arial"/>
                <w:color w:val="000000"/>
                <w:sz w:val="15"/>
                <w:szCs w:val="15"/>
              </w:rPr>
              <w:t xml:space="preserve"> </w:t>
            </w:r>
            <w:proofErr w:type="spellStart"/>
            <w:r>
              <w:rPr>
                <w:rFonts w:ascii="Arial" w:hAnsi="Arial" w:cs="Arial"/>
                <w:color w:val="000000"/>
                <w:sz w:val="15"/>
                <w:szCs w:val="15"/>
              </w:rPr>
              <w:t>p.a</w:t>
            </w:r>
            <w:proofErr w:type="spellEnd"/>
            <w:r>
              <w:rPr>
                <w:rFonts w:ascii="Arial" w:hAnsi="Arial" w:cs="Arial"/>
                <w:color w:val="000000"/>
                <w:sz w:val="15"/>
                <w:szCs w:val="15"/>
              </w:rPr>
              <w:t>.</w:t>
            </w:r>
          </w:p>
        </w:tc>
        <w:tc>
          <w:tcPr>
            <w:tcW w:w="1027" w:type="dxa"/>
            <w:tcBorders>
              <w:top w:val="single" w:sz="6" w:space="0" w:color="auto"/>
              <w:left w:val="single" w:sz="6" w:space="0" w:color="auto"/>
              <w:bottom w:val="single" w:sz="6" w:space="0" w:color="auto"/>
              <w:right w:val="single" w:sz="6" w:space="0" w:color="auto"/>
            </w:tcBorders>
            <w:shd w:val="clear" w:color="auto" w:fill="auto"/>
            <w:noWrap/>
            <w:vAlign w:val="center"/>
          </w:tcPr>
          <w:p w14:paraId="1F2D4E26" w14:textId="77777777" w:rsidR="00F80E25" w:rsidRPr="00F80E25" w:rsidRDefault="007105F0" w:rsidP="003B74D0">
            <w:pPr>
              <w:pStyle w:val="Normal1"/>
              <w:jc w:val="center"/>
              <w:rPr>
                <w:rFonts w:ascii="Arial" w:hAnsi="Arial" w:cs="Arial"/>
                <w:color w:val="000000"/>
                <w:sz w:val="15"/>
                <w:szCs w:val="15"/>
              </w:rPr>
            </w:pPr>
            <w:r w:rsidRPr="00F80E25">
              <w:rPr>
                <w:rFonts w:ascii="Arial" w:hAnsi="Arial" w:cs="Arial"/>
                <w:color w:val="000000"/>
                <w:sz w:val="15"/>
                <w:szCs w:val="15"/>
              </w:rPr>
              <w:t>1 200 Kč</w:t>
            </w:r>
          </w:p>
        </w:tc>
        <w:tc>
          <w:tcPr>
            <w:tcW w:w="1028" w:type="dxa"/>
            <w:tcBorders>
              <w:top w:val="single" w:sz="6" w:space="0" w:color="auto"/>
              <w:left w:val="single" w:sz="6" w:space="0" w:color="auto"/>
              <w:bottom w:val="single" w:sz="6" w:space="0" w:color="auto"/>
              <w:right w:val="single" w:sz="6" w:space="0" w:color="auto"/>
            </w:tcBorders>
            <w:shd w:val="clear" w:color="auto" w:fill="auto"/>
            <w:noWrap/>
            <w:vAlign w:val="center"/>
          </w:tcPr>
          <w:p w14:paraId="281BC03A" w14:textId="77777777" w:rsidR="00F80E25" w:rsidRPr="00F80E25" w:rsidRDefault="007105F0" w:rsidP="003B74D0">
            <w:pPr>
              <w:pStyle w:val="Normal1"/>
              <w:jc w:val="center"/>
              <w:rPr>
                <w:rFonts w:ascii="Arial" w:hAnsi="Arial" w:cs="Arial"/>
                <w:color w:val="000000"/>
                <w:sz w:val="15"/>
                <w:szCs w:val="15"/>
              </w:rPr>
            </w:pPr>
            <w:r w:rsidRPr="00F80E25">
              <w:rPr>
                <w:rFonts w:ascii="Arial" w:hAnsi="Arial" w:cs="Arial"/>
                <w:color w:val="000000"/>
                <w:sz w:val="15"/>
                <w:szCs w:val="15"/>
              </w:rPr>
              <w:t>1 200 Kč</w:t>
            </w:r>
          </w:p>
        </w:tc>
        <w:tc>
          <w:tcPr>
            <w:tcW w:w="1028"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14:paraId="4BAA424B" w14:textId="77777777" w:rsidR="00F80E25" w:rsidRPr="00F80E25" w:rsidRDefault="007105F0" w:rsidP="003B74D0">
            <w:pPr>
              <w:pStyle w:val="Normal1"/>
              <w:jc w:val="center"/>
              <w:rPr>
                <w:rFonts w:ascii="Arial" w:hAnsi="Arial" w:cs="Arial"/>
                <w:color w:val="000000"/>
                <w:sz w:val="15"/>
                <w:szCs w:val="15"/>
              </w:rPr>
            </w:pPr>
            <w:r w:rsidRPr="00F80E25">
              <w:rPr>
                <w:rFonts w:ascii="Arial" w:hAnsi="Arial" w:cs="Arial"/>
                <w:color w:val="000000"/>
                <w:sz w:val="15"/>
                <w:szCs w:val="15"/>
              </w:rPr>
              <w:t>1 200 Kč</w:t>
            </w:r>
          </w:p>
        </w:tc>
        <w:tc>
          <w:tcPr>
            <w:tcW w:w="1028" w:type="dxa"/>
            <w:tcBorders>
              <w:top w:val="single" w:sz="6" w:space="0" w:color="auto"/>
              <w:left w:val="single" w:sz="6" w:space="0" w:color="auto"/>
              <w:bottom w:val="single" w:sz="6" w:space="0" w:color="auto"/>
              <w:right w:val="single" w:sz="6" w:space="0" w:color="auto"/>
            </w:tcBorders>
            <w:shd w:val="clear" w:color="auto" w:fill="auto"/>
            <w:noWrap/>
            <w:vAlign w:val="center"/>
          </w:tcPr>
          <w:p w14:paraId="5DBE0D30" w14:textId="77777777" w:rsidR="00F80E25" w:rsidRPr="00F80E25" w:rsidRDefault="007105F0" w:rsidP="003B74D0">
            <w:pPr>
              <w:pStyle w:val="Normal1"/>
              <w:jc w:val="center"/>
              <w:rPr>
                <w:rFonts w:ascii="Arial" w:hAnsi="Arial" w:cs="Arial"/>
                <w:color w:val="000000"/>
                <w:sz w:val="15"/>
                <w:szCs w:val="15"/>
              </w:rPr>
            </w:pPr>
            <w:r w:rsidRPr="00F80E25">
              <w:rPr>
                <w:rFonts w:ascii="Arial" w:hAnsi="Arial" w:cs="Arial"/>
                <w:color w:val="000000"/>
                <w:sz w:val="15"/>
                <w:szCs w:val="15"/>
              </w:rPr>
              <w:t>1 200 Kč</w:t>
            </w:r>
          </w:p>
        </w:tc>
        <w:tc>
          <w:tcPr>
            <w:tcW w:w="1806" w:type="dxa"/>
            <w:tcBorders>
              <w:top w:val="single" w:sz="6" w:space="0" w:color="auto"/>
              <w:left w:val="single" w:sz="6" w:space="0" w:color="auto"/>
              <w:bottom w:val="single" w:sz="6" w:space="0" w:color="auto"/>
              <w:right w:val="single" w:sz="12" w:space="0" w:color="auto"/>
            </w:tcBorders>
            <w:shd w:val="clear" w:color="auto" w:fill="auto"/>
            <w:noWrap/>
            <w:vAlign w:val="center"/>
          </w:tcPr>
          <w:p w14:paraId="5F0CD163" w14:textId="77777777" w:rsidR="00F80E25" w:rsidRPr="00F80E25" w:rsidRDefault="007105F0" w:rsidP="003B74D0">
            <w:pPr>
              <w:pStyle w:val="Normal1"/>
              <w:jc w:val="center"/>
              <w:rPr>
                <w:rFonts w:ascii="Arial" w:hAnsi="Arial" w:cs="Arial"/>
                <w:color w:val="000000"/>
                <w:sz w:val="15"/>
                <w:szCs w:val="15"/>
              </w:rPr>
            </w:pPr>
            <w:r w:rsidRPr="00F80E25">
              <w:rPr>
                <w:rFonts w:ascii="Arial" w:hAnsi="Arial" w:cs="Arial"/>
                <w:color w:val="000000"/>
                <w:sz w:val="15"/>
                <w:szCs w:val="15"/>
              </w:rPr>
              <w:t>dluhopisy, akcie</w:t>
            </w:r>
          </w:p>
        </w:tc>
      </w:tr>
      <w:tr w:rsidR="00B37E26" w14:paraId="22721A8B" w14:textId="77777777" w:rsidTr="003B74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2055" w:type="dxa"/>
            <w:tcBorders>
              <w:top w:val="single" w:sz="6" w:space="0" w:color="auto"/>
              <w:left w:val="single" w:sz="12" w:space="0" w:color="auto"/>
              <w:bottom w:val="single" w:sz="6" w:space="0" w:color="auto"/>
              <w:right w:val="single" w:sz="6" w:space="0" w:color="auto"/>
            </w:tcBorders>
            <w:shd w:val="clear" w:color="auto" w:fill="auto"/>
            <w:noWrap/>
            <w:vAlign w:val="center"/>
          </w:tcPr>
          <w:p w14:paraId="19DE767D" w14:textId="77777777" w:rsidR="00F80E25" w:rsidRPr="00F80E25" w:rsidRDefault="007105F0" w:rsidP="003B74D0">
            <w:pPr>
              <w:pStyle w:val="Normal1"/>
              <w:rPr>
                <w:rFonts w:ascii="Arial" w:hAnsi="Arial" w:cs="Arial"/>
                <w:color w:val="000000"/>
                <w:sz w:val="15"/>
                <w:szCs w:val="15"/>
              </w:rPr>
            </w:pPr>
            <w:r w:rsidRPr="00F80E25">
              <w:rPr>
                <w:rFonts w:ascii="Arial" w:hAnsi="Arial" w:cs="Arial"/>
                <w:color w:val="000000"/>
                <w:sz w:val="15"/>
                <w:szCs w:val="15"/>
              </w:rPr>
              <w:t>UK</w:t>
            </w:r>
          </w:p>
        </w:tc>
        <w:tc>
          <w:tcPr>
            <w:tcW w:w="1134" w:type="dxa"/>
            <w:tcBorders>
              <w:top w:val="single" w:sz="6" w:space="0" w:color="auto"/>
              <w:left w:val="single" w:sz="6" w:space="0" w:color="auto"/>
              <w:bottom w:val="single" w:sz="6" w:space="0" w:color="auto"/>
              <w:right w:val="single" w:sz="6" w:space="0" w:color="auto"/>
            </w:tcBorders>
            <w:vAlign w:val="center"/>
          </w:tcPr>
          <w:p w14:paraId="06745C7A" w14:textId="77777777" w:rsidR="00F80E25" w:rsidRPr="00F80E25" w:rsidRDefault="007105F0" w:rsidP="003B74D0">
            <w:pPr>
              <w:pStyle w:val="Normal1"/>
              <w:jc w:val="center"/>
              <w:rPr>
                <w:rFonts w:ascii="Arial" w:hAnsi="Arial" w:cs="Arial"/>
                <w:color w:val="000000"/>
                <w:sz w:val="15"/>
                <w:szCs w:val="15"/>
              </w:rPr>
            </w:pPr>
            <w:r w:rsidRPr="00F80E25">
              <w:rPr>
                <w:rFonts w:ascii="Arial" w:hAnsi="Arial" w:cs="Arial"/>
                <w:color w:val="000000"/>
                <w:sz w:val="15"/>
                <w:szCs w:val="15"/>
              </w:rPr>
              <w:t>0,07 %</w:t>
            </w:r>
            <w:r>
              <w:rPr>
                <w:rFonts w:ascii="Arial" w:hAnsi="Arial" w:cs="Arial"/>
                <w:color w:val="000000"/>
                <w:sz w:val="15"/>
                <w:szCs w:val="15"/>
              </w:rPr>
              <w:t xml:space="preserve"> </w:t>
            </w:r>
            <w:proofErr w:type="spellStart"/>
            <w:r>
              <w:rPr>
                <w:rFonts w:ascii="Arial" w:hAnsi="Arial" w:cs="Arial"/>
                <w:color w:val="000000"/>
                <w:sz w:val="15"/>
                <w:szCs w:val="15"/>
              </w:rPr>
              <w:t>p.a</w:t>
            </w:r>
            <w:proofErr w:type="spellEnd"/>
            <w:r>
              <w:rPr>
                <w:rFonts w:ascii="Arial" w:hAnsi="Arial" w:cs="Arial"/>
                <w:color w:val="000000"/>
                <w:sz w:val="15"/>
                <w:szCs w:val="15"/>
              </w:rPr>
              <w:t>.</w:t>
            </w:r>
          </w:p>
        </w:tc>
        <w:tc>
          <w:tcPr>
            <w:tcW w:w="1027" w:type="dxa"/>
            <w:tcBorders>
              <w:top w:val="single" w:sz="6" w:space="0" w:color="auto"/>
              <w:left w:val="single" w:sz="6" w:space="0" w:color="auto"/>
              <w:bottom w:val="single" w:sz="6" w:space="0" w:color="auto"/>
              <w:right w:val="single" w:sz="6" w:space="0" w:color="auto"/>
            </w:tcBorders>
            <w:shd w:val="clear" w:color="auto" w:fill="auto"/>
            <w:noWrap/>
            <w:vAlign w:val="center"/>
          </w:tcPr>
          <w:p w14:paraId="390C573D" w14:textId="77777777" w:rsidR="00F80E25" w:rsidRPr="00F80E25" w:rsidRDefault="007105F0" w:rsidP="003B74D0">
            <w:pPr>
              <w:pStyle w:val="Normal1"/>
              <w:jc w:val="center"/>
              <w:rPr>
                <w:rFonts w:ascii="Arial" w:hAnsi="Arial" w:cs="Arial"/>
                <w:color w:val="000000"/>
                <w:sz w:val="15"/>
                <w:szCs w:val="15"/>
              </w:rPr>
            </w:pPr>
            <w:r w:rsidRPr="00F80E25">
              <w:rPr>
                <w:rFonts w:ascii="Arial" w:hAnsi="Arial" w:cs="Arial"/>
                <w:color w:val="000000"/>
                <w:sz w:val="15"/>
                <w:szCs w:val="15"/>
              </w:rPr>
              <w:t>1 200 Kč</w:t>
            </w:r>
          </w:p>
        </w:tc>
        <w:tc>
          <w:tcPr>
            <w:tcW w:w="1028" w:type="dxa"/>
            <w:tcBorders>
              <w:top w:val="single" w:sz="6" w:space="0" w:color="auto"/>
              <w:left w:val="single" w:sz="6" w:space="0" w:color="auto"/>
              <w:bottom w:val="single" w:sz="6" w:space="0" w:color="auto"/>
              <w:right w:val="single" w:sz="6" w:space="0" w:color="auto"/>
            </w:tcBorders>
            <w:shd w:val="clear" w:color="auto" w:fill="auto"/>
            <w:noWrap/>
            <w:vAlign w:val="center"/>
          </w:tcPr>
          <w:p w14:paraId="297B8B5D" w14:textId="77777777" w:rsidR="00F80E25" w:rsidRPr="00F80E25" w:rsidRDefault="007105F0" w:rsidP="003B74D0">
            <w:pPr>
              <w:pStyle w:val="Normal1"/>
              <w:jc w:val="center"/>
              <w:rPr>
                <w:rFonts w:ascii="Arial" w:hAnsi="Arial" w:cs="Arial"/>
                <w:color w:val="000000"/>
                <w:sz w:val="15"/>
                <w:szCs w:val="15"/>
              </w:rPr>
            </w:pPr>
            <w:r w:rsidRPr="00F80E25">
              <w:rPr>
                <w:rFonts w:ascii="Arial" w:hAnsi="Arial" w:cs="Arial"/>
                <w:color w:val="000000"/>
                <w:sz w:val="15"/>
                <w:szCs w:val="15"/>
              </w:rPr>
              <w:t>1 200 Kč</w:t>
            </w:r>
          </w:p>
        </w:tc>
        <w:tc>
          <w:tcPr>
            <w:tcW w:w="1028"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14:paraId="039E3E37" w14:textId="77777777" w:rsidR="00F80E25" w:rsidRPr="00F80E25" w:rsidRDefault="007105F0" w:rsidP="003B74D0">
            <w:pPr>
              <w:pStyle w:val="Normal1"/>
              <w:jc w:val="center"/>
              <w:rPr>
                <w:rFonts w:ascii="Arial" w:hAnsi="Arial" w:cs="Arial"/>
                <w:color w:val="000000"/>
                <w:sz w:val="15"/>
                <w:szCs w:val="15"/>
              </w:rPr>
            </w:pPr>
            <w:r w:rsidRPr="00F80E25">
              <w:rPr>
                <w:rFonts w:ascii="Arial" w:hAnsi="Arial" w:cs="Arial"/>
                <w:color w:val="000000"/>
                <w:sz w:val="15"/>
                <w:szCs w:val="15"/>
              </w:rPr>
              <w:t>1 200 Kč</w:t>
            </w:r>
          </w:p>
        </w:tc>
        <w:tc>
          <w:tcPr>
            <w:tcW w:w="1028" w:type="dxa"/>
            <w:tcBorders>
              <w:top w:val="single" w:sz="6" w:space="0" w:color="auto"/>
              <w:left w:val="single" w:sz="6" w:space="0" w:color="auto"/>
              <w:bottom w:val="single" w:sz="6" w:space="0" w:color="auto"/>
              <w:right w:val="single" w:sz="6" w:space="0" w:color="auto"/>
            </w:tcBorders>
            <w:shd w:val="clear" w:color="auto" w:fill="auto"/>
            <w:noWrap/>
            <w:vAlign w:val="center"/>
          </w:tcPr>
          <w:p w14:paraId="68C565C5" w14:textId="77777777" w:rsidR="00F80E25" w:rsidRPr="00F80E25" w:rsidRDefault="007105F0" w:rsidP="003B74D0">
            <w:pPr>
              <w:pStyle w:val="Normal1"/>
              <w:jc w:val="center"/>
              <w:rPr>
                <w:rFonts w:ascii="Arial" w:hAnsi="Arial" w:cs="Arial"/>
                <w:color w:val="000000"/>
                <w:sz w:val="15"/>
                <w:szCs w:val="15"/>
              </w:rPr>
            </w:pPr>
            <w:r w:rsidRPr="00F80E25">
              <w:rPr>
                <w:rFonts w:ascii="Arial" w:hAnsi="Arial" w:cs="Arial"/>
                <w:color w:val="000000"/>
                <w:sz w:val="15"/>
                <w:szCs w:val="15"/>
              </w:rPr>
              <w:t>1 200 Kč</w:t>
            </w:r>
          </w:p>
        </w:tc>
        <w:tc>
          <w:tcPr>
            <w:tcW w:w="1806" w:type="dxa"/>
            <w:tcBorders>
              <w:top w:val="single" w:sz="6" w:space="0" w:color="auto"/>
              <w:left w:val="single" w:sz="6" w:space="0" w:color="auto"/>
              <w:bottom w:val="single" w:sz="6" w:space="0" w:color="auto"/>
              <w:right w:val="single" w:sz="12" w:space="0" w:color="auto"/>
            </w:tcBorders>
            <w:shd w:val="clear" w:color="auto" w:fill="auto"/>
            <w:noWrap/>
            <w:vAlign w:val="center"/>
          </w:tcPr>
          <w:p w14:paraId="77DE33B2" w14:textId="77777777" w:rsidR="00F80E25" w:rsidRPr="00F80E25" w:rsidRDefault="007105F0" w:rsidP="003B74D0">
            <w:pPr>
              <w:pStyle w:val="Normal1"/>
              <w:jc w:val="center"/>
              <w:rPr>
                <w:rFonts w:ascii="Arial" w:hAnsi="Arial" w:cs="Arial"/>
                <w:color w:val="000000"/>
                <w:sz w:val="15"/>
                <w:szCs w:val="15"/>
              </w:rPr>
            </w:pPr>
            <w:r w:rsidRPr="00F80E25">
              <w:rPr>
                <w:rFonts w:ascii="Arial" w:hAnsi="Arial" w:cs="Arial"/>
                <w:color w:val="000000"/>
                <w:sz w:val="15"/>
                <w:szCs w:val="15"/>
              </w:rPr>
              <w:t>dluhopisy, akcie</w:t>
            </w:r>
          </w:p>
        </w:tc>
      </w:tr>
      <w:tr w:rsidR="00B37E26" w14:paraId="04CF98C8" w14:textId="77777777" w:rsidTr="003B74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2055" w:type="dxa"/>
            <w:tcBorders>
              <w:top w:val="single" w:sz="6" w:space="0" w:color="auto"/>
              <w:left w:val="single" w:sz="12" w:space="0" w:color="auto"/>
              <w:bottom w:val="single" w:sz="6" w:space="0" w:color="auto"/>
              <w:right w:val="single" w:sz="6" w:space="0" w:color="auto"/>
            </w:tcBorders>
            <w:shd w:val="clear" w:color="auto" w:fill="auto"/>
            <w:noWrap/>
            <w:vAlign w:val="center"/>
          </w:tcPr>
          <w:p w14:paraId="0E71091C" w14:textId="77777777" w:rsidR="00F80E25" w:rsidRPr="00F80E25" w:rsidRDefault="007105F0" w:rsidP="003B74D0">
            <w:pPr>
              <w:pStyle w:val="Normal1"/>
              <w:rPr>
                <w:rFonts w:ascii="Arial" w:hAnsi="Arial" w:cs="Arial"/>
                <w:color w:val="000000"/>
                <w:sz w:val="15"/>
                <w:szCs w:val="15"/>
              </w:rPr>
            </w:pPr>
            <w:r w:rsidRPr="00F80E25">
              <w:rPr>
                <w:rFonts w:ascii="Arial" w:hAnsi="Arial" w:cs="Arial"/>
                <w:color w:val="000000"/>
                <w:sz w:val="15"/>
                <w:szCs w:val="15"/>
              </w:rPr>
              <w:t>USA</w:t>
            </w:r>
          </w:p>
        </w:tc>
        <w:tc>
          <w:tcPr>
            <w:tcW w:w="1134" w:type="dxa"/>
            <w:tcBorders>
              <w:top w:val="single" w:sz="6" w:space="0" w:color="auto"/>
              <w:left w:val="single" w:sz="6" w:space="0" w:color="auto"/>
              <w:bottom w:val="single" w:sz="6" w:space="0" w:color="auto"/>
              <w:right w:val="single" w:sz="6" w:space="0" w:color="auto"/>
            </w:tcBorders>
            <w:vAlign w:val="center"/>
          </w:tcPr>
          <w:p w14:paraId="21773D02" w14:textId="77777777" w:rsidR="00F80E25" w:rsidRPr="00F80E25" w:rsidRDefault="007105F0" w:rsidP="003B74D0">
            <w:pPr>
              <w:pStyle w:val="Normal1"/>
              <w:jc w:val="center"/>
              <w:rPr>
                <w:rFonts w:ascii="Arial" w:hAnsi="Arial" w:cs="Arial"/>
                <w:color w:val="000000"/>
                <w:sz w:val="15"/>
                <w:szCs w:val="15"/>
              </w:rPr>
            </w:pPr>
            <w:r w:rsidRPr="00F80E25">
              <w:rPr>
                <w:rFonts w:ascii="Arial" w:hAnsi="Arial" w:cs="Arial"/>
                <w:color w:val="000000"/>
                <w:sz w:val="15"/>
                <w:szCs w:val="15"/>
              </w:rPr>
              <w:t>0,07 %</w:t>
            </w:r>
            <w:r>
              <w:rPr>
                <w:rFonts w:ascii="Arial" w:hAnsi="Arial" w:cs="Arial"/>
                <w:color w:val="000000"/>
                <w:sz w:val="15"/>
                <w:szCs w:val="15"/>
              </w:rPr>
              <w:t xml:space="preserve"> </w:t>
            </w:r>
            <w:proofErr w:type="spellStart"/>
            <w:r>
              <w:rPr>
                <w:rFonts w:ascii="Arial" w:hAnsi="Arial" w:cs="Arial"/>
                <w:color w:val="000000"/>
                <w:sz w:val="15"/>
                <w:szCs w:val="15"/>
              </w:rPr>
              <w:t>p.a</w:t>
            </w:r>
            <w:proofErr w:type="spellEnd"/>
            <w:r>
              <w:rPr>
                <w:rFonts w:ascii="Arial" w:hAnsi="Arial" w:cs="Arial"/>
                <w:color w:val="000000"/>
                <w:sz w:val="15"/>
                <w:szCs w:val="15"/>
              </w:rPr>
              <w:t>.</w:t>
            </w:r>
          </w:p>
        </w:tc>
        <w:tc>
          <w:tcPr>
            <w:tcW w:w="1027" w:type="dxa"/>
            <w:tcBorders>
              <w:top w:val="single" w:sz="6" w:space="0" w:color="auto"/>
              <w:left w:val="single" w:sz="6" w:space="0" w:color="auto"/>
              <w:bottom w:val="single" w:sz="6" w:space="0" w:color="auto"/>
              <w:right w:val="single" w:sz="6" w:space="0" w:color="auto"/>
            </w:tcBorders>
            <w:shd w:val="clear" w:color="auto" w:fill="auto"/>
            <w:noWrap/>
            <w:vAlign w:val="center"/>
          </w:tcPr>
          <w:p w14:paraId="766C344A" w14:textId="77777777" w:rsidR="00F80E25" w:rsidRPr="00F80E25" w:rsidRDefault="007105F0" w:rsidP="003B74D0">
            <w:pPr>
              <w:pStyle w:val="Normal1"/>
              <w:jc w:val="center"/>
              <w:rPr>
                <w:rFonts w:ascii="Arial" w:hAnsi="Arial" w:cs="Arial"/>
                <w:color w:val="000000"/>
                <w:sz w:val="15"/>
                <w:szCs w:val="15"/>
              </w:rPr>
            </w:pPr>
            <w:r w:rsidRPr="00F80E25">
              <w:rPr>
                <w:rFonts w:ascii="Arial" w:hAnsi="Arial" w:cs="Arial"/>
                <w:color w:val="000000"/>
                <w:sz w:val="15"/>
                <w:szCs w:val="15"/>
              </w:rPr>
              <w:t>1 200 Kč</w:t>
            </w:r>
          </w:p>
        </w:tc>
        <w:tc>
          <w:tcPr>
            <w:tcW w:w="1028" w:type="dxa"/>
            <w:tcBorders>
              <w:top w:val="single" w:sz="6" w:space="0" w:color="auto"/>
              <w:left w:val="single" w:sz="6" w:space="0" w:color="auto"/>
              <w:bottom w:val="single" w:sz="6" w:space="0" w:color="auto"/>
              <w:right w:val="single" w:sz="6" w:space="0" w:color="auto"/>
            </w:tcBorders>
            <w:shd w:val="clear" w:color="auto" w:fill="auto"/>
            <w:noWrap/>
            <w:vAlign w:val="center"/>
          </w:tcPr>
          <w:p w14:paraId="301EEE6C" w14:textId="77777777" w:rsidR="00F80E25" w:rsidRPr="00F80E25" w:rsidRDefault="007105F0" w:rsidP="003B74D0">
            <w:pPr>
              <w:pStyle w:val="Normal1"/>
              <w:jc w:val="center"/>
              <w:rPr>
                <w:rFonts w:ascii="Arial" w:hAnsi="Arial" w:cs="Arial"/>
                <w:color w:val="000000"/>
                <w:sz w:val="15"/>
                <w:szCs w:val="15"/>
              </w:rPr>
            </w:pPr>
            <w:r w:rsidRPr="00F80E25">
              <w:rPr>
                <w:rFonts w:ascii="Arial" w:hAnsi="Arial" w:cs="Arial"/>
                <w:color w:val="000000"/>
                <w:sz w:val="15"/>
                <w:szCs w:val="15"/>
              </w:rPr>
              <w:t>1 200 Kč</w:t>
            </w:r>
          </w:p>
        </w:tc>
        <w:tc>
          <w:tcPr>
            <w:tcW w:w="1028"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14:paraId="2DAD82AC" w14:textId="77777777" w:rsidR="00F80E25" w:rsidRPr="00F80E25" w:rsidRDefault="007105F0" w:rsidP="003B74D0">
            <w:pPr>
              <w:pStyle w:val="Normal1"/>
              <w:jc w:val="center"/>
              <w:rPr>
                <w:rFonts w:ascii="Arial" w:hAnsi="Arial" w:cs="Arial"/>
                <w:color w:val="000000"/>
                <w:sz w:val="15"/>
                <w:szCs w:val="15"/>
              </w:rPr>
            </w:pPr>
            <w:r w:rsidRPr="00F80E25">
              <w:rPr>
                <w:rFonts w:ascii="Arial" w:hAnsi="Arial" w:cs="Arial"/>
                <w:color w:val="000000"/>
                <w:sz w:val="15"/>
                <w:szCs w:val="15"/>
              </w:rPr>
              <w:t>1 200 Kč</w:t>
            </w:r>
          </w:p>
        </w:tc>
        <w:tc>
          <w:tcPr>
            <w:tcW w:w="1028" w:type="dxa"/>
            <w:tcBorders>
              <w:top w:val="single" w:sz="6" w:space="0" w:color="auto"/>
              <w:left w:val="single" w:sz="6" w:space="0" w:color="auto"/>
              <w:bottom w:val="single" w:sz="6" w:space="0" w:color="auto"/>
              <w:right w:val="single" w:sz="6" w:space="0" w:color="auto"/>
            </w:tcBorders>
            <w:shd w:val="clear" w:color="auto" w:fill="auto"/>
            <w:noWrap/>
            <w:vAlign w:val="center"/>
          </w:tcPr>
          <w:p w14:paraId="747AC75D" w14:textId="77777777" w:rsidR="00F80E25" w:rsidRPr="00F80E25" w:rsidRDefault="007105F0" w:rsidP="003B74D0">
            <w:pPr>
              <w:pStyle w:val="Normal1"/>
              <w:jc w:val="center"/>
              <w:rPr>
                <w:rFonts w:ascii="Arial" w:hAnsi="Arial" w:cs="Arial"/>
                <w:color w:val="000000"/>
                <w:sz w:val="15"/>
                <w:szCs w:val="15"/>
              </w:rPr>
            </w:pPr>
            <w:r w:rsidRPr="00F80E25">
              <w:rPr>
                <w:rFonts w:ascii="Arial" w:hAnsi="Arial" w:cs="Arial"/>
                <w:color w:val="000000"/>
                <w:sz w:val="15"/>
                <w:szCs w:val="15"/>
              </w:rPr>
              <w:t>1 200 Kč</w:t>
            </w:r>
          </w:p>
        </w:tc>
        <w:tc>
          <w:tcPr>
            <w:tcW w:w="1806" w:type="dxa"/>
            <w:tcBorders>
              <w:top w:val="single" w:sz="6" w:space="0" w:color="auto"/>
              <w:left w:val="single" w:sz="6" w:space="0" w:color="auto"/>
              <w:bottom w:val="single" w:sz="6" w:space="0" w:color="auto"/>
              <w:right w:val="single" w:sz="12" w:space="0" w:color="auto"/>
            </w:tcBorders>
            <w:shd w:val="clear" w:color="auto" w:fill="auto"/>
            <w:noWrap/>
            <w:vAlign w:val="center"/>
          </w:tcPr>
          <w:p w14:paraId="253F348C" w14:textId="77777777" w:rsidR="00F80E25" w:rsidRPr="00F80E25" w:rsidRDefault="007105F0" w:rsidP="003B74D0">
            <w:pPr>
              <w:pStyle w:val="Normal1"/>
              <w:jc w:val="center"/>
              <w:rPr>
                <w:rFonts w:ascii="Arial" w:hAnsi="Arial" w:cs="Arial"/>
                <w:color w:val="000000"/>
                <w:sz w:val="15"/>
                <w:szCs w:val="15"/>
              </w:rPr>
            </w:pPr>
            <w:r w:rsidRPr="00F80E25">
              <w:rPr>
                <w:rFonts w:ascii="Arial" w:hAnsi="Arial" w:cs="Arial"/>
                <w:color w:val="000000"/>
                <w:sz w:val="15"/>
                <w:szCs w:val="15"/>
              </w:rPr>
              <w:t>dluhopisy, akcie</w:t>
            </w:r>
          </w:p>
        </w:tc>
      </w:tr>
      <w:tr w:rsidR="00B37E26" w14:paraId="43A982FF" w14:textId="77777777" w:rsidTr="003B74D0">
        <w:trPr>
          <w:trHeight w:val="454"/>
        </w:trPr>
        <w:tc>
          <w:tcPr>
            <w:tcW w:w="9106" w:type="dxa"/>
            <w:gridSpan w:val="8"/>
            <w:tcBorders>
              <w:top w:val="single" w:sz="6" w:space="0" w:color="auto"/>
              <w:left w:val="single" w:sz="12" w:space="0" w:color="auto"/>
              <w:bottom w:val="single" w:sz="6" w:space="0" w:color="auto"/>
              <w:right w:val="single" w:sz="12" w:space="0" w:color="auto"/>
            </w:tcBorders>
            <w:shd w:val="clear" w:color="auto" w:fill="DBE5F1"/>
            <w:vAlign w:val="center"/>
          </w:tcPr>
          <w:p w14:paraId="2B24F3CB" w14:textId="77777777" w:rsidR="00F80E25" w:rsidRPr="00F80E25" w:rsidRDefault="007105F0" w:rsidP="003B74D0">
            <w:pPr>
              <w:pStyle w:val="Normal1"/>
              <w:jc w:val="center"/>
              <w:rPr>
                <w:rFonts w:ascii="Arial" w:hAnsi="Arial" w:cs="Arial"/>
                <w:b/>
                <w:bCs/>
                <w:color w:val="000000"/>
                <w:sz w:val="15"/>
                <w:szCs w:val="15"/>
              </w:rPr>
            </w:pPr>
            <w:r w:rsidRPr="00F80E25">
              <w:rPr>
                <w:rFonts w:ascii="Arial" w:hAnsi="Arial" w:cs="Arial"/>
                <w:b/>
                <w:bCs/>
                <w:color w:val="000000"/>
                <w:sz w:val="15"/>
                <w:szCs w:val="15"/>
              </w:rPr>
              <w:t>ZVÝŠENÍ NÁROČNOSTI VYPOŘÁDÁNÍ ZE STRANY KLIENTA</w:t>
            </w:r>
          </w:p>
        </w:tc>
      </w:tr>
      <w:tr w:rsidR="00B37E26" w14:paraId="5FCC1093" w14:textId="77777777" w:rsidTr="003B74D0">
        <w:trPr>
          <w:trHeight w:hRule="exact" w:val="340"/>
        </w:trPr>
        <w:tc>
          <w:tcPr>
            <w:tcW w:w="5315" w:type="dxa"/>
            <w:gridSpan w:val="5"/>
            <w:tcBorders>
              <w:top w:val="single" w:sz="6" w:space="0" w:color="auto"/>
              <w:left w:val="single" w:sz="12" w:space="0" w:color="auto"/>
              <w:bottom w:val="single" w:sz="2" w:space="0" w:color="auto"/>
              <w:right w:val="single" w:sz="2" w:space="0" w:color="auto"/>
            </w:tcBorders>
            <w:shd w:val="clear" w:color="auto" w:fill="auto"/>
            <w:vAlign w:val="center"/>
          </w:tcPr>
          <w:p w14:paraId="591338B7" w14:textId="77777777" w:rsidR="00F80E25" w:rsidRPr="00F80E25" w:rsidRDefault="007105F0" w:rsidP="003B74D0">
            <w:pPr>
              <w:pStyle w:val="Normal1"/>
              <w:ind w:right="-70"/>
              <w:rPr>
                <w:rFonts w:ascii="Arial" w:hAnsi="Arial" w:cs="Arial"/>
                <w:snapToGrid w:val="0"/>
                <w:color w:val="000000"/>
                <w:sz w:val="15"/>
                <w:szCs w:val="15"/>
              </w:rPr>
            </w:pPr>
            <w:r w:rsidRPr="00F80E25">
              <w:rPr>
                <w:rFonts w:ascii="Arial" w:hAnsi="Arial" w:cs="Arial"/>
                <w:bCs/>
                <w:snapToGrid w:val="0"/>
                <w:color w:val="000000"/>
                <w:sz w:val="15"/>
                <w:szCs w:val="15"/>
              </w:rPr>
              <w:t>Storno instrukce</w:t>
            </w:r>
          </w:p>
        </w:tc>
        <w:tc>
          <w:tcPr>
            <w:tcW w:w="3791" w:type="dxa"/>
            <w:gridSpan w:val="3"/>
            <w:tcBorders>
              <w:top w:val="single" w:sz="6" w:space="0" w:color="auto"/>
              <w:left w:val="single" w:sz="2" w:space="0" w:color="auto"/>
              <w:bottom w:val="single" w:sz="6" w:space="0" w:color="auto"/>
              <w:right w:val="single" w:sz="12" w:space="0" w:color="auto"/>
            </w:tcBorders>
            <w:shd w:val="clear" w:color="auto" w:fill="auto"/>
            <w:vAlign w:val="center"/>
          </w:tcPr>
          <w:p w14:paraId="5173BAA4" w14:textId="77777777" w:rsidR="00F80E25" w:rsidRPr="00F80E25" w:rsidRDefault="007105F0" w:rsidP="003B74D0">
            <w:pPr>
              <w:pStyle w:val="Normal1"/>
              <w:ind w:left="-70" w:right="-70"/>
              <w:jc w:val="center"/>
              <w:rPr>
                <w:rFonts w:ascii="Arial" w:hAnsi="Arial" w:cs="Arial"/>
                <w:snapToGrid w:val="0"/>
                <w:color w:val="000000"/>
                <w:sz w:val="15"/>
                <w:szCs w:val="15"/>
              </w:rPr>
            </w:pPr>
            <w:r w:rsidRPr="00F80E25">
              <w:rPr>
                <w:rFonts w:ascii="Arial" w:hAnsi="Arial" w:cs="Arial"/>
                <w:color w:val="000000"/>
                <w:sz w:val="15"/>
                <w:szCs w:val="15"/>
              </w:rPr>
              <w:t>500 Kč</w:t>
            </w:r>
          </w:p>
        </w:tc>
      </w:tr>
      <w:tr w:rsidR="00B37E26" w14:paraId="11298F20" w14:textId="77777777" w:rsidTr="003B74D0">
        <w:trPr>
          <w:trHeight w:hRule="exact" w:val="340"/>
        </w:trPr>
        <w:tc>
          <w:tcPr>
            <w:tcW w:w="5315" w:type="dxa"/>
            <w:gridSpan w:val="5"/>
            <w:tcBorders>
              <w:top w:val="single" w:sz="6" w:space="0" w:color="auto"/>
              <w:left w:val="single" w:sz="12" w:space="0" w:color="auto"/>
              <w:bottom w:val="single" w:sz="2" w:space="0" w:color="auto"/>
              <w:right w:val="single" w:sz="2" w:space="0" w:color="auto"/>
            </w:tcBorders>
            <w:shd w:val="clear" w:color="auto" w:fill="auto"/>
            <w:vAlign w:val="center"/>
          </w:tcPr>
          <w:p w14:paraId="32A4BFEE" w14:textId="77777777" w:rsidR="00F80E25" w:rsidRPr="00F80E25" w:rsidRDefault="007105F0" w:rsidP="003B74D0">
            <w:pPr>
              <w:pStyle w:val="Normal1"/>
              <w:ind w:right="-70"/>
              <w:rPr>
                <w:rFonts w:ascii="Arial" w:hAnsi="Arial" w:cs="Arial"/>
                <w:color w:val="000000"/>
                <w:sz w:val="15"/>
                <w:szCs w:val="15"/>
              </w:rPr>
            </w:pPr>
            <w:r w:rsidRPr="00F80E25">
              <w:rPr>
                <w:rFonts w:ascii="Arial" w:hAnsi="Arial" w:cs="Arial"/>
                <w:color w:val="000000"/>
                <w:sz w:val="15"/>
                <w:szCs w:val="15"/>
              </w:rPr>
              <w:t>Vypořádání vyžadující manuální vstup (Non-STP)</w:t>
            </w:r>
          </w:p>
        </w:tc>
        <w:tc>
          <w:tcPr>
            <w:tcW w:w="3791" w:type="dxa"/>
            <w:gridSpan w:val="3"/>
            <w:tcBorders>
              <w:top w:val="single" w:sz="6" w:space="0" w:color="auto"/>
              <w:left w:val="single" w:sz="2" w:space="0" w:color="auto"/>
              <w:bottom w:val="single" w:sz="6" w:space="0" w:color="auto"/>
              <w:right w:val="single" w:sz="12" w:space="0" w:color="auto"/>
            </w:tcBorders>
            <w:shd w:val="clear" w:color="auto" w:fill="auto"/>
            <w:vAlign w:val="center"/>
          </w:tcPr>
          <w:p w14:paraId="7563CFD8" w14:textId="77777777" w:rsidR="00F80E25" w:rsidRPr="00F80E25" w:rsidRDefault="007105F0" w:rsidP="003B74D0">
            <w:pPr>
              <w:pStyle w:val="Normal1"/>
              <w:ind w:left="-70"/>
              <w:jc w:val="center"/>
              <w:rPr>
                <w:rFonts w:ascii="Arial" w:hAnsi="Arial" w:cs="Arial"/>
                <w:color w:val="000000"/>
                <w:sz w:val="15"/>
                <w:szCs w:val="15"/>
              </w:rPr>
            </w:pPr>
            <w:r w:rsidRPr="00F80E25">
              <w:rPr>
                <w:rFonts w:ascii="Arial" w:hAnsi="Arial" w:cs="Arial"/>
                <w:color w:val="000000"/>
                <w:sz w:val="15"/>
                <w:szCs w:val="15"/>
              </w:rPr>
              <w:t>1 000 Kč</w:t>
            </w:r>
          </w:p>
        </w:tc>
      </w:tr>
      <w:tr w:rsidR="00B37E26" w14:paraId="44B336F5" w14:textId="77777777" w:rsidTr="003B74D0">
        <w:trPr>
          <w:trHeight w:hRule="exact" w:val="340"/>
        </w:trPr>
        <w:tc>
          <w:tcPr>
            <w:tcW w:w="5315" w:type="dxa"/>
            <w:gridSpan w:val="5"/>
            <w:tcBorders>
              <w:top w:val="single" w:sz="6" w:space="0" w:color="auto"/>
              <w:left w:val="single" w:sz="12" w:space="0" w:color="auto"/>
              <w:bottom w:val="single" w:sz="2" w:space="0" w:color="auto"/>
              <w:right w:val="single" w:sz="2" w:space="0" w:color="auto"/>
            </w:tcBorders>
            <w:shd w:val="clear" w:color="auto" w:fill="auto"/>
            <w:vAlign w:val="center"/>
          </w:tcPr>
          <w:p w14:paraId="026489A2" w14:textId="77777777" w:rsidR="00F80E25" w:rsidRPr="00F80E25" w:rsidRDefault="007105F0" w:rsidP="003B74D0">
            <w:pPr>
              <w:pStyle w:val="Normal1"/>
              <w:ind w:right="-70"/>
              <w:rPr>
                <w:rFonts w:ascii="Arial" w:hAnsi="Arial" w:cs="Arial"/>
                <w:color w:val="000000"/>
                <w:sz w:val="15"/>
                <w:szCs w:val="15"/>
              </w:rPr>
            </w:pPr>
            <w:r w:rsidRPr="00F80E25">
              <w:rPr>
                <w:rFonts w:ascii="Arial" w:hAnsi="Arial" w:cs="Arial"/>
                <w:color w:val="000000"/>
                <w:sz w:val="15"/>
                <w:szCs w:val="15"/>
              </w:rPr>
              <w:t>Zpracování instrukce na vypořádání v ten samý den</w:t>
            </w:r>
          </w:p>
        </w:tc>
        <w:tc>
          <w:tcPr>
            <w:tcW w:w="3791" w:type="dxa"/>
            <w:gridSpan w:val="3"/>
            <w:tcBorders>
              <w:top w:val="single" w:sz="6" w:space="0" w:color="auto"/>
              <w:left w:val="single" w:sz="2" w:space="0" w:color="auto"/>
              <w:bottom w:val="single" w:sz="6" w:space="0" w:color="auto"/>
              <w:right w:val="single" w:sz="12" w:space="0" w:color="auto"/>
            </w:tcBorders>
            <w:shd w:val="clear" w:color="auto" w:fill="auto"/>
            <w:vAlign w:val="center"/>
          </w:tcPr>
          <w:p w14:paraId="6600B882" w14:textId="77777777" w:rsidR="00F80E25" w:rsidRPr="00F80E25" w:rsidRDefault="007105F0" w:rsidP="003B74D0">
            <w:pPr>
              <w:pStyle w:val="Normal1"/>
              <w:ind w:left="-70"/>
              <w:jc w:val="center"/>
              <w:rPr>
                <w:rFonts w:ascii="Arial" w:hAnsi="Arial" w:cs="Arial"/>
                <w:color w:val="000000"/>
                <w:sz w:val="15"/>
                <w:szCs w:val="15"/>
              </w:rPr>
            </w:pPr>
            <w:r w:rsidRPr="00F80E25">
              <w:rPr>
                <w:rFonts w:ascii="Arial" w:hAnsi="Arial" w:cs="Arial"/>
                <w:color w:val="000000"/>
                <w:sz w:val="15"/>
                <w:szCs w:val="15"/>
              </w:rPr>
              <w:t>750 Kč</w:t>
            </w:r>
          </w:p>
        </w:tc>
      </w:tr>
      <w:tr w:rsidR="00B37E26" w14:paraId="0BAFBC22" w14:textId="77777777" w:rsidTr="003B74D0">
        <w:trPr>
          <w:trHeight w:hRule="exact" w:val="340"/>
        </w:trPr>
        <w:tc>
          <w:tcPr>
            <w:tcW w:w="5315" w:type="dxa"/>
            <w:gridSpan w:val="5"/>
            <w:tcBorders>
              <w:top w:val="single" w:sz="6" w:space="0" w:color="auto"/>
              <w:left w:val="single" w:sz="12" w:space="0" w:color="auto"/>
              <w:bottom w:val="single" w:sz="2" w:space="0" w:color="auto"/>
              <w:right w:val="single" w:sz="2" w:space="0" w:color="auto"/>
            </w:tcBorders>
            <w:shd w:val="clear" w:color="auto" w:fill="auto"/>
            <w:vAlign w:val="center"/>
          </w:tcPr>
          <w:p w14:paraId="2A503CC8" w14:textId="77777777" w:rsidR="00F80E25" w:rsidRPr="00F80E25" w:rsidRDefault="007105F0" w:rsidP="003B74D0">
            <w:pPr>
              <w:pStyle w:val="Normal1"/>
              <w:ind w:right="-70"/>
              <w:rPr>
                <w:rFonts w:ascii="Arial" w:hAnsi="Arial" w:cs="Arial"/>
                <w:color w:val="000000"/>
                <w:sz w:val="15"/>
                <w:szCs w:val="15"/>
              </w:rPr>
            </w:pPr>
            <w:r w:rsidRPr="00F80E25">
              <w:rPr>
                <w:rFonts w:ascii="Arial" w:hAnsi="Arial" w:cs="Arial"/>
                <w:color w:val="000000"/>
                <w:sz w:val="15"/>
                <w:szCs w:val="15"/>
              </w:rPr>
              <w:t>Manuální zpracování pokynu k instrukci</w:t>
            </w:r>
          </w:p>
        </w:tc>
        <w:tc>
          <w:tcPr>
            <w:tcW w:w="3791" w:type="dxa"/>
            <w:gridSpan w:val="3"/>
            <w:tcBorders>
              <w:top w:val="single" w:sz="6" w:space="0" w:color="auto"/>
              <w:left w:val="single" w:sz="2" w:space="0" w:color="auto"/>
              <w:bottom w:val="single" w:sz="6" w:space="0" w:color="auto"/>
              <w:right w:val="single" w:sz="12" w:space="0" w:color="auto"/>
            </w:tcBorders>
            <w:shd w:val="clear" w:color="auto" w:fill="auto"/>
            <w:vAlign w:val="center"/>
          </w:tcPr>
          <w:p w14:paraId="63388E16" w14:textId="77777777" w:rsidR="00F80E25" w:rsidRPr="00F80E25" w:rsidRDefault="007105F0" w:rsidP="003B74D0">
            <w:pPr>
              <w:pStyle w:val="Normal1"/>
              <w:ind w:left="-70"/>
              <w:jc w:val="center"/>
              <w:rPr>
                <w:rFonts w:ascii="Arial" w:hAnsi="Arial" w:cs="Arial"/>
                <w:color w:val="000000"/>
                <w:sz w:val="15"/>
                <w:szCs w:val="15"/>
              </w:rPr>
            </w:pPr>
            <w:r w:rsidRPr="00F80E25">
              <w:rPr>
                <w:rFonts w:ascii="Arial" w:hAnsi="Arial" w:cs="Arial"/>
                <w:color w:val="000000"/>
                <w:sz w:val="15"/>
                <w:szCs w:val="15"/>
              </w:rPr>
              <w:t>500 Kč</w:t>
            </w:r>
          </w:p>
        </w:tc>
      </w:tr>
      <w:tr w:rsidR="00B37E26" w14:paraId="351A8FA6" w14:textId="77777777" w:rsidTr="003B74D0">
        <w:trPr>
          <w:trHeight w:hRule="exact" w:val="340"/>
        </w:trPr>
        <w:tc>
          <w:tcPr>
            <w:tcW w:w="5315" w:type="dxa"/>
            <w:gridSpan w:val="5"/>
            <w:tcBorders>
              <w:top w:val="single" w:sz="6" w:space="0" w:color="auto"/>
              <w:left w:val="single" w:sz="12" w:space="0" w:color="auto"/>
              <w:bottom w:val="single" w:sz="2" w:space="0" w:color="auto"/>
              <w:right w:val="single" w:sz="2" w:space="0" w:color="auto"/>
            </w:tcBorders>
            <w:shd w:val="clear" w:color="auto" w:fill="auto"/>
            <w:vAlign w:val="center"/>
          </w:tcPr>
          <w:p w14:paraId="6FD12B88" w14:textId="77777777" w:rsidR="00F80E25" w:rsidRPr="00F80E25" w:rsidRDefault="007105F0" w:rsidP="003B74D0">
            <w:pPr>
              <w:pStyle w:val="Normal1"/>
              <w:ind w:right="-70"/>
              <w:rPr>
                <w:rFonts w:ascii="Arial" w:hAnsi="Arial" w:cs="Arial"/>
                <w:color w:val="000000"/>
                <w:sz w:val="15"/>
                <w:szCs w:val="15"/>
              </w:rPr>
            </w:pPr>
            <w:r w:rsidRPr="00F80E25">
              <w:rPr>
                <w:rFonts w:ascii="Arial" w:hAnsi="Arial" w:cs="Arial"/>
                <w:color w:val="000000"/>
                <w:sz w:val="15"/>
                <w:szCs w:val="15"/>
              </w:rPr>
              <w:t xml:space="preserve">Selhání při vypořádání </w:t>
            </w:r>
          </w:p>
        </w:tc>
        <w:tc>
          <w:tcPr>
            <w:tcW w:w="3791" w:type="dxa"/>
            <w:gridSpan w:val="3"/>
            <w:tcBorders>
              <w:top w:val="single" w:sz="6" w:space="0" w:color="auto"/>
              <w:left w:val="single" w:sz="2" w:space="0" w:color="auto"/>
              <w:bottom w:val="single" w:sz="6" w:space="0" w:color="auto"/>
              <w:right w:val="single" w:sz="12" w:space="0" w:color="auto"/>
            </w:tcBorders>
            <w:shd w:val="clear" w:color="auto" w:fill="auto"/>
            <w:vAlign w:val="center"/>
          </w:tcPr>
          <w:p w14:paraId="467FEFAD" w14:textId="77777777" w:rsidR="00F80E25" w:rsidRPr="00F80E25" w:rsidRDefault="007105F0" w:rsidP="003B74D0">
            <w:pPr>
              <w:pStyle w:val="Normal1"/>
              <w:ind w:left="-70"/>
              <w:jc w:val="center"/>
              <w:rPr>
                <w:rFonts w:ascii="Arial" w:hAnsi="Arial" w:cs="Arial"/>
                <w:color w:val="000000"/>
                <w:sz w:val="15"/>
                <w:szCs w:val="15"/>
                <w:vertAlign w:val="superscript"/>
              </w:rPr>
            </w:pPr>
            <w:r w:rsidRPr="00F80E25">
              <w:rPr>
                <w:rFonts w:ascii="Arial" w:hAnsi="Arial" w:cs="Arial"/>
                <w:color w:val="000000"/>
                <w:sz w:val="15"/>
                <w:szCs w:val="15"/>
              </w:rPr>
              <w:t>1 000 Kč + CSD</w:t>
            </w:r>
          </w:p>
        </w:tc>
      </w:tr>
      <w:tr w:rsidR="00B37E26" w14:paraId="0CA2BAB7" w14:textId="77777777" w:rsidTr="003B74D0">
        <w:trPr>
          <w:trHeight w:hRule="exact" w:val="454"/>
        </w:trPr>
        <w:tc>
          <w:tcPr>
            <w:tcW w:w="9106" w:type="dxa"/>
            <w:gridSpan w:val="8"/>
            <w:tcBorders>
              <w:top w:val="single" w:sz="6" w:space="0" w:color="auto"/>
              <w:left w:val="single" w:sz="12" w:space="0" w:color="auto"/>
              <w:bottom w:val="single" w:sz="2" w:space="0" w:color="auto"/>
              <w:right w:val="single" w:sz="12" w:space="0" w:color="auto"/>
            </w:tcBorders>
            <w:shd w:val="clear" w:color="auto" w:fill="DBE5F1"/>
            <w:vAlign w:val="center"/>
          </w:tcPr>
          <w:p w14:paraId="570597F0" w14:textId="77777777" w:rsidR="00F80E25" w:rsidRPr="00F80E25" w:rsidRDefault="007105F0" w:rsidP="003B74D0">
            <w:pPr>
              <w:pStyle w:val="Normal1"/>
              <w:ind w:left="-70"/>
              <w:jc w:val="center"/>
              <w:rPr>
                <w:rFonts w:ascii="Arial" w:hAnsi="Arial" w:cs="Arial"/>
                <w:color w:val="000000"/>
                <w:sz w:val="15"/>
                <w:szCs w:val="15"/>
              </w:rPr>
            </w:pPr>
            <w:r w:rsidRPr="00F80E25">
              <w:rPr>
                <w:rFonts w:ascii="Arial" w:hAnsi="Arial" w:cs="Arial"/>
                <w:b/>
                <w:bCs/>
                <w:color w:val="000000"/>
                <w:sz w:val="15"/>
                <w:szCs w:val="15"/>
              </w:rPr>
              <w:t>SPRÁVA MAJETKU</w:t>
            </w:r>
          </w:p>
        </w:tc>
      </w:tr>
      <w:tr w:rsidR="00B37E26" w14:paraId="4FF2777A" w14:textId="77777777" w:rsidTr="003B74D0">
        <w:trPr>
          <w:trHeight w:val="340"/>
        </w:trPr>
        <w:tc>
          <w:tcPr>
            <w:tcW w:w="5315" w:type="dxa"/>
            <w:gridSpan w:val="5"/>
            <w:tcBorders>
              <w:top w:val="single" w:sz="6" w:space="0" w:color="auto"/>
              <w:left w:val="single" w:sz="12" w:space="0" w:color="auto"/>
              <w:bottom w:val="single" w:sz="6" w:space="0" w:color="auto"/>
              <w:right w:val="single" w:sz="6" w:space="0" w:color="auto"/>
            </w:tcBorders>
            <w:vAlign w:val="center"/>
          </w:tcPr>
          <w:p w14:paraId="59E1C0DE" w14:textId="77777777" w:rsidR="00F80E25" w:rsidRPr="00F80E25" w:rsidRDefault="007105F0" w:rsidP="003B74D0">
            <w:pPr>
              <w:pStyle w:val="Normal1"/>
              <w:ind w:right="-70"/>
              <w:rPr>
                <w:rFonts w:ascii="Arial" w:hAnsi="Arial" w:cs="Arial"/>
                <w:snapToGrid w:val="0"/>
                <w:color w:val="000000"/>
                <w:sz w:val="15"/>
                <w:szCs w:val="15"/>
              </w:rPr>
            </w:pPr>
            <w:r w:rsidRPr="00F80E25">
              <w:rPr>
                <w:rFonts w:ascii="Arial" w:hAnsi="Arial" w:cs="Arial"/>
                <w:snapToGrid w:val="0"/>
                <w:color w:val="000000"/>
                <w:sz w:val="15"/>
                <w:szCs w:val="15"/>
              </w:rPr>
              <w:t>Minimální</w:t>
            </w:r>
            <w:r>
              <w:rPr>
                <w:rFonts w:ascii="Arial" w:hAnsi="Arial" w:cs="Arial"/>
                <w:snapToGrid w:val="0"/>
                <w:color w:val="000000"/>
                <w:sz w:val="15"/>
                <w:szCs w:val="15"/>
              </w:rPr>
              <w:t xml:space="preserve"> měsíční</w:t>
            </w:r>
            <w:r w:rsidRPr="00F80E25">
              <w:rPr>
                <w:rFonts w:ascii="Arial" w:hAnsi="Arial" w:cs="Arial"/>
                <w:snapToGrid w:val="0"/>
                <w:color w:val="000000"/>
                <w:sz w:val="15"/>
                <w:szCs w:val="15"/>
              </w:rPr>
              <w:t xml:space="preserve"> poplatek za evidenci / správu zaknihovaných CP</w:t>
            </w:r>
          </w:p>
        </w:tc>
        <w:tc>
          <w:tcPr>
            <w:tcW w:w="3791" w:type="dxa"/>
            <w:gridSpan w:val="3"/>
            <w:tcBorders>
              <w:top w:val="single" w:sz="6" w:space="0" w:color="auto"/>
              <w:left w:val="single" w:sz="6" w:space="0" w:color="auto"/>
              <w:bottom w:val="single" w:sz="6" w:space="0" w:color="auto"/>
              <w:right w:val="single" w:sz="12" w:space="0" w:color="auto"/>
            </w:tcBorders>
            <w:vAlign w:val="center"/>
          </w:tcPr>
          <w:p w14:paraId="44B0DBF1" w14:textId="77777777" w:rsidR="00F80E25" w:rsidRPr="00F80E25" w:rsidRDefault="007105F0" w:rsidP="003B74D0">
            <w:pPr>
              <w:pStyle w:val="Normal1"/>
              <w:ind w:left="-70"/>
              <w:jc w:val="center"/>
              <w:rPr>
                <w:rFonts w:ascii="Arial" w:hAnsi="Arial" w:cs="Arial"/>
                <w:snapToGrid w:val="0"/>
                <w:color w:val="000000"/>
                <w:sz w:val="15"/>
                <w:szCs w:val="15"/>
              </w:rPr>
            </w:pPr>
            <w:r w:rsidRPr="00F80E25">
              <w:rPr>
                <w:rFonts w:ascii="Arial" w:hAnsi="Arial" w:cs="Arial"/>
                <w:snapToGrid w:val="0"/>
                <w:color w:val="000000"/>
                <w:sz w:val="15"/>
                <w:szCs w:val="15"/>
              </w:rPr>
              <w:t>1 000 Kč</w:t>
            </w:r>
          </w:p>
        </w:tc>
      </w:tr>
      <w:tr w:rsidR="00B37E26" w14:paraId="4301A334" w14:textId="77777777" w:rsidTr="003B74D0">
        <w:trPr>
          <w:trHeight w:val="340"/>
        </w:trPr>
        <w:tc>
          <w:tcPr>
            <w:tcW w:w="5315" w:type="dxa"/>
            <w:gridSpan w:val="5"/>
            <w:tcBorders>
              <w:top w:val="single" w:sz="6" w:space="0" w:color="auto"/>
              <w:left w:val="single" w:sz="12" w:space="0" w:color="auto"/>
              <w:bottom w:val="single" w:sz="6" w:space="0" w:color="auto"/>
              <w:right w:val="single" w:sz="6" w:space="0" w:color="auto"/>
            </w:tcBorders>
            <w:vAlign w:val="center"/>
          </w:tcPr>
          <w:p w14:paraId="23DE75BD" w14:textId="77777777" w:rsidR="00F80E25" w:rsidRPr="00F80E25" w:rsidRDefault="007105F0" w:rsidP="003B74D0">
            <w:pPr>
              <w:pStyle w:val="Normal1"/>
              <w:ind w:right="-70"/>
              <w:rPr>
                <w:rFonts w:ascii="Arial" w:hAnsi="Arial" w:cs="Arial"/>
                <w:snapToGrid w:val="0"/>
                <w:color w:val="000000"/>
                <w:sz w:val="15"/>
                <w:szCs w:val="15"/>
              </w:rPr>
            </w:pPr>
            <w:r w:rsidRPr="00F80E25">
              <w:rPr>
                <w:rFonts w:ascii="Arial" w:hAnsi="Arial" w:cs="Arial"/>
                <w:snapToGrid w:val="0"/>
                <w:color w:val="000000"/>
                <w:sz w:val="15"/>
                <w:szCs w:val="15"/>
              </w:rPr>
              <w:t>Poplatek za otevření majetkového účtu</w:t>
            </w:r>
          </w:p>
        </w:tc>
        <w:tc>
          <w:tcPr>
            <w:tcW w:w="3791" w:type="dxa"/>
            <w:gridSpan w:val="3"/>
            <w:tcBorders>
              <w:top w:val="single" w:sz="6" w:space="0" w:color="auto"/>
              <w:left w:val="single" w:sz="6" w:space="0" w:color="auto"/>
              <w:bottom w:val="single" w:sz="6" w:space="0" w:color="auto"/>
              <w:right w:val="single" w:sz="12" w:space="0" w:color="auto"/>
            </w:tcBorders>
            <w:vAlign w:val="center"/>
          </w:tcPr>
          <w:p w14:paraId="28579526" w14:textId="77777777" w:rsidR="00F80E25" w:rsidRPr="00F80E25" w:rsidRDefault="007105F0" w:rsidP="003B74D0">
            <w:pPr>
              <w:pStyle w:val="Normal1"/>
              <w:ind w:left="-70"/>
              <w:jc w:val="center"/>
              <w:rPr>
                <w:rFonts w:ascii="Arial" w:hAnsi="Arial" w:cs="Arial"/>
                <w:snapToGrid w:val="0"/>
                <w:color w:val="000000"/>
                <w:sz w:val="15"/>
                <w:szCs w:val="15"/>
              </w:rPr>
            </w:pPr>
            <w:r w:rsidRPr="00F80E25">
              <w:rPr>
                <w:rFonts w:ascii="Arial" w:hAnsi="Arial" w:cs="Arial"/>
                <w:snapToGrid w:val="0"/>
                <w:color w:val="000000"/>
                <w:sz w:val="15"/>
                <w:szCs w:val="15"/>
              </w:rPr>
              <w:t>zdarma</w:t>
            </w:r>
          </w:p>
        </w:tc>
      </w:tr>
      <w:tr w:rsidR="00B37E26" w14:paraId="5C860946" w14:textId="77777777" w:rsidTr="003B74D0">
        <w:trPr>
          <w:trHeight w:val="340"/>
        </w:trPr>
        <w:tc>
          <w:tcPr>
            <w:tcW w:w="5315" w:type="dxa"/>
            <w:gridSpan w:val="5"/>
            <w:tcBorders>
              <w:top w:val="single" w:sz="6" w:space="0" w:color="auto"/>
              <w:left w:val="single" w:sz="12" w:space="0" w:color="auto"/>
              <w:bottom w:val="single" w:sz="6" w:space="0" w:color="auto"/>
              <w:right w:val="single" w:sz="6" w:space="0" w:color="auto"/>
            </w:tcBorders>
            <w:vAlign w:val="center"/>
          </w:tcPr>
          <w:p w14:paraId="30DED7E9" w14:textId="77777777" w:rsidR="00F80E25" w:rsidRPr="00F80E25" w:rsidRDefault="007105F0" w:rsidP="003B74D0">
            <w:pPr>
              <w:pStyle w:val="Normal1"/>
              <w:ind w:right="-70"/>
              <w:rPr>
                <w:rFonts w:ascii="Arial" w:hAnsi="Arial" w:cs="Arial"/>
                <w:snapToGrid w:val="0"/>
                <w:color w:val="000000"/>
                <w:sz w:val="15"/>
                <w:szCs w:val="15"/>
              </w:rPr>
            </w:pPr>
            <w:r w:rsidRPr="00F80E25">
              <w:rPr>
                <w:rFonts w:ascii="Arial" w:hAnsi="Arial" w:cs="Arial"/>
                <w:snapToGrid w:val="0"/>
                <w:color w:val="000000"/>
                <w:sz w:val="15"/>
                <w:szCs w:val="15"/>
              </w:rPr>
              <w:t>Poplatek za neaktivní účet (6 měsíců bez majetku / vypořádání)</w:t>
            </w:r>
          </w:p>
        </w:tc>
        <w:tc>
          <w:tcPr>
            <w:tcW w:w="3791" w:type="dxa"/>
            <w:gridSpan w:val="3"/>
            <w:tcBorders>
              <w:top w:val="single" w:sz="6" w:space="0" w:color="auto"/>
              <w:left w:val="single" w:sz="6" w:space="0" w:color="auto"/>
              <w:bottom w:val="single" w:sz="6" w:space="0" w:color="auto"/>
              <w:right w:val="single" w:sz="12" w:space="0" w:color="auto"/>
            </w:tcBorders>
            <w:vAlign w:val="center"/>
          </w:tcPr>
          <w:p w14:paraId="700DCD33" w14:textId="77777777" w:rsidR="00F80E25" w:rsidRPr="00F80E25" w:rsidRDefault="007105F0" w:rsidP="003B74D0">
            <w:pPr>
              <w:pStyle w:val="Normal1"/>
              <w:ind w:left="-70"/>
              <w:jc w:val="center"/>
              <w:rPr>
                <w:rFonts w:ascii="Arial" w:hAnsi="Arial" w:cs="Arial"/>
                <w:snapToGrid w:val="0"/>
                <w:color w:val="000000"/>
                <w:sz w:val="15"/>
                <w:szCs w:val="15"/>
              </w:rPr>
            </w:pPr>
            <w:r w:rsidRPr="00F80E25">
              <w:rPr>
                <w:rFonts w:ascii="Arial" w:hAnsi="Arial" w:cs="Arial"/>
                <w:color w:val="000000"/>
                <w:sz w:val="15"/>
                <w:szCs w:val="15"/>
              </w:rPr>
              <w:t>500 Kč</w:t>
            </w:r>
          </w:p>
        </w:tc>
      </w:tr>
      <w:tr w:rsidR="00B37E26" w14:paraId="095234AF" w14:textId="77777777" w:rsidTr="003B74D0">
        <w:trPr>
          <w:trHeight w:val="340"/>
        </w:trPr>
        <w:tc>
          <w:tcPr>
            <w:tcW w:w="5315" w:type="dxa"/>
            <w:gridSpan w:val="5"/>
            <w:tcBorders>
              <w:top w:val="single" w:sz="6" w:space="0" w:color="auto"/>
              <w:left w:val="single" w:sz="12" w:space="0" w:color="auto"/>
              <w:bottom w:val="single" w:sz="6" w:space="0" w:color="auto"/>
              <w:right w:val="single" w:sz="6" w:space="0" w:color="auto"/>
            </w:tcBorders>
            <w:vAlign w:val="center"/>
          </w:tcPr>
          <w:p w14:paraId="1D1EA410" w14:textId="77777777" w:rsidR="00F80E25" w:rsidRPr="00F80E25" w:rsidRDefault="007105F0" w:rsidP="003B74D0">
            <w:pPr>
              <w:pStyle w:val="Normal1"/>
              <w:ind w:right="-70"/>
              <w:rPr>
                <w:rFonts w:ascii="Arial" w:hAnsi="Arial" w:cs="Arial"/>
                <w:snapToGrid w:val="0"/>
                <w:color w:val="000000"/>
                <w:sz w:val="15"/>
                <w:szCs w:val="15"/>
              </w:rPr>
            </w:pPr>
            <w:r w:rsidRPr="00F80E25">
              <w:rPr>
                <w:rFonts w:ascii="Arial" w:hAnsi="Arial" w:cs="Arial"/>
                <w:snapToGrid w:val="0"/>
                <w:color w:val="000000"/>
                <w:sz w:val="15"/>
                <w:szCs w:val="15"/>
              </w:rPr>
              <w:t>Poplatek za výpis z majetkového účtu</w:t>
            </w:r>
          </w:p>
        </w:tc>
        <w:tc>
          <w:tcPr>
            <w:tcW w:w="3791" w:type="dxa"/>
            <w:gridSpan w:val="3"/>
            <w:tcBorders>
              <w:top w:val="single" w:sz="6" w:space="0" w:color="auto"/>
              <w:left w:val="single" w:sz="6" w:space="0" w:color="auto"/>
              <w:bottom w:val="single" w:sz="6" w:space="0" w:color="auto"/>
              <w:right w:val="single" w:sz="12" w:space="0" w:color="auto"/>
            </w:tcBorders>
            <w:vAlign w:val="center"/>
          </w:tcPr>
          <w:p w14:paraId="3B88C74A" w14:textId="77777777" w:rsidR="00F80E25" w:rsidRPr="00F80E25" w:rsidRDefault="007105F0" w:rsidP="003B74D0">
            <w:pPr>
              <w:pStyle w:val="Normal1"/>
              <w:ind w:left="-70"/>
              <w:jc w:val="center"/>
              <w:rPr>
                <w:rFonts w:ascii="Arial" w:hAnsi="Arial" w:cs="Arial"/>
                <w:color w:val="000000"/>
                <w:sz w:val="15"/>
                <w:szCs w:val="15"/>
              </w:rPr>
            </w:pPr>
            <w:r w:rsidRPr="00F80E25">
              <w:rPr>
                <w:rFonts w:ascii="Arial" w:hAnsi="Arial" w:cs="Arial"/>
                <w:color w:val="000000"/>
                <w:sz w:val="15"/>
                <w:szCs w:val="15"/>
              </w:rPr>
              <w:t>zdarma</w:t>
            </w:r>
          </w:p>
        </w:tc>
      </w:tr>
      <w:tr w:rsidR="00B37E26" w14:paraId="72E67B27" w14:textId="77777777" w:rsidTr="003B74D0">
        <w:trPr>
          <w:trHeight w:val="340"/>
        </w:trPr>
        <w:tc>
          <w:tcPr>
            <w:tcW w:w="5315" w:type="dxa"/>
            <w:gridSpan w:val="5"/>
            <w:tcBorders>
              <w:top w:val="single" w:sz="6" w:space="0" w:color="auto"/>
              <w:left w:val="single" w:sz="12" w:space="0" w:color="auto"/>
              <w:bottom w:val="single" w:sz="6" w:space="0" w:color="auto"/>
              <w:right w:val="single" w:sz="6" w:space="0" w:color="auto"/>
            </w:tcBorders>
            <w:vAlign w:val="center"/>
          </w:tcPr>
          <w:p w14:paraId="31BBC609" w14:textId="77777777" w:rsidR="00F80E25" w:rsidRPr="00F80E25" w:rsidRDefault="007105F0" w:rsidP="003B74D0">
            <w:pPr>
              <w:pStyle w:val="Normal1"/>
              <w:ind w:right="-70"/>
              <w:rPr>
                <w:rFonts w:ascii="Arial" w:hAnsi="Arial" w:cs="Arial"/>
                <w:snapToGrid w:val="0"/>
                <w:color w:val="000000"/>
                <w:sz w:val="15"/>
                <w:szCs w:val="15"/>
              </w:rPr>
            </w:pPr>
            <w:r w:rsidRPr="00F80E25">
              <w:rPr>
                <w:rFonts w:ascii="Arial" w:hAnsi="Arial" w:cs="Arial"/>
                <w:snapToGrid w:val="0"/>
                <w:color w:val="000000"/>
                <w:sz w:val="15"/>
                <w:szCs w:val="15"/>
              </w:rPr>
              <w:t>Poplatek za výpis účtu vlastníka vytvořený v CDCP</w:t>
            </w:r>
          </w:p>
        </w:tc>
        <w:tc>
          <w:tcPr>
            <w:tcW w:w="3791" w:type="dxa"/>
            <w:gridSpan w:val="3"/>
            <w:tcBorders>
              <w:top w:val="single" w:sz="6" w:space="0" w:color="auto"/>
              <w:left w:val="single" w:sz="6" w:space="0" w:color="auto"/>
              <w:bottom w:val="single" w:sz="6" w:space="0" w:color="auto"/>
              <w:right w:val="single" w:sz="12" w:space="0" w:color="auto"/>
            </w:tcBorders>
            <w:vAlign w:val="center"/>
          </w:tcPr>
          <w:p w14:paraId="0BA92469" w14:textId="77777777" w:rsidR="00F80E25" w:rsidRPr="00F80E25" w:rsidRDefault="007105F0" w:rsidP="003B74D0">
            <w:pPr>
              <w:pStyle w:val="Normal1"/>
              <w:ind w:left="-70"/>
              <w:jc w:val="center"/>
              <w:rPr>
                <w:rFonts w:ascii="Arial" w:hAnsi="Arial" w:cs="Arial"/>
                <w:snapToGrid w:val="0"/>
                <w:color w:val="000000"/>
                <w:sz w:val="15"/>
                <w:szCs w:val="15"/>
              </w:rPr>
            </w:pPr>
            <w:r w:rsidRPr="00F80E25">
              <w:rPr>
                <w:rFonts w:ascii="Arial" w:hAnsi="Arial" w:cs="Arial"/>
                <w:snapToGrid w:val="0"/>
                <w:color w:val="000000"/>
                <w:sz w:val="15"/>
                <w:szCs w:val="15"/>
              </w:rPr>
              <w:t>800 Kč</w:t>
            </w:r>
          </w:p>
        </w:tc>
      </w:tr>
      <w:tr w:rsidR="00B37E26" w14:paraId="26E27EAA" w14:textId="77777777" w:rsidTr="003B74D0">
        <w:trPr>
          <w:trHeight w:val="340"/>
        </w:trPr>
        <w:tc>
          <w:tcPr>
            <w:tcW w:w="5315" w:type="dxa"/>
            <w:gridSpan w:val="5"/>
            <w:tcBorders>
              <w:top w:val="single" w:sz="6" w:space="0" w:color="auto"/>
              <w:left w:val="single" w:sz="12" w:space="0" w:color="auto"/>
              <w:bottom w:val="single" w:sz="6" w:space="0" w:color="auto"/>
              <w:right w:val="single" w:sz="6" w:space="0" w:color="auto"/>
            </w:tcBorders>
            <w:vAlign w:val="center"/>
          </w:tcPr>
          <w:p w14:paraId="0F0F6B0D" w14:textId="77777777" w:rsidR="00F80E25" w:rsidRPr="00F80E25" w:rsidRDefault="007105F0" w:rsidP="003B74D0">
            <w:pPr>
              <w:pStyle w:val="Normal1"/>
              <w:ind w:right="-70"/>
              <w:rPr>
                <w:rFonts w:ascii="Arial" w:hAnsi="Arial" w:cs="Arial"/>
                <w:snapToGrid w:val="0"/>
                <w:color w:val="000000"/>
                <w:sz w:val="15"/>
                <w:szCs w:val="15"/>
              </w:rPr>
            </w:pPr>
            <w:r w:rsidRPr="00F80E25">
              <w:rPr>
                <w:rFonts w:ascii="Arial" w:hAnsi="Arial" w:cs="Arial"/>
                <w:color w:val="000000"/>
                <w:sz w:val="15"/>
                <w:szCs w:val="15"/>
              </w:rPr>
              <w:t>Hlasování na valných hromadách</w:t>
            </w:r>
          </w:p>
        </w:tc>
        <w:tc>
          <w:tcPr>
            <w:tcW w:w="3791" w:type="dxa"/>
            <w:gridSpan w:val="3"/>
            <w:tcBorders>
              <w:top w:val="single" w:sz="6" w:space="0" w:color="auto"/>
              <w:left w:val="single" w:sz="6" w:space="0" w:color="auto"/>
              <w:bottom w:val="single" w:sz="6" w:space="0" w:color="auto"/>
              <w:right w:val="single" w:sz="12" w:space="0" w:color="auto"/>
            </w:tcBorders>
            <w:vAlign w:val="center"/>
          </w:tcPr>
          <w:p w14:paraId="5D8A8A24" w14:textId="77777777" w:rsidR="00F80E25" w:rsidRPr="00F80E25" w:rsidRDefault="007105F0" w:rsidP="003B74D0">
            <w:pPr>
              <w:pStyle w:val="Normal1"/>
              <w:ind w:left="-70"/>
              <w:jc w:val="center"/>
              <w:rPr>
                <w:rFonts w:ascii="Arial" w:hAnsi="Arial" w:cs="Arial"/>
                <w:snapToGrid w:val="0"/>
                <w:color w:val="000000"/>
                <w:sz w:val="15"/>
                <w:szCs w:val="15"/>
              </w:rPr>
            </w:pPr>
            <w:r w:rsidRPr="00F80E25">
              <w:rPr>
                <w:rFonts w:ascii="Arial" w:hAnsi="Arial" w:cs="Arial"/>
                <w:color w:val="000000"/>
                <w:sz w:val="15"/>
                <w:szCs w:val="15"/>
              </w:rPr>
              <w:t>2 500 Kč + externí výlohy (+ DPH)</w:t>
            </w:r>
          </w:p>
        </w:tc>
      </w:tr>
      <w:tr w:rsidR="00B37E26" w14:paraId="775A18AF" w14:textId="77777777" w:rsidTr="003B74D0">
        <w:trPr>
          <w:trHeight w:val="340"/>
        </w:trPr>
        <w:tc>
          <w:tcPr>
            <w:tcW w:w="5315" w:type="dxa"/>
            <w:gridSpan w:val="5"/>
            <w:tcBorders>
              <w:top w:val="single" w:sz="6" w:space="0" w:color="auto"/>
              <w:left w:val="single" w:sz="12" w:space="0" w:color="auto"/>
              <w:bottom w:val="single" w:sz="6" w:space="0" w:color="auto"/>
              <w:right w:val="single" w:sz="6" w:space="0" w:color="auto"/>
            </w:tcBorders>
            <w:vAlign w:val="center"/>
          </w:tcPr>
          <w:p w14:paraId="5A2215B3" w14:textId="77777777" w:rsidR="00F80E25" w:rsidRPr="00F80E25" w:rsidRDefault="007105F0" w:rsidP="003B74D0">
            <w:pPr>
              <w:pStyle w:val="Normal1"/>
              <w:ind w:right="-70"/>
              <w:rPr>
                <w:rFonts w:ascii="Arial" w:hAnsi="Arial" w:cs="Arial"/>
                <w:snapToGrid w:val="0"/>
                <w:color w:val="000000"/>
                <w:sz w:val="15"/>
                <w:szCs w:val="15"/>
              </w:rPr>
            </w:pPr>
            <w:r w:rsidRPr="00F80E25">
              <w:rPr>
                <w:rFonts w:ascii="Arial" w:hAnsi="Arial" w:cs="Arial"/>
                <w:snapToGrid w:val="0"/>
                <w:color w:val="000000"/>
                <w:sz w:val="15"/>
                <w:szCs w:val="15"/>
              </w:rPr>
              <w:t>Požadavek na vrácení daně</w:t>
            </w:r>
          </w:p>
        </w:tc>
        <w:tc>
          <w:tcPr>
            <w:tcW w:w="3791" w:type="dxa"/>
            <w:gridSpan w:val="3"/>
            <w:tcBorders>
              <w:top w:val="single" w:sz="6" w:space="0" w:color="auto"/>
              <w:left w:val="single" w:sz="6" w:space="0" w:color="auto"/>
              <w:bottom w:val="single" w:sz="6" w:space="0" w:color="auto"/>
              <w:right w:val="single" w:sz="12" w:space="0" w:color="auto"/>
            </w:tcBorders>
            <w:vAlign w:val="center"/>
          </w:tcPr>
          <w:p w14:paraId="68A75AFA" w14:textId="77777777" w:rsidR="00F80E25" w:rsidRPr="00F80E25" w:rsidRDefault="007105F0" w:rsidP="003B74D0">
            <w:pPr>
              <w:pStyle w:val="Normal1"/>
              <w:ind w:left="-70"/>
              <w:jc w:val="center"/>
              <w:rPr>
                <w:rFonts w:ascii="Arial" w:hAnsi="Arial" w:cs="Arial"/>
                <w:snapToGrid w:val="0"/>
                <w:color w:val="000000"/>
                <w:sz w:val="15"/>
                <w:szCs w:val="15"/>
              </w:rPr>
            </w:pPr>
            <w:r w:rsidRPr="00F80E25">
              <w:rPr>
                <w:rFonts w:ascii="Arial" w:hAnsi="Arial" w:cs="Arial"/>
                <w:color w:val="000000"/>
                <w:sz w:val="15"/>
                <w:szCs w:val="15"/>
              </w:rPr>
              <w:t>2 500 Kč + externí výlohy (+ DPH)</w:t>
            </w:r>
          </w:p>
        </w:tc>
      </w:tr>
      <w:tr w:rsidR="00B37E26" w14:paraId="63F26C83" w14:textId="77777777" w:rsidTr="003B74D0">
        <w:trPr>
          <w:trHeight w:val="340"/>
        </w:trPr>
        <w:tc>
          <w:tcPr>
            <w:tcW w:w="5315" w:type="dxa"/>
            <w:gridSpan w:val="5"/>
            <w:tcBorders>
              <w:top w:val="single" w:sz="6" w:space="0" w:color="auto"/>
              <w:left w:val="single" w:sz="12" w:space="0" w:color="auto"/>
              <w:bottom w:val="single" w:sz="6" w:space="0" w:color="auto"/>
              <w:right w:val="single" w:sz="6" w:space="0" w:color="auto"/>
            </w:tcBorders>
            <w:vAlign w:val="center"/>
          </w:tcPr>
          <w:p w14:paraId="5671F90B" w14:textId="77777777" w:rsidR="00F80E25" w:rsidRPr="00F80E25" w:rsidRDefault="007105F0" w:rsidP="003B74D0">
            <w:pPr>
              <w:pStyle w:val="Normal1"/>
              <w:ind w:right="-70"/>
              <w:rPr>
                <w:rFonts w:ascii="Arial" w:hAnsi="Arial" w:cs="Arial"/>
                <w:snapToGrid w:val="0"/>
                <w:color w:val="000000"/>
                <w:sz w:val="15"/>
                <w:szCs w:val="15"/>
              </w:rPr>
            </w:pPr>
            <w:r w:rsidRPr="00F80E25">
              <w:rPr>
                <w:rFonts w:ascii="Arial" w:hAnsi="Arial" w:cs="Arial"/>
                <w:color w:val="000000"/>
                <w:sz w:val="15"/>
                <w:szCs w:val="15"/>
              </w:rPr>
              <w:t>Zřízení nebo zrušení zástavy/blokace/PPN k CP</w:t>
            </w:r>
          </w:p>
        </w:tc>
        <w:tc>
          <w:tcPr>
            <w:tcW w:w="3791" w:type="dxa"/>
            <w:gridSpan w:val="3"/>
            <w:tcBorders>
              <w:top w:val="single" w:sz="6" w:space="0" w:color="auto"/>
              <w:left w:val="single" w:sz="6" w:space="0" w:color="auto"/>
              <w:bottom w:val="single" w:sz="6" w:space="0" w:color="auto"/>
              <w:right w:val="single" w:sz="12" w:space="0" w:color="auto"/>
            </w:tcBorders>
            <w:vAlign w:val="center"/>
          </w:tcPr>
          <w:p w14:paraId="6D6C046B" w14:textId="77777777" w:rsidR="00F80E25" w:rsidRPr="00F80E25" w:rsidRDefault="007105F0" w:rsidP="003B74D0">
            <w:pPr>
              <w:pStyle w:val="Normal1"/>
              <w:ind w:left="-70"/>
              <w:jc w:val="center"/>
              <w:rPr>
                <w:rFonts w:ascii="Arial" w:hAnsi="Arial" w:cs="Arial"/>
                <w:snapToGrid w:val="0"/>
                <w:color w:val="000000"/>
                <w:sz w:val="15"/>
                <w:szCs w:val="15"/>
              </w:rPr>
            </w:pPr>
            <w:r w:rsidRPr="00F80E25">
              <w:rPr>
                <w:rFonts w:ascii="Arial" w:hAnsi="Arial" w:cs="Arial"/>
                <w:color w:val="000000"/>
                <w:sz w:val="15"/>
                <w:szCs w:val="15"/>
              </w:rPr>
              <w:t>3 000 Kč / ISIN (+ DPH)</w:t>
            </w:r>
          </w:p>
        </w:tc>
      </w:tr>
      <w:tr w:rsidR="00B37E26" w14:paraId="52F91DB2" w14:textId="77777777" w:rsidTr="003B74D0">
        <w:trPr>
          <w:trHeight w:hRule="exact" w:val="454"/>
        </w:trPr>
        <w:tc>
          <w:tcPr>
            <w:tcW w:w="9106" w:type="dxa"/>
            <w:gridSpan w:val="8"/>
            <w:tcBorders>
              <w:top w:val="single" w:sz="6" w:space="0" w:color="auto"/>
              <w:left w:val="single" w:sz="12" w:space="0" w:color="auto"/>
              <w:bottom w:val="single" w:sz="6" w:space="0" w:color="auto"/>
              <w:right w:val="single" w:sz="12" w:space="0" w:color="auto"/>
            </w:tcBorders>
            <w:shd w:val="clear" w:color="auto" w:fill="DBE5F1"/>
            <w:vAlign w:val="center"/>
          </w:tcPr>
          <w:p w14:paraId="6639D04E" w14:textId="77777777" w:rsidR="00F80E25" w:rsidRPr="00F80E25" w:rsidRDefault="007105F0" w:rsidP="003B74D0">
            <w:pPr>
              <w:pStyle w:val="Normal1"/>
              <w:ind w:left="-70"/>
              <w:jc w:val="center"/>
              <w:rPr>
                <w:rFonts w:ascii="Arial" w:hAnsi="Arial" w:cs="Arial"/>
                <w:snapToGrid w:val="0"/>
                <w:color w:val="000000"/>
                <w:sz w:val="15"/>
                <w:szCs w:val="15"/>
              </w:rPr>
            </w:pPr>
            <w:r w:rsidRPr="00F80E25">
              <w:rPr>
                <w:rFonts w:ascii="Arial" w:hAnsi="Arial" w:cs="Arial"/>
                <w:b/>
                <w:bCs/>
                <w:snapToGrid w:val="0"/>
                <w:color w:val="000000"/>
                <w:sz w:val="15"/>
                <w:szCs w:val="15"/>
              </w:rPr>
              <w:t>OSTATNÍ POPLATKY</w:t>
            </w:r>
          </w:p>
        </w:tc>
      </w:tr>
      <w:tr w:rsidR="00B37E26" w14:paraId="5B97A002" w14:textId="77777777" w:rsidTr="003B74D0">
        <w:trPr>
          <w:trHeight w:hRule="exact" w:val="340"/>
        </w:trPr>
        <w:tc>
          <w:tcPr>
            <w:tcW w:w="5315" w:type="dxa"/>
            <w:gridSpan w:val="5"/>
            <w:tcBorders>
              <w:top w:val="single" w:sz="6" w:space="0" w:color="auto"/>
              <w:left w:val="single" w:sz="12" w:space="0" w:color="auto"/>
              <w:bottom w:val="single" w:sz="6" w:space="0" w:color="auto"/>
              <w:right w:val="single" w:sz="6" w:space="0" w:color="auto"/>
            </w:tcBorders>
            <w:vAlign w:val="center"/>
          </w:tcPr>
          <w:p w14:paraId="39F51BF1" w14:textId="77777777" w:rsidR="00F80E25" w:rsidRPr="00F80E25" w:rsidRDefault="007105F0" w:rsidP="003B74D0">
            <w:pPr>
              <w:pStyle w:val="Normal1"/>
              <w:ind w:right="-70"/>
              <w:rPr>
                <w:rFonts w:ascii="Arial" w:hAnsi="Arial" w:cs="Arial"/>
                <w:snapToGrid w:val="0"/>
                <w:color w:val="000000"/>
                <w:sz w:val="15"/>
                <w:szCs w:val="15"/>
              </w:rPr>
            </w:pPr>
            <w:r w:rsidRPr="00F80E25">
              <w:rPr>
                <w:rFonts w:ascii="Arial" w:hAnsi="Arial" w:cs="Arial"/>
                <w:color w:val="000000"/>
                <w:sz w:val="15"/>
                <w:szCs w:val="15"/>
              </w:rPr>
              <w:t>Konzultace poskytovaná na základě nestrukturovaného dotazu</w:t>
            </w:r>
          </w:p>
        </w:tc>
        <w:tc>
          <w:tcPr>
            <w:tcW w:w="3791" w:type="dxa"/>
            <w:gridSpan w:val="3"/>
            <w:tcBorders>
              <w:top w:val="single" w:sz="6" w:space="0" w:color="auto"/>
              <w:left w:val="single" w:sz="6" w:space="0" w:color="auto"/>
              <w:bottom w:val="single" w:sz="6" w:space="0" w:color="auto"/>
              <w:right w:val="single" w:sz="12" w:space="0" w:color="auto"/>
            </w:tcBorders>
            <w:vAlign w:val="center"/>
          </w:tcPr>
          <w:p w14:paraId="0B3DC412" w14:textId="77777777" w:rsidR="00F80E25" w:rsidRPr="00F80E25" w:rsidRDefault="007105F0" w:rsidP="003B74D0">
            <w:pPr>
              <w:pStyle w:val="Normal1"/>
              <w:ind w:left="-70"/>
              <w:jc w:val="center"/>
              <w:rPr>
                <w:rFonts w:ascii="Arial" w:hAnsi="Arial" w:cs="Arial"/>
                <w:snapToGrid w:val="0"/>
                <w:color w:val="000000"/>
                <w:sz w:val="15"/>
                <w:szCs w:val="15"/>
              </w:rPr>
            </w:pPr>
            <w:r w:rsidRPr="00F80E25">
              <w:rPr>
                <w:rFonts w:ascii="Arial" w:hAnsi="Arial" w:cs="Arial"/>
                <w:color w:val="000000"/>
                <w:sz w:val="15"/>
                <w:szCs w:val="15"/>
              </w:rPr>
              <w:t>1 600 Kč</w:t>
            </w:r>
          </w:p>
        </w:tc>
      </w:tr>
      <w:tr w:rsidR="00B37E26" w14:paraId="399B6DE6" w14:textId="77777777" w:rsidTr="003B74D0">
        <w:trPr>
          <w:trHeight w:hRule="exact" w:val="340"/>
        </w:trPr>
        <w:tc>
          <w:tcPr>
            <w:tcW w:w="5315" w:type="dxa"/>
            <w:gridSpan w:val="5"/>
            <w:tcBorders>
              <w:top w:val="single" w:sz="6" w:space="0" w:color="auto"/>
              <w:left w:val="single" w:sz="12" w:space="0" w:color="auto"/>
              <w:bottom w:val="single" w:sz="12" w:space="0" w:color="auto"/>
              <w:right w:val="single" w:sz="6" w:space="0" w:color="auto"/>
            </w:tcBorders>
            <w:vAlign w:val="center"/>
          </w:tcPr>
          <w:p w14:paraId="62E252C7" w14:textId="77777777" w:rsidR="00F80E25" w:rsidRPr="00F80E25" w:rsidRDefault="007105F0" w:rsidP="003B74D0">
            <w:pPr>
              <w:pStyle w:val="Normal1"/>
              <w:ind w:right="-70"/>
              <w:rPr>
                <w:rFonts w:ascii="Arial" w:hAnsi="Arial" w:cs="Arial"/>
                <w:snapToGrid w:val="0"/>
                <w:color w:val="000000"/>
                <w:sz w:val="15"/>
                <w:szCs w:val="15"/>
              </w:rPr>
            </w:pPr>
            <w:r w:rsidRPr="00F80E25">
              <w:rPr>
                <w:rFonts w:ascii="Arial" w:hAnsi="Arial" w:cs="Arial"/>
                <w:snapToGrid w:val="0"/>
                <w:color w:val="000000"/>
                <w:sz w:val="15"/>
                <w:szCs w:val="15"/>
              </w:rPr>
              <w:t>Poplatek za využívání jiného komunikačního kanálu než CEB</w:t>
            </w:r>
          </w:p>
        </w:tc>
        <w:tc>
          <w:tcPr>
            <w:tcW w:w="3791" w:type="dxa"/>
            <w:gridSpan w:val="3"/>
            <w:tcBorders>
              <w:top w:val="single" w:sz="6" w:space="0" w:color="auto"/>
              <w:left w:val="single" w:sz="6" w:space="0" w:color="auto"/>
              <w:bottom w:val="single" w:sz="12" w:space="0" w:color="auto"/>
              <w:right w:val="single" w:sz="12" w:space="0" w:color="auto"/>
            </w:tcBorders>
            <w:vAlign w:val="center"/>
          </w:tcPr>
          <w:p w14:paraId="1F8E8545" w14:textId="77777777" w:rsidR="00F80E25" w:rsidRPr="00F80E25" w:rsidRDefault="007105F0" w:rsidP="003B74D0">
            <w:pPr>
              <w:pStyle w:val="Normal1"/>
              <w:ind w:left="-70"/>
              <w:jc w:val="center"/>
              <w:rPr>
                <w:rFonts w:ascii="Arial" w:hAnsi="Arial" w:cs="Arial"/>
                <w:snapToGrid w:val="0"/>
                <w:color w:val="000000"/>
                <w:sz w:val="15"/>
                <w:szCs w:val="15"/>
              </w:rPr>
            </w:pPr>
            <w:r w:rsidRPr="00F80E25">
              <w:rPr>
                <w:rFonts w:ascii="Arial" w:hAnsi="Arial" w:cs="Arial"/>
                <w:snapToGrid w:val="0"/>
                <w:color w:val="000000"/>
                <w:sz w:val="15"/>
                <w:szCs w:val="15"/>
              </w:rPr>
              <w:t>zdarma</w:t>
            </w:r>
          </w:p>
        </w:tc>
      </w:tr>
      <w:tr w:rsidR="00B37E26" w14:paraId="16C1D0C5" w14:textId="77777777" w:rsidTr="003B74D0">
        <w:tc>
          <w:tcPr>
            <w:tcW w:w="9106" w:type="dxa"/>
            <w:gridSpan w:val="8"/>
            <w:tcBorders>
              <w:top w:val="single" w:sz="12" w:space="0" w:color="auto"/>
              <w:left w:val="nil"/>
              <w:bottom w:val="nil"/>
              <w:right w:val="nil"/>
            </w:tcBorders>
            <w:vAlign w:val="bottom"/>
          </w:tcPr>
          <w:p w14:paraId="1AD3F57C" w14:textId="77777777" w:rsidR="00F80E25" w:rsidRPr="00F80E25" w:rsidRDefault="007105F0" w:rsidP="003B74D0">
            <w:pPr>
              <w:pStyle w:val="Normal1"/>
              <w:spacing w:before="240" w:after="60"/>
              <w:rPr>
                <w:rFonts w:ascii="Arial" w:hAnsi="Arial" w:cs="Arial"/>
                <w:b/>
                <w:sz w:val="15"/>
                <w:szCs w:val="15"/>
              </w:rPr>
            </w:pPr>
            <w:r w:rsidRPr="00F80E25">
              <w:rPr>
                <w:rFonts w:ascii="Arial" w:hAnsi="Arial" w:cs="Arial"/>
                <w:b/>
                <w:sz w:val="15"/>
                <w:szCs w:val="15"/>
              </w:rPr>
              <w:t>Poznámky:</w:t>
            </w:r>
          </w:p>
          <w:p w14:paraId="507D6339" w14:textId="77777777" w:rsidR="00F80E25" w:rsidRPr="00F80E25" w:rsidRDefault="007105F0" w:rsidP="003B74D0">
            <w:pPr>
              <w:pStyle w:val="Normal1"/>
              <w:spacing w:before="120" w:after="20" w:line="276" w:lineRule="auto"/>
              <w:rPr>
                <w:rFonts w:ascii="Arial" w:hAnsi="Arial" w:cs="Arial"/>
                <w:sz w:val="15"/>
                <w:szCs w:val="15"/>
              </w:rPr>
            </w:pPr>
            <w:r w:rsidRPr="00F80E25">
              <w:rPr>
                <w:rFonts w:ascii="Arial" w:hAnsi="Arial" w:cs="Arial"/>
                <w:sz w:val="15"/>
                <w:szCs w:val="15"/>
                <w:vertAlign w:val="superscript"/>
              </w:rPr>
              <w:t xml:space="preserve">(*) </w:t>
            </w:r>
            <w:r w:rsidRPr="00F80E25">
              <w:rPr>
                <w:rFonts w:ascii="Arial" w:hAnsi="Arial" w:cs="Arial"/>
                <w:color w:val="000000"/>
                <w:sz w:val="15"/>
                <w:szCs w:val="15"/>
              </w:rPr>
              <w:t xml:space="preserve">Česká republika – poplatky vypočtené dle výše stanovených parametrů </w:t>
            </w:r>
            <w:r w:rsidRPr="00F80E25">
              <w:rPr>
                <w:rFonts w:ascii="Arial" w:hAnsi="Arial" w:cs="Arial"/>
                <w:b/>
                <w:sz w:val="15"/>
                <w:szCs w:val="15"/>
                <w:u w:val="single"/>
              </w:rPr>
              <w:t>nezahrnují poplatky dle ceníku CDCP</w:t>
            </w:r>
            <w:r w:rsidRPr="00F80E25">
              <w:rPr>
                <w:rFonts w:ascii="Arial" w:hAnsi="Arial" w:cs="Arial"/>
                <w:sz w:val="15"/>
                <w:szCs w:val="15"/>
              </w:rPr>
              <w:t xml:space="preserve"> (Centrální depozitář cenných papírů a.s.)</w:t>
            </w:r>
            <w:r w:rsidRPr="00F80E25">
              <w:rPr>
                <w:rFonts w:ascii="Arial" w:hAnsi="Arial" w:cs="Arial"/>
                <w:color w:val="000000"/>
                <w:sz w:val="15"/>
                <w:szCs w:val="15"/>
              </w:rPr>
              <w:t xml:space="preserve"> za evidenci</w:t>
            </w:r>
            <w:r w:rsidRPr="00F80E25">
              <w:rPr>
                <w:rFonts w:ascii="Arial" w:hAnsi="Arial" w:cs="Arial"/>
                <w:snapToGrid w:val="0"/>
                <w:color w:val="000000"/>
                <w:sz w:val="15"/>
                <w:szCs w:val="15"/>
              </w:rPr>
              <w:t> / </w:t>
            </w:r>
            <w:r w:rsidRPr="00F80E25">
              <w:rPr>
                <w:rFonts w:ascii="Arial" w:hAnsi="Arial" w:cs="Arial"/>
                <w:color w:val="000000"/>
                <w:sz w:val="15"/>
                <w:szCs w:val="15"/>
              </w:rPr>
              <w:t xml:space="preserve">správu zaknihovaných cenných papírů v držení Klienta ani transakční poplatky CDCP za instrukce Klienta, které budou naúčtovány v rámci pravidelné fakturace. </w:t>
            </w:r>
            <w:r w:rsidRPr="00F80E25">
              <w:rPr>
                <w:rFonts w:ascii="Arial" w:hAnsi="Arial" w:cs="Arial"/>
                <w:sz w:val="15"/>
                <w:szCs w:val="15"/>
              </w:rPr>
              <w:t xml:space="preserve">Portfolio cenných papírů je pro účely fakturace oceňováno podle pravidel a ceníku CDCP </w:t>
            </w:r>
            <w:r w:rsidRPr="00F80E25">
              <w:rPr>
                <w:rStyle w:val="Hyperlink0"/>
                <w:rFonts w:ascii="Arial" w:hAnsi="Arial" w:cs="Arial"/>
                <w:sz w:val="15"/>
                <w:szCs w:val="15"/>
              </w:rPr>
              <w:t>www.cdcp.cz</w:t>
            </w:r>
            <w:r w:rsidRPr="00F80E25">
              <w:rPr>
                <w:rFonts w:ascii="Arial" w:hAnsi="Arial" w:cs="Arial"/>
                <w:sz w:val="15"/>
                <w:szCs w:val="15"/>
              </w:rPr>
              <w:t>.</w:t>
            </w:r>
          </w:p>
          <w:p w14:paraId="75545EFD" w14:textId="77777777" w:rsidR="00F80E25" w:rsidRPr="00F80E25" w:rsidRDefault="007105F0" w:rsidP="003B74D0">
            <w:pPr>
              <w:pStyle w:val="Normal1"/>
              <w:spacing w:before="120" w:line="276" w:lineRule="auto"/>
              <w:rPr>
                <w:rFonts w:ascii="Arial" w:hAnsi="Arial" w:cs="Arial"/>
                <w:color w:val="000000"/>
                <w:sz w:val="15"/>
                <w:szCs w:val="15"/>
              </w:rPr>
            </w:pPr>
            <w:r w:rsidRPr="00F80E25">
              <w:rPr>
                <w:rFonts w:ascii="Arial" w:hAnsi="Arial" w:cs="Arial"/>
                <w:color w:val="000000"/>
                <w:sz w:val="15"/>
                <w:szCs w:val="15"/>
              </w:rPr>
              <w:t xml:space="preserve">V případě, že Klient požaduje i zahraniční trhy je nutné mít s bankou sjednánu správu cenných papírů. </w:t>
            </w:r>
            <w:r w:rsidRPr="00F80E25">
              <w:rPr>
                <w:rFonts w:ascii="Arial" w:hAnsi="Arial" w:cs="Arial"/>
                <w:sz w:val="15"/>
                <w:szCs w:val="15"/>
              </w:rPr>
              <w:t>V případě</w:t>
            </w:r>
            <w:r w:rsidRPr="00F80E25">
              <w:rPr>
                <w:rFonts w:ascii="Arial" w:hAnsi="Arial" w:cs="Arial"/>
                <w:color w:val="000000"/>
                <w:sz w:val="15"/>
                <w:szCs w:val="15"/>
              </w:rPr>
              <w:t xml:space="preserve">, že si Klient s bankou sjednal správu cenných papírů, je k výši poplatku připočtena DPH. </w:t>
            </w:r>
          </w:p>
          <w:p w14:paraId="40CD1595" w14:textId="77777777" w:rsidR="00F80E25" w:rsidRPr="00F80E25" w:rsidRDefault="007105F0" w:rsidP="00F80E25">
            <w:pPr>
              <w:pStyle w:val="Normal1"/>
              <w:spacing w:before="120" w:after="20" w:line="276" w:lineRule="auto"/>
              <w:rPr>
                <w:rFonts w:ascii="Arial" w:hAnsi="Arial" w:cs="Arial"/>
                <w:color w:val="000000"/>
                <w:sz w:val="15"/>
                <w:szCs w:val="15"/>
              </w:rPr>
            </w:pPr>
            <w:r w:rsidRPr="00F80E25">
              <w:rPr>
                <w:rFonts w:ascii="Arial" w:hAnsi="Arial" w:cs="Arial"/>
                <w:color w:val="000000"/>
                <w:sz w:val="15"/>
                <w:szCs w:val="15"/>
              </w:rPr>
              <w:t xml:space="preserve">Fakturování poplatků probíhá na </w:t>
            </w:r>
            <w:r w:rsidRPr="00F80E25">
              <w:rPr>
                <w:rFonts w:ascii="Arial" w:hAnsi="Arial" w:cs="Arial"/>
                <w:b/>
                <w:sz w:val="15"/>
                <w:szCs w:val="15"/>
              </w:rPr>
              <w:t xml:space="preserve">měsíční bázi, </w:t>
            </w:r>
            <w:r w:rsidRPr="00F80E25">
              <w:rPr>
                <w:rFonts w:ascii="Arial" w:hAnsi="Arial" w:cs="Arial"/>
                <w:color w:val="000000"/>
                <w:sz w:val="15"/>
                <w:szCs w:val="15"/>
              </w:rPr>
              <w:t>forma:</w:t>
            </w:r>
            <w:r w:rsidRPr="00F80E25">
              <w:rPr>
                <w:rFonts w:ascii="Arial" w:hAnsi="Arial" w:cs="Arial"/>
                <w:b/>
                <w:sz w:val="15"/>
                <w:szCs w:val="15"/>
              </w:rPr>
              <w:t xml:space="preserve"> inkaso z běžného účtu</w:t>
            </w:r>
            <w:r w:rsidRPr="00F80E25">
              <w:rPr>
                <w:rFonts w:ascii="Arial" w:hAnsi="Arial" w:cs="Arial"/>
                <w:color w:val="000000"/>
                <w:sz w:val="15"/>
                <w:szCs w:val="15"/>
              </w:rPr>
              <w:t>.</w:t>
            </w:r>
          </w:p>
        </w:tc>
      </w:tr>
    </w:tbl>
    <w:p w14:paraId="2472CEAA" w14:textId="77777777" w:rsidR="006B0DFF" w:rsidRPr="00F80E25" w:rsidRDefault="00316330" w:rsidP="00560B24">
      <w:pPr>
        <w:pStyle w:val="Normal1"/>
        <w:spacing w:before="20" w:after="20"/>
        <w:ind w:left="498" w:hanging="191"/>
        <w:rPr>
          <w:rFonts w:ascii="Arial" w:hAnsi="Arial" w:cs="Arial"/>
          <w:b/>
          <w:bCs/>
          <w:sz w:val="9"/>
        </w:rPr>
      </w:pPr>
    </w:p>
    <w:p w14:paraId="636F12F7" w14:textId="77777777" w:rsidR="006B0DFF" w:rsidRDefault="007105F0">
      <w:pPr>
        <w:pStyle w:val="Normal1"/>
        <w:rPr>
          <w:b/>
          <w:bCs/>
          <w:sz w:val="9"/>
        </w:rPr>
      </w:pPr>
      <w:r>
        <w:rPr>
          <w:b/>
          <w:bCs/>
          <w:sz w:val="9"/>
        </w:rPr>
        <w:br w:type="page"/>
      </w:r>
    </w:p>
    <w:p w14:paraId="37378B50" w14:textId="77777777" w:rsidR="009A61A4" w:rsidRPr="00560B24" w:rsidRDefault="00316330" w:rsidP="00560B24">
      <w:pPr>
        <w:pStyle w:val="Normal1"/>
        <w:spacing w:before="20" w:after="20"/>
        <w:ind w:left="498" w:hanging="191"/>
        <w:rPr>
          <w:b/>
          <w:bCs/>
          <w:sz w:val="9"/>
        </w:rPr>
        <w:sectPr w:rsidR="009A61A4" w:rsidRPr="00560B24" w:rsidSect="00290502">
          <w:headerReference w:type="default" r:id="rId18"/>
          <w:footerReference w:type="default" r:id="rId19"/>
          <w:headerReference w:type="first" r:id="rId20"/>
          <w:footerReference w:type="first" r:id="rId21"/>
          <w:type w:val="continuous"/>
          <w:pgSz w:w="11906" w:h="16838" w:code="9"/>
          <w:pgMar w:top="984" w:right="986" w:bottom="719" w:left="1200" w:header="180" w:footer="390" w:gutter="0"/>
          <w:cols w:space="708"/>
          <w:titlePg/>
          <w:docGrid w:linePitch="360"/>
        </w:sectPr>
      </w:pPr>
    </w:p>
    <w:p w14:paraId="68E84005" w14:textId="77777777" w:rsidR="00304011" w:rsidRPr="00C4768D" w:rsidRDefault="007105F0" w:rsidP="00C4768D">
      <w:pPr>
        <w:pStyle w:val="StylArial10b"/>
      </w:pPr>
      <w:r w:rsidRPr="00C4768D">
        <w:rPr>
          <w:b/>
          <w:bCs/>
        </w:rPr>
        <w:lastRenderedPageBreak/>
        <w:t>”Autorizovaná osoba”</w:t>
      </w:r>
      <w:r w:rsidRPr="00C4768D">
        <w:t xml:space="preserve"> je osoba určená k zadávání Instrukcí a přijímání </w:t>
      </w:r>
      <w:bookmarkStart w:id="19" w:name="_DV_C16"/>
      <w:r w:rsidRPr="00C4768D">
        <w:t>informac</w:t>
      </w:r>
      <w:bookmarkStart w:id="20" w:name="_DV_M26"/>
      <w:bookmarkEnd w:id="19"/>
      <w:bookmarkEnd w:id="20"/>
      <w:r w:rsidRPr="00C4768D">
        <w:t xml:space="preserve">í od banky; jsou jí přidělena příslušná přístupová oprávnění a další bezpečnostní prvky pro autorizaci Instrukce dle podmínek </w:t>
      </w:r>
      <w:r>
        <w:t>příslušného elektronického kanálu</w:t>
      </w:r>
      <w:r w:rsidRPr="00C4768D">
        <w:t xml:space="preserve">. Autorizované osoby dle této Smlouvy jsou totožné s oprávněnými osobami dle </w:t>
      </w:r>
      <w:r>
        <w:t>příslušné smlouvy, na základě, které jsou poskytovány služby takovým elektronickým kanálem</w:t>
      </w:r>
      <w:r w:rsidRPr="00C4768D">
        <w:t>. Autorizované osoby nejsou totožné/nemají totožná oprávnění jako Oprávněné osoby podle této Smlouvy.</w:t>
      </w:r>
    </w:p>
    <w:p w14:paraId="30ECF65B" w14:textId="77777777" w:rsidR="001F6DA6" w:rsidRPr="00C4768D" w:rsidRDefault="007105F0" w:rsidP="00C4768D">
      <w:pPr>
        <w:pStyle w:val="StylArial10b"/>
      </w:pPr>
      <w:r w:rsidRPr="00C4768D">
        <w:rPr>
          <w:b/>
          <w:bCs/>
        </w:rPr>
        <w:t>”Cenný papír”</w:t>
      </w:r>
      <w:r w:rsidRPr="005A7DD8">
        <w:t>,</w:t>
      </w:r>
      <w:r w:rsidRPr="00FA5733">
        <w:t xml:space="preserve"> </w:t>
      </w:r>
      <w:r w:rsidRPr="00C4768D">
        <w:t>v množ. čísle</w:t>
      </w:r>
      <w:r w:rsidRPr="005A7DD8">
        <w:t xml:space="preserve"> </w:t>
      </w:r>
      <w:r w:rsidRPr="00C4768D">
        <w:rPr>
          <w:b/>
          <w:bCs/>
        </w:rPr>
        <w:t>“Cenné papíry“</w:t>
      </w:r>
      <w:r w:rsidRPr="005A7DD8">
        <w:t xml:space="preserve"> </w:t>
      </w:r>
      <w:r w:rsidRPr="00C4768D">
        <w:t>je listina, se kterou je právo spojeno takovým způsobem, že je po vydání cenného papíru nelze bez této listiny uplatnit ani převést. Může se jednat jak o tuzemský cenný papír, tj. cenný papír vydaný v České republice nebo zahraniční cenný papír.</w:t>
      </w:r>
    </w:p>
    <w:p w14:paraId="0DB3C22D" w14:textId="77777777" w:rsidR="00B05290" w:rsidRPr="00C4768D" w:rsidRDefault="007105F0" w:rsidP="00C4768D">
      <w:pPr>
        <w:pStyle w:val="StylArial10b"/>
      </w:pPr>
      <w:r w:rsidRPr="00C4768D">
        <w:rPr>
          <w:b/>
          <w:bCs/>
        </w:rPr>
        <w:t>“CDCP“</w:t>
      </w:r>
      <w:r w:rsidRPr="00FA5733">
        <w:t xml:space="preserve"> </w:t>
      </w:r>
      <w:r w:rsidRPr="00C4768D">
        <w:t>znamená Centrální depozitář cenných papírů, a.s.</w:t>
      </w:r>
    </w:p>
    <w:p w14:paraId="442CE5E7" w14:textId="77777777" w:rsidR="008D1FEC" w:rsidRPr="00C4768D" w:rsidRDefault="007105F0" w:rsidP="00C4768D">
      <w:pPr>
        <w:pStyle w:val="StylArial10b"/>
      </w:pPr>
      <w:r w:rsidRPr="005A7DD8">
        <w:rPr>
          <w:b/>
          <w:bCs/>
        </w:rPr>
        <w:t xml:space="preserve">“Clearingový </w:t>
      </w:r>
      <w:r>
        <w:rPr>
          <w:b/>
          <w:bCs/>
        </w:rPr>
        <w:t>s</w:t>
      </w:r>
      <w:r w:rsidRPr="005A7DD8">
        <w:rPr>
          <w:b/>
          <w:bCs/>
        </w:rPr>
        <w:t>ystém”</w:t>
      </w:r>
      <w:r w:rsidRPr="00FA5733">
        <w:t xml:space="preserve"> </w:t>
      </w:r>
      <w:r w:rsidRPr="00C4768D">
        <w:t>znamená jakoukoli zúčtovací agenturu, systém vypořádání nebo depozitáře, jež budou v určité době používány v souvislosti s operacemi vztahujícími se k Zaknihovaným cenným papírům podle této Smlouvy</w:t>
      </w:r>
      <w:r>
        <w:t>, jako např.</w:t>
      </w:r>
      <w:r w:rsidRPr="009C4B2C">
        <w:t xml:space="preserve"> </w:t>
      </w:r>
      <w:proofErr w:type="spellStart"/>
      <w:r w:rsidRPr="00C4768D">
        <w:t>Euroclear</w:t>
      </w:r>
      <w:proofErr w:type="spellEnd"/>
      <w:r w:rsidRPr="00C4768D">
        <w:t xml:space="preserve"> S.A./N.V. (dále jen “</w:t>
      </w:r>
      <w:proofErr w:type="spellStart"/>
      <w:r w:rsidRPr="00C4768D">
        <w:t>Euroclear</w:t>
      </w:r>
      <w:proofErr w:type="spellEnd"/>
      <w:r w:rsidRPr="00C4768D">
        <w:t xml:space="preserve">”) a </w:t>
      </w:r>
      <w:proofErr w:type="spellStart"/>
      <w:r w:rsidRPr="00C4768D">
        <w:t>Clearstream</w:t>
      </w:r>
      <w:proofErr w:type="spellEnd"/>
      <w:r w:rsidRPr="00C4768D">
        <w:t xml:space="preserve"> Banking, </w:t>
      </w:r>
      <w:proofErr w:type="spellStart"/>
      <w:r w:rsidRPr="00C4768D">
        <w:t>société</w:t>
      </w:r>
      <w:proofErr w:type="spellEnd"/>
      <w:r w:rsidRPr="00C4768D">
        <w:t xml:space="preserve"> a</w:t>
      </w:r>
      <w:r>
        <w:t>nonyme (dále jen “</w:t>
      </w:r>
      <w:proofErr w:type="spellStart"/>
      <w:r>
        <w:t>Clearstream</w:t>
      </w:r>
      <w:proofErr w:type="spellEnd"/>
      <w:r>
        <w:t>”)</w:t>
      </w:r>
      <w:r w:rsidRPr="00C4768D">
        <w:t xml:space="preserve">. </w:t>
      </w:r>
    </w:p>
    <w:p w14:paraId="097CB98B" w14:textId="77777777" w:rsidR="008D4D5A" w:rsidRPr="00FA5733" w:rsidRDefault="007105F0" w:rsidP="00C4768D">
      <w:pPr>
        <w:pStyle w:val="StylArial10b"/>
      </w:pPr>
      <w:r w:rsidRPr="00C4768D">
        <w:rPr>
          <w:b/>
          <w:bCs/>
        </w:rPr>
        <w:t>”České Zákony</w:t>
      </w:r>
      <w:r w:rsidRPr="00FA5733">
        <w:t>” jsou právní předpisy České republiky ve znění pozdějších změn a doplňků, zejména zákony uvedené níže.</w:t>
      </w:r>
    </w:p>
    <w:p w14:paraId="10E6CF2F" w14:textId="77777777" w:rsidR="008D4D5A" w:rsidRPr="0080016C" w:rsidRDefault="007105F0" w:rsidP="00C4768D">
      <w:pPr>
        <w:pStyle w:val="StylArial10b"/>
      </w:pPr>
      <w:r w:rsidRPr="00C4768D">
        <w:rPr>
          <w:b/>
          <w:bCs/>
        </w:rPr>
        <w:t>„ČSOB”</w:t>
      </w:r>
      <w:r w:rsidRPr="00FA5733">
        <w:t xml:space="preserve"> znamená Československou obchodní banku, a. s., kterou si Klient zvolil a pověřil vypořádáním </w:t>
      </w:r>
      <w:r w:rsidRPr="0080016C">
        <w:t>a Vedením evidence, případně i Správou svých Cenných Papírů podle této Smlouvy.</w:t>
      </w:r>
    </w:p>
    <w:p w14:paraId="01A6EEB5" w14:textId="77777777" w:rsidR="008D4D5A" w:rsidRPr="0080016C" w:rsidRDefault="007105F0" w:rsidP="00C4768D">
      <w:pPr>
        <w:pStyle w:val="StylArial10b"/>
      </w:pPr>
      <w:r w:rsidRPr="0080016C">
        <w:rPr>
          <w:b/>
          <w:bCs/>
        </w:rPr>
        <w:t>“Daně”</w:t>
      </w:r>
      <w:r w:rsidRPr="0080016C">
        <w:t xml:space="preserve"> znamenají veškeré daně, odvody, dávky, poplatky, výměry, odpočty, srážky a podobné závazky, včetně přirážek k dani, pokutám a penále uložených ohledně Majetku, operací provedených podle této Smlouvy nebo Klientem ve smyslu příslušných Zákonů; za předpokladu, že “daně” nezahrnují příjem nebo koncesní poplatky uvalené na čistý příjem ČSOB nebo jeho agentu nebo vyměřené ohledně takového příjmu či koncesního poplatku.</w:t>
      </w:r>
    </w:p>
    <w:p w14:paraId="7C2044CE" w14:textId="77777777" w:rsidR="00125F52" w:rsidRPr="0080016C" w:rsidRDefault="007105F0" w:rsidP="00C4768D">
      <w:pPr>
        <w:pStyle w:val="StylArial10b"/>
      </w:pPr>
      <w:r w:rsidRPr="0080016C">
        <w:rPr>
          <w:b/>
          <w:bCs/>
        </w:rPr>
        <w:t xml:space="preserve">“Evidenční místo“ </w:t>
      </w:r>
      <w:r w:rsidRPr="0080016C">
        <w:t>znamená jakékoliv místo nebo systém, v němž Zaknihované cenné papíry mohou být evidovány. Tato evidence může být vedena u Tuzemských zaknihovaných cenných papírů v evidenci Centrálního depozitáře cenných papírů, a. s., popř. jiného nositele povolení ČNB k této činnosti, popř. v samostatné evidenci vedené pověřeným subjektem, dle platných zákonů ČR.</w:t>
      </w:r>
    </w:p>
    <w:p w14:paraId="7CFC95BC" w14:textId="77777777" w:rsidR="00930E73" w:rsidRPr="0080016C" w:rsidRDefault="007105F0" w:rsidP="00C4768D">
      <w:pPr>
        <w:pStyle w:val="StylArial10b"/>
      </w:pPr>
      <w:r w:rsidRPr="0080016C">
        <w:rPr>
          <w:b/>
          <w:bCs/>
        </w:rPr>
        <w:t>”Instrukce”</w:t>
      </w:r>
      <w:r w:rsidRPr="0080016C">
        <w:t xml:space="preserve"> je písemný Pokyn Klienta k přijetí Zaknihovaného cenného papíru na Majetkový účet, Vypořádání Obchodu s cennými papíry, případně k jiné činnosti nebo úkonu spojenému s Majetkem Klienta, zejména v rámci Vedení evidence nebo Správy Zaknihovaných cenných papírů, předaný Klientem ČSOB v dohodnuté formě a lhůtě. Vzory jednotlivých Instrukcí obdrží Klient od ČSOB.</w:t>
      </w:r>
    </w:p>
    <w:p w14:paraId="01093F44" w14:textId="77777777" w:rsidR="00125F52" w:rsidRPr="0080016C" w:rsidRDefault="007105F0" w:rsidP="00C4768D">
      <w:pPr>
        <w:pStyle w:val="StylArial10b"/>
      </w:pPr>
      <w:r w:rsidRPr="0080016C">
        <w:rPr>
          <w:b/>
          <w:bCs/>
        </w:rPr>
        <w:t xml:space="preserve">“Majetek” </w:t>
      </w:r>
      <w:r w:rsidRPr="0080016C">
        <w:t>znamená jakékoli Zaknihované cenné papíry vedené na Majetkovém účtu Klienta u ČSOB a peněžní prostředky vedené na Peněžním účtu Klienta u ČSOB podle této Smlouvy.</w:t>
      </w:r>
    </w:p>
    <w:p w14:paraId="5ACCD1D1" w14:textId="77777777" w:rsidR="00125F52" w:rsidRPr="0080016C" w:rsidRDefault="007105F0" w:rsidP="00C4768D">
      <w:pPr>
        <w:pStyle w:val="StylArial10b"/>
      </w:pPr>
      <w:bookmarkStart w:id="21" w:name="_“Majetkový_účet”_je_1"/>
      <w:bookmarkEnd w:id="21"/>
      <w:r w:rsidRPr="0080016C">
        <w:rPr>
          <w:b/>
          <w:bCs/>
        </w:rPr>
        <w:t>“Majetkový účet”</w:t>
      </w:r>
      <w:r w:rsidRPr="0080016C">
        <w:t xml:space="preserve"> je účet Cenných papírů otevřený v ČSOB na jméno Klienta. Na tomto účtu jsou evidovány všechny Zaknihované cenné papíry, které ČSOB pro Klienta na jeho účet přijala na základě Instrukce, či na základě jiné skutečnosti vyplývající z Vedení evidence nebo Správy cenných papírů na tomto účtu</w:t>
      </w:r>
    </w:p>
    <w:p w14:paraId="7E9A2F04" w14:textId="77777777" w:rsidR="007B3257" w:rsidRPr="0080016C" w:rsidRDefault="007105F0" w:rsidP="00C4768D">
      <w:pPr>
        <w:pStyle w:val="StylArial10b"/>
      </w:pPr>
      <w:r w:rsidRPr="0080016C">
        <w:rPr>
          <w:b/>
          <w:bCs/>
        </w:rPr>
        <w:t>“Navazující evidence“</w:t>
      </w:r>
      <w:r w:rsidRPr="0080016C">
        <w:t xml:space="preserve"> je evidence Cenných papírů vedená ČSOB jako obchodníkem s cennými papíry pro každého klienta zvlášť, která navazuje na evidenci vedenou Evidenčním místem.</w:t>
      </w:r>
    </w:p>
    <w:p w14:paraId="7C0AADED" w14:textId="77777777" w:rsidR="00DC2D01" w:rsidRPr="0080016C" w:rsidRDefault="007105F0" w:rsidP="00C4768D">
      <w:pPr>
        <w:pStyle w:val="StylArial10b"/>
      </w:pPr>
      <w:r w:rsidRPr="0080016C">
        <w:rPr>
          <w:b/>
          <w:bCs/>
        </w:rPr>
        <w:t>“Občanský Zákoník nebo OZ”</w:t>
      </w:r>
      <w:r w:rsidRPr="0080016C">
        <w:t xml:space="preserve"> znamená zákon č. 89/2012 Sb., občanský zákoník, v účinném znění a ve znění pozdějších změn a dodatků.</w:t>
      </w:r>
    </w:p>
    <w:p w14:paraId="40BF5881" w14:textId="77777777" w:rsidR="00B15E8B" w:rsidRPr="0080016C" w:rsidRDefault="007105F0" w:rsidP="00C4768D">
      <w:pPr>
        <w:pStyle w:val="StylArial10b"/>
      </w:pPr>
      <w:r w:rsidRPr="0080016C">
        <w:rPr>
          <w:b/>
          <w:bCs/>
        </w:rPr>
        <w:t>“Obchod se Zaknihovanými cennými papíry”</w:t>
      </w:r>
      <w:r w:rsidRPr="0080016C">
        <w:t xml:space="preserve"> je nákup či prodej Zaknihovaných cenných papírů, předem sjednaný mezi obchodníkem s cennými papíry a Klientem, pokud z příslušných předpisů nevyplývá něco jiného.</w:t>
      </w:r>
    </w:p>
    <w:p w14:paraId="07B32D00" w14:textId="77777777" w:rsidR="00067F57" w:rsidRPr="0080016C" w:rsidRDefault="007105F0" w:rsidP="00067F57">
      <w:pPr>
        <w:pStyle w:val="Normal2"/>
        <w:rPr>
          <w:rFonts w:ascii="Arial" w:hAnsi="Arial"/>
          <w:bCs/>
          <w:sz w:val="20"/>
        </w:rPr>
      </w:pPr>
      <w:bookmarkStart w:id="22" w:name="_“Obchodní_podmínky”_jsou"/>
      <w:bookmarkEnd w:id="22"/>
      <w:r w:rsidRPr="0080016C">
        <w:rPr>
          <w:rFonts w:ascii="Arial" w:hAnsi="Arial"/>
          <w:b/>
          <w:bCs/>
          <w:sz w:val="20"/>
        </w:rPr>
        <w:t xml:space="preserve">“Obchodní podmínky” </w:t>
      </w:r>
      <w:r w:rsidRPr="0080016C">
        <w:rPr>
          <w:rFonts w:ascii="Arial" w:hAnsi="Arial"/>
          <w:bCs/>
          <w:sz w:val="20"/>
        </w:rPr>
        <w:t>jsou obchodní podmínky Československé obchodní banky, a. s. ke Smlouvě</w:t>
      </w:r>
    </w:p>
    <w:p w14:paraId="7FD20E32" w14:textId="77777777" w:rsidR="00DC2D01" w:rsidRPr="0080016C" w:rsidRDefault="007105F0" w:rsidP="00C4768D">
      <w:pPr>
        <w:pStyle w:val="StylArial10b"/>
      </w:pPr>
      <w:r w:rsidRPr="0080016C">
        <w:t>Tyto Obchodní podmínky jsou nedílnou součástí Smlouvy jako Oddíl I. V případě jakéhokoli rozporu mezi Oddílem I a Oddíly A až G, byly-li tyto Oddíly A až G sjednány, budou Oddíly A až G rozhodující. Obchodní podmínky mohou být měněny ze strany banky jednostranně. Změna Obchodních podmínek, se kterou Klient nesouhlasí, je důvodem pro vypovězení Smlouvy.</w:t>
      </w:r>
    </w:p>
    <w:p w14:paraId="38779305" w14:textId="77777777" w:rsidR="00DC2D01" w:rsidRPr="0080016C" w:rsidRDefault="007105F0" w:rsidP="00C4768D">
      <w:pPr>
        <w:pStyle w:val="StylArial10b"/>
      </w:pPr>
      <w:r w:rsidRPr="0080016C">
        <w:rPr>
          <w:b/>
          <w:bCs/>
        </w:rPr>
        <w:t>“Odborná péče”</w:t>
      </w:r>
      <w:r w:rsidRPr="0080016C">
        <w:t xml:space="preserve"> znamená takovou úroveň péče, jakou vynakládá obdobný subjekt provádějící vypořádání, vedení evidence a správu cenných papírů na srovnatelném trhu za srovnatelných podmínek.</w:t>
      </w:r>
    </w:p>
    <w:p w14:paraId="5E4FEE39" w14:textId="77777777" w:rsidR="008749BE" w:rsidRPr="0080016C" w:rsidRDefault="007105F0" w:rsidP="00C4768D">
      <w:pPr>
        <w:pStyle w:val="StylArial10b"/>
      </w:pPr>
      <w:r w:rsidRPr="0080016C">
        <w:rPr>
          <w:b/>
          <w:bCs/>
        </w:rPr>
        <w:lastRenderedPageBreak/>
        <w:t>“Oddíl”</w:t>
      </w:r>
      <w:r w:rsidRPr="0080016C">
        <w:t xml:space="preserve"> nebo též </w:t>
      </w:r>
      <w:r w:rsidRPr="0080016C">
        <w:rPr>
          <w:b/>
          <w:bCs/>
        </w:rPr>
        <w:t>“Smluvní oddíl”</w:t>
      </w:r>
      <w:r w:rsidRPr="0080016C">
        <w:t xml:space="preserve"> jsou jednotlivé, samostatně stránkované části Smlouvy a které tvoří Smlouvu a jsou její nedílnou součástí.</w:t>
      </w:r>
    </w:p>
    <w:p w14:paraId="3B72DE85" w14:textId="77777777" w:rsidR="00DC2D01" w:rsidRPr="0080016C" w:rsidRDefault="007105F0" w:rsidP="00C4768D">
      <w:pPr>
        <w:pStyle w:val="StylArial10b"/>
      </w:pPr>
      <w:r w:rsidRPr="0080016C">
        <w:rPr>
          <w:b/>
          <w:bCs/>
        </w:rPr>
        <w:t>“Oprávněná osoba” / “Oprávněné osoby”</w:t>
      </w:r>
      <w:r w:rsidRPr="0080016C">
        <w:t xml:space="preserve"> znamená (i) jakékoli osoby, jako jsou zaměstnanci nebo zmocněnci Klienta nebo jakékoli jiné osoby, o nichž bude Klient písemně informovat ČSOB, že jsou oprávněny jednat jménem Klienta při provádění jakýchkoli úkonů nebo plnění povinností podle této Smlouvy, a které budou uvedeny v Seznamu Oprávněných osob definovaných níže nebo (</w:t>
      </w:r>
      <w:proofErr w:type="spellStart"/>
      <w:r w:rsidRPr="0080016C">
        <w:t>ii</w:t>
      </w:r>
      <w:proofErr w:type="spellEnd"/>
      <w:r w:rsidRPr="0080016C">
        <w:t>) jakoukoli jinou fyzickou nebo právnickou osobu, jež má od Klienta platně vyhotovenou plnou moc v podobě přijatelné pro ČSOB. ČSOB je oprávněna se výhradně spoléhat na to, že zmocnění jakékoli Oprávněné osoby k udílení Pokynů (jak jsou tyto definovány níže) trvá, dokud ČSOB neobdrží od Klienta písemné oznámení o jakékoli změně. ČSOB musí obdržet takové oznámení o změně s dostatečným předstihem, aby byla schopna v souladu s tímto oznámením o změně jednat, přičemž po uplynutí této lhůty bude ČSOB výhradně postupovat v souladu s oznámenou změnou.</w:t>
      </w:r>
    </w:p>
    <w:p w14:paraId="40CF57AD" w14:textId="77777777" w:rsidR="00DC2D01" w:rsidRPr="0080016C" w:rsidRDefault="007105F0" w:rsidP="00C4768D">
      <w:pPr>
        <w:pStyle w:val="StylArial10b"/>
      </w:pPr>
      <w:r w:rsidRPr="0080016C">
        <w:rPr>
          <w:b/>
          <w:bCs/>
        </w:rPr>
        <w:t>“Osoba”</w:t>
      </w:r>
      <w:r w:rsidRPr="0080016C">
        <w:t xml:space="preserve"> znamená jakoukoli osobu (fyzickou či právnickou), firmu, společnost, fond, obchodní společnost, stát nebo státní orgán nebo jakoukoli asociaci či sdružení dvou nebo několika výše uvedených subjektů (s právní subjektivitou či bez ní).</w:t>
      </w:r>
    </w:p>
    <w:p w14:paraId="6D636D00" w14:textId="77777777" w:rsidR="00797DEE" w:rsidRPr="0080016C" w:rsidRDefault="007105F0" w:rsidP="00C4768D">
      <w:pPr>
        <w:pStyle w:val="StylArial10b"/>
      </w:pPr>
      <w:r w:rsidRPr="0080016C">
        <w:rPr>
          <w:b/>
          <w:bCs/>
        </w:rPr>
        <w:t>“OZ”</w:t>
      </w:r>
      <w:r w:rsidRPr="0080016C">
        <w:t xml:space="preserve"> se rozumí zákon č. 89/2012 Sb., občanský zákoník v aktuálním znění</w:t>
      </w:r>
    </w:p>
    <w:p w14:paraId="1A597B15" w14:textId="77777777" w:rsidR="009F1E7C" w:rsidRPr="003F66DC" w:rsidRDefault="007105F0" w:rsidP="003F66DC">
      <w:pPr>
        <w:pStyle w:val="BodyText10"/>
        <w:spacing w:before="120" w:after="120"/>
        <w:jc w:val="both"/>
        <w:rPr>
          <w:rFonts w:ascii="Arial" w:hAnsi="Arial"/>
          <w:sz w:val="20"/>
        </w:rPr>
      </w:pPr>
      <w:r w:rsidRPr="0080016C">
        <w:rPr>
          <w:rFonts w:ascii="Arial" w:hAnsi="Arial"/>
          <w:b/>
          <w:sz w:val="20"/>
        </w:rPr>
        <w:t>„Parametry trhů“</w:t>
      </w:r>
      <w:r w:rsidRPr="0080016C">
        <w:rPr>
          <w:rFonts w:ascii="Arial" w:hAnsi="Arial"/>
          <w:sz w:val="20"/>
        </w:rPr>
        <w:t xml:space="preserve"> jsou specifické podmínky poskytování </w:t>
      </w:r>
      <w:proofErr w:type="spellStart"/>
      <w:r w:rsidRPr="0080016C">
        <w:rPr>
          <w:rFonts w:ascii="Arial" w:hAnsi="Arial"/>
          <w:sz w:val="20"/>
        </w:rPr>
        <w:t>custody</w:t>
      </w:r>
      <w:proofErr w:type="spellEnd"/>
      <w:r w:rsidRPr="0080016C">
        <w:rPr>
          <w:rFonts w:ascii="Arial" w:hAnsi="Arial"/>
          <w:sz w:val="20"/>
        </w:rPr>
        <w:t xml:space="preserve"> služeb podle Smlouvy uvádějící vybrané informace týkající se tuzemského i zahraničních trhů cenných papírů; jsou dostupné na internetových stránkách ČSOB. </w:t>
      </w:r>
    </w:p>
    <w:p w14:paraId="75D3A5A0" w14:textId="77777777" w:rsidR="00DC2D01" w:rsidRPr="0080016C" w:rsidRDefault="007105F0" w:rsidP="00C4768D">
      <w:pPr>
        <w:pStyle w:val="StylArial10b"/>
      </w:pPr>
      <w:r w:rsidRPr="0080016C">
        <w:rPr>
          <w:b/>
          <w:bCs/>
        </w:rPr>
        <w:t xml:space="preserve">“Peněžní prostředky” </w:t>
      </w:r>
      <w:r w:rsidRPr="0080016C">
        <w:t>znamenají k danému okamžiku inkasovaný zůstatek na Peněžním účtu.</w:t>
      </w:r>
    </w:p>
    <w:p w14:paraId="5385D286" w14:textId="77777777" w:rsidR="00DC2D01" w:rsidRPr="0080016C" w:rsidRDefault="007105F0" w:rsidP="00C4768D">
      <w:pPr>
        <w:pStyle w:val="StylArial10b"/>
      </w:pPr>
      <w:r w:rsidRPr="0080016C">
        <w:rPr>
          <w:b/>
          <w:bCs/>
        </w:rPr>
        <w:t>“Peněžní účet”</w:t>
      </w:r>
      <w:r w:rsidRPr="0080016C">
        <w:t xml:space="preserve"> je běžný účet Klienta otevřený v CZK či v jiné měně v ČSOB na jméno Klienta. </w:t>
      </w:r>
    </w:p>
    <w:p w14:paraId="4FEA51FE" w14:textId="77777777" w:rsidR="007B3257" w:rsidRPr="0080016C" w:rsidRDefault="007105F0" w:rsidP="00C4768D">
      <w:pPr>
        <w:pStyle w:val="StylArial10b"/>
      </w:pPr>
      <w:r w:rsidRPr="0080016C">
        <w:rPr>
          <w:b/>
          <w:bCs/>
        </w:rPr>
        <w:t>“Pohledávka“</w:t>
      </w:r>
      <w:r w:rsidRPr="0080016C">
        <w:t xml:space="preserve"> je tvořena peněžními prostředky vedenými na peněžním účtu Klienta, jedná se o pohledávku Klienta za bankou, která tento peněžní účet vede.</w:t>
      </w:r>
    </w:p>
    <w:p w14:paraId="6B586C04" w14:textId="77777777" w:rsidR="00DC2D01" w:rsidRPr="0080016C" w:rsidRDefault="007105F0" w:rsidP="00C4768D">
      <w:pPr>
        <w:pStyle w:val="StylArial10b"/>
      </w:pPr>
      <w:bookmarkStart w:id="23" w:name="_“Podpisové_vzory”_je_1"/>
      <w:bookmarkEnd w:id="23"/>
      <w:r w:rsidRPr="0080016C">
        <w:rPr>
          <w:b/>
          <w:bCs/>
        </w:rPr>
        <w:t>“Pokyny”</w:t>
      </w:r>
      <w:r w:rsidRPr="0080016C">
        <w:t xml:space="preserve"> znamenají jakékoli a veškeré pokyny (včetně schválení, souhlasů a oznámení), které ČSOB obdrží od Oprávněné Osoby nebo je v dobré víře považuje za takovou osobou vydané, a které jsou zprostředkovány jakýmkoli hmotným nebo elektronickým médiem nebo systémem, na nichž se ČSOB a Klient dohodnou, s příslušným testováním nebo ověřením podle Postupů (tak, jak jsou tyto definovány níže), jaké ČSOB určí s tím, že:</w:t>
      </w:r>
    </w:p>
    <w:p w14:paraId="3A34C120" w14:textId="77777777" w:rsidR="00DC2D01" w:rsidRPr="0080016C" w:rsidRDefault="007105F0" w:rsidP="00F135FB">
      <w:pPr>
        <w:pStyle w:val="StylArial10b-Pododstavec-i"/>
      </w:pPr>
      <w:r w:rsidRPr="0080016C">
        <w:t>Pokyny budou mít plnou platnost a účinnost až do svého zrušení nebo nahrazení; s tím, že ČSOB se bude spoléhat výhradně na jakýkoli Pokyn do té doby, než obdrží Pokyn, který zruší nebo nahradí předchozí Pokyn, přičemž ČSOB musí obdržet takový nový Pokyn s dostatečným předstihem tak, jak je uvedeno v Obchodních podmínkách a takovým způsobem, aby mohla jednat podle nového Pokynu;</w:t>
      </w:r>
    </w:p>
    <w:p w14:paraId="14E1C337" w14:textId="77777777" w:rsidR="00DC2D01" w:rsidRPr="0080016C" w:rsidRDefault="007105F0" w:rsidP="00F135FB">
      <w:pPr>
        <w:pStyle w:val="StylArial10b-Pododstavec-i"/>
      </w:pPr>
      <w:r w:rsidRPr="0080016C">
        <w:t>budou-li některé Pokyny nejasné nebo nejednoznačné, je ČSOB oprávněna odmítnout vykonat tyto Pokyny, dokud nebudou jakékoli nejednoznačnosti nebo rozpory odstraněny v míře přijatelné pro ČSOB. Za tím účelem ČSOB vyzve Klienta k opravě nejasného nebo nejednoznačného Pokynu;</w:t>
      </w:r>
    </w:p>
    <w:p w14:paraId="340ADF9C" w14:textId="77777777" w:rsidR="00DC2D01" w:rsidRPr="0080016C" w:rsidRDefault="007105F0" w:rsidP="00F135FB">
      <w:pPr>
        <w:pStyle w:val="StylArial10b-Pododstavec-i"/>
      </w:pPr>
      <w:r w:rsidRPr="0080016C">
        <w:t xml:space="preserve">Pokyny budou podávány a prováděny v souladu s právními předpisy a podle provozních postupů, tržních zvyklostí, pravidel a předpisů jakékoli příslušné burzy cenných papírů, Clearingového systému nebo trhu, kde, či prostřednictvím kterého, mají být příslušné Pokyny provedeny a ČSOB podle Pokynů bude postupovat pouze v pracovních hodinách a v pracovní dny, kdy jsou ČSOB i příslušné finanční trhy otevřené pro obchodování. ČSOB může dále odmítnout vykonat Pokyny, pokud jsou podle jejího odborného názoru v rozporu s jakýmkoli zákonem, pravidlem nebo jiným předpisem (vydaným jakýmkoli státním úřadem, samosprávnou organizací nebo příslušnou burzou cenných papírů, Clearingovým systémem nebo trhem, jak bylo uvedeno výše). Všechny takové Pokyny budou provedeny v souladu s Českými Zákony a Zákony; </w:t>
      </w:r>
    </w:p>
    <w:p w14:paraId="20313A37" w14:textId="77777777" w:rsidR="00DC2D01" w:rsidRPr="0080016C" w:rsidRDefault="007105F0" w:rsidP="00F135FB">
      <w:pPr>
        <w:pStyle w:val="StylArial10b-Pododstavec-i"/>
      </w:pPr>
      <w:r w:rsidRPr="0080016C">
        <w:t>Pokyny a případnou vyžádanou dokumentaci je třeba podávat v českém nebo anglickém jazyce a ČSOB bude oprávněna spoléhat se na trvání zmocnění jakékoli Oprávněné Osoby podávat Pokyny, dokud Klient neinformuje ČSOB způsobem stanoveným v této Smlouvě jinak; ČSOB bude oprávněna spoléhat se na jakékoli Pokyny, o nichž v dobré víře předpokládá, že byly vydány jakoukoli Oprávněnou osobou;</w:t>
      </w:r>
    </w:p>
    <w:p w14:paraId="1B9321F4" w14:textId="77777777" w:rsidR="00DC2D01" w:rsidRPr="0080016C" w:rsidRDefault="007105F0" w:rsidP="00F135FB">
      <w:pPr>
        <w:pStyle w:val="StylArial10b-Pododstavec-i"/>
      </w:pPr>
      <w:r w:rsidRPr="0080016C">
        <w:t xml:space="preserve">ČSOB uvědomí Klienta o jakýchkoli příslušných lhůtách pro obdržení Pokynů formou Instrukce pro určitý Clearingový Systém, agenta nebo trh, kde mají být příslušné Pokyny provedeny; </w:t>
      </w:r>
      <w:r w:rsidRPr="0080016C">
        <w:lastRenderedPageBreak/>
        <w:t>tyto lhůty vyplývají z příslušných parametrů trhů, o kterých ČSOB Klienta informuje v souladu s touto Smlouvou, nebo jsou jinak určeny ČSOB.</w:t>
      </w:r>
    </w:p>
    <w:p w14:paraId="768A5C8A" w14:textId="77777777" w:rsidR="00DC2D01" w:rsidRPr="0080016C" w:rsidRDefault="007105F0" w:rsidP="00F135FB">
      <w:pPr>
        <w:pStyle w:val="StylArial10b-Pododstavec-i"/>
      </w:pPr>
      <w:r w:rsidRPr="0080016C">
        <w:t>Klient souhlasí, že bude vázán jakýmkoli Pokynem obdrženým ČSOB jménem Klienta a který byl ČSOB přijat v souladu s touto Smlouvou.</w:t>
      </w:r>
    </w:p>
    <w:p w14:paraId="350CFE3D" w14:textId="77777777" w:rsidR="0006316D" w:rsidRPr="0080016C" w:rsidRDefault="007105F0" w:rsidP="00C4768D">
      <w:pPr>
        <w:pStyle w:val="StylArial10b"/>
      </w:pPr>
      <w:r w:rsidRPr="0080016C">
        <w:rPr>
          <w:b/>
          <w:bCs/>
        </w:rPr>
        <w:t xml:space="preserve">“Postupy” </w:t>
      </w:r>
      <w:r w:rsidRPr="0080016C">
        <w:t xml:space="preserve">znamenají určité postupy a zvyklosti, na nichž se Klient a ČSOB dohodnou, včetně používání kódů, šifrování, hesel, digitálních podpisů a potvrzení a jiných bezpečnostních prostředků, systémů a software určených k ověřování původu (nikoli však chyb v přenosu nebo obsahu, včetně rozporů mezi čísly a názvy účtů) Pokynů zaslaných Klientem. Klient si je vědom rizik spojených s přenosem Pokynů a v souvislosti s každým Pokynem se bude řídit Postupy. </w:t>
      </w:r>
    </w:p>
    <w:p w14:paraId="4E823769" w14:textId="77777777" w:rsidR="00DC2D01" w:rsidRPr="0080016C" w:rsidRDefault="007105F0" w:rsidP="00C4768D">
      <w:pPr>
        <w:pStyle w:val="StylArial10b"/>
      </w:pPr>
      <w:bookmarkStart w:id="24" w:name="_Hlk90397662"/>
      <w:r w:rsidRPr="0080016C">
        <w:rPr>
          <w:b/>
          <w:bCs/>
        </w:rPr>
        <w:t xml:space="preserve">“Provozní řád“ </w:t>
      </w:r>
      <w:r w:rsidRPr="0080016C">
        <w:t xml:space="preserve">je základní dokument, který upravuje činnost CDCP a musí obsahovat náležitosti předepsané Zákonem o podnikání na kapitálovém trhu. </w:t>
      </w:r>
    </w:p>
    <w:bookmarkEnd w:id="24"/>
    <w:p w14:paraId="74949B65" w14:textId="77777777" w:rsidR="003533CD" w:rsidRPr="0080016C" w:rsidRDefault="007105F0" w:rsidP="003533CD">
      <w:pPr>
        <w:pStyle w:val="StylArial10b"/>
      </w:pPr>
      <w:r w:rsidRPr="0080016C">
        <w:rPr>
          <w:b/>
        </w:rPr>
        <w:t xml:space="preserve">„Předpisy UCITS a AIFMD“ </w:t>
      </w:r>
      <w:r w:rsidRPr="0080016C">
        <w:t>zahrnují: Směrnice Evropského Parlamentu a Rady 2009/65/ES ze dne 13. července 2009 o koordinaci právních a správních předpisů týkajících se subjektů kolektivního investování do převoditelných cenných papírů a ni navazující a ji doplňující předpisy, zejm. Nařízení Komise v přenesené pravomoci (EU) 2016/438 ze dne 17. prosince 2015, kterým se doplňuje směrnice Evropského parlamentu a Rady 2009/65/ES, pokud jde o povinnosti depozitářů; dále Směrnice Evropského parlamentu a Rady 2011/61/EU ze dne 8. června 2011 o správcích alternativních investičních fondů a o změně směrnic 2003/41/ES a 2009/65/ES a nařízení (ES) č. 1060/2009 a (EU) č. 1095/2010 a ni navazující a ji doplňující předpisy, zejm. Nařízení Komise v přenesené pravomoci (EU) č. 231/2013 ze dne 19. prosince 2012, kterým se doplňuje směrnice Evropského parlamentu a Rady 2011/61/EU, pokud jde o výjimky, obecné podmínky provozování činnosti, depozitáře, pákový efekt, transparentnost a dohled.</w:t>
      </w:r>
    </w:p>
    <w:p w14:paraId="041A733F" w14:textId="77777777" w:rsidR="008D1FEC" w:rsidRDefault="007105F0" w:rsidP="00C4768D">
      <w:pPr>
        <w:pStyle w:val="StylArial10b"/>
      </w:pPr>
      <w:bookmarkStart w:id="25" w:name="_“Sazebník_Poplatků_ČSOB”_1"/>
      <w:bookmarkEnd w:id="25"/>
      <w:r w:rsidRPr="0080016C">
        <w:rPr>
          <w:b/>
          <w:bCs/>
        </w:rPr>
        <w:t xml:space="preserve">“Přehled poplatků ČSOB” </w:t>
      </w:r>
      <w:r w:rsidRPr="0080016C">
        <w:t xml:space="preserve">je dokument, který obsahuje sazby poplatků účtované ze strany ČSOB za tam jednotlivě definované služby poskytované Klientovi ČSOB na základě této Smlouvy. Tento Sazebník Poplatků ČSOB tvoří nedílnou součást této Smlouvy, jako Oddíl B. Nesouhlas Klienta se změnou Sazebníku navrženou ČSOB je rovněž důvodem k výpovědi ze strany Klienta obdobně jako u Obchodních podmínek. </w:t>
      </w:r>
    </w:p>
    <w:p w14:paraId="05C3ED9D" w14:textId="77777777" w:rsidR="0046447E" w:rsidRPr="0080016C" w:rsidRDefault="007105F0" w:rsidP="00C4768D">
      <w:pPr>
        <w:pStyle w:val="StylArial10b"/>
      </w:pPr>
      <w:r w:rsidRPr="0080016C">
        <w:rPr>
          <w:b/>
          <w:bCs/>
        </w:rPr>
        <w:t>“</w:t>
      </w:r>
      <w:r>
        <w:rPr>
          <w:b/>
          <w:bCs/>
        </w:rPr>
        <w:t>Samostatná evidence</w:t>
      </w:r>
      <w:r w:rsidRPr="0080016C">
        <w:rPr>
          <w:b/>
          <w:bCs/>
        </w:rPr>
        <w:t xml:space="preserve">“ </w:t>
      </w:r>
      <w:r w:rsidRPr="0080016C">
        <w:t xml:space="preserve">je </w:t>
      </w:r>
      <w:r>
        <w:t>evidence Cenných papírů vedená podle § 93 Zákona o podnikání na kapitálovém trhu</w:t>
      </w:r>
      <w:r w:rsidRPr="0080016C">
        <w:t xml:space="preserve">. </w:t>
      </w:r>
    </w:p>
    <w:p w14:paraId="487F5C94" w14:textId="77777777" w:rsidR="007B3257" w:rsidRPr="0080016C" w:rsidRDefault="007105F0" w:rsidP="00C4768D">
      <w:pPr>
        <w:pStyle w:val="StylArial10b"/>
      </w:pPr>
      <w:r w:rsidRPr="0080016C">
        <w:rPr>
          <w:b/>
          <w:bCs/>
        </w:rPr>
        <w:t>“Seznam Oprávněných osob“</w:t>
      </w:r>
      <w:r w:rsidRPr="0080016C">
        <w:t xml:space="preserve"> je seznam Oprávněných osob podle definice Oprávněných osob výše. Seznam Oprávněných osob se řídí ujednáními uvedenými v definici Oprávněných osob Smlouvy. Ke změně Seznamu oprávněných osob je Klient oprávněn jednostranným písemným oznámením řádně doručeným ČSOB. ČSOB není odpovědna za jakékoliv jednání, které bylo důsledkem zpožděného dodání změn nebo změněného Seznamu Oprávněných osob nebo zpožděné informace nebo neinformování o zrušení Seznamu Oprávněných osob. Prvý Seznam Oprávněných osob je zařazen jako Oddíl A této Smlouvy. V případě změny Seznamu Oprávněných osob bude stávající Oddíl A nahrazen novým Oddílem A s vyznačením data jeho účinnosti, aniž by bylo třeba měnit Smlouvu formou dodatku.</w:t>
      </w:r>
    </w:p>
    <w:p w14:paraId="590F6A9D" w14:textId="77777777" w:rsidR="00DC2D01" w:rsidRPr="0080016C" w:rsidRDefault="007105F0" w:rsidP="00C4768D">
      <w:pPr>
        <w:pStyle w:val="StylArial10b"/>
      </w:pPr>
      <w:r w:rsidRPr="0080016C">
        <w:rPr>
          <w:b/>
          <w:bCs/>
        </w:rPr>
        <w:t xml:space="preserve">“Smlouva” </w:t>
      </w:r>
      <w:r w:rsidRPr="0080016C">
        <w:t>znamená tuto Smlouvu o vypořádání a evidenci zaknihovaných cenných papírů nebo Smlouvu o vypořádání, evidenci a správě zaknihovaných cenných papírů, a to včetně všech stanovených Oddílů a včetně jakýchkoli budoucích dodatků, a případné další podmínky nebo provozní postupy, existují-li, na nichž se Klient a ČSOB dohodnou, že se stanou součástí této Smlouvy, a dále včetně všech příloh k této Smlouvě.</w:t>
      </w:r>
    </w:p>
    <w:p w14:paraId="3F79E280" w14:textId="77777777" w:rsidR="0006316D" w:rsidRPr="0080016C" w:rsidRDefault="007105F0" w:rsidP="00C4768D">
      <w:pPr>
        <w:pStyle w:val="StylArial10b"/>
      </w:pPr>
      <w:r w:rsidRPr="0080016C">
        <w:rPr>
          <w:b/>
          <w:bCs/>
        </w:rPr>
        <w:t xml:space="preserve">“Správa Zaknihovaných cenných papírů” </w:t>
      </w:r>
      <w:r w:rsidRPr="0080016C">
        <w:t xml:space="preserve">se rozumí právní jednání a veškeré činnosti nutné k výkonu a zachování práv spojených se Zaknihovaným cenným papírem, zejména ke splnění závazků spojených se Zaknihovaným cenným papírem, vykonávané ČSOB vlastním jménem na účet Klienta či jménem Klienta a na jeho účet, na účet prostředníka, kde jsou uloženy ve prospěch Klienta nebo jiným způsobem uvedeným v Obchodních podmínkách. Nezahrnuje poskytování poradenských či konzultačních služeb, zpráv o vývoji Trhu, a jiných okolnostech, týkajících se obchodování a Obchodu se Zaknihovanými cennými papíry. Smluvní strany berou na vědomí a souhlasí s tím, že na Smlouvu se aplikují ustanovení OZ o správě cizího majetku (§ 1400 </w:t>
      </w:r>
      <w:proofErr w:type="spellStart"/>
      <w:r w:rsidRPr="0080016C">
        <w:t>an</w:t>
      </w:r>
      <w:proofErr w:type="spellEnd"/>
      <w:r w:rsidRPr="0080016C">
        <w:t>. OZ) s tím, že se nejedná se o plnou správu majetku ve smyslu § 1409 a 1410 OZ.</w:t>
      </w:r>
    </w:p>
    <w:p w14:paraId="41F31DB2" w14:textId="77777777" w:rsidR="00DC2D01" w:rsidRPr="0080016C" w:rsidRDefault="007105F0" w:rsidP="00C4768D">
      <w:pPr>
        <w:pStyle w:val="StylArial10b"/>
      </w:pPr>
      <w:r w:rsidRPr="0080016C">
        <w:rPr>
          <w:b/>
          <w:bCs/>
        </w:rPr>
        <w:t>“Standardní postupy Trhu“</w:t>
      </w:r>
      <w:r w:rsidRPr="0080016C">
        <w:t xml:space="preserve"> jsou provozní postupy, tržní zvyklosti, pravidla a předpisy jakéhokoliv Trhu, Clearingového Systému nebo třetí osoby jmenované dle čl. 12 Oddílu D této Smlouvy.</w:t>
      </w:r>
    </w:p>
    <w:p w14:paraId="26C6FD4C" w14:textId="77777777" w:rsidR="00DC2D01" w:rsidRPr="0080016C" w:rsidRDefault="007105F0" w:rsidP="00C4768D">
      <w:pPr>
        <w:pStyle w:val="StylArial10b"/>
      </w:pPr>
      <w:r w:rsidRPr="0080016C">
        <w:rPr>
          <w:b/>
          <w:bCs/>
        </w:rPr>
        <w:lastRenderedPageBreak/>
        <w:t>"Trh Zaknihovaných cenných papírů"</w:t>
      </w:r>
      <w:r w:rsidRPr="0080016C">
        <w:t xml:space="preserve"> nebo pouze </w:t>
      </w:r>
      <w:r w:rsidRPr="0080016C">
        <w:rPr>
          <w:b/>
          <w:bCs/>
        </w:rPr>
        <w:t xml:space="preserve">"Trh" </w:t>
      </w:r>
      <w:r w:rsidRPr="0080016C">
        <w:t xml:space="preserve">je trh zaknihovaných cenných papírů, na kterém má ČSOB smluvně zajištěnou možnost vypořádání obchodů na něm uzavřených tak, jak je uvedeno v příslušném ustanovení platných Obchodních podmínek. </w:t>
      </w:r>
    </w:p>
    <w:p w14:paraId="3AF018F6" w14:textId="77777777" w:rsidR="00DC2D01" w:rsidRPr="0080016C" w:rsidRDefault="007105F0" w:rsidP="00C4768D">
      <w:pPr>
        <w:pStyle w:val="StylArial10b"/>
      </w:pPr>
      <w:bookmarkStart w:id="26" w:name="_„Upozornění“_je_dokument,"/>
      <w:bookmarkEnd w:id="26"/>
      <w:r w:rsidRPr="0080016C">
        <w:rPr>
          <w:b/>
          <w:bCs/>
        </w:rPr>
        <w:t xml:space="preserve">“Upozornění“ </w:t>
      </w:r>
      <w:r w:rsidRPr="0080016C">
        <w:t>je dokument, který obsahuje upozornění ČSOB na důležité skutečnosti související s činností ČSOB jako obchodníka s cennými papíry a platební instituce a obdrží jej každý Klient. Toto Upozornění je nedílnou součástí této Smlouvy a tvoří Oddíl J.</w:t>
      </w:r>
    </w:p>
    <w:p w14:paraId="27FA72BB" w14:textId="77777777" w:rsidR="00FB7EF0" w:rsidRPr="0080016C" w:rsidRDefault="007105F0" w:rsidP="00C4768D">
      <w:pPr>
        <w:pStyle w:val="StylArial10b"/>
      </w:pPr>
      <w:r w:rsidRPr="0080016C">
        <w:t xml:space="preserve"> </w:t>
      </w:r>
      <w:r w:rsidRPr="0080016C">
        <w:rPr>
          <w:b/>
          <w:bCs/>
        </w:rPr>
        <w:t xml:space="preserve">„Vedení evidence“ </w:t>
      </w:r>
      <w:r w:rsidRPr="0080016C">
        <w:t>je soustavné vedení záznamů o Majetku Klienta.</w:t>
      </w:r>
    </w:p>
    <w:p w14:paraId="4E102FD9" w14:textId="77777777" w:rsidR="00DC2D01" w:rsidRPr="0080016C" w:rsidRDefault="007105F0" w:rsidP="00C4768D">
      <w:pPr>
        <w:pStyle w:val="StylArial10b"/>
      </w:pPr>
      <w:r w:rsidRPr="0080016C">
        <w:rPr>
          <w:b/>
          <w:bCs/>
        </w:rPr>
        <w:t xml:space="preserve">“Vyhláškou“ </w:t>
      </w:r>
      <w:r w:rsidRPr="0080016C">
        <w:t>se rozumí vyhláška č. 58/2006 Sb., o způsobu vedení samostatné evidence investičních nástrojů a evidence navazující na samostatnou evidenci investičních nástrojů v aktuálním znění.</w:t>
      </w:r>
    </w:p>
    <w:p w14:paraId="5E086F59" w14:textId="77777777" w:rsidR="00DC2D01" w:rsidRPr="0080016C" w:rsidRDefault="007105F0" w:rsidP="00C4768D">
      <w:pPr>
        <w:pStyle w:val="StylArial10b"/>
      </w:pPr>
      <w:r w:rsidRPr="0080016C">
        <w:rPr>
          <w:b/>
          <w:bCs/>
        </w:rPr>
        <w:t>“Vypořádání Obchodu se Zaknihovanými cennými papíry”</w:t>
      </w:r>
      <w:r w:rsidRPr="0080016C">
        <w:t xml:space="preserve"> nebo </w:t>
      </w:r>
      <w:r w:rsidRPr="0080016C">
        <w:rPr>
          <w:b/>
          <w:bCs/>
        </w:rPr>
        <w:t>“vypořádání”</w:t>
      </w:r>
      <w:r w:rsidRPr="0080016C">
        <w:t xml:space="preserve"> je:</w:t>
      </w:r>
    </w:p>
    <w:p w14:paraId="04A4892B" w14:textId="77777777" w:rsidR="00DC2D01" w:rsidRPr="0080016C" w:rsidRDefault="007105F0" w:rsidP="008D264D">
      <w:pPr>
        <w:pStyle w:val="StylArial10b-Pododstavec-a"/>
      </w:pPr>
      <w:r w:rsidRPr="0080016C">
        <w:t>a) dodání Zaknihovaných cenných papírů uvedených v Instrukci subjektu dle Pokynu obsaženého v Instrukci proti zaplacení částky uvedené v Instrukci na účet Klienta (dále jen "DVP")</w:t>
      </w:r>
    </w:p>
    <w:p w14:paraId="372EF650" w14:textId="77777777" w:rsidR="00DC2D01" w:rsidRPr="0080016C" w:rsidRDefault="007105F0" w:rsidP="008D264D">
      <w:pPr>
        <w:pStyle w:val="StylArial10b-Pododstavec-a"/>
      </w:pPr>
      <w:r w:rsidRPr="0080016C">
        <w:t>b) přijetí Zaknihovaných cenných papírů uvedených v Instrukci od subjektu uvedeného v Instrukci proti zaplacení částky uvedené v Instrukci na účet určený v Instrukci (dále jen "RVP")</w:t>
      </w:r>
    </w:p>
    <w:p w14:paraId="1FAC1DAD" w14:textId="77777777" w:rsidR="00DC2D01" w:rsidRPr="0080016C" w:rsidRDefault="007105F0" w:rsidP="008D264D">
      <w:pPr>
        <w:pStyle w:val="StylArial10b-Pododstavec-a"/>
      </w:pPr>
      <w:r w:rsidRPr="0080016C">
        <w:t>c) dodání Zaknihovaných cenných papírů uvedených v Instrukci subjektu uvedeného v Instrukci bez zaplacení kupní ceny (dále jen "DFP")</w:t>
      </w:r>
    </w:p>
    <w:p w14:paraId="28FB3BAF" w14:textId="77777777" w:rsidR="00DC2D01" w:rsidRPr="0080016C" w:rsidRDefault="007105F0" w:rsidP="008D264D">
      <w:pPr>
        <w:pStyle w:val="StylArial10b-Pododstavec-a"/>
      </w:pPr>
      <w:r w:rsidRPr="0080016C">
        <w:t>d) přijetí Zaknihovaných cenných papírů uvedených v Instrukci od subjektu uvedeného v Instrukci bez zaplacení kupní ceny (dále jen "RFP")</w:t>
      </w:r>
    </w:p>
    <w:p w14:paraId="492D6724" w14:textId="77777777" w:rsidR="003A4C1D" w:rsidRPr="0080016C" w:rsidRDefault="007105F0" w:rsidP="00C4768D">
      <w:pPr>
        <w:pStyle w:val="StylArial10b"/>
      </w:pPr>
      <w:r w:rsidRPr="0080016C">
        <w:rPr>
          <w:b/>
        </w:rPr>
        <w:t>“</w:t>
      </w:r>
      <w:r w:rsidRPr="0080016C">
        <w:rPr>
          <w:b/>
          <w:bCs/>
        </w:rPr>
        <w:t xml:space="preserve">Zaknihovaným cenným papírem“ </w:t>
      </w:r>
      <w:r w:rsidRPr="0080016C">
        <w:rPr>
          <w:bCs/>
        </w:rPr>
        <w:t>nebo</w:t>
      </w:r>
      <w:r w:rsidRPr="0080016C">
        <w:rPr>
          <w:b/>
          <w:bCs/>
        </w:rPr>
        <w:t xml:space="preserve"> „ZCP”</w:t>
      </w:r>
      <w:r w:rsidRPr="0080016C">
        <w:t xml:space="preserve"> se rozumí cenný papír, který je nahrazen zápisem do příslušné evidence a nelze jej převést jinak než změnou zápisu v této evidenci; pro účely této Smlouvy se jím rozumí též podíl na sběrném dluhopisu či certifikátu, který je veden v elektronické evidenci banky. Zaknihované cenné papíry jsou zastupitelné, pokud byly vydány týmž emitentem a pokud z nich vznikají stejná práva. Ustanovení OZ o cenných papírech se použijí i na zaknihované cenné papíry, ledaže to vylučuje jejich povaha, tento zákon nebo jiný právní předpis. </w:t>
      </w:r>
    </w:p>
    <w:p w14:paraId="6DDA9D40" w14:textId="77777777" w:rsidR="003A4C1D" w:rsidRPr="0080016C" w:rsidRDefault="007105F0" w:rsidP="003F66DC">
      <w:pPr>
        <w:pStyle w:val="StylArial10b"/>
        <w:ind w:left="426" w:hanging="284"/>
      </w:pPr>
      <w:r w:rsidRPr="0080016C">
        <w:t xml:space="preserve">a) </w:t>
      </w:r>
      <w:r w:rsidRPr="0080016C">
        <w:rPr>
          <w:b/>
          <w:bCs/>
        </w:rPr>
        <w:t xml:space="preserve">“Tuzemské zaknihované cenné papíry“ </w:t>
      </w:r>
      <w:r w:rsidRPr="0080016C">
        <w:rPr>
          <w:bCs/>
        </w:rPr>
        <w:t>nebo</w:t>
      </w:r>
      <w:r w:rsidRPr="0080016C">
        <w:rPr>
          <w:b/>
          <w:bCs/>
        </w:rPr>
        <w:t xml:space="preserve"> “TZC“</w:t>
      </w:r>
      <w:r w:rsidRPr="0080016C">
        <w:t xml:space="preserve"> =Zaknihované cenné papíry vydané v České republice a/nebo</w:t>
      </w:r>
    </w:p>
    <w:p w14:paraId="76CFA3E5" w14:textId="77777777" w:rsidR="00D84F5D" w:rsidRPr="0080016C" w:rsidRDefault="007105F0" w:rsidP="003F66DC">
      <w:pPr>
        <w:pStyle w:val="StylArial10b"/>
        <w:ind w:left="426" w:hanging="284"/>
      </w:pPr>
      <w:r w:rsidRPr="0080016C">
        <w:t xml:space="preserve">b) </w:t>
      </w:r>
      <w:r w:rsidRPr="0080016C">
        <w:rPr>
          <w:b/>
          <w:bCs/>
        </w:rPr>
        <w:t xml:space="preserve">“Zahraniční zaknihované cenné papíry“ </w:t>
      </w:r>
      <w:r w:rsidRPr="0080016C">
        <w:rPr>
          <w:bCs/>
        </w:rPr>
        <w:t>nebo</w:t>
      </w:r>
      <w:r w:rsidRPr="0080016C">
        <w:rPr>
          <w:b/>
          <w:bCs/>
        </w:rPr>
        <w:t xml:space="preserve"> “ZZC“</w:t>
      </w:r>
      <w:r w:rsidRPr="0080016C">
        <w:t xml:space="preserve"> = Zaknihované cenné papíry vydané v zahraničí, a to v jakékoli podobě.</w:t>
      </w:r>
    </w:p>
    <w:p w14:paraId="16CF8DF1" w14:textId="77777777" w:rsidR="007E2A0A" w:rsidRPr="0080016C" w:rsidRDefault="007105F0" w:rsidP="00C4768D">
      <w:pPr>
        <w:pStyle w:val="StylArial10b"/>
      </w:pPr>
      <w:bookmarkStart w:id="27" w:name="_“Podpisové_vzory”_je"/>
      <w:bookmarkEnd w:id="27"/>
      <w:r w:rsidRPr="0080016C">
        <w:rPr>
          <w:b/>
          <w:bCs/>
        </w:rPr>
        <w:t xml:space="preserve">“Zákon o podnikání na kapitálovém trhu“ </w:t>
      </w:r>
      <w:r w:rsidRPr="0080016C">
        <w:rPr>
          <w:bCs/>
        </w:rPr>
        <w:t>nebo</w:t>
      </w:r>
      <w:r w:rsidRPr="0080016C">
        <w:rPr>
          <w:b/>
          <w:bCs/>
        </w:rPr>
        <w:t xml:space="preserve"> “ZPKT“</w:t>
      </w:r>
      <w:r w:rsidRPr="0080016C">
        <w:t xml:space="preserve"> znamená zákon č. 256/2004 Sb., o podnikání na kapitálovém trhu v aktuálním znění.</w:t>
      </w:r>
    </w:p>
    <w:p w14:paraId="338512DF" w14:textId="77777777" w:rsidR="00B5310C" w:rsidRPr="0080016C" w:rsidRDefault="007105F0" w:rsidP="00C4768D">
      <w:pPr>
        <w:pStyle w:val="StylArial10b"/>
      </w:pPr>
      <w:r w:rsidRPr="0080016C">
        <w:rPr>
          <w:b/>
          <w:bCs/>
        </w:rPr>
        <w:t>“ZISIF“</w:t>
      </w:r>
      <w:r w:rsidRPr="0080016C">
        <w:t xml:space="preserve"> znamená zákon č. 240/2013 Sb., o investičních společnostech a investičních fondech v aktuálním znění</w:t>
      </w:r>
    </w:p>
    <w:p w14:paraId="1331B0F5" w14:textId="77777777" w:rsidR="00D84F5D" w:rsidRDefault="007105F0" w:rsidP="00C4768D">
      <w:pPr>
        <w:pStyle w:val="StylArial10b"/>
      </w:pPr>
      <w:bookmarkStart w:id="28" w:name="_“Majetkový_účet”_je"/>
      <w:bookmarkStart w:id="29" w:name="_“Sazebník_Poplatků_ČSOB”"/>
      <w:bookmarkEnd w:id="28"/>
      <w:bookmarkEnd w:id="29"/>
      <w:r w:rsidRPr="0080016C">
        <w:rPr>
          <w:b/>
          <w:bCs/>
        </w:rPr>
        <w:t>”Zákony”</w:t>
      </w:r>
      <w:r w:rsidRPr="0080016C">
        <w:t xml:space="preserve"> znamenají všechny platné zákony či jiné právní předpisy, zvyklosti, užívané postupy a tržní pravidla platná a vymahatelná na relevantních Trzích, jimiž se řídí Vypořádání Obchodů s cennými papíry, Vedení evidence a Správa Cenných</w:t>
      </w:r>
      <w:r w:rsidRPr="00057CD2">
        <w:t xml:space="preserve"> papírů dle této Smlouvy.</w:t>
      </w:r>
    </w:p>
    <w:p w14:paraId="745E6677" w14:textId="77777777" w:rsidR="00043394" w:rsidRDefault="007105F0">
      <w:pPr>
        <w:pStyle w:val="Normal2"/>
        <w:jc w:val="left"/>
        <w:rPr>
          <w:rFonts w:ascii="Arial" w:hAnsi="Arial"/>
          <w:sz w:val="20"/>
        </w:rPr>
      </w:pPr>
      <w:r>
        <w:br w:type="page"/>
      </w:r>
    </w:p>
    <w:p w14:paraId="648DDDA9" w14:textId="77777777" w:rsidR="00043394" w:rsidRDefault="00316330" w:rsidP="00C4768D">
      <w:pPr>
        <w:pStyle w:val="StylArial10b"/>
        <w:sectPr w:rsidR="00043394" w:rsidSect="00D97C83">
          <w:headerReference w:type="default" r:id="rId22"/>
          <w:footerReference w:type="default" r:id="rId23"/>
          <w:headerReference w:type="first" r:id="rId24"/>
          <w:footerReference w:type="first" r:id="rId25"/>
          <w:type w:val="continuous"/>
          <w:pgSz w:w="11907" w:h="16840"/>
          <w:pgMar w:top="1383" w:right="1418" w:bottom="1418" w:left="1559" w:header="709" w:footer="709" w:gutter="0"/>
          <w:paperSrc w:first="15" w:other="15"/>
          <w:cols w:space="708"/>
          <w:titlePg/>
        </w:sectPr>
      </w:pPr>
    </w:p>
    <w:p w14:paraId="317D951B" w14:textId="77777777" w:rsidR="00965644" w:rsidRPr="001753A1" w:rsidRDefault="007105F0" w:rsidP="001753A1">
      <w:pPr>
        <w:pStyle w:val="EOdstavec"/>
      </w:pPr>
      <w:r w:rsidRPr="001753A1">
        <w:lastRenderedPageBreak/>
        <w:t xml:space="preserve">Tato Smlouva je uzavřena ve smyslu § 1746 odst. 2 OZ a řídí se příslušnými ustanoveními ZPKT </w:t>
      </w:r>
      <w:r>
        <w:br/>
      </w:r>
      <w:r w:rsidRPr="001753A1">
        <w:t>a prováděcími předpisy k němu, v oblasti kolektivního investování ZISIF a ve vztazích s CDCP aktuálně platným Provozním řádem CDCP.</w:t>
      </w:r>
    </w:p>
    <w:p w14:paraId="39CDF830" w14:textId="77777777" w:rsidR="002B7ED9" w:rsidRPr="001753A1" w:rsidRDefault="00316330" w:rsidP="00820940">
      <w:pPr>
        <w:pStyle w:val="EOdstavec"/>
      </w:pPr>
    </w:p>
    <w:p w14:paraId="2DB718F0" w14:textId="77777777" w:rsidR="00CC2B60" w:rsidRPr="001753A1" w:rsidRDefault="007105F0" w:rsidP="00820940">
      <w:pPr>
        <w:pStyle w:val="EOdstavec"/>
      </w:pPr>
      <w:r w:rsidRPr="001753A1">
        <w:t xml:space="preserve">Klient na základě Smlouvy pověřuje ČSOB, aby pro Klienta obstarávala (i) vypořádání předem uzavřených obchodů se </w:t>
      </w:r>
      <w:r>
        <w:t>Z</w:t>
      </w:r>
      <w:r w:rsidRPr="001753A1">
        <w:t>aknihovanými cennými papíry mezi Klientem a třetí osobou, (</w:t>
      </w:r>
      <w:proofErr w:type="spellStart"/>
      <w:r w:rsidRPr="001753A1">
        <w:t>ii</w:t>
      </w:r>
      <w:proofErr w:type="spellEnd"/>
      <w:r w:rsidRPr="001753A1">
        <w:t xml:space="preserve">) založení </w:t>
      </w:r>
      <w:r>
        <w:br/>
      </w:r>
      <w:r w:rsidRPr="001753A1">
        <w:t xml:space="preserve">a vedení Majetkových účtů pro evidenci </w:t>
      </w:r>
      <w:r>
        <w:t>Z</w:t>
      </w:r>
      <w:r w:rsidRPr="001753A1">
        <w:t>aknihovaných cenných papírů u příslušných Evidenčních míst a v Navazující evidenci a (</w:t>
      </w:r>
      <w:proofErr w:type="spellStart"/>
      <w:r w:rsidRPr="001753A1">
        <w:t>iii</w:t>
      </w:r>
      <w:proofErr w:type="spellEnd"/>
      <w:r w:rsidRPr="001753A1">
        <w:t>) další činnosti spojené se spravováním Majetkových účtů v Evidenčních místech a s vedením majetkových účtů v Navazující evidenci, to vše na trhu Česká republika, a Klient bere na vědomí, že tyto popsané činnosti (i) až (</w:t>
      </w:r>
      <w:proofErr w:type="spellStart"/>
      <w:r w:rsidRPr="001753A1">
        <w:t>iii</w:t>
      </w:r>
      <w:proofErr w:type="spellEnd"/>
      <w:r w:rsidRPr="001753A1">
        <w:t>) bude banka obstarávat výhradně na trhu Česká republika, a že přeje-li si Klient obstarání zde popsaných činností na jiných trzích než v České republice, musí si Klient sjednat příslušný oddíl D této Smlouvy.</w:t>
      </w:r>
      <w:r>
        <w:t xml:space="preserve"> </w:t>
      </w:r>
      <w:r w:rsidRPr="005009E7">
        <w:t xml:space="preserve">Rozsah právního jednání, které je součástí tohoto pověření, zahrnuje zejména právní jednání uvedené v článku </w:t>
      </w:r>
      <w:r>
        <w:t>6</w:t>
      </w:r>
      <w:r w:rsidRPr="005009E7">
        <w:t xml:space="preserve">. </w:t>
      </w:r>
      <w:r>
        <w:t xml:space="preserve">písm. c) </w:t>
      </w:r>
      <w:r w:rsidRPr="005009E7">
        <w:t>tohoto oddílu.</w:t>
      </w:r>
    </w:p>
    <w:p w14:paraId="64447E4F" w14:textId="77777777" w:rsidR="002510A3" w:rsidRPr="001753A1" w:rsidRDefault="00316330" w:rsidP="00820940">
      <w:pPr>
        <w:pStyle w:val="EOdstavec"/>
      </w:pPr>
    </w:p>
    <w:p w14:paraId="32AE95B6" w14:textId="77777777" w:rsidR="00CC2B60" w:rsidRPr="001753A1" w:rsidRDefault="007105F0" w:rsidP="00820940">
      <w:pPr>
        <w:pStyle w:val="EOdstavec"/>
      </w:pPr>
      <w:r w:rsidRPr="001753A1">
        <w:t>Pro vyloučení pochybností obě Smluvní strany prohlašují, že se dohodly na tom, že Klient nepožaduje, vyjma evidenčních úkonů a úkonů s nimi bezprostředně souvisejícími, na ČSOB provádění prosté správy Zaknihovaných cenných papírů ve smyslu platných a účinných právních předpisů, zejm. OZ.</w:t>
      </w:r>
    </w:p>
    <w:p w14:paraId="6EB22801" w14:textId="77777777" w:rsidR="00D84F5D" w:rsidRPr="001753A1" w:rsidRDefault="00316330" w:rsidP="00820940">
      <w:pPr>
        <w:pStyle w:val="EOdstavec"/>
      </w:pPr>
    </w:p>
    <w:p w14:paraId="43B593BE" w14:textId="77777777" w:rsidR="00DB74F1" w:rsidRPr="001753A1" w:rsidRDefault="007105F0" w:rsidP="0071068A">
      <w:pPr>
        <w:pStyle w:val="EOdstavec"/>
        <w:spacing w:after="120"/>
      </w:pPr>
      <w:r w:rsidRPr="001753A1">
        <w:t xml:space="preserve">Klient tímto na základě Smlouvy pověřuje ČSOB založením a vedením Majetkových účtů pro evidenci </w:t>
      </w:r>
      <w:r>
        <w:t>Z</w:t>
      </w:r>
      <w:r w:rsidRPr="001753A1">
        <w:t xml:space="preserve">aknihovaných cenných papírů v příslušném Evidenčním místě a v Navazující evidenci, a dalšími činnostmi s vedením majetkových účtů </w:t>
      </w:r>
      <w:r>
        <w:t>Z</w:t>
      </w:r>
      <w:r w:rsidRPr="001753A1">
        <w:t>aknihovaných cenných papírů souvisejícími.</w:t>
      </w:r>
    </w:p>
    <w:p w14:paraId="27F1B0B9" w14:textId="77777777" w:rsidR="00D84F5D" w:rsidRPr="001753A1" w:rsidRDefault="007105F0" w:rsidP="00820940">
      <w:pPr>
        <w:pStyle w:val="EOdstavec"/>
      </w:pPr>
      <w:r w:rsidRPr="001753A1">
        <w:t>Na základě Smlouvy ČSOB Klientova pověření přijímá.</w:t>
      </w:r>
    </w:p>
    <w:p w14:paraId="7E1574BB" w14:textId="77777777" w:rsidR="006A3B81" w:rsidRPr="001753A1" w:rsidRDefault="00316330" w:rsidP="00820940">
      <w:pPr>
        <w:pStyle w:val="EOdstavec"/>
      </w:pPr>
    </w:p>
    <w:p w14:paraId="182C2DBC" w14:textId="77777777" w:rsidR="00D84F5D" w:rsidRDefault="007105F0" w:rsidP="00F05178">
      <w:pPr>
        <w:pStyle w:val="EOdstavec"/>
      </w:pPr>
      <w:r w:rsidRPr="001753A1">
        <w:t>Smluvní strany se dohodly o obsahu Smlouvy takto:</w:t>
      </w:r>
    </w:p>
    <w:p w14:paraId="71E34C40" w14:textId="77777777" w:rsidR="005A0DAB" w:rsidRPr="006A396D" w:rsidRDefault="007105F0" w:rsidP="00F05178">
      <w:pPr>
        <w:pStyle w:val="Nadpis10"/>
        <w:ind w:left="426" w:hanging="426"/>
      </w:pPr>
      <w:r w:rsidRPr="006A396D">
        <w:t>KOMUNIKACE</w:t>
      </w:r>
    </w:p>
    <w:p w14:paraId="37F133FA" w14:textId="77777777" w:rsidR="00AF52F9" w:rsidRPr="00820940" w:rsidRDefault="00316330" w:rsidP="00AF52F9">
      <w:pPr>
        <w:pStyle w:val="EOdstavec"/>
      </w:pPr>
    </w:p>
    <w:p w14:paraId="3B63DA0F" w14:textId="77777777" w:rsidR="004E2AE1" w:rsidRDefault="007105F0" w:rsidP="00FE0FE6">
      <w:pPr>
        <w:pStyle w:val="EOdstavec"/>
        <w:numPr>
          <w:ilvl w:val="0"/>
          <w:numId w:val="8"/>
        </w:numPr>
        <w:spacing w:after="120"/>
        <w:ind w:left="426" w:hanging="426"/>
      </w:pPr>
      <w:r w:rsidRPr="00D565FF">
        <w:t xml:space="preserve">Není-li v této Smlouvě stanoveno jinak, </w:t>
      </w:r>
      <w:r>
        <w:t xml:space="preserve">Klient </w:t>
      </w:r>
      <w:r w:rsidRPr="00D565FF">
        <w:t>předáv</w:t>
      </w:r>
      <w:r>
        <w:t>á</w:t>
      </w:r>
      <w:r w:rsidRPr="00D565FF">
        <w:t xml:space="preserve"> veškerá oznámení</w:t>
      </w:r>
      <w:r>
        <w:t>/sdělení nebo Pokyny/Instrukce</w:t>
      </w:r>
      <w:r w:rsidRPr="00D565FF">
        <w:t xml:space="preserve"> podle této Smlouvy písemně buď v českém, nebo v anglickém jazyce</w:t>
      </w:r>
      <w:r>
        <w:t>, přičemž mohou být doručovány do ČSOB dle situace prostřednictvím služeb ČSOB elektronického bankovnictví (CEB), pokud má klient tyto služby zřízeny nebo jinými elektronickými kanály,</w:t>
      </w:r>
      <w:r w:rsidRPr="00D565FF">
        <w:t xml:space="preserve"> </w:t>
      </w:r>
      <w:r>
        <w:t>a</w:t>
      </w:r>
      <w:r w:rsidRPr="00D565FF">
        <w:t xml:space="preserve">nebo </w:t>
      </w:r>
      <w:r>
        <w:t xml:space="preserve">osobně či </w:t>
      </w:r>
      <w:r w:rsidRPr="00D565FF">
        <w:t>doporučenou poštou</w:t>
      </w:r>
      <w:r>
        <w:t xml:space="preserve"> osobám a na kontaktní adresy uvedené v Kontaktním listě, který není součástí Smlouvy a byl předán Klientovi před podpisem Smlouvy. Aktualizace Kontaktního listu probíhají tak, že v případě změny nebo doplnění jakéhokoliv údaje v něm obsaženého je Klientovi předán nový Kontaktní list způsobem dohodnutým mezi smluvními stranami. Nový Kontaktní list vstupuje v platnost od okamžiku takového předání.</w:t>
      </w:r>
    </w:p>
    <w:p w14:paraId="00B13BEF" w14:textId="77777777" w:rsidR="004E2AE1" w:rsidRDefault="007105F0" w:rsidP="00FE0FE6">
      <w:pPr>
        <w:pStyle w:val="EOdstavec"/>
        <w:numPr>
          <w:ilvl w:val="0"/>
          <w:numId w:val="8"/>
        </w:numPr>
        <w:spacing w:after="240"/>
        <w:ind w:left="426" w:hanging="426"/>
      </w:pPr>
      <w:r>
        <w:t xml:space="preserve">Veškerá komunikace probíhá za dodržení podmínek stanovených </w:t>
      </w:r>
      <w:r w:rsidRPr="006B0DC4">
        <w:t>Oddílem A Smlouvy.</w:t>
      </w:r>
    </w:p>
    <w:p w14:paraId="2A54E211" w14:textId="77777777" w:rsidR="00D84F5D" w:rsidRPr="00AF52F9" w:rsidRDefault="007105F0" w:rsidP="00F05178">
      <w:pPr>
        <w:pStyle w:val="Nadpis10"/>
        <w:ind w:left="426" w:hanging="426"/>
      </w:pPr>
      <w:r w:rsidRPr="00AF52F9">
        <w:t xml:space="preserve">PROHLÁŠENÍ KLIENTA </w:t>
      </w:r>
    </w:p>
    <w:p w14:paraId="15718065" w14:textId="77777777" w:rsidR="00D84F5D" w:rsidRPr="00F05178" w:rsidRDefault="007105F0" w:rsidP="006A396D">
      <w:pPr>
        <w:pStyle w:val="EOdstavec"/>
      </w:pPr>
      <w:r w:rsidRPr="00F05178">
        <w:t xml:space="preserve"> </w:t>
      </w:r>
    </w:p>
    <w:p w14:paraId="3E5755FB" w14:textId="77777777" w:rsidR="00991EC5" w:rsidRDefault="007105F0" w:rsidP="00AF52F9">
      <w:pPr>
        <w:pStyle w:val="EOdstavec"/>
      </w:pPr>
      <w:r w:rsidRPr="00AF52F9">
        <w:t>Klient tímto prohlašuje, že:</w:t>
      </w:r>
    </w:p>
    <w:p w14:paraId="378A519E" w14:textId="77777777" w:rsidR="006A396D" w:rsidRPr="00AF52F9" w:rsidRDefault="00316330" w:rsidP="00AF52F9">
      <w:pPr>
        <w:pStyle w:val="EOdstavec"/>
      </w:pPr>
    </w:p>
    <w:p w14:paraId="5069EADF" w14:textId="77777777" w:rsidR="00991EC5" w:rsidRPr="006A396D" w:rsidRDefault="007105F0" w:rsidP="00FE0FE6">
      <w:pPr>
        <w:pStyle w:val="EOdstavec"/>
        <w:numPr>
          <w:ilvl w:val="0"/>
          <w:numId w:val="9"/>
        </w:numPr>
        <w:spacing w:after="120"/>
        <w:ind w:left="426" w:hanging="426"/>
      </w:pPr>
      <w:r w:rsidRPr="006A396D">
        <w:t xml:space="preserve">má plnou pravomoc a oprávnění podepsat tuto Smlouvu, uplatnit svá práva a plnit své závazky </w:t>
      </w:r>
      <w:r>
        <w:br/>
      </w:r>
      <w:r w:rsidRPr="006A396D">
        <w:t>z této Smlouvy;</w:t>
      </w:r>
    </w:p>
    <w:p w14:paraId="0A644A00" w14:textId="77777777" w:rsidR="00991EC5" w:rsidRPr="006A396D" w:rsidRDefault="007105F0" w:rsidP="00FE0FE6">
      <w:pPr>
        <w:pStyle w:val="EOdstavec"/>
        <w:numPr>
          <w:ilvl w:val="0"/>
          <w:numId w:val="9"/>
        </w:numPr>
        <w:spacing w:after="120"/>
        <w:ind w:left="426" w:hanging="426"/>
      </w:pPr>
      <w:r w:rsidRPr="006A396D">
        <w:t>byly učiněny veškeré úkony a získána veškerá oprávnění, která je třeba učinit a získat, aby mohl zákonným způsobem podepsat tuto Smlouvu a plnit své závazky podle ní a aby bylo zajištěno, že jeho závazky dle této Smlouvy jsou platné a vymahatelné;</w:t>
      </w:r>
    </w:p>
    <w:p w14:paraId="4477A56F" w14:textId="77777777" w:rsidR="00991EC5" w:rsidRPr="006A396D" w:rsidRDefault="007105F0" w:rsidP="00FE0FE6">
      <w:pPr>
        <w:pStyle w:val="EOdstavec"/>
        <w:numPr>
          <w:ilvl w:val="0"/>
          <w:numId w:val="9"/>
        </w:numPr>
        <w:spacing w:after="120"/>
        <w:ind w:left="426" w:hanging="426"/>
      </w:pPr>
      <w:r w:rsidRPr="006A396D">
        <w:t>podepsání Smlouvy a splnění závazků Klienta podle Smlouvy není v rozporu s (i) jakoukoliv smlouvou či jinou právní skutečností zavazující Klienta, (</w:t>
      </w:r>
      <w:proofErr w:type="spellStart"/>
      <w:r w:rsidRPr="006A396D">
        <w:t>ii</w:t>
      </w:r>
      <w:proofErr w:type="spellEnd"/>
      <w:r w:rsidRPr="006A396D">
        <w:t>) jeho zakladatelským právním jednáním (v případě, že je právnickou osobou), nebo (</w:t>
      </w:r>
      <w:proofErr w:type="spellStart"/>
      <w:r w:rsidRPr="006A396D">
        <w:t>iii</w:t>
      </w:r>
      <w:proofErr w:type="spellEnd"/>
      <w:r w:rsidRPr="006A396D">
        <w:t>) jakýmkoliv právním předpisem či soudním, rozhodčím či správním rozhodnutím týkajícím se Klienta;</w:t>
      </w:r>
    </w:p>
    <w:p w14:paraId="3D127F72" w14:textId="77777777" w:rsidR="00991EC5" w:rsidRPr="006A396D" w:rsidRDefault="007105F0" w:rsidP="00FE0FE6">
      <w:pPr>
        <w:pStyle w:val="EOdstavec"/>
        <w:numPr>
          <w:ilvl w:val="0"/>
          <w:numId w:val="9"/>
        </w:numPr>
        <w:spacing w:after="120"/>
        <w:ind w:left="426" w:hanging="426"/>
      </w:pPr>
      <w:r w:rsidRPr="006A396D">
        <w:t>Smlouva souvisí s jeho vlastním podnikáním nebo s jeho jinými ekonomickými aktivitami, má sám nebo prostřednictvím svých poradců dostatečné znalosti a zkušenosti posoudit a pochopit obsah Smlouvy a před jejím uzavřením obsah Smlouvy posoudil a plně pochopil, zvážil veškeré okolnosti a důsledky související s jejím uzavřením;</w:t>
      </w:r>
    </w:p>
    <w:p w14:paraId="09B01661" w14:textId="77777777" w:rsidR="00991EC5" w:rsidRPr="006A396D" w:rsidRDefault="007105F0" w:rsidP="00FE0FE6">
      <w:pPr>
        <w:pStyle w:val="EOdstavec"/>
        <w:numPr>
          <w:ilvl w:val="0"/>
          <w:numId w:val="9"/>
        </w:numPr>
        <w:spacing w:after="120"/>
        <w:ind w:left="426" w:hanging="426"/>
      </w:pPr>
      <w:r w:rsidRPr="006A396D">
        <w:lastRenderedPageBreak/>
        <w:t>při jednání o uzavření Smlouvy mu byly sděleny všechny skutkové a právní okolnosti tak, aby se Klient mohl přesvědčit o možnosti uzavřít platnou Smlouvu a aby byl klientovi zřejmý zájem ČSOB smlouvu uzavřít;</w:t>
      </w:r>
    </w:p>
    <w:p w14:paraId="4357322C" w14:textId="77777777" w:rsidR="00991EC5" w:rsidRDefault="007105F0" w:rsidP="00FE0FE6">
      <w:pPr>
        <w:pStyle w:val="EOdstavec"/>
        <w:numPr>
          <w:ilvl w:val="0"/>
          <w:numId w:val="9"/>
        </w:numPr>
        <w:ind w:left="426" w:hanging="426"/>
      </w:pPr>
      <w:r w:rsidRPr="006A396D">
        <w:t>souhlasí s tím, že v případě obchodů vypořádaných prostřednictvím Burzy cenných papírů Praha, a. s. (Burza), popř. CDCP je ČSOB oprávněna kontrolním orgánům Burzy, popř. CDCP předložit veškeré informace týkající se obchodování s investičními nástroji pro Klienta včetně jeho osobních údajů.</w:t>
      </w:r>
    </w:p>
    <w:p w14:paraId="032C9EE6" w14:textId="77777777" w:rsidR="00F05178" w:rsidRPr="006A396D" w:rsidRDefault="00316330" w:rsidP="00F05178">
      <w:pPr>
        <w:pStyle w:val="EOdstavec"/>
      </w:pPr>
    </w:p>
    <w:p w14:paraId="61D89A05" w14:textId="77777777" w:rsidR="00D84F5D" w:rsidRPr="00AF52F9" w:rsidRDefault="007105F0" w:rsidP="00F05178">
      <w:pPr>
        <w:pStyle w:val="Nadpis10"/>
        <w:ind w:left="426" w:hanging="426"/>
      </w:pPr>
      <w:r w:rsidRPr="00AF52F9">
        <w:t>ZŘÍZENÍ ÚČTŮ</w:t>
      </w:r>
    </w:p>
    <w:p w14:paraId="4D99A210" w14:textId="77777777" w:rsidR="00D84F5D" w:rsidRPr="00F05178" w:rsidRDefault="00316330" w:rsidP="00F05178">
      <w:pPr>
        <w:pStyle w:val="EOdstavec"/>
      </w:pPr>
    </w:p>
    <w:p w14:paraId="19EB0E0A" w14:textId="77777777" w:rsidR="00B658AF" w:rsidRPr="006A396D" w:rsidRDefault="007105F0" w:rsidP="00FE0FE6">
      <w:pPr>
        <w:pStyle w:val="EOdstavec"/>
        <w:numPr>
          <w:ilvl w:val="0"/>
          <w:numId w:val="10"/>
        </w:numPr>
        <w:spacing w:after="120"/>
        <w:ind w:left="426" w:hanging="426"/>
      </w:pPr>
      <w:r w:rsidRPr="00D565FF">
        <w:t>Klient pověřuje ČSOB, aby za podmínek stanovených v této Smlouvě nebo tak, jak je uvedeno v Obchodních podmínkách zřídila Majetkový účet/účty a Peněžní účet/účty. Majetkový účet bude sloužit jako účet pro zapisování Zaknihovaných cenných papírů</w:t>
      </w:r>
      <w:r>
        <w:t>.</w:t>
      </w:r>
      <w:r w:rsidRPr="00D565FF">
        <w:t xml:space="preserve"> Peněžní účet</w:t>
      </w:r>
      <w:r>
        <w:t>,</w:t>
      </w:r>
      <w:r w:rsidRPr="00D565FF">
        <w:t xml:space="preserve"> otevřený </w:t>
      </w:r>
      <w:r>
        <w:br/>
      </w:r>
      <w:r w:rsidRPr="00D565FF">
        <w:t>a spravovaný ČSOB na základě smlouvy o peněžním účtu (o vedení platebního účtu či jiné obdobné smlouvy) uzavřené mezi ČSOB a Klientem</w:t>
      </w:r>
      <w:r>
        <w:t>,</w:t>
      </w:r>
      <w:r w:rsidRPr="00D565FF">
        <w:t xml:space="preserve"> bude běžným účtem pro peněžní prostředky související s operacemi ohledně Majetkového účtu. Otevření a plnění závazků vyplývajících z Peněžního účtu se řídí obchodními podmínkami ČSOB vztahujícími se k platebnímu či obdobnému účtu. Majetkový účet a Peněžní účet budou vedeny na jméno Klienta</w:t>
      </w:r>
      <w:r w:rsidRPr="006A396D">
        <w:t xml:space="preserve">. </w:t>
      </w:r>
    </w:p>
    <w:p w14:paraId="69866162" w14:textId="77777777" w:rsidR="001C3942" w:rsidRPr="006A396D" w:rsidRDefault="007105F0" w:rsidP="00FE0FE6">
      <w:pPr>
        <w:pStyle w:val="EOdstavec"/>
        <w:numPr>
          <w:ilvl w:val="0"/>
          <w:numId w:val="10"/>
        </w:numPr>
        <w:spacing w:after="120"/>
        <w:ind w:left="426" w:hanging="426"/>
      </w:pPr>
      <w:r w:rsidRPr="006A396D">
        <w:t xml:space="preserve">Pokud má Klient Majetkový účet/Majetkové účty ke dni podpisu této Smlouvy na Evidenčním místě (např. CDCP) již založen/y, Klient souhlasí s tím, aby ČSOB postupovala při vedení tohoto účtu/účtů nebo při převedení takového účtu/účtů na svůj zákaznický účet dle svého uvážení, ve prospěch Klienta a v souladu s obecně závaznými právními předpisy platnými pro dané Evidenční místo. </w:t>
      </w:r>
    </w:p>
    <w:p w14:paraId="6352DEF1" w14:textId="77777777" w:rsidR="00207405" w:rsidRDefault="007105F0" w:rsidP="00FE0FE6">
      <w:pPr>
        <w:pStyle w:val="EOdstavec"/>
        <w:numPr>
          <w:ilvl w:val="0"/>
          <w:numId w:val="10"/>
        </w:numPr>
        <w:spacing w:after="120"/>
        <w:ind w:left="426" w:hanging="426"/>
      </w:pPr>
      <w:r w:rsidRPr="006A396D">
        <w:t>ČSOB na základě své vlastní úvahy rozhodne, zda přijme na jakýkoli majetkový účet Klienta jakékoli Zaknihované cenné papíry nebo na jí vedený peněžní účet peněžní prostředky v jakékoli měně uvedené na kurzovním lístku ČSOB na peněžním účtu. V případě Zaknihovaných cenných papírů přijímá ČSOB tyto ZCP v dobré víře a neručí za jejich pravost. O případném odmítnutí ZCP či peněžních prostředků je ČSOB povinna Klienta informovat bez zbytečného odkladu, jakmile se o tom dozví, se sdělením příslušných důvodů.</w:t>
      </w:r>
    </w:p>
    <w:p w14:paraId="7D3FA46E" w14:textId="77777777" w:rsidR="00460599" w:rsidRPr="00DB1211" w:rsidRDefault="007105F0" w:rsidP="00FE0FE6">
      <w:pPr>
        <w:pStyle w:val="EOdstavec"/>
        <w:numPr>
          <w:ilvl w:val="0"/>
          <w:numId w:val="10"/>
        </w:numPr>
        <w:ind w:left="426" w:hanging="426"/>
      </w:pPr>
      <w:r>
        <w:t>Pokud Klient zruší všechny své Peněžní účty, ČSOB neprovede Instrukci, jejímž předmětem je vypořádání transakce proti peněžnímu plnění. V takovém případě je ČSOB rovněž oprávněna tuto Smlouvu ukončit s </w:t>
      </w:r>
      <w:proofErr w:type="gramStart"/>
      <w:r>
        <w:t>30-denní</w:t>
      </w:r>
      <w:proofErr w:type="gramEnd"/>
      <w:r>
        <w:t xml:space="preserve"> výpovědní lhůtou, která počíná běžet prvního dne měsíce následujícího po měsíci doručení výpovědi, v souladu s ustanovením </w:t>
      </w:r>
      <w:r w:rsidRPr="00DB1211">
        <w:t>článku 14. písm. a) této Smlouvy.</w:t>
      </w:r>
    </w:p>
    <w:p w14:paraId="0D940AD9" w14:textId="77777777" w:rsidR="004B7FFD" w:rsidRPr="006A396D" w:rsidRDefault="00316330" w:rsidP="004B7FFD">
      <w:pPr>
        <w:pStyle w:val="EOdstavec"/>
      </w:pPr>
    </w:p>
    <w:p w14:paraId="0370D61E" w14:textId="77777777" w:rsidR="00D84F5D" w:rsidRDefault="007105F0" w:rsidP="004B7FFD">
      <w:pPr>
        <w:pStyle w:val="Nadpis10"/>
        <w:ind w:left="426" w:hanging="426"/>
      </w:pPr>
      <w:r w:rsidRPr="00AF52F9">
        <w:t>PLNÁ MOC</w:t>
      </w:r>
    </w:p>
    <w:p w14:paraId="1AD2E19E" w14:textId="77777777" w:rsidR="006A396D" w:rsidRPr="00AF52F9" w:rsidRDefault="00316330" w:rsidP="006A396D">
      <w:pPr>
        <w:pStyle w:val="EOdstavec"/>
      </w:pPr>
    </w:p>
    <w:p w14:paraId="27261E07" w14:textId="77777777" w:rsidR="00D84F5D" w:rsidRDefault="007105F0" w:rsidP="006A396D">
      <w:pPr>
        <w:pStyle w:val="EOdstavec"/>
      </w:pPr>
      <w:r w:rsidRPr="006A396D">
        <w:t xml:space="preserve">Klient se zavazuje, že </w:t>
      </w:r>
      <w:r>
        <w:t xml:space="preserve">bude-li to vyžadováno, vystaví </w:t>
      </w:r>
      <w:r w:rsidRPr="006A396D">
        <w:t xml:space="preserve">pro jakékoli jednání související s Majetkem jménem Klienta </w:t>
      </w:r>
      <w:r>
        <w:t xml:space="preserve">samostatnou </w:t>
      </w:r>
      <w:r w:rsidRPr="006A396D">
        <w:t>plnou moc. Klient udělí ČSOB výhradní plnou moc ve formě pro ČSOB přijatelné bez zbytečného odkladu poté, co bude ČSOB požádán o vystavení takové plné moci.</w:t>
      </w:r>
    </w:p>
    <w:p w14:paraId="7C5AABC9" w14:textId="77777777" w:rsidR="00D43BD4" w:rsidRDefault="00316330" w:rsidP="006A396D">
      <w:pPr>
        <w:pStyle w:val="EOdstavec"/>
      </w:pPr>
    </w:p>
    <w:p w14:paraId="3D7D3588" w14:textId="77777777" w:rsidR="00D43BD4" w:rsidRPr="00D43BD4" w:rsidRDefault="007105F0" w:rsidP="004B7FFD">
      <w:pPr>
        <w:pStyle w:val="Nadpis10"/>
        <w:ind w:left="426" w:hanging="426"/>
      </w:pPr>
      <w:r w:rsidRPr="00D43BD4">
        <w:t>OZNAČENÍ A ODDĚLENÍ MAJETKU, ZÁZNAMY</w:t>
      </w:r>
    </w:p>
    <w:p w14:paraId="077B7176" w14:textId="77777777" w:rsidR="00D43BD4" w:rsidRPr="00D43BD4" w:rsidRDefault="00316330" w:rsidP="00F05178">
      <w:pPr>
        <w:pStyle w:val="EOdstavec"/>
      </w:pPr>
    </w:p>
    <w:p w14:paraId="25BC612F" w14:textId="77777777" w:rsidR="00D43BD4" w:rsidRPr="00D43BD4" w:rsidRDefault="007105F0" w:rsidP="00F05178">
      <w:pPr>
        <w:pStyle w:val="EOdstavec"/>
      </w:pPr>
      <w:r w:rsidRPr="00D43BD4">
        <w:t>V souvislosti s Cennými Papíry na každém Majetkovém účtu:</w:t>
      </w:r>
    </w:p>
    <w:p w14:paraId="46E90D15" w14:textId="77777777" w:rsidR="00D43BD4" w:rsidRPr="00D43BD4" w:rsidRDefault="00316330" w:rsidP="00F05178">
      <w:pPr>
        <w:pStyle w:val="EOdstavec"/>
      </w:pPr>
    </w:p>
    <w:p w14:paraId="75A7C3A1" w14:textId="77777777" w:rsidR="00D43BD4" w:rsidRPr="00D43BD4" w:rsidRDefault="007105F0" w:rsidP="00FE0FE6">
      <w:pPr>
        <w:pStyle w:val="EOdstavec"/>
        <w:numPr>
          <w:ilvl w:val="0"/>
          <w:numId w:val="11"/>
        </w:numPr>
        <w:tabs>
          <w:tab w:val="left" w:pos="851"/>
        </w:tabs>
        <w:spacing w:after="120"/>
        <w:ind w:left="851" w:hanging="425"/>
      </w:pPr>
      <w:r w:rsidRPr="00D43BD4">
        <w:t>není-li v této Smlouvě uvedeno jinak, ČSOB označí ZCP ve svých knihách odděleně jako</w:t>
      </w:r>
      <w:r>
        <w:t xml:space="preserve"> </w:t>
      </w:r>
      <w:r w:rsidRPr="00D43BD4">
        <w:t xml:space="preserve">ZCP vedené na účtu/účtech Klienta; </w:t>
      </w:r>
    </w:p>
    <w:p w14:paraId="4008F1FF" w14:textId="77777777" w:rsidR="00D43BD4" w:rsidRPr="00D43BD4" w:rsidRDefault="007105F0" w:rsidP="00FE0FE6">
      <w:pPr>
        <w:pStyle w:val="EOdstavec"/>
        <w:numPr>
          <w:ilvl w:val="0"/>
          <w:numId w:val="11"/>
        </w:numPr>
        <w:tabs>
          <w:tab w:val="left" w:pos="851"/>
        </w:tabs>
        <w:spacing w:after="120"/>
        <w:ind w:left="851" w:hanging="425"/>
      </w:pPr>
      <w:r w:rsidRPr="00D43BD4">
        <w:t>pokud budou ZCP vedeny v samostatné evidenci nebo v evidenci navazující na samostatnou evidenci podle Zákona o podnikání na kapitálovém trhu, podléhá tato evidence příslušným ustanovením Vyhlášky;</w:t>
      </w:r>
    </w:p>
    <w:p w14:paraId="32389CE1" w14:textId="77777777" w:rsidR="00D43BD4" w:rsidRPr="00D43BD4" w:rsidRDefault="007105F0" w:rsidP="00FE0FE6">
      <w:pPr>
        <w:pStyle w:val="EOdstavec"/>
        <w:numPr>
          <w:ilvl w:val="0"/>
          <w:numId w:val="11"/>
        </w:numPr>
        <w:tabs>
          <w:tab w:val="left" w:pos="851"/>
        </w:tabs>
        <w:ind w:left="851" w:hanging="425"/>
      </w:pPr>
      <w:r w:rsidRPr="00D43BD4">
        <w:t xml:space="preserve">ČSOB bude Klientovi podle vzájemné dohody předávat měsíčně popř. na základě žádosti Klienta písemný výpis z Majetkového účtu týkající se ZCP nacházejících se na příslušném Majetkovém účtu, a to vždy nejpozději do </w:t>
      </w:r>
      <w:proofErr w:type="gramStart"/>
      <w:r w:rsidRPr="00D43BD4">
        <w:t>15</w:t>
      </w:r>
      <w:r>
        <w:t>-</w:t>
      </w:r>
      <w:r w:rsidRPr="00D43BD4">
        <w:t>tého</w:t>
      </w:r>
      <w:proofErr w:type="gramEnd"/>
      <w:r w:rsidRPr="00D43BD4">
        <w:t xml:space="preserve"> dne měsíce následujícího nebo v 5-ti denní lhůtě od obdržení žádosti Klienta.</w:t>
      </w:r>
    </w:p>
    <w:p w14:paraId="40E72407" w14:textId="77777777" w:rsidR="00D43BD4" w:rsidRDefault="00316330" w:rsidP="006A396D">
      <w:pPr>
        <w:pStyle w:val="EOdstavec"/>
      </w:pPr>
    </w:p>
    <w:p w14:paraId="7E5DF489" w14:textId="77777777" w:rsidR="004B7FFD" w:rsidRPr="006A396D" w:rsidRDefault="00316330" w:rsidP="006A396D">
      <w:pPr>
        <w:pStyle w:val="EOdstavec"/>
      </w:pPr>
    </w:p>
    <w:p w14:paraId="757B1D5C" w14:textId="77777777" w:rsidR="00D84F5D" w:rsidRPr="006A396D" w:rsidRDefault="007105F0" w:rsidP="004B7FFD">
      <w:pPr>
        <w:pStyle w:val="Nadpis10"/>
        <w:ind w:left="426" w:hanging="426"/>
      </w:pPr>
      <w:r w:rsidRPr="006A396D">
        <w:lastRenderedPageBreak/>
        <w:t xml:space="preserve">ČINNOSTI ČSOB </w:t>
      </w:r>
    </w:p>
    <w:p w14:paraId="0F223A5A" w14:textId="77777777" w:rsidR="006A396D" w:rsidRPr="00F05178" w:rsidRDefault="00316330" w:rsidP="00F05178">
      <w:pPr>
        <w:pStyle w:val="EOdstavec"/>
      </w:pPr>
    </w:p>
    <w:p w14:paraId="2F253FC6" w14:textId="77777777" w:rsidR="00D84F5D" w:rsidRPr="00F05178" w:rsidRDefault="007105F0" w:rsidP="00FE0FE6">
      <w:pPr>
        <w:pStyle w:val="EOdstavec"/>
        <w:numPr>
          <w:ilvl w:val="0"/>
          <w:numId w:val="12"/>
        </w:numPr>
        <w:spacing w:after="120"/>
        <w:ind w:left="426" w:hanging="426"/>
      </w:pPr>
      <w:r w:rsidRPr="00F05178">
        <w:t>ČSOB bude uskutečňovat činnosti dle Smlouvy v rozsahu svěřené části portfolia Zaknihovaných cenných papírů Klienta na základě Instrukce Klienta, pokud se předem s Klientem nedohodne v konkrétních případech jinak. Bez této Instrukce je ČSOB oprávněna činit pouze nezbytné administrativní úkony, k nimž Pokyn Klienta obsažený v Instrukci není nezbytně nutný. ČSOB je v této souvislosti zejména oprávněna:</w:t>
      </w:r>
    </w:p>
    <w:p w14:paraId="430C67CB" w14:textId="77777777" w:rsidR="00D84F5D" w:rsidRPr="000D3311" w:rsidRDefault="007105F0" w:rsidP="00FE0FE6">
      <w:pPr>
        <w:pStyle w:val="EOdstavec"/>
        <w:numPr>
          <w:ilvl w:val="0"/>
          <w:numId w:val="13"/>
        </w:numPr>
        <w:tabs>
          <w:tab w:val="left" w:pos="851"/>
        </w:tabs>
        <w:spacing w:after="120"/>
        <w:ind w:left="851" w:hanging="425"/>
      </w:pPr>
      <w:r w:rsidRPr="000D3311">
        <w:t>proplácet jakékoli výdaje vzniklé v souvislosti se ZCP a jiné položky v souvislosti s povinnostmi ČSOB podle této smlouvy a nevydá-li Klient jiný Pokyn, zatížit těmito položkami peněžní účet nebo jakýkoli jiný účet Klienta vedený u ČSOB;</w:t>
      </w:r>
    </w:p>
    <w:p w14:paraId="4DF6C0EB" w14:textId="77777777" w:rsidR="00D84F5D" w:rsidRPr="006A396D" w:rsidRDefault="007105F0" w:rsidP="00FE0FE6">
      <w:pPr>
        <w:pStyle w:val="EOdstavec"/>
        <w:numPr>
          <w:ilvl w:val="0"/>
          <w:numId w:val="13"/>
        </w:numPr>
        <w:tabs>
          <w:tab w:val="left" w:pos="851"/>
        </w:tabs>
        <w:spacing w:after="120"/>
        <w:ind w:left="851" w:hanging="425"/>
      </w:pPr>
      <w:r w:rsidRPr="006A396D">
        <w:t xml:space="preserve">informovat Klienta o provedeném Vypořádání Obchodů se Zaknihovanými cennými papíry nebo o zpoždění Vypořádání Obchodů se Zaknihovanými cennými papíry v souladu s Obchodními podmínkami. ČSOB bude rovněž Klienta informovat o aktuálním stavu nevypořádaných Obchodů s Cennými papíry v souladu s Obchodními podmínkami. </w:t>
      </w:r>
      <w:r>
        <w:br/>
      </w:r>
      <w:r w:rsidRPr="006A396D">
        <w:t>O aktuálním stavu nevypořádaných Obchodů s Cennými papíry bude ČSOB informovat Klienta denně v případě, že v daný den dojde alespoň k jednomu nevypořádanému Obchodu s Cennými papíry, a to po skončení příslušného obchodního dne;</w:t>
      </w:r>
    </w:p>
    <w:p w14:paraId="0E53DFF9" w14:textId="77777777" w:rsidR="00D84F5D" w:rsidRPr="006A396D" w:rsidRDefault="007105F0" w:rsidP="00FE0FE6">
      <w:pPr>
        <w:pStyle w:val="EOdstavec"/>
        <w:numPr>
          <w:ilvl w:val="0"/>
          <w:numId w:val="13"/>
        </w:numPr>
        <w:tabs>
          <w:tab w:val="left" w:pos="851"/>
        </w:tabs>
        <w:spacing w:after="120"/>
        <w:ind w:left="851" w:hanging="425"/>
      </w:pPr>
      <w:r w:rsidRPr="0096264D">
        <w:rPr>
          <w:iCs/>
        </w:rPr>
        <w:t>poskytovat Klientovi veškerá sdělení, zprávy a jiné finanční informace týkající se Zaknihovaných cenných papírů a nutné pro plnění předmětu této Smlouvy, a to bez zbytečného odkladu po jejich obdržení, a vyžadovat si od Klienta Instrukce k jakýmkoli úkonům, které mají být v souvislosti s nimi podniknuty</w:t>
      </w:r>
      <w:r w:rsidRPr="006A396D">
        <w:t>; a</w:t>
      </w:r>
    </w:p>
    <w:p w14:paraId="42C41CD0" w14:textId="77777777" w:rsidR="00D84F5D" w:rsidRPr="006A396D" w:rsidRDefault="007105F0" w:rsidP="00FE0FE6">
      <w:pPr>
        <w:pStyle w:val="EOdstavec"/>
        <w:numPr>
          <w:ilvl w:val="0"/>
          <w:numId w:val="13"/>
        </w:numPr>
        <w:tabs>
          <w:tab w:val="left" w:pos="851"/>
        </w:tabs>
        <w:spacing w:after="120"/>
        <w:ind w:left="851" w:hanging="425"/>
      </w:pPr>
      <w:r w:rsidRPr="006A396D">
        <w:t>činit veškeré úkony, které jsou nezbytné či vhodné k tomu, aby ČSOB mohla zajistit poskytování služeb Evidenčního místa Klientovi a vést Navazující evidenci;</w:t>
      </w:r>
    </w:p>
    <w:p w14:paraId="78922ABB" w14:textId="77777777" w:rsidR="00D84F5D" w:rsidRPr="00F05178" w:rsidRDefault="007105F0" w:rsidP="00FE0FE6">
      <w:pPr>
        <w:pStyle w:val="EOdstavec"/>
        <w:numPr>
          <w:ilvl w:val="0"/>
          <w:numId w:val="12"/>
        </w:numPr>
        <w:spacing w:after="120"/>
        <w:ind w:left="426" w:hanging="426"/>
      </w:pPr>
      <w:r w:rsidRPr="00F05178">
        <w:t>Klient pověřuje ČSOB, aby uskutečňovala následující operace týkající se Zaknihovaných cenných papírů pouze poté, co od Klienta obdrží příslušné zvláštní Pokyny obsažené v příslušné Instrukci:</w:t>
      </w:r>
    </w:p>
    <w:p w14:paraId="1A7E399A" w14:textId="77777777" w:rsidR="00D84F5D" w:rsidRPr="00F05178" w:rsidRDefault="007105F0" w:rsidP="00FE0FE6">
      <w:pPr>
        <w:pStyle w:val="EOdstavec"/>
        <w:numPr>
          <w:ilvl w:val="0"/>
          <w:numId w:val="14"/>
        </w:numPr>
        <w:tabs>
          <w:tab w:val="left" w:pos="851"/>
        </w:tabs>
        <w:spacing w:after="120"/>
        <w:ind w:left="851" w:hanging="425"/>
      </w:pPr>
      <w:r w:rsidRPr="00F05178">
        <w:t>v rámci Vypořádání Obchodu se ZCP dodávat ZCP prodané Klientem proti zaplacení nebo jinak podle Pokynů Klienta;</w:t>
      </w:r>
    </w:p>
    <w:p w14:paraId="7774918C" w14:textId="77777777" w:rsidR="00D84F5D" w:rsidRPr="000D3311" w:rsidRDefault="007105F0" w:rsidP="00FE0FE6">
      <w:pPr>
        <w:pStyle w:val="EOdstavec"/>
        <w:numPr>
          <w:ilvl w:val="0"/>
          <w:numId w:val="14"/>
        </w:numPr>
        <w:tabs>
          <w:tab w:val="left" w:pos="851"/>
        </w:tabs>
        <w:spacing w:after="120"/>
        <w:ind w:left="851" w:hanging="425"/>
      </w:pPr>
      <w:r w:rsidRPr="000D3311">
        <w:t xml:space="preserve">v rámci Vypořádání Obchodu se Zaknihovanými cennými papíry uskutečňovat platby </w:t>
      </w:r>
      <w:r>
        <w:br/>
      </w:r>
      <w:r w:rsidRPr="000D3311">
        <w:t xml:space="preserve">a přebírat tyto ZCP zakoupené Klientem; ČSOB bude provádět tyto platby v souladu se závaznými pravidly, provozními postupy uschovatele, kde nebo prostřednictvím kterého se mají takové platby uskutečnit, popř. podle specifických Pokynů Klienta; </w:t>
      </w:r>
    </w:p>
    <w:p w14:paraId="4E00A870" w14:textId="77777777" w:rsidR="00CC2B60" w:rsidRPr="00F05178" w:rsidRDefault="007105F0" w:rsidP="00FE0FE6">
      <w:pPr>
        <w:pStyle w:val="EOdstavec"/>
        <w:numPr>
          <w:ilvl w:val="0"/>
          <w:numId w:val="14"/>
        </w:numPr>
        <w:tabs>
          <w:tab w:val="left" w:pos="851"/>
        </w:tabs>
        <w:spacing w:after="120"/>
        <w:ind w:left="851" w:hanging="425"/>
      </w:pPr>
      <w:r w:rsidRPr="00F05178">
        <w:t>v rámci Vedení evidence zajišťovat zápisy zástavních práv a/nebo pozastavení práva nakládat se ZCP a zrušení těchto zápisů, dále zápisy převodů a přechodů Zaknihovaných cenných papírů na Majetkovém účtu Klienta v příslušném Evidenčním místě a Navazující evidenci. K Instrukcím vždy Klient připojuje doklady vyžadované k prokázání zapisované nebo rušené skutečnosti platnými právními předpisy. Tyto doklady předkládá Klient buď v originále, nebo v úředně ověřené kopii.</w:t>
      </w:r>
    </w:p>
    <w:p w14:paraId="0A4A9ED7" w14:textId="77777777" w:rsidR="00E4670B" w:rsidRPr="00F05178" w:rsidRDefault="007105F0" w:rsidP="00FE0FE6">
      <w:pPr>
        <w:pStyle w:val="EOdstavec"/>
        <w:numPr>
          <w:ilvl w:val="0"/>
          <w:numId w:val="14"/>
        </w:numPr>
        <w:tabs>
          <w:tab w:val="left" w:pos="851"/>
        </w:tabs>
        <w:ind w:left="851" w:hanging="425"/>
      </w:pPr>
      <w:r w:rsidRPr="00F05178">
        <w:t>není-li v této Smlouvě nebo Obchodních podmínkách stanoveno jinak, v rámci Vypořádání Obchodu se Zaknihovanými cennými papíry dodávat tyto ZCP nebo nakládat s těmito ZCP Papíry pouze podle Pokynů Klienta obsažených v příslušné Instrukci.</w:t>
      </w:r>
    </w:p>
    <w:p w14:paraId="6BBC62E3" w14:textId="77777777" w:rsidR="00D43BD4" w:rsidRDefault="00316330" w:rsidP="00F05178">
      <w:pPr>
        <w:pStyle w:val="EOdstavec"/>
      </w:pPr>
    </w:p>
    <w:p w14:paraId="352A94ED" w14:textId="77777777" w:rsidR="00C66D0A" w:rsidRPr="00F05178" w:rsidRDefault="007105F0" w:rsidP="00FE0FE6">
      <w:pPr>
        <w:pStyle w:val="EOdstavec"/>
        <w:numPr>
          <w:ilvl w:val="0"/>
          <w:numId w:val="12"/>
        </w:numPr>
        <w:spacing w:after="120"/>
        <w:ind w:left="426" w:hanging="426"/>
      </w:pPr>
      <w:r w:rsidRPr="00F05178">
        <w:t xml:space="preserve">Klient </w:t>
      </w:r>
      <w:r>
        <w:t xml:space="preserve">zmocňuje </w:t>
      </w:r>
      <w:r w:rsidRPr="00F05178">
        <w:t>ČSOB</w:t>
      </w:r>
      <w:r>
        <w:t xml:space="preserve"> k následujícímu právnímu jednání</w:t>
      </w:r>
      <w:r w:rsidRPr="00F05178">
        <w:t>:</w:t>
      </w:r>
    </w:p>
    <w:p w14:paraId="3DA028AE" w14:textId="77777777" w:rsidR="005009E7" w:rsidRPr="005009E7" w:rsidRDefault="007105F0" w:rsidP="00FE0FE6">
      <w:pPr>
        <w:pStyle w:val="BodyText2"/>
        <w:numPr>
          <w:ilvl w:val="0"/>
          <w:numId w:val="15"/>
        </w:numPr>
        <w:spacing w:before="120"/>
        <w:rPr>
          <w:rFonts w:ascii="Arial" w:hAnsi="Arial" w:cs="Arial"/>
          <w:sz w:val="20"/>
        </w:rPr>
      </w:pPr>
      <w:r w:rsidRPr="005009E7">
        <w:rPr>
          <w:rFonts w:ascii="Arial" w:hAnsi="Arial" w:cs="Arial"/>
          <w:sz w:val="20"/>
        </w:rPr>
        <w:t xml:space="preserve">jednat v zastoupení Klienta s CDCP a činit za Klienta veškerá právní jednání a jiné činnosti za účelem zajištění evidence Zaknihovaných cenných papírů Klienta na jakémkoli zákonem stanoveném majetkovém účtu, v souladu s pokyny Klienta danými ČSOB, včetně oprávnění dávat pokyny CDCP k registrování jakýchkoliv transakcí se Zaknihovanými cennými papíry, které jsou drženy na Účtu, a to v souladu s výše uvedenými pokyny. V případě, že CDCP majetkový účet pro Klienta nevede, je ČSOB oprávněna vést Zaknihované cenné papíry Klienta na účtu ČSOB, jako účtu zákazníků ČSOB v evidenci CDCP. V případě, že CDCP majetkový účet Klienta jako účet vlastníka již vede, je ČSOB zmocněna provést veškeré kroky nezbytné k převedení Majetku Klienta na svůj účet zákazníků a je nadále oprávněna vést Majetek Klienta na účtu zákazníků ČSOB v evidenci CDCP, </w:t>
      </w:r>
    </w:p>
    <w:p w14:paraId="44457A38" w14:textId="77777777" w:rsidR="005009E7" w:rsidRPr="005009E7" w:rsidRDefault="007105F0" w:rsidP="00FE0FE6">
      <w:pPr>
        <w:pStyle w:val="BodyText2"/>
        <w:numPr>
          <w:ilvl w:val="0"/>
          <w:numId w:val="15"/>
        </w:numPr>
        <w:spacing w:before="120"/>
        <w:rPr>
          <w:rFonts w:ascii="Arial" w:hAnsi="Arial" w:cs="Arial"/>
          <w:sz w:val="20"/>
        </w:rPr>
      </w:pPr>
      <w:r w:rsidRPr="005009E7">
        <w:rPr>
          <w:rFonts w:ascii="Arial" w:hAnsi="Arial" w:cs="Arial"/>
          <w:sz w:val="20"/>
        </w:rPr>
        <w:t>zadávat požadavky na jakékoliv výpisy a přijímat jakékoliv výpisy z Majetkového účtu po technických nosičích jménem Klienta,</w:t>
      </w:r>
    </w:p>
    <w:p w14:paraId="386E9C79" w14:textId="77777777" w:rsidR="005009E7" w:rsidRPr="005009E7" w:rsidRDefault="007105F0" w:rsidP="00FE0FE6">
      <w:pPr>
        <w:pStyle w:val="BodyText2"/>
        <w:numPr>
          <w:ilvl w:val="0"/>
          <w:numId w:val="15"/>
        </w:numPr>
        <w:spacing w:before="120"/>
        <w:rPr>
          <w:rFonts w:ascii="Arial" w:hAnsi="Arial" w:cs="Arial"/>
          <w:sz w:val="20"/>
        </w:rPr>
      </w:pPr>
      <w:r w:rsidRPr="005009E7">
        <w:rPr>
          <w:rFonts w:ascii="Arial" w:hAnsi="Arial" w:cs="Arial"/>
          <w:sz w:val="20"/>
        </w:rPr>
        <w:t>zadávat a provádět všechny služby CDCP na Majetkový účet, včetně zástavního práva</w:t>
      </w:r>
      <w:r>
        <w:rPr>
          <w:rFonts w:ascii="Arial" w:hAnsi="Arial" w:cs="Arial"/>
          <w:sz w:val="20"/>
        </w:rPr>
        <w:t xml:space="preserve">. </w:t>
      </w:r>
    </w:p>
    <w:p w14:paraId="0675978A" w14:textId="77777777" w:rsidR="005009E7" w:rsidRDefault="007105F0" w:rsidP="005009E7">
      <w:pPr>
        <w:pStyle w:val="BodyText2"/>
        <w:spacing w:before="120" w:after="0"/>
        <w:ind w:left="709"/>
        <w:rPr>
          <w:rFonts w:ascii="Arial" w:hAnsi="Arial" w:cs="Arial"/>
          <w:sz w:val="20"/>
        </w:rPr>
      </w:pPr>
      <w:r w:rsidRPr="005009E7">
        <w:rPr>
          <w:rFonts w:ascii="Arial" w:hAnsi="Arial" w:cs="Arial"/>
          <w:sz w:val="20"/>
        </w:rPr>
        <w:lastRenderedPageBreak/>
        <w:t>Klient zmocňuje ČSOB k právnímu jednání, které je nutné nebo je vyžadováno v souvislosti s plněním povinností ČSOB podle této Smlouvy nebo s plněním ostatních zákonných či regulatorních povinností ČSOB.</w:t>
      </w:r>
    </w:p>
    <w:p w14:paraId="68434AD8" w14:textId="77777777" w:rsidR="00C66D0A" w:rsidRPr="00F05178" w:rsidRDefault="00316330" w:rsidP="00F05178">
      <w:pPr>
        <w:pStyle w:val="EOdstavec"/>
      </w:pPr>
    </w:p>
    <w:p w14:paraId="789B25C5" w14:textId="77777777" w:rsidR="00D43BD4" w:rsidRPr="00D43BD4" w:rsidRDefault="007105F0" w:rsidP="004B7FFD">
      <w:pPr>
        <w:pStyle w:val="Nadpis10"/>
        <w:ind w:left="426" w:hanging="426"/>
      </w:pPr>
      <w:r w:rsidRPr="00D43BD4">
        <w:t>POSTUPY VZTAHUJÍCÍ SE NA MAJETKOVÝ ÚČET</w:t>
      </w:r>
    </w:p>
    <w:p w14:paraId="7304E695" w14:textId="77777777" w:rsidR="00D43BD4" w:rsidRPr="00D43BD4" w:rsidRDefault="00316330" w:rsidP="00F05178">
      <w:pPr>
        <w:pStyle w:val="EOdstavec"/>
      </w:pPr>
    </w:p>
    <w:p w14:paraId="1E0ED140" w14:textId="77777777" w:rsidR="00D43BD4" w:rsidRPr="00D43BD4" w:rsidRDefault="007105F0" w:rsidP="00FE0FE6">
      <w:pPr>
        <w:pStyle w:val="EOdstavec"/>
        <w:numPr>
          <w:ilvl w:val="0"/>
          <w:numId w:val="16"/>
        </w:numPr>
        <w:spacing w:after="120"/>
        <w:ind w:left="426" w:hanging="426"/>
      </w:pPr>
      <w:r w:rsidRPr="00D43BD4">
        <w:t>ČSOB bude připisovat Zaknihované cenné papíry na Majetkový účet k tomu datu, kdy budou Zaknihované cenné papíry skutečně obdrženy, pokud v této Smlouvě nebude výslovně stanoveno jinak. Jakékoli připsání na Majetkový účet může být zatímní povahy a může být ČSOB zrušeno, pokud nebude jakékoli dodání okamžitě a neodvolatelně vypořádáno.</w:t>
      </w:r>
    </w:p>
    <w:p w14:paraId="397E461D" w14:textId="77777777" w:rsidR="00D43BD4" w:rsidRDefault="007105F0" w:rsidP="00FE0FE6">
      <w:pPr>
        <w:pStyle w:val="EOdstavec"/>
        <w:numPr>
          <w:ilvl w:val="0"/>
          <w:numId w:val="16"/>
        </w:numPr>
        <w:spacing w:after="120"/>
        <w:ind w:left="426" w:hanging="426"/>
      </w:pPr>
      <w:r w:rsidRPr="00D43BD4">
        <w:t>ČSOB bude převádět, vyměňovat nebo dodávat Zaknihované cenné papíry pouze v takovém množství, v němž se tyto ZCP skutečně nachází na Majetkovém účtu a jsou volně k dispozici k dodání.</w:t>
      </w:r>
    </w:p>
    <w:p w14:paraId="3C54936A" w14:textId="77777777" w:rsidR="0023306D" w:rsidRDefault="007105F0" w:rsidP="00FE0FE6">
      <w:pPr>
        <w:pStyle w:val="EOdstavec"/>
        <w:numPr>
          <w:ilvl w:val="0"/>
          <w:numId w:val="16"/>
        </w:numPr>
        <w:ind w:left="426" w:hanging="426"/>
      </w:pPr>
      <w:r w:rsidRPr="00F05178">
        <w:fldChar w:fldCharType="begin">
          <w:ffData>
            <w:name w:val=""/>
            <w:enabled/>
            <w:calcOnExit/>
            <w:statusText w:type="text" w:val="Oddíl A"/>
            <w:checkBox>
              <w:sizeAuto/>
              <w:default w:val="1"/>
              <w:checked/>
            </w:checkBox>
          </w:ffData>
        </w:fldChar>
      </w:r>
      <w:r w:rsidRPr="00F05178">
        <w:instrText xml:space="preserve"> FORMCHECKBOX </w:instrText>
      </w:r>
      <w:r w:rsidR="00316330">
        <w:fldChar w:fldCharType="separate"/>
      </w:r>
      <w:r w:rsidRPr="00F05178">
        <w:fldChar w:fldCharType="end"/>
      </w:r>
      <w:r w:rsidRPr="00F05178">
        <w:tab/>
      </w:r>
      <w:r>
        <w:t>Klient souhlasí s tím, že ČSOB je oprávněna dočasně použít Zaknihované cenné papíry klienta vedené na zákaznickém sběrném účtu k vypořádání obchodu jiného klienta, avšak pouze ve výjimečných případech, kdy dojde k prodlení nebo selhání při vypořádání obchodu takového jiného klienta. ČSOB je povinna takto použité Zaknihované cenné papíry Klienta vrátit bez zbytečného odkladu.</w:t>
      </w:r>
    </w:p>
    <w:p w14:paraId="13A80AEC" w14:textId="77777777" w:rsidR="004B7FFD" w:rsidRPr="00F05178" w:rsidRDefault="00316330" w:rsidP="004B7FFD">
      <w:pPr>
        <w:pStyle w:val="EOdstavec"/>
      </w:pPr>
    </w:p>
    <w:p w14:paraId="30B7C92A" w14:textId="77777777" w:rsidR="0023306D" w:rsidRPr="0023306D" w:rsidRDefault="007105F0" w:rsidP="004B7FFD">
      <w:pPr>
        <w:pStyle w:val="Nadpis10"/>
        <w:ind w:left="426" w:hanging="426"/>
      </w:pPr>
      <w:r w:rsidRPr="0023306D">
        <w:t>POSTUPY VZTAHUJÍCÍ SE NA PENĚŽNÍ ÚČET/ ÚČTY</w:t>
      </w:r>
    </w:p>
    <w:p w14:paraId="15AD2A66" w14:textId="77777777" w:rsidR="0023306D" w:rsidRPr="0023306D" w:rsidRDefault="00316330" w:rsidP="00F05178">
      <w:pPr>
        <w:pStyle w:val="EOdstavec"/>
      </w:pPr>
    </w:p>
    <w:p w14:paraId="2F40523D" w14:textId="77777777" w:rsidR="0023306D" w:rsidRPr="0023306D" w:rsidRDefault="007105F0" w:rsidP="00FE0FE6">
      <w:pPr>
        <w:pStyle w:val="EOdstavec"/>
        <w:numPr>
          <w:ilvl w:val="0"/>
          <w:numId w:val="17"/>
        </w:numPr>
        <w:spacing w:after="120"/>
        <w:ind w:left="426" w:hanging="426"/>
      </w:pPr>
      <w:r w:rsidRPr="0023306D">
        <w:t>ČSOB bude připisovat Peněžní prostředky na Peněžní účet k takovému datu, kdy ČSOB takové Peněžní prostředky skutečně obdrží nebo v takovém termínu, v jakém je to při vynaložení odborné péče a přiměřeného rizika pro ČSOB možné, pokud tato Smlouva nestanoví jinak. Jakékoli připsání na Peněžní účet bude prozatímní povahy a může být ČSOB zrušeno, pokud nebude jakákoli platba nebo dodání skutečně a neodvolatelně inkasováno nebo obdrženo. Peněžní prostředky mohou být připsány na Peněžní účet netto, tj. po odvedení příslušných daní nebo jiných poplatků plátcem.</w:t>
      </w:r>
    </w:p>
    <w:p w14:paraId="519FB711" w14:textId="77777777" w:rsidR="0023306D" w:rsidRPr="0023306D" w:rsidRDefault="007105F0" w:rsidP="00FE0FE6">
      <w:pPr>
        <w:pStyle w:val="EOdstavec"/>
        <w:numPr>
          <w:ilvl w:val="0"/>
          <w:numId w:val="17"/>
        </w:numPr>
        <w:spacing w:after="120"/>
        <w:ind w:left="426" w:hanging="426"/>
      </w:pPr>
      <w:r w:rsidRPr="0023306D">
        <w:t xml:space="preserve">Peněžní účet spolu s jakýmikoli podúčty (včetně podúčtů v různých měnách) tvoří jediný </w:t>
      </w:r>
      <w:r>
        <w:br/>
      </w:r>
      <w:r w:rsidRPr="0023306D">
        <w:t>a nedělitelný běžný účet.</w:t>
      </w:r>
    </w:p>
    <w:p w14:paraId="773ED6E5" w14:textId="77777777" w:rsidR="0023306D" w:rsidRDefault="007105F0" w:rsidP="00FE0FE6">
      <w:pPr>
        <w:pStyle w:val="EOdstavec"/>
        <w:numPr>
          <w:ilvl w:val="0"/>
          <w:numId w:val="17"/>
        </w:numPr>
        <w:ind w:left="426" w:hanging="426"/>
      </w:pPr>
      <w:r w:rsidRPr="0023306D">
        <w:t>Klient je povinen mít při zasílání Instrukce dostatečné množství Peněžních prostředků na svém Peněžním účtu u ČSOB v dostatečném časovém předstihu tak, jak stanoví Parametry trhů, pokud se Klient a ČSOB nedohodnou jinak. Není-li tomu tak, je ČSOB oprávněna zrušit či odložit vypořádání takové Instrukce a neprodleně o tom informovat Klienta. Klient je povinen na základě obdržené informace o nedostatku Peněžních prostředků na příslušném Peněžním účtu doplnit Peněžní prostředky v požadované lhůtě a dostatečné výši. V případě, že Klient Peněžní prostředky včas a v dostatečné výši nedoplní, ČSOB nenese odpovědnost za případnou škodu, popř. ztrátu.</w:t>
      </w:r>
    </w:p>
    <w:p w14:paraId="40C71996" w14:textId="77777777" w:rsidR="004B7FFD" w:rsidRPr="000656FA" w:rsidRDefault="00316330" w:rsidP="004B7FFD">
      <w:pPr>
        <w:pStyle w:val="EOdstavec"/>
      </w:pPr>
    </w:p>
    <w:p w14:paraId="312D55DA" w14:textId="77777777" w:rsidR="0023306D" w:rsidRPr="0023306D" w:rsidRDefault="007105F0" w:rsidP="004B7FFD">
      <w:pPr>
        <w:pStyle w:val="Nadpis10"/>
        <w:ind w:left="426" w:hanging="426"/>
      </w:pPr>
      <w:r w:rsidRPr="0023306D">
        <w:t>VÝBĚR A PŘEDÁNÍ MAJETKU KLIENTA</w:t>
      </w:r>
    </w:p>
    <w:p w14:paraId="3343552D" w14:textId="77777777" w:rsidR="0023306D" w:rsidRPr="0023306D" w:rsidRDefault="00316330" w:rsidP="00F05178">
      <w:pPr>
        <w:pStyle w:val="EOdstavec"/>
      </w:pPr>
    </w:p>
    <w:p w14:paraId="3927760A" w14:textId="77777777" w:rsidR="0023306D" w:rsidRPr="0023306D" w:rsidRDefault="007105F0" w:rsidP="00FE0FE6">
      <w:pPr>
        <w:pStyle w:val="EOdstavec"/>
        <w:numPr>
          <w:ilvl w:val="0"/>
          <w:numId w:val="18"/>
        </w:numPr>
        <w:spacing w:after="120"/>
        <w:ind w:left="426" w:hanging="426"/>
      </w:pPr>
      <w:r w:rsidRPr="0023306D">
        <w:t xml:space="preserve">Klient je, za podmínek stanovených v této Smlouvě, kdykoli oprávněn požadovat převod veškerého Majetku nebo jakékoli části Majetku; </w:t>
      </w:r>
    </w:p>
    <w:p w14:paraId="39E83D8B" w14:textId="77777777" w:rsidR="0023306D" w:rsidRPr="0023306D" w:rsidRDefault="007105F0" w:rsidP="00FE0FE6">
      <w:pPr>
        <w:pStyle w:val="EOdstavec"/>
        <w:numPr>
          <w:ilvl w:val="0"/>
          <w:numId w:val="18"/>
        </w:numPr>
        <w:spacing w:after="120"/>
        <w:ind w:left="426" w:hanging="426"/>
      </w:pPr>
      <w:r w:rsidRPr="0023306D">
        <w:t xml:space="preserve">Předání jakéhokoli Majetku bude uskutečněno na náklady Klienta bez zbytečného odkladu způsobem dohodnutým mezi Stranami; </w:t>
      </w:r>
    </w:p>
    <w:p w14:paraId="1D8DC428" w14:textId="77777777" w:rsidR="0023306D" w:rsidRPr="0023306D" w:rsidRDefault="007105F0" w:rsidP="00FE0FE6">
      <w:pPr>
        <w:pStyle w:val="EOdstavec"/>
        <w:numPr>
          <w:ilvl w:val="0"/>
          <w:numId w:val="18"/>
        </w:numPr>
        <w:spacing w:after="120"/>
        <w:ind w:left="426" w:hanging="426"/>
      </w:pPr>
      <w:r w:rsidRPr="0023306D">
        <w:t>ČSOB si bude moci ponechat dostatečný Majetek k uzavření nebo ukončení jakékoli transakce, jejíž vypořádání bude na ČSOB jménem Klienta požadováno ke dni nebo po dni jakéhokoli výběru;</w:t>
      </w:r>
    </w:p>
    <w:p w14:paraId="62AAF105" w14:textId="77777777" w:rsidR="0023306D" w:rsidRDefault="007105F0" w:rsidP="00FE0FE6">
      <w:pPr>
        <w:pStyle w:val="EOdstavec"/>
        <w:numPr>
          <w:ilvl w:val="0"/>
          <w:numId w:val="18"/>
        </w:numPr>
        <w:ind w:left="426" w:hanging="426"/>
      </w:pPr>
      <w:r w:rsidRPr="0023306D">
        <w:t>V případě ukončení této Smlouvy není ČSOB povinna předat jakýkoli Majetek před tím, než budou řádně a úplně splněny jakékoli závazky Klienta podle této Smlouvy.</w:t>
      </w:r>
    </w:p>
    <w:p w14:paraId="52ED3963" w14:textId="77777777" w:rsidR="004B7FFD" w:rsidRPr="00F05178" w:rsidRDefault="00316330" w:rsidP="004B7FFD">
      <w:pPr>
        <w:pStyle w:val="EOdstavec"/>
      </w:pPr>
    </w:p>
    <w:p w14:paraId="71BF6C5E" w14:textId="77777777" w:rsidR="00D84F5D" w:rsidRPr="00F05178" w:rsidRDefault="007105F0" w:rsidP="004B7FFD">
      <w:pPr>
        <w:pStyle w:val="Nadpis10"/>
        <w:ind w:left="426" w:hanging="426"/>
      </w:pPr>
      <w:r w:rsidRPr="00F05178">
        <w:t>ROZSAH POVINNOSTÍ SMLUVNÍCH STRAN</w:t>
      </w:r>
    </w:p>
    <w:p w14:paraId="57AD5772" w14:textId="77777777" w:rsidR="000D3311" w:rsidRPr="00F05178" w:rsidRDefault="00316330" w:rsidP="00F05178">
      <w:pPr>
        <w:pStyle w:val="EOdstavec"/>
      </w:pPr>
    </w:p>
    <w:p w14:paraId="30008FA6" w14:textId="77777777" w:rsidR="00D84F5D" w:rsidRPr="00F05178" w:rsidRDefault="007105F0" w:rsidP="00F05178">
      <w:pPr>
        <w:pStyle w:val="EOdstavec"/>
      </w:pPr>
      <w:r w:rsidRPr="00F05178">
        <w:t>Klient je srozuměn a souhlasí s tím, že:</w:t>
      </w:r>
    </w:p>
    <w:p w14:paraId="2093A7FA" w14:textId="77777777" w:rsidR="00D84F5D" w:rsidRPr="00F05178" w:rsidRDefault="00316330" w:rsidP="00F05178">
      <w:pPr>
        <w:pStyle w:val="EOdstavec"/>
      </w:pPr>
    </w:p>
    <w:p w14:paraId="5B9FDF09" w14:textId="77777777" w:rsidR="00965667" w:rsidRPr="00F05178" w:rsidRDefault="007105F0" w:rsidP="00FE0FE6">
      <w:pPr>
        <w:pStyle w:val="EOdstavec"/>
        <w:numPr>
          <w:ilvl w:val="0"/>
          <w:numId w:val="19"/>
        </w:numPr>
        <w:spacing w:after="120"/>
        <w:ind w:left="426" w:hanging="426"/>
      </w:pPr>
      <w:r w:rsidRPr="00F05178">
        <w:lastRenderedPageBreak/>
        <w:t xml:space="preserve">ČSOB neodpovídá za jakékoliv jednání, které bylo důsledkem zpožděného dodání změn nebo změněného Seznamu oprávněných osob nebo zpožděné informace nebo neinformování </w:t>
      </w:r>
      <w:r>
        <w:br/>
      </w:r>
      <w:r w:rsidRPr="00F05178">
        <w:t>o zrušení Seznamu oprávněných osob.</w:t>
      </w:r>
    </w:p>
    <w:p w14:paraId="1F3C4579" w14:textId="77777777" w:rsidR="00D84F5D" w:rsidRPr="00F05178" w:rsidRDefault="007105F0" w:rsidP="00FE0FE6">
      <w:pPr>
        <w:pStyle w:val="EOdstavec"/>
        <w:numPr>
          <w:ilvl w:val="0"/>
          <w:numId w:val="19"/>
        </w:numPr>
        <w:spacing w:after="120"/>
        <w:ind w:left="426" w:hanging="426"/>
      </w:pPr>
      <w:r w:rsidRPr="00F05178">
        <w:t xml:space="preserve">ČSOB neodpovídá za jednání, opominutí, nesplnění nebo platební neschopnost jakéhokoli Evidenčního místa, které vznikly jinak než v důsledku nedbalosti nebo úmyslu ČSOB. V takovém případě ČSOB zajistí při vynaložení veškeré náležité péče, kterou je možné po ČSOB vyžadovat, vymáhání Klientových nároků vůči příslušnému Evidenčnímu místu. ČSOB neodpovídá za kontrolu Evidenčního místa;  </w:t>
      </w:r>
    </w:p>
    <w:p w14:paraId="6641E754" w14:textId="77777777" w:rsidR="00D84F5D" w:rsidRPr="00F05178" w:rsidRDefault="007105F0" w:rsidP="00FE0FE6">
      <w:pPr>
        <w:pStyle w:val="EOdstavec"/>
        <w:numPr>
          <w:ilvl w:val="0"/>
          <w:numId w:val="19"/>
        </w:numPr>
        <w:spacing w:after="120"/>
        <w:ind w:left="426" w:hanging="426"/>
      </w:pPr>
      <w:r w:rsidRPr="00F05178">
        <w:t xml:space="preserve">Klient odpovídá za jakákoli podání daňových přiznání a výkazů o všech operacích týkajících se Majetku nebo inkas týkajících se Majetku, které budou požadovány jakýmkoli příslušným úřadem, státním nebo jiným, a za uhrazení jakýchkoli nezaplacených daní, poplatků, odvodů nebo dávek splatných ohledně jistiny nebo úroku, nebo za jakýkoli jiný závazek nebo jakoukoli jinou platbu související s Majetkem nebo nutnou v souvislosti s ním; </w:t>
      </w:r>
    </w:p>
    <w:p w14:paraId="09548073" w14:textId="77777777" w:rsidR="00D84F5D" w:rsidRPr="00F05178" w:rsidRDefault="007105F0" w:rsidP="00FE0FE6">
      <w:pPr>
        <w:pStyle w:val="EOdstavec"/>
        <w:numPr>
          <w:ilvl w:val="0"/>
          <w:numId w:val="19"/>
        </w:numPr>
        <w:spacing w:after="120"/>
        <w:ind w:left="426" w:hanging="426"/>
      </w:pPr>
      <w:r w:rsidRPr="00F05178">
        <w:t xml:space="preserve">Při plnění svých povinností podle této Smlouvy je ČSOB oprávněna spoléhat se na jakékoli Pokyny obsažené v Instrukcích, o nichž v dobré víře předpokládá, že jsou pravé a vydané Oprávněnou osobou; ČSOB neodpovídá za jakékoli závazky, škody, ztráty, nároky nebo výdaje vyplývající nebo způsobené plněním jakýchkoli Instrukcí Klienta; </w:t>
      </w:r>
    </w:p>
    <w:p w14:paraId="09D063B8" w14:textId="77777777" w:rsidR="00D84F5D" w:rsidRPr="00F05178" w:rsidRDefault="007105F0" w:rsidP="00FE0FE6">
      <w:pPr>
        <w:pStyle w:val="EOdstavec"/>
        <w:numPr>
          <w:ilvl w:val="0"/>
          <w:numId w:val="19"/>
        </w:numPr>
        <w:spacing w:after="120"/>
        <w:ind w:left="426" w:hanging="426"/>
      </w:pPr>
      <w:r w:rsidRPr="00F05178">
        <w:t>ČSOB neodpovídá za formu, původnost, hodnotu nebo platnost jakéhokoli Cenného papíru/Zaknihovaného cenného papíru obdrženého při plnění Smlouvy nebo v souvislosti s ní. Pokud si ČSOB bude vědoma jakékoli vady právního titulu nebo bude mít jakékoli pochybnosti zejména o pravosti Cenného papíru/Zaknihovaného cenného papíru, okamžitě o tom Klienta uvědomí a není povinna Cenné papíry/Zaknihované cenné papíry, o nichž má pochybnosti, pro Klienta převzít ani prostřednictvím třetích osob;</w:t>
      </w:r>
    </w:p>
    <w:p w14:paraId="1A8E3634" w14:textId="77777777" w:rsidR="00D84F5D" w:rsidRPr="00F05178" w:rsidRDefault="007105F0" w:rsidP="00FE0FE6">
      <w:pPr>
        <w:pStyle w:val="EOdstavec"/>
        <w:numPr>
          <w:ilvl w:val="0"/>
          <w:numId w:val="19"/>
        </w:numPr>
        <w:spacing w:after="120"/>
        <w:ind w:left="426" w:hanging="426"/>
      </w:pPr>
      <w:r w:rsidRPr="00F05178">
        <w:t>Klient ponese veškerá rizika a výdaje spojené s investicemi do Zaknihovaných cenných papírů nebo držením peněžních prostředků v jiné měně než české, ČSOB také nebude povinna nahradit jinou měnu za měnu, jejíž převoditelnost, konvertibilita nebo dostupnost byla omezena jakýmkoli zákonem, nařízením, pravidlem nebo postupem;</w:t>
      </w:r>
    </w:p>
    <w:p w14:paraId="5CC230BF" w14:textId="77777777" w:rsidR="00D84F5D" w:rsidRPr="00F05178" w:rsidRDefault="007105F0" w:rsidP="00FE0FE6">
      <w:pPr>
        <w:pStyle w:val="EOdstavec"/>
        <w:numPr>
          <w:ilvl w:val="0"/>
          <w:numId w:val="19"/>
        </w:numPr>
        <w:spacing w:after="120"/>
        <w:ind w:left="426" w:hanging="426"/>
      </w:pPr>
      <w:r w:rsidRPr="00F05178">
        <w:t xml:space="preserve">ČSOB neodpovídá za jednání či opominutí, nesplnění závazku či úpadek jakéhokoli obchodníka s cennými papíry, protistrany, emitenta Cenných papírů nebo, třetích osob; </w:t>
      </w:r>
    </w:p>
    <w:p w14:paraId="20D4F0A5" w14:textId="77777777" w:rsidR="00D84F5D" w:rsidRDefault="007105F0" w:rsidP="00FE0FE6">
      <w:pPr>
        <w:pStyle w:val="EOdstavec"/>
        <w:numPr>
          <w:ilvl w:val="0"/>
          <w:numId w:val="19"/>
        </w:numPr>
        <w:ind w:left="426" w:hanging="426"/>
      </w:pPr>
      <w:r w:rsidRPr="00F05178">
        <w:t>Strany smlouvy mají pouze ty závazky a povinnosti, které jsou výslovně stanovené v této Smlouvě.</w:t>
      </w:r>
    </w:p>
    <w:p w14:paraId="2420BAF1" w14:textId="77777777" w:rsidR="00F20BC4" w:rsidRPr="00F05178" w:rsidRDefault="00316330" w:rsidP="00F20BC4">
      <w:pPr>
        <w:pStyle w:val="EOdstavec"/>
      </w:pPr>
    </w:p>
    <w:p w14:paraId="16B07097" w14:textId="77777777" w:rsidR="00A35818" w:rsidRPr="00F05178" w:rsidRDefault="007105F0" w:rsidP="00F20BC4">
      <w:pPr>
        <w:pStyle w:val="Nadpis10"/>
        <w:ind w:left="426" w:hanging="426"/>
      </w:pPr>
      <w:bookmarkStart w:id="30" w:name="_Ref531502302"/>
      <w:r w:rsidRPr="00F05178">
        <w:t>PRÁVA ZAJIŠŤOVACÍ POVAHY A ZAPOČTENÍ</w:t>
      </w:r>
      <w:bookmarkEnd w:id="30"/>
    </w:p>
    <w:p w14:paraId="09DC1DCF" w14:textId="77777777" w:rsidR="00A35818" w:rsidRPr="00F05178" w:rsidRDefault="00316330" w:rsidP="00F05178">
      <w:pPr>
        <w:pStyle w:val="EOdstavec"/>
      </w:pPr>
    </w:p>
    <w:p w14:paraId="5C705694" w14:textId="77777777" w:rsidR="00A35818" w:rsidRPr="00F05178" w:rsidRDefault="007105F0" w:rsidP="00FE0FE6">
      <w:pPr>
        <w:pStyle w:val="EOdstavec"/>
        <w:numPr>
          <w:ilvl w:val="0"/>
          <w:numId w:val="20"/>
        </w:numPr>
        <w:spacing w:after="120"/>
        <w:ind w:left="426" w:hanging="426"/>
      </w:pPr>
      <w:r w:rsidRPr="00F05178">
        <w:t xml:space="preserve">V případě existence splatného dluhu Klienta vůči ČSOB se Klient zavazuje zřídit ve prospěch ČSOB v rozsahu určeném příslušnými právními předpisy zástavní právo ke svému Majetkovému účtu ve smyslu § 1333 </w:t>
      </w:r>
      <w:proofErr w:type="spellStart"/>
      <w:r w:rsidRPr="00F05178">
        <w:t>an</w:t>
      </w:r>
      <w:proofErr w:type="spellEnd"/>
      <w:r w:rsidRPr="00F05178">
        <w:t>. OZ, a to až do uspokojení všech dluhů Klienta vůči ČSOB. Klient se zavazuje, že na žádost ČSOB učiní bez zbytečného odkladu jakékoli právní jednání potřebné k platnému zřízení takového zástavního práva.</w:t>
      </w:r>
    </w:p>
    <w:p w14:paraId="5CB65770" w14:textId="77777777" w:rsidR="00A35818" w:rsidRPr="00F05178" w:rsidRDefault="007105F0" w:rsidP="00FE0FE6">
      <w:pPr>
        <w:pStyle w:val="EOdstavec"/>
        <w:numPr>
          <w:ilvl w:val="0"/>
          <w:numId w:val="20"/>
        </w:numPr>
        <w:spacing w:after="120"/>
        <w:ind w:left="426" w:hanging="426"/>
      </w:pPr>
      <w:r w:rsidRPr="00F05178">
        <w:t xml:space="preserve">V případě, že Klient nesplní své povinnosti podle </w:t>
      </w:r>
      <w:r w:rsidRPr="00DB1211">
        <w:t>odstavce a) tohoto článku 11. výše,</w:t>
      </w:r>
      <w:r w:rsidRPr="00F05178">
        <w:t xml:space="preserve"> souhlasí tímto ve smyslu § 97 odst. 1 písm. e) Zákona o podnikání na kapitálovém trhu s oprávněním ČSOB k podání příkazu k zápisu pozastavení výkonu práva Klienta nakládat se Zaknihovanými cennými papíry evidovaným na Majetkovém účtu, a to ve prospěch ČSOB.</w:t>
      </w:r>
    </w:p>
    <w:p w14:paraId="5A453E33" w14:textId="77777777" w:rsidR="00A35818" w:rsidRPr="00F05178" w:rsidRDefault="007105F0" w:rsidP="00FE0FE6">
      <w:pPr>
        <w:pStyle w:val="EOdstavec"/>
        <w:numPr>
          <w:ilvl w:val="0"/>
          <w:numId w:val="20"/>
        </w:numPr>
        <w:spacing w:after="120"/>
        <w:ind w:left="426" w:hanging="426"/>
      </w:pPr>
      <w:r w:rsidRPr="00F05178">
        <w:t xml:space="preserve">S ohledem na povahu závazku ze Smlouvy a bez ohledu na skutečnost, zda ČSOB uplatní kterékoli právo zajišťovací povahy podle odstavce a) nebo b) výše, berou Smluvní strany na vědomí, že ve vztahu k zajištění splatného dluhu Klienta tímto nejsou ustanovení § 1395 </w:t>
      </w:r>
      <w:proofErr w:type="spellStart"/>
      <w:r w:rsidRPr="00F05178">
        <w:t>an</w:t>
      </w:r>
      <w:proofErr w:type="spellEnd"/>
      <w:r w:rsidRPr="00F05178">
        <w:t xml:space="preserve">., § 1447, resp. § 2465 odst. 2 OZ nijak dotčena a že se v plném rozsahu uplatní i na závazek </w:t>
      </w:r>
      <w:r>
        <w:br/>
      </w:r>
      <w:r w:rsidRPr="00F05178">
        <w:t>z této Smlouvy.</w:t>
      </w:r>
    </w:p>
    <w:p w14:paraId="2D70148D" w14:textId="77777777" w:rsidR="00A35818" w:rsidRDefault="007105F0" w:rsidP="00FE0FE6">
      <w:pPr>
        <w:pStyle w:val="EOdstavec"/>
        <w:numPr>
          <w:ilvl w:val="0"/>
          <w:numId w:val="20"/>
        </w:numPr>
        <w:ind w:left="426" w:hanging="426"/>
      </w:pPr>
      <w:r w:rsidRPr="00F05178">
        <w:t xml:space="preserve">ČSOB je oprávněna započíst jakýkoli dluh Klienta proti dluhu ČSOB, a to bez ohledu na místo platby a měnu jakéhokoli z dluhů Klienta (a pro tento účel je ČSOB oprávněna provést nezbytnou konverzi do jakékoli měny) a toto započtení Klientovi oznámit nejpozději bez zbytečného odkladu po jeho provedení. </w:t>
      </w:r>
    </w:p>
    <w:p w14:paraId="3FD13FE3" w14:textId="77777777" w:rsidR="00F20BC4" w:rsidRPr="00F05178" w:rsidRDefault="00316330" w:rsidP="00F20BC4">
      <w:pPr>
        <w:pStyle w:val="EOdstavec"/>
      </w:pPr>
    </w:p>
    <w:p w14:paraId="598CB90F" w14:textId="77777777" w:rsidR="00D84F5D" w:rsidRPr="00F05178" w:rsidRDefault="007105F0" w:rsidP="00F20BC4">
      <w:pPr>
        <w:pStyle w:val="Nadpis10"/>
        <w:ind w:left="426" w:hanging="426"/>
      </w:pPr>
      <w:r w:rsidRPr="00F05178">
        <w:t>CENY A VÝDAJE ZA SLUŽBY</w:t>
      </w:r>
    </w:p>
    <w:p w14:paraId="06A46D3D" w14:textId="77777777" w:rsidR="000D3311" w:rsidRPr="00F05178" w:rsidRDefault="00316330" w:rsidP="000D3311">
      <w:pPr>
        <w:pStyle w:val="EOdstavec"/>
      </w:pPr>
    </w:p>
    <w:p w14:paraId="6CFF6924" w14:textId="77777777" w:rsidR="00D84F5D" w:rsidRPr="00F05178" w:rsidRDefault="007105F0" w:rsidP="00FE0FE6">
      <w:pPr>
        <w:pStyle w:val="EOdstavec"/>
        <w:numPr>
          <w:ilvl w:val="0"/>
          <w:numId w:val="21"/>
        </w:numPr>
        <w:spacing w:after="120"/>
        <w:ind w:left="426" w:hanging="426"/>
      </w:pPr>
      <w:r w:rsidRPr="00F05178">
        <w:lastRenderedPageBreak/>
        <w:t xml:space="preserve">Klient se zavazuje zaplatit ČSOB poplatky a provize za její služby podle této Smlouvy a jejích dodatků dle platného Sazebníku Poplatků ČSOB a výdaje ČSOB v hotovosti nebo související výdaje, a odškodnit ČSOB za veškeré závazky nebo srážky vyplývající z jakýchkoli daní či správních poplatků a jiných výdajů s nimi souvisejících, jež mohou být uloženy nebo vyměřeny v souvislosti s majetkovým účtem nebo peněžním účtem. Nezadá-li Klient jinou Instrukci, má ČSOB dále právo zatížit peněžní účet Klienta u ČSOB, popř. jakýkoli jiný účet Klienta vedený </w:t>
      </w:r>
      <w:r>
        <w:br/>
      </w:r>
      <w:r w:rsidRPr="00F05178">
        <w:t xml:space="preserve">u ČSOB (po datu ukončení této Smlouvy, či před tímto datem) jakoukoli částkou, kterou Klient v daném okamžiku ČSOB podle této Smlouvy dluží. Toto ustanovení platí i po ukončení Smlouvy. </w:t>
      </w:r>
    </w:p>
    <w:p w14:paraId="1D717BD2" w14:textId="77777777" w:rsidR="00D84F5D" w:rsidRDefault="007105F0" w:rsidP="00FE0FE6">
      <w:pPr>
        <w:pStyle w:val="EOdstavec"/>
        <w:numPr>
          <w:ilvl w:val="0"/>
          <w:numId w:val="21"/>
        </w:numPr>
        <w:ind w:left="426" w:hanging="426"/>
      </w:pPr>
      <w:r w:rsidRPr="00F05178">
        <w:t>Nebude-li s ČSOB písemně dohodnuto jinak, místem platby závazků v souvislosti s touto Smlouvou jsou výhradně provozní prostory ČSOB v České republice.</w:t>
      </w:r>
    </w:p>
    <w:p w14:paraId="25A7F6F1" w14:textId="77777777" w:rsidR="00491287" w:rsidRDefault="00316330" w:rsidP="00491287">
      <w:pPr>
        <w:pStyle w:val="EOdstavec"/>
      </w:pPr>
    </w:p>
    <w:p w14:paraId="37B93240" w14:textId="77777777" w:rsidR="000656FA" w:rsidRDefault="00316330" w:rsidP="00BC1D48">
      <w:pPr>
        <w:pStyle w:val="EOdstavec"/>
      </w:pPr>
    </w:p>
    <w:p w14:paraId="56C98BA7" w14:textId="77777777" w:rsidR="00D84F5D" w:rsidRPr="00F05178" w:rsidRDefault="007105F0" w:rsidP="00F20BC4">
      <w:pPr>
        <w:pStyle w:val="Nadpis10"/>
        <w:ind w:left="426" w:hanging="426"/>
      </w:pPr>
      <w:r w:rsidRPr="00F05178">
        <w:t>INFORMACE, MLČENLIVOST, NAHRÁVÁNÍ</w:t>
      </w:r>
    </w:p>
    <w:p w14:paraId="0CFF6DAC" w14:textId="77777777" w:rsidR="00E419F0" w:rsidRPr="00F05178" w:rsidRDefault="00316330" w:rsidP="00773A3D">
      <w:pPr>
        <w:pStyle w:val="EOdstavec"/>
        <w:spacing w:after="120"/>
      </w:pPr>
    </w:p>
    <w:p w14:paraId="3E1F1775" w14:textId="77777777" w:rsidR="00D84F5D" w:rsidRPr="00F05178" w:rsidRDefault="007105F0" w:rsidP="00FE0FE6">
      <w:pPr>
        <w:pStyle w:val="EOdstavec"/>
        <w:numPr>
          <w:ilvl w:val="0"/>
          <w:numId w:val="22"/>
        </w:numPr>
        <w:spacing w:after="120"/>
        <w:ind w:left="426" w:hanging="426"/>
      </w:pPr>
      <w:r w:rsidRPr="00F05178">
        <w:t>Smluvní strany se zavazují, že zachovají ve vztahu ke třetím osobám mlčenlivost o informacích, které si navzájem poskytly při jednání o uzavření Smlouvy, a které označily za důvěrné. Dále se zavazují tyto informace použít v souladu s jejich účelem pro své potřeby. Závazky zde uvedené se vztahují i na důvěrné informace, které si Smluvní strany poskytnou v průběhu plnění smluvního vztahu založeného Smlouvou do doby, než se takové informace stanou veřejně známými, pokud se Smluvní strany v jednotlivých případech nedohodnou jinak.</w:t>
      </w:r>
    </w:p>
    <w:p w14:paraId="49D3B147" w14:textId="77777777" w:rsidR="00C24912" w:rsidRPr="00F05178" w:rsidRDefault="007105F0" w:rsidP="00FE0FE6">
      <w:pPr>
        <w:pStyle w:val="EOdstavec"/>
        <w:numPr>
          <w:ilvl w:val="0"/>
          <w:numId w:val="22"/>
        </w:numPr>
        <w:spacing w:after="120"/>
        <w:ind w:left="426" w:hanging="426"/>
      </w:pPr>
      <w:r w:rsidRPr="00F05178">
        <w:t xml:space="preserve">ČSOB může v souladu s příslušnými ustanoveními zákona o bankách v případech tam uvedených zpřístupnit informace týkající se majetkového účtu nebo peněžního účtu, bez souhlasu Klienta. V takovém případě je však ČSOB povinna o této skutečnosti neprodleně Klienta informovat. </w:t>
      </w:r>
    </w:p>
    <w:p w14:paraId="5944DF76" w14:textId="77777777" w:rsidR="00C24912" w:rsidRPr="00F05178" w:rsidRDefault="007105F0" w:rsidP="00FE0FE6">
      <w:pPr>
        <w:pStyle w:val="EOdstavec"/>
        <w:numPr>
          <w:ilvl w:val="0"/>
          <w:numId w:val="22"/>
        </w:numPr>
        <w:spacing w:after="120"/>
        <w:ind w:left="426" w:hanging="426"/>
      </w:pPr>
      <w:r w:rsidRPr="00F05178">
        <w:t xml:space="preserve">Klient a ČSOB tímto souhlasí s tím, že kterákoliv smluvní strana může vytvářet telefonické, elektronické nebo počítačové záznamy jako důkazní materiál pro jakékoli řízení vedené v souvislosti s touto Smlouvou a Klient tímto souhlasí s jakýmkoli telefonickým a elektronickým sledováním nebo záznamem pro bezpečnostní účely a pro účely zajištění kvality služeb, avšak pouze v souvislosti s poskytováním služeb dle této Smlouvy. Smluvní strany prohlašují, že tyto záznamy budou uchovávat a archivovat v souladu se zvláštními předpisy, a to zákonem </w:t>
      </w:r>
      <w:r>
        <w:br/>
      </w:r>
      <w:r w:rsidRPr="00F05178">
        <w:t>č. 11</w:t>
      </w:r>
      <w:r>
        <w:t>0</w:t>
      </w:r>
      <w:r w:rsidRPr="00F05178">
        <w:t>/20</w:t>
      </w:r>
      <w:r>
        <w:t>19</w:t>
      </w:r>
      <w:r w:rsidRPr="00F05178">
        <w:t xml:space="preserve"> Sb., o </w:t>
      </w:r>
      <w:r>
        <w:t>zpracování</w:t>
      </w:r>
      <w:r w:rsidRPr="00F05178">
        <w:t xml:space="preserve"> osobních údajů, </w:t>
      </w:r>
      <w:r>
        <w:t xml:space="preserve">nařízením Evropského parlamentu a Rady (EU) 2016/679 </w:t>
      </w:r>
      <w:r w:rsidRPr="00F05178">
        <w:t>a zákonem č. 499/2004 Sb., o archivnictví, spisové službě a o změně některých zákonů.</w:t>
      </w:r>
    </w:p>
    <w:p w14:paraId="423D9692" w14:textId="77777777" w:rsidR="00CA16E4" w:rsidRDefault="007105F0" w:rsidP="00FE0FE6">
      <w:pPr>
        <w:pStyle w:val="EOdstavec"/>
        <w:numPr>
          <w:ilvl w:val="0"/>
          <w:numId w:val="22"/>
        </w:numPr>
        <w:ind w:left="426" w:hanging="426"/>
      </w:pPr>
      <w:r w:rsidRPr="00F05178">
        <w:t xml:space="preserve">Pokud při komunikaci mezi Klientem a ČSOB prostřednictvím telefonu dojde k narušení této komunikace, komunikovat se bude prostřednictvím mobilního telefonu Klienta. Pokud ani tento způsob komunikace není možný, jako náhradní způsob komunikace se užije e-mail.  V případě, že ani tento způsob komunikace není možno použít, komunikace bude probíhat prostřednictvím doporučeného dopisu. </w:t>
      </w:r>
    </w:p>
    <w:p w14:paraId="4FC63DAC" w14:textId="77777777" w:rsidR="00773A3D" w:rsidRPr="00F05178" w:rsidRDefault="00316330" w:rsidP="00773A3D">
      <w:pPr>
        <w:pStyle w:val="EOdstavec"/>
      </w:pPr>
    </w:p>
    <w:p w14:paraId="0338D923" w14:textId="77777777" w:rsidR="00D84F5D" w:rsidRPr="00F05178" w:rsidRDefault="007105F0" w:rsidP="00773A3D">
      <w:pPr>
        <w:pStyle w:val="Nadpis10"/>
        <w:ind w:left="426" w:hanging="426"/>
      </w:pPr>
      <w:r w:rsidRPr="00F05178">
        <w:t xml:space="preserve">TRVÁNÍ A UKONČENÍ SMLOUVY </w:t>
      </w:r>
    </w:p>
    <w:p w14:paraId="36EECB8A" w14:textId="77777777" w:rsidR="00D84F5D" w:rsidRPr="00F05178" w:rsidRDefault="00316330" w:rsidP="00E419F0">
      <w:pPr>
        <w:pStyle w:val="EOdstavec"/>
      </w:pPr>
    </w:p>
    <w:p w14:paraId="02032CFA" w14:textId="77777777" w:rsidR="00D84F5D" w:rsidRPr="00F05178" w:rsidRDefault="007105F0" w:rsidP="00FE0FE6">
      <w:pPr>
        <w:pStyle w:val="EOdstavec"/>
        <w:numPr>
          <w:ilvl w:val="0"/>
          <w:numId w:val="23"/>
        </w:numPr>
        <w:spacing w:after="120"/>
        <w:ind w:left="426" w:hanging="426"/>
      </w:pPr>
      <w:r w:rsidRPr="00F05178">
        <w:t>Tato Smlouva je uzavírána na dobu neurčitou. Kterákoli ze smluvních stran může ukončit tuto Smlouvu doručením písemné výpovědi druhé smluvní straně s</w:t>
      </w:r>
      <w:r>
        <w:t> </w:t>
      </w:r>
      <w:proofErr w:type="gramStart"/>
      <w:r w:rsidRPr="00F05178">
        <w:t>30</w:t>
      </w:r>
      <w:r>
        <w:t>-</w:t>
      </w:r>
      <w:r w:rsidRPr="00F05178">
        <w:t>denní</w:t>
      </w:r>
      <w:proofErr w:type="gramEnd"/>
      <w:r w:rsidRPr="00F05178">
        <w:t xml:space="preserve"> výpovědní lhůtou, která počíná běžet prvního dne měsíce následujícího po měsíci doručení výpovědi. ČSOB je povinna uzavřít nebo dokončit jakékoli rozpracované operace, k nimž obdržela příslušnou Instrukci před vypovězením této Smlouvy a zadržet k tomu nezbytné peněžní prostředky z Cenných Papírů </w:t>
      </w:r>
      <w:r>
        <w:br/>
      </w:r>
      <w:r w:rsidRPr="00F05178">
        <w:t xml:space="preserve">a uspokojit jakékoli nesplněné závazky nebo povinnosti Klienta, vyplývající z této Smlouvy, pokud se s Klientem nedohodne jinak. Klient je povinen v písemné výpovědi, popř. na žádost ČSOB navrhnout osobu, které má být předán Majetek nacházející se na majetkovém účtu a peněžním účtu. V případě, že Klient nesplní tuto povinnost v přiměřené lhůtě stanovené ČSOB, je ČSOB nad poplatky a náklady oprávněna účtovat úroky ve výši 0,05 % z účtované částky poplatků </w:t>
      </w:r>
      <w:r>
        <w:br/>
      </w:r>
      <w:r w:rsidRPr="00F05178">
        <w:t>a nákladů až do doby předání majetku Klienta dle jeho dispozic a dále je ČSOB oprávněna předat Cenné papíry z majetku Klienta na adresu jeho sídla uvedenou výše, pokud se nedohodnou jinak</w:t>
      </w:r>
      <w:r>
        <w:t>.</w:t>
      </w:r>
    </w:p>
    <w:p w14:paraId="4EE13402" w14:textId="77777777" w:rsidR="00D84F5D" w:rsidRDefault="007105F0" w:rsidP="00FE0FE6">
      <w:pPr>
        <w:pStyle w:val="EOdstavec"/>
        <w:numPr>
          <w:ilvl w:val="0"/>
          <w:numId w:val="23"/>
        </w:numPr>
        <w:ind w:left="426" w:hanging="426"/>
      </w:pPr>
      <w:r w:rsidRPr="00F05178">
        <w:t xml:space="preserve">Práva a povinnosti smluvních stran </w:t>
      </w:r>
      <w:r w:rsidRPr="00DB1211">
        <w:t>uvedená v článku 11 a 12 tohoto</w:t>
      </w:r>
      <w:r w:rsidRPr="00F05178">
        <w:t xml:space="preserve"> Oddílu F Smlouvy nejsou vypovězením této Smlouvy dotčena.</w:t>
      </w:r>
    </w:p>
    <w:p w14:paraId="30950B9E" w14:textId="77777777" w:rsidR="00773A3D" w:rsidRPr="00F05178" w:rsidRDefault="00316330" w:rsidP="00773A3D">
      <w:pPr>
        <w:pStyle w:val="EOdstavec"/>
      </w:pPr>
    </w:p>
    <w:p w14:paraId="60EB838A" w14:textId="77777777" w:rsidR="00D84F5D" w:rsidRPr="00F05178" w:rsidRDefault="007105F0" w:rsidP="00773A3D">
      <w:pPr>
        <w:pStyle w:val="Nadpis10"/>
        <w:ind w:left="426" w:hanging="426"/>
      </w:pPr>
      <w:r w:rsidRPr="00F05178">
        <w:t>ZÁVĚREČNÁ USTANOVENÍ</w:t>
      </w:r>
    </w:p>
    <w:p w14:paraId="4622287D" w14:textId="77777777" w:rsidR="00D84F5D" w:rsidRPr="00F05178" w:rsidRDefault="00316330" w:rsidP="00F05178">
      <w:pPr>
        <w:pStyle w:val="EOdstavec"/>
      </w:pPr>
    </w:p>
    <w:p w14:paraId="277817B5" w14:textId="77777777" w:rsidR="002C67C2" w:rsidRPr="00F05178" w:rsidRDefault="007105F0" w:rsidP="00FE0FE6">
      <w:pPr>
        <w:pStyle w:val="EOdstavec"/>
        <w:numPr>
          <w:ilvl w:val="0"/>
          <w:numId w:val="24"/>
        </w:numPr>
        <w:spacing w:after="120"/>
        <w:ind w:left="426" w:hanging="426"/>
      </w:pPr>
      <w:r w:rsidRPr="00F05178">
        <w:lastRenderedPageBreak/>
        <w:t>ČSOB je oprávněna jednostranně měnit Upozornění (Oddíl J) dle potřeby, zejména v případě legislativních změn bez předchozího souhlasu Klienta. ČSOB se zavazuje po všech změnách neprodleně informovat Klienta, se kterým uzavřela Smlouvu a jehož aktivity by mohly být ovlivněny změnou Upozornění. Souhlas s novým zněním Upozornění vyjadřuje Klient výslovně písemně při podpisu Instrukce.</w:t>
      </w:r>
    </w:p>
    <w:p w14:paraId="45323B7E" w14:textId="77777777" w:rsidR="002C67C2" w:rsidRPr="00F05178" w:rsidRDefault="007105F0" w:rsidP="00FE0FE6">
      <w:pPr>
        <w:pStyle w:val="EOdstavec"/>
        <w:numPr>
          <w:ilvl w:val="0"/>
          <w:numId w:val="24"/>
        </w:numPr>
        <w:spacing w:after="120"/>
        <w:ind w:left="426" w:hanging="426"/>
      </w:pPr>
      <w:r w:rsidRPr="00F05178">
        <w:t>V případě neplatnosti či neúčinnosti či zdánlivosti jednotlivých ustanovení Smlouvy nebudou dotčena její ostatní ustanovení. Smluvní strany se tímto zavazují, že učiní veškeré kroky nezbytné k nahrazení takového neplatného, neúčinného nebo zdánlivého ustanovení jiným ustanovením, které bude platné, účinné a vymahatelné a bude odpovídat účelu nahrazovaného ustanovení a celé Smlouvy.</w:t>
      </w:r>
    </w:p>
    <w:p w14:paraId="33212837" w14:textId="77777777" w:rsidR="002C67C2" w:rsidRPr="00F05178" w:rsidRDefault="007105F0" w:rsidP="00FE0FE6">
      <w:pPr>
        <w:pStyle w:val="EOdstavec"/>
        <w:numPr>
          <w:ilvl w:val="0"/>
          <w:numId w:val="24"/>
        </w:numPr>
        <w:spacing w:after="120"/>
        <w:ind w:left="426" w:hanging="426"/>
      </w:pPr>
      <w:r w:rsidRPr="00D565FF">
        <w:t xml:space="preserve">Tato Smlouva je závazná jak pro Smluvní strany, tak i pro jejich právní nástupce.  </w:t>
      </w:r>
      <w:r w:rsidRPr="00F05178">
        <w:t>ČSOB je oprávněna svá práva a povinnosti dle Smlouvy postoupit či převést (a to i formou postoupení Smlouvy) v celém jejich rozsahu, nebo zčásti, na jinou osobu, a Klient pro takový případ souhlasí s poskytnutím informací (bankovního tajemství) vyplývajících ze Smlouvy takové osobě.</w:t>
      </w:r>
    </w:p>
    <w:p w14:paraId="1A109ED9" w14:textId="77777777" w:rsidR="002C67C2" w:rsidRPr="00F05178" w:rsidRDefault="007105F0" w:rsidP="00FE0FE6">
      <w:pPr>
        <w:pStyle w:val="EOdstavec"/>
        <w:numPr>
          <w:ilvl w:val="0"/>
          <w:numId w:val="24"/>
        </w:numPr>
        <w:spacing w:after="120"/>
        <w:ind w:left="426" w:hanging="426"/>
      </w:pPr>
      <w:r w:rsidRPr="00D565FF">
        <w:t>Klient nesmí postoupit, převést ani zatížit jakékoli ze svých práv a užitků podle této Smlouvy ve prospěch třetí osoby bez předchozího písemného souhlasu ČSOB.</w:t>
      </w:r>
    </w:p>
    <w:p w14:paraId="0AAAAEA5" w14:textId="77777777" w:rsidR="002C67C2" w:rsidRPr="00F05178" w:rsidRDefault="007105F0" w:rsidP="00FE0FE6">
      <w:pPr>
        <w:pStyle w:val="EOdstavec"/>
        <w:numPr>
          <w:ilvl w:val="0"/>
          <w:numId w:val="24"/>
        </w:numPr>
        <w:spacing w:after="120"/>
        <w:ind w:left="426" w:hanging="426"/>
      </w:pPr>
      <w:r w:rsidRPr="00F05178">
        <w:t>Dluhy Klienta vzniklé na základě a/nebo v souvislosti se Smlouvou jsou bez předchozího písemného souhlasu ČSOB nepřevoditelné ani jinak nepřecházejí na třetí osobu. Smluvní strany se dohodly, že v maximálním rozsahu dovoleném právními předpisy se jakákoli zákonná ustanovení umožňující bez předchozího písemného souhlasu ČSOB převod a/nebo přechod dluhů Klienta vzniklých na základě nebo v souvislosti se Smlouvou nepoužijí. Při převodu jakéhokoli předmětu zástavního práva nebo jiné věci tvořící jistotu (zajišťující dluhy Klienta vzniklé na základě nebo v souvislosti se Smlouvou) nepřechází na jejich nabyvatele dluhy Klienta vůči bance vzniklé na základě nebo v souvislosti se Smlouvou.</w:t>
      </w:r>
    </w:p>
    <w:p w14:paraId="50FAB22D" w14:textId="77777777" w:rsidR="002C67C2" w:rsidRPr="00F05178" w:rsidRDefault="007105F0" w:rsidP="00FE0FE6">
      <w:pPr>
        <w:pStyle w:val="EOdstavec"/>
        <w:numPr>
          <w:ilvl w:val="0"/>
          <w:numId w:val="24"/>
        </w:numPr>
        <w:spacing w:after="120"/>
        <w:ind w:left="426" w:hanging="426"/>
      </w:pPr>
      <w:r w:rsidRPr="00F05178">
        <w:t>Smlouvu nebo jakýkoli dodatek nelze uzavřít tak, že jedna ze stran přijme návrh Smlouvy s jakoukoli, byť nevýznamnou, změnou, která nebyla oběma stranami projednána. Smlouva nebo jakýkoli dodatek jsou uzavřeny výhradně v písemné formě, a to podpisem Smlouvy nebo dodatku oběma stranami.</w:t>
      </w:r>
    </w:p>
    <w:p w14:paraId="3C925811" w14:textId="77777777" w:rsidR="002C67C2" w:rsidRPr="00F05178" w:rsidRDefault="007105F0" w:rsidP="00FE0FE6">
      <w:pPr>
        <w:pStyle w:val="EOdstavec"/>
        <w:numPr>
          <w:ilvl w:val="0"/>
          <w:numId w:val="24"/>
        </w:numPr>
        <w:spacing w:after="120"/>
        <w:ind w:left="426" w:hanging="426"/>
      </w:pPr>
      <w:r w:rsidRPr="00F05178">
        <w:t>Strany výslovně vylučují jakoukoli možnost splnění Smlouvy jiným způsobem, než je v ní stanoveno.</w:t>
      </w:r>
    </w:p>
    <w:p w14:paraId="55495758" w14:textId="77777777" w:rsidR="002C67C2" w:rsidRPr="00F05178" w:rsidRDefault="007105F0" w:rsidP="00FE0FE6">
      <w:pPr>
        <w:pStyle w:val="EOdstavec"/>
        <w:numPr>
          <w:ilvl w:val="0"/>
          <w:numId w:val="24"/>
        </w:numPr>
        <w:spacing w:after="120"/>
        <w:ind w:left="426" w:hanging="426"/>
      </w:pPr>
      <w:r w:rsidRPr="00F05178">
        <w:t>Strany prohlašují, že jednají poctivě s úmyslem uzavřít Smlouvu. Každá ze stran má právo kdykoli v průběhu procesu jednání o Smlouvě jednání o uzavření smlouvy ukončit i bez udání důvodu, přičemž se nejedná o porušení § 1729 OZ.</w:t>
      </w:r>
    </w:p>
    <w:p w14:paraId="79A8BCA2" w14:textId="77777777" w:rsidR="002C67C2" w:rsidRPr="00F05178" w:rsidRDefault="007105F0" w:rsidP="00FE0FE6">
      <w:pPr>
        <w:pStyle w:val="EOdstavec"/>
        <w:numPr>
          <w:ilvl w:val="0"/>
          <w:numId w:val="24"/>
        </w:numPr>
        <w:spacing w:after="120"/>
        <w:ind w:left="426" w:hanging="426"/>
      </w:pPr>
      <w:r w:rsidRPr="00F05178">
        <w:t>Klient je povinen jednat pod svým pravým jménem a nepoužívat ve vztahu s ČSOB pseudonym.</w:t>
      </w:r>
    </w:p>
    <w:p w14:paraId="595981BF" w14:textId="77777777" w:rsidR="002C67C2" w:rsidRPr="00F05178" w:rsidRDefault="007105F0" w:rsidP="00FE0FE6">
      <w:pPr>
        <w:pStyle w:val="EOdstavec"/>
        <w:numPr>
          <w:ilvl w:val="0"/>
          <w:numId w:val="24"/>
        </w:numPr>
        <w:spacing w:after="120"/>
        <w:ind w:left="426" w:hanging="426"/>
      </w:pPr>
      <w:r w:rsidRPr="00F05178">
        <w:t>Klient prohlašuje, že v zákonem požadovaných případech zadává Pokyny s předchozím souhlasem manžela (manželky).</w:t>
      </w:r>
    </w:p>
    <w:p w14:paraId="59D34FA1" w14:textId="77777777" w:rsidR="002C67C2" w:rsidRPr="00F05178" w:rsidRDefault="007105F0" w:rsidP="00FE0FE6">
      <w:pPr>
        <w:pStyle w:val="EOdstavec"/>
        <w:numPr>
          <w:ilvl w:val="0"/>
          <w:numId w:val="24"/>
        </w:numPr>
        <w:spacing w:after="120"/>
        <w:ind w:left="426" w:hanging="426"/>
      </w:pPr>
      <w:r w:rsidRPr="00F05178">
        <w:t>V případě, že je stranou Smlouvy nezletilý, je oprávněn za něj v běžných záležitostech týkajících se této Smlouvy jednat ten z jeho rodičů nebo jiný zákonný zástupce, který je zmocněn k zadávání Pokynů v souladu s touto Smlouvou.</w:t>
      </w:r>
    </w:p>
    <w:p w14:paraId="1AA2CC20" w14:textId="77777777" w:rsidR="002C67C2" w:rsidRPr="00F05178" w:rsidRDefault="007105F0" w:rsidP="00FE0FE6">
      <w:pPr>
        <w:pStyle w:val="EOdstavec"/>
        <w:numPr>
          <w:ilvl w:val="0"/>
          <w:numId w:val="24"/>
        </w:numPr>
        <w:spacing w:after="120"/>
        <w:ind w:left="426" w:hanging="426"/>
      </w:pPr>
      <w:r w:rsidRPr="00F05178">
        <w:t xml:space="preserve">Tato Smlouva se řídí právním řádem České republiky a spadá do působnosti příslušného soudu v Praze. </w:t>
      </w:r>
    </w:p>
    <w:p w14:paraId="727DAC08" w14:textId="77777777" w:rsidR="005E6832" w:rsidRPr="00F05178" w:rsidRDefault="007105F0" w:rsidP="00FE0FE6">
      <w:pPr>
        <w:pStyle w:val="EOdstavec"/>
        <w:numPr>
          <w:ilvl w:val="0"/>
          <w:numId w:val="24"/>
        </w:numPr>
        <w:spacing w:after="120"/>
        <w:ind w:left="426" w:hanging="426"/>
      </w:pPr>
      <w:r w:rsidRPr="00F05178">
        <w:t xml:space="preserve">Smluvní strany jsou si vědomy a souhlasí s tím, že dodávání ZCP a jiného Majetku a provádění jakýchkoli úkonů ČSOB na základě této Smlouvy (včetně jednání na základě Pokynů) podléhá příslušným právním předpisům, opatřením, pokynům, zvyklostem, procedurám a postupům, </w:t>
      </w:r>
      <w:r>
        <w:br/>
      </w:r>
      <w:r w:rsidRPr="00F05178">
        <w:t>(i) kterým podléhá ČSOB, Klient i jakákoli osoba ustanovená dle této Smlouvy a (</w:t>
      </w:r>
      <w:proofErr w:type="spellStart"/>
      <w:r w:rsidRPr="00F05178">
        <w:t>ii</w:t>
      </w:r>
      <w:proofErr w:type="spellEnd"/>
      <w:r w:rsidRPr="00F05178">
        <w:t xml:space="preserve">) existující ve státě, kde se nachází Majetek. </w:t>
      </w:r>
    </w:p>
    <w:p w14:paraId="5A3DA8E3" w14:textId="77777777" w:rsidR="00EA27CA" w:rsidRPr="00F05178" w:rsidRDefault="007105F0" w:rsidP="00FE0FE6">
      <w:pPr>
        <w:pStyle w:val="EOdstavec"/>
        <w:numPr>
          <w:ilvl w:val="0"/>
          <w:numId w:val="24"/>
        </w:numPr>
        <w:spacing w:after="120"/>
        <w:ind w:left="426" w:hanging="426"/>
      </w:pPr>
      <w:r w:rsidRPr="00F05178">
        <w:t xml:space="preserve">V případech, kdy podle této Smlouvy jedná ČSOB vlastním jménem na účet Klienta, se na tuto Smlouvu, resp. práva a povinnosti Smluvních stran, podpůrně použijí ustanovení o komisi </w:t>
      </w:r>
      <w:r>
        <w:br/>
      </w:r>
      <w:r w:rsidRPr="00F05178">
        <w:t xml:space="preserve">v § 2455 </w:t>
      </w:r>
      <w:proofErr w:type="spellStart"/>
      <w:r w:rsidRPr="00F05178">
        <w:t>an</w:t>
      </w:r>
      <w:proofErr w:type="spellEnd"/>
      <w:r w:rsidRPr="00F05178">
        <w:t>. OZ.</w:t>
      </w:r>
    </w:p>
    <w:p w14:paraId="0A850195" w14:textId="77777777" w:rsidR="002C67C2" w:rsidRPr="00F05178" w:rsidRDefault="007105F0" w:rsidP="00FE0FE6">
      <w:pPr>
        <w:pStyle w:val="EOdstavec"/>
        <w:numPr>
          <w:ilvl w:val="0"/>
          <w:numId w:val="24"/>
        </w:numPr>
        <w:spacing w:after="120"/>
        <w:ind w:left="426" w:hanging="426"/>
      </w:pPr>
      <w:r w:rsidRPr="00F05178">
        <w:t>Klient tímto na sebe přebírá nebezpečí změny okolností ve smyslu § 1765 odst. 2 OZ.</w:t>
      </w:r>
    </w:p>
    <w:p w14:paraId="2B9A60EF" w14:textId="77777777" w:rsidR="002C67C2" w:rsidRPr="00F05178" w:rsidRDefault="007105F0" w:rsidP="00FE0FE6">
      <w:pPr>
        <w:pStyle w:val="EOdstavec"/>
        <w:numPr>
          <w:ilvl w:val="0"/>
          <w:numId w:val="24"/>
        </w:numPr>
        <w:spacing w:after="120"/>
        <w:ind w:left="426" w:hanging="426"/>
      </w:pPr>
      <w:r w:rsidRPr="00F05178">
        <w:t>Strany prohlašují, že si navzájem sdělily všechny skutkové a právní okolnosti potřebné pro uzavření i výpověď Smlouvy. Stranám nejsou známy jiné pohnutky k uzavření Smlouvy.</w:t>
      </w:r>
    </w:p>
    <w:p w14:paraId="5C858651" w14:textId="77777777" w:rsidR="002C67C2" w:rsidRPr="00F05178" w:rsidRDefault="007105F0" w:rsidP="00FE0FE6">
      <w:pPr>
        <w:pStyle w:val="EOdstavec"/>
        <w:numPr>
          <w:ilvl w:val="0"/>
          <w:numId w:val="24"/>
        </w:numPr>
        <w:spacing w:after="120"/>
        <w:ind w:left="426" w:hanging="426"/>
      </w:pPr>
      <w:r w:rsidRPr="00F05178">
        <w:t>Tato Smlouva je vyhotovena ve dvou stejnopisech českém jazyce, přičemž každá smluvní strana obdrží po jednom stejnopisu.</w:t>
      </w:r>
    </w:p>
    <w:p w14:paraId="097EB4EF" w14:textId="77777777" w:rsidR="002C67C2" w:rsidRPr="00F05178" w:rsidRDefault="007105F0" w:rsidP="00FE0FE6">
      <w:pPr>
        <w:pStyle w:val="EOdstavec"/>
        <w:numPr>
          <w:ilvl w:val="0"/>
          <w:numId w:val="24"/>
        </w:numPr>
        <w:spacing w:after="120"/>
        <w:ind w:left="426" w:hanging="426"/>
      </w:pPr>
      <w:r w:rsidRPr="00F05178">
        <w:lastRenderedPageBreak/>
        <w:t>Banka předpokládá, že účel Smlouvy je shodný s</w:t>
      </w:r>
      <w:r>
        <w:t> </w:t>
      </w:r>
      <w:r w:rsidRPr="00F05178">
        <w:t>předmětem Smlouvy.</w:t>
      </w:r>
    </w:p>
    <w:p w14:paraId="5CEFF0B1" w14:textId="77777777" w:rsidR="002C67C2" w:rsidRPr="00DB1211" w:rsidRDefault="007105F0" w:rsidP="00FE0FE6">
      <w:pPr>
        <w:pStyle w:val="EOdstavec"/>
        <w:numPr>
          <w:ilvl w:val="0"/>
          <w:numId w:val="24"/>
        </w:numPr>
        <w:spacing w:after="120"/>
        <w:ind w:left="426" w:hanging="426"/>
      </w:pPr>
      <w:r w:rsidRPr="00F05178">
        <w:t xml:space="preserve">Pro klienty – právnické osoby se nepoužijí následující ustanovení </w:t>
      </w:r>
      <w:r w:rsidRPr="00DB1211">
        <w:t>tohoto čl. 15 Závěrečná ustanovení:</w:t>
      </w:r>
    </w:p>
    <w:p w14:paraId="7BF19528" w14:textId="77777777" w:rsidR="002C67C2" w:rsidRPr="00E419F0" w:rsidRDefault="007105F0" w:rsidP="00FE0FE6">
      <w:pPr>
        <w:pStyle w:val="EOdstavec"/>
        <w:numPr>
          <w:ilvl w:val="0"/>
          <w:numId w:val="25"/>
        </w:numPr>
        <w:ind w:hanging="720"/>
      </w:pPr>
      <w:r w:rsidRPr="00E419F0">
        <w:t>Písm. i)</w:t>
      </w:r>
    </w:p>
    <w:p w14:paraId="7DF41E15" w14:textId="77777777" w:rsidR="002C67C2" w:rsidRPr="00E419F0" w:rsidRDefault="007105F0" w:rsidP="00FE0FE6">
      <w:pPr>
        <w:pStyle w:val="EOdstavec"/>
        <w:numPr>
          <w:ilvl w:val="0"/>
          <w:numId w:val="25"/>
        </w:numPr>
        <w:ind w:hanging="720"/>
      </w:pPr>
      <w:r w:rsidRPr="00E419F0">
        <w:t>Písm. j)</w:t>
      </w:r>
    </w:p>
    <w:p w14:paraId="193303E4" w14:textId="77777777" w:rsidR="002C67C2" w:rsidRPr="00E419F0" w:rsidRDefault="007105F0" w:rsidP="00FE0FE6">
      <w:pPr>
        <w:pStyle w:val="EOdstavec"/>
        <w:numPr>
          <w:ilvl w:val="0"/>
          <w:numId w:val="25"/>
        </w:numPr>
        <w:spacing w:after="120"/>
        <w:ind w:hanging="720"/>
      </w:pPr>
      <w:r w:rsidRPr="00E419F0">
        <w:t>Písm. k)</w:t>
      </w:r>
    </w:p>
    <w:p w14:paraId="552909D5" w14:textId="77777777" w:rsidR="00D84F5D" w:rsidRPr="00F05178" w:rsidRDefault="007105F0" w:rsidP="00FE0FE6">
      <w:pPr>
        <w:pStyle w:val="EOdstavec"/>
        <w:numPr>
          <w:ilvl w:val="0"/>
          <w:numId w:val="24"/>
        </w:numPr>
        <w:spacing w:after="120"/>
        <w:ind w:left="426" w:hanging="426"/>
      </w:pPr>
      <w:r w:rsidRPr="00F05178">
        <w:t xml:space="preserve">Smluvní strany souhlasí s tím, že budou považovat tuto Smlouvu a její obsah za důvěrné. </w:t>
      </w:r>
    </w:p>
    <w:p w14:paraId="226B1F93" w14:textId="77777777" w:rsidR="00D84F5D" w:rsidRPr="00F05178" w:rsidRDefault="007105F0" w:rsidP="00FE0FE6">
      <w:pPr>
        <w:pStyle w:val="EOdstavec"/>
        <w:numPr>
          <w:ilvl w:val="0"/>
          <w:numId w:val="24"/>
        </w:numPr>
        <w:ind w:left="426" w:hanging="426"/>
      </w:pPr>
      <w:r w:rsidRPr="00F05178">
        <w:t xml:space="preserve">Nadpisy článků a odstavců jsou uváděny pouze za účelem větší přehlednosti a nebude se k nim přihlížet při vykládání jakéhokoli ustanovení této Smlouvy. </w:t>
      </w:r>
    </w:p>
    <w:p w14:paraId="02A71329" w14:textId="77777777" w:rsidR="002D782C" w:rsidRPr="00F05178" w:rsidRDefault="007105F0" w:rsidP="00F05178">
      <w:pPr>
        <w:pStyle w:val="EOdstavec"/>
        <w:sectPr w:rsidR="002D782C" w:rsidRPr="00F05178" w:rsidSect="00BB785E">
          <w:headerReference w:type="default" r:id="rId26"/>
          <w:footerReference w:type="default" r:id="rId27"/>
          <w:headerReference w:type="first" r:id="rId28"/>
          <w:footerReference w:type="first" r:id="rId29"/>
          <w:type w:val="continuous"/>
          <w:pgSz w:w="11907" w:h="16840"/>
          <w:pgMar w:top="1111" w:right="1417" w:bottom="1134" w:left="1418" w:header="708" w:footer="708" w:gutter="0"/>
          <w:paperSrc w:first="1" w:other="1"/>
          <w:cols w:space="708"/>
          <w:titlePg/>
        </w:sectPr>
      </w:pPr>
      <w:r w:rsidRPr="00F05178">
        <w:br w:type="page"/>
      </w:r>
    </w:p>
    <w:p w14:paraId="5E96CDAE" w14:textId="77777777" w:rsidR="00C4447E" w:rsidRPr="00B360C6" w:rsidRDefault="00316330" w:rsidP="00B360C6">
      <w:pPr>
        <w:pStyle w:val="Normal4"/>
        <w:tabs>
          <w:tab w:val="center" w:leader="dot" w:pos="9214"/>
        </w:tabs>
        <w:jc w:val="both"/>
        <w:rPr>
          <w:rFonts w:ascii="Arial" w:hAnsi="Arial" w:cs="Arial"/>
          <w:lang w:val="cs-CZ"/>
        </w:rPr>
      </w:pPr>
    </w:p>
    <w:p w14:paraId="5A5D787C" w14:textId="77777777" w:rsidR="00DE20E3" w:rsidRPr="00B360C6" w:rsidRDefault="00316330" w:rsidP="00B360C6">
      <w:pPr>
        <w:pStyle w:val="Normal4"/>
        <w:tabs>
          <w:tab w:val="center" w:leader="dot" w:pos="9214"/>
        </w:tabs>
        <w:jc w:val="both"/>
        <w:rPr>
          <w:rFonts w:ascii="Arial" w:hAnsi="Arial" w:cs="Arial"/>
          <w:lang w:val="cs-CZ"/>
        </w:rPr>
      </w:pPr>
    </w:p>
    <w:p w14:paraId="4EE40995" w14:textId="77777777" w:rsidR="00930A27" w:rsidRDefault="00316330" w:rsidP="00377B3F">
      <w:pPr>
        <w:pStyle w:val="Normal4"/>
        <w:tabs>
          <w:tab w:val="center" w:leader="dot" w:pos="9214"/>
        </w:tabs>
        <w:jc w:val="both"/>
        <w:rPr>
          <w:rFonts w:ascii="Arial" w:hAnsi="Arial" w:cs="Arial"/>
          <w:lang w:val="cs-CZ"/>
        </w:rPr>
      </w:pPr>
    </w:p>
    <w:p w14:paraId="1D507F7C" w14:textId="77777777" w:rsidR="00930A27" w:rsidRDefault="00316330" w:rsidP="00377B3F">
      <w:pPr>
        <w:pStyle w:val="Normal4"/>
        <w:tabs>
          <w:tab w:val="center" w:leader="dot" w:pos="9214"/>
        </w:tabs>
        <w:jc w:val="both"/>
        <w:rPr>
          <w:rFonts w:ascii="Arial" w:hAnsi="Arial" w:cs="Arial"/>
          <w:lang w:val="cs-CZ"/>
        </w:rPr>
      </w:pPr>
    </w:p>
    <w:p w14:paraId="3437702B" w14:textId="77777777" w:rsidR="00C4447E" w:rsidRPr="00A164E6" w:rsidRDefault="007105F0" w:rsidP="00377B3F">
      <w:pPr>
        <w:pStyle w:val="Normal4"/>
        <w:tabs>
          <w:tab w:val="center" w:leader="dot" w:pos="9214"/>
        </w:tabs>
        <w:jc w:val="both"/>
        <w:rPr>
          <w:rFonts w:ascii="Arial" w:hAnsi="Arial" w:cs="Arial"/>
          <w:lang w:val="cs-CZ"/>
        </w:rPr>
      </w:pPr>
      <w:r>
        <w:rPr>
          <w:rFonts w:ascii="Arial" w:hAnsi="Arial" w:cs="Arial"/>
          <w:lang w:val="cs-CZ"/>
        </w:rPr>
        <w:t>V souladu s </w:t>
      </w:r>
      <w:proofErr w:type="spellStart"/>
      <w:r>
        <w:rPr>
          <w:rFonts w:ascii="Arial" w:hAnsi="Arial" w:cs="Arial"/>
          <w:lang w:val="cs-CZ"/>
        </w:rPr>
        <w:t>Custody</w:t>
      </w:r>
      <w:proofErr w:type="spellEnd"/>
      <w:r>
        <w:rPr>
          <w:rFonts w:ascii="Arial" w:hAnsi="Arial" w:cs="Arial"/>
          <w:lang w:val="cs-CZ"/>
        </w:rPr>
        <w:t xml:space="preserve"> Smlouvou Klient </w:t>
      </w:r>
      <w:r w:rsidRPr="00A164E6">
        <w:rPr>
          <w:rFonts w:ascii="Arial" w:hAnsi="Arial" w:cs="Arial"/>
          <w:lang w:val="cs-CZ"/>
        </w:rPr>
        <w:t xml:space="preserve">tímto žádá </w:t>
      </w:r>
      <w:r>
        <w:rPr>
          <w:rFonts w:ascii="Arial" w:hAnsi="Arial" w:cs="Arial"/>
          <w:lang w:val="cs-CZ"/>
        </w:rPr>
        <w:t xml:space="preserve">ČSOB </w:t>
      </w:r>
      <w:r w:rsidRPr="00A164E6">
        <w:rPr>
          <w:rFonts w:ascii="Arial" w:hAnsi="Arial" w:cs="Arial"/>
          <w:lang w:val="cs-CZ"/>
        </w:rPr>
        <w:t xml:space="preserve">o otevření níže uvedeného </w:t>
      </w:r>
      <w:r>
        <w:rPr>
          <w:rFonts w:ascii="Arial" w:hAnsi="Arial" w:cs="Arial"/>
          <w:lang w:val="cs-CZ"/>
        </w:rPr>
        <w:t>M</w:t>
      </w:r>
      <w:r w:rsidRPr="00A164E6">
        <w:rPr>
          <w:rFonts w:ascii="Arial" w:hAnsi="Arial" w:cs="Arial"/>
          <w:lang w:val="cs-CZ"/>
        </w:rPr>
        <w:t>ajetkového účtu:</w:t>
      </w:r>
    </w:p>
    <w:p w14:paraId="4DD6FD55" w14:textId="77777777" w:rsidR="000664E4" w:rsidRPr="00A164E6" w:rsidRDefault="00316330" w:rsidP="00377B3F">
      <w:pPr>
        <w:pStyle w:val="Normal4"/>
        <w:tabs>
          <w:tab w:val="center" w:leader="dot" w:pos="9214"/>
        </w:tabs>
        <w:jc w:val="both"/>
        <w:rPr>
          <w:rFonts w:ascii="Arial" w:hAnsi="Arial" w:cs="Arial"/>
          <w:lang w:val="cs-CZ"/>
        </w:rPr>
      </w:pP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B37E26" w14:paraId="6C8A29F9" w14:textId="77777777" w:rsidTr="007B0B1E">
        <w:trPr>
          <w:trHeight w:val="315"/>
        </w:trPr>
        <w:tc>
          <w:tcPr>
            <w:tcW w:w="2518" w:type="dxa"/>
            <w:shd w:val="clear" w:color="auto" w:fill="DBE5F1"/>
          </w:tcPr>
          <w:p w14:paraId="4BC18C4E" w14:textId="77777777" w:rsidR="00040903" w:rsidRPr="00A164E6" w:rsidRDefault="007105F0" w:rsidP="004D51DB">
            <w:pPr>
              <w:pStyle w:val="Normal4"/>
              <w:spacing w:before="60"/>
              <w:rPr>
                <w:rFonts w:ascii="Arial" w:hAnsi="Arial" w:cs="Arial"/>
                <w:lang w:val="cs-CZ"/>
              </w:rPr>
            </w:pPr>
            <w:r w:rsidRPr="00A164E6">
              <w:rPr>
                <w:rFonts w:ascii="Arial" w:hAnsi="Arial" w:cs="Arial"/>
                <w:lang w:val="cs-CZ"/>
              </w:rPr>
              <w:t>Název účtu:</w:t>
            </w:r>
          </w:p>
        </w:tc>
        <w:tc>
          <w:tcPr>
            <w:tcW w:w="6694" w:type="dxa"/>
          </w:tcPr>
          <w:p w14:paraId="5B3071CA" w14:textId="77777777" w:rsidR="00040903" w:rsidRPr="00FE0FE6" w:rsidRDefault="007105F0" w:rsidP="004D51DB">
            <w:pPr>
              <w:pStyle w:val="Normal4"/>
              <w:spacing w:before="60"/>
              <w:rPr>
                <w:rFonts w:ascii="Arial" w:hAnsi="Arial" w:cs="Arial"/>
                <w:lang w:val="cs-CZ"/>
              </w:rPr>
            </w:pPr>
            <w:r w:rsidRPr="00FE0FE6">
              <w:rPr>
                <w:rFonts w:ascii="Arial" w:hAnsi="Arial" w:cs="Arial"/>
                <w:lang w:val="cs-CZ"/>
              </w:rPr>
              <w:t>Zdravotnický holding Královéhradeckého kraje a.s.</w:t>
            </w:r>
          </w:p>
        </w:tc>
      </w:tr>
      <w:tr w:rsidR="00B37E26" w14:paraId="23763AA2" w14:textId="77777777" w:rsidTr="007B0B1E">
        <w:tc>
          <w:tcPr>
            <w:tcW w:w="2518" w:type="dxa"/>
            <w:shd w:val="clear" w:color="auto" w:fill="DBE5F1"/>
          </w:tcPr>
          <w:p w14:paraId="0B791C43" w14:textId="77777777" w:rsidR="00040903" w:rsidRPr="00A164E6" w:rsidRDefault="007105F0" w:rsidP="004C4BC4">
            <w:pPr>
              <w:pStyle w:val="Normal4"/>
              <w:rPr>
                <w:rFonts w:ascii="Arial" w:hAnsi="Arial" w:cs="Arial"/>
                <w:lang w:val="cs-CZ"/>
              </w:rPr>
            </w:pPr>
            <w:r w:rsidRPr="00A164E6">
              <w:rPr>
                <w:rFonts w:ascii="Arial" w:hAnsi="Arial" w:cs="Arial"/>
                <w:lang w:val="cs-CZ"/>
              </w:rPr>
              <w:t>Typ účtu (</w:t>
            </w:r>
            <w:proofErr w:type="spellStart"/>
            <w:r w:rsidRPr="00A164E6">
              <w:rPr>
                <w:rFonts w:ascii="Arial" w:hAnsi="Arial" w:cs="Arial"/>
                <w:lang w:val="cs-CZ"/>
              </w:rPr>
              <w:t>Vl</w:t>
            </w:r>
            <w:proofErr w:type="spellEnd"/>
            <w:r w:rsidRPr="00A164E6">
              <w:rPr>
                <w:rFonts w:ascii="Arial" w:hAnsi="Arial" w:cs="Arial"/>
                <w:lang w:val="cs-CZ"/>
              </w:rPr>
              <w:t>/Zák.):</w:t>
            </w:r>
          </w:p>
        </w:tc>
        <w:tc>
          <w:tcPr>
            <w:tcW w:w="6694" w:type="dxa"/>
          </w:tcPr>
          <w:p w14:paraId="403DF1E8" w14:textId="77777777" w:rsidR="00040903" w:rsidRPr="001B2E12" w:rsidRDefault="007105F0" w:rsidP="004C4BC4">
            <w:pPr>
              <w:pStyle w:val="Normal4"/>
              <w:rPr>
                <w:rFonts w:ascii="Arial" w:hAnsi="Arial" w:cs="Arial"/>
                <w:lang w:val="cs-CZ"/>
              </w:rPr>
            </w:pPr>
            <w:proofErr w:type="spellStart"/>
            <w:r w:rsidRPr="001B2E12">
              <w:rPr>
                <w:rFonts w:ascii="Arial" w:hAnsi="Arial" w:cs="Arial"/>
                <w:lang w:val="cs-CZ"/>
              </w:rPr>
              <w:t>Vl</w:t>
            </w:r>
            <w:proofErr w:type="spellEnd"/>
            <w:r w:rsidRPr="001B2E12">
              <w:rPr>
                <w:rFonts w:ascii="Arial" w:hAnsi="Arial" w:cs="Arial"/>
                <w:lang w:val="cs-CZ"/>
              </w:rPr>
              <w:t>.</w:t>
            </w:r>
          </w:p>
        </w:tc>
      </w:tr>
      <w:tr w:rsidR="00B37E26" w14:paraId="026E252F" w14:textId="77777777" w:rsidTr="007B0B1E">
        <w:tc>
          <w:tcPr>
            <w:tcW w:w="2518" w:type="dxa"/>
            <w:shd w:val="clear" w:color="auto" w:fill="DBE5F1"/>
          </w:tcPr>
          <w:p w14:paraId="09B41B2B" w14:textId="77777777" w:rsidR="00040903" w:rsidRPr="00A164E6" w:rsidRDefault="007105F0" w:rsidP="004C4BC4">
            <w:pPr>
              <w:pStyle w:val="Normal4"/>
              <w:rPr>
                <w:rFonts w:ascii="Arial" w:hAnsi="Arial" w:cs="Arial"/>
                <w:lang w:val="cs-CZ"/>
              </w:rPr>
            </w:pPr>
            <w:r w:rsidRPr="00A164E6">
              <w:rPr>
                <w:rFonts w:ascii="Arial" w:hAnsi="Arial" w:cs="Arial"/>
                <w:lang w:val="cs-CZ"/>
              </w:rPr>
              <w:t>IČ</w:t>
            </w:r>
            <w:r>
              <w:rPr>
                <w:rFonts w:ascii="Arial" w:hAnsi="Arial" w:cs="Arial"/>
                <w:lang w:val="cs-CZ"/>
              </w:rPr>
              <w:t>O (NID)</w:t>
            </w:r>
            <w:r w:rsidRPr="00A164E6">
              <w:rPr>
                <w:rFonts w:ascii="Arial" w:hAnsi="Arial" w:cs="Arial"/>
                <w:lang w:val="cs-CZ"/>
              </w:rPr>
              <w:t>/RČ/</w:t>
            </w:r>
            <w:r>
              <w:rPr>
                <w:rFonts w:ascii="Arial" w:hAnsi="Arial" w:cs="Arial"/>
                <w:lang w:val="cs-CZ"/>
              </w:rPr>
              <w:t>/LEI</w:t>
            </w:r>
            <w:r w:rsidRPr="00A164E6">
              <w:rPr>
                <w:rFonts w:ascii="Arial" w:hAnsi="Arial" w:cs="Arial"/>
                <w:lang w:val="cs-CZ"/>
              </w:rPr>
              <w:t>:</w:t>
            </w:r>
          </w:p>
        </w:tc>
        <w:tc>
          <w:tcPr>
            <w:tcW w:w="6694" w:type="dxa"/>
          </w:tcPr>
          <w:p w14:paraId="5D82EA94" w14:textId="77777777" w:rsidR="00040903" w:rsidRPr="001B2E12" w:rsidRDefault="007105F0" w:rsidP="00DC1A40">
            <w:pPr>
              <w:pStyle w:val="Normal4"/>
              <w:rPr>
                <w:rFonts w:ascii="Arial" w:hAnsi="Arial" w:cs="Arial"/>
                <w:lang w:val="cs-CZ"/>
              </w:rPr>
            </w:pPr>
            <w:r w:rsidRPr="001B2E12">
              <w:rPr>
                <w:rFonts w:ascii="Arial" w:hAnsi="Arial" w:cs="Arial"/>
              </w:rPr>
              <w:t>25997556 / N/A</w:t>
            </w:r>
          </w:p>
        </w:tc>
      </w:tr>
      <w:tr w:rsidR="00B37E26" w14:paraId="4648E540" w14:textId="77777777" w:rsidTr="007B0B1E">
        <w:tc>
          <w:tcPr>
            <w:tcW w:w="2518" w:type="dxa"/>
            <w:tcBorders>
              <w:bottom w:val="single" w:sz="4" w:space="0" w:color="auto"/>
            </w:tcBorders>
            <w:shd w:val="clear" w:color="auto" w:fill="DBE5F1"/>
          </w:tcPr>
          <w:p w14:paraId="56952163" w14:textId="77777777" w:rsidR="00040903" w:rsidRPr="00A164E6" w:rsidRDefault="007105F0" w:rsidP="004C4BC4">
            <w:pPr>
              <w:pStyle w:val="Normal4"/>
              <w:rPr>
                <w:rFonts w:ascii="Arial" w:hAnsi="Arial" w:cs="Arial"/>
                <w:lang w:val="cs-CZ"/>
              </w:rPr>
            </w:pPr>
            <w:r w:rsidRPr="00A164E6">
              <w:rPr>
                <w:rFonts w:ascii="Arial" w:hAnsi="Arial" w:cs="Arial"/>
                <w:lang w:val="cs-CZ"/>
              </w:rPr>
              <w:t>Adresa:</w:t>
            </w:r>
          </w:p>
        </w:tc>
        <w:tc>
          <w:tcPr>
            <w:tcW w:w="6694" w:type="dxa"/>
          </w:tcPr>
          <w:p w14:paraId="322EBE57" w14:textId="77777777" w:rsidR="00040903" w:rsidRPr="001B2E12" w:rsidRDefault="007105F0" w:rsidP="004D51DB">
            <w:pPr>
              <w:pStyle w:val="Normal4"/>
              <w:rPr>
                <w:rFonts w:ascii="Arial" w:hAnsi="Arial" w:cs="Arial"/>
              </w:rPr>
            </w:pPr>
            <w:proofErr w:type="spellStart"/>
            <w:r w:rsidRPr="001B2E12">
              <w:rPr>
                <w:rFonts w:ascii="Arial" w:hAnsi="Arial" w:cs="Arial"/>
              </w:rPr>
              <w:t>Pivovarské</w:t>
            </w:r>
            <w:proofErr w:type="spellEnd"/>
            <w:r w:rsidRPr="001B2E12">
              <w:rPr>
                <w:rFonts w:ascii="Arial" w:hAnsi="Arial" w:cs="Arial"/>
              </w:rPr>
              <w:t xml:space="preserve"> </w:t>
            </w:r>
            <w:proofErr w:type="spellStart"/>
            <w:r w:rsidRPr="001B2E12">
              <w:rPr>
                <w:rFonts w:ascii="Arial" w:hAnsi="Arial" w:cs="Arial"/>
              </w:rPr>
              <w:t>náměstí</w:t>
            </w:r>
            <w:proofErr w:type="spellEnd"/>
            <w:r w:rsidRPr="001B2E12">
              <w:rPr>
                <w:rFonts w:ascii="Arial" w:hAnsi="Arial" w:cs="Arial"/>
              </w:rPr>
              <w:t xml:space="preserve"> 1245/2, 500 03 Hradec </w:t>
            </w:r>
            <w:proofErr w:type="spellStart"/>
            <w:r w:rsidRPr="001B2E12">
              <w:rPr>
                <w:rFonts w:ascii="Arial" w:hAnsi="Arial" w:cs="Arial"/>
              </w:rPr>
              <w:t>Králové</w:t>
            </w:r>
            <w:proofErr w:type="spellEnd"/>
          </w:p>
        </w:tc>
      </w:tr>
      <w:tr w:rsidR="00B37E26" w14:paraId="343F4F8C" w14:textId="77777777" w:rsidTr="007B0B1E">
        <w:tc>
          <w:tcPr>
            <w:tcW w:w="2518" w:type="dxa"/>
            <w:tcBorders>
              <w:bottom w:val="single" w:sz="4" w:space="0" w:color="auto"/>
            </w:tcBorders>
            <w:shd w:val="clear" w:color="auto" w:fill="DBE5F1"/>
          </w:tcPr>
          <w:p w14:paraId="758F9353" w14:textId="77777777" w:rsidR="00040903" w:rsidRPr="00A164E6" w:rsidRDefault="007105F0" w:rsidP="004C4BC4">
            <w:pPr>
              <w:pStyle w:val="Normal4"/>
              <w:rPr>
                <w:rFonts w:ascii="Arial" w:hAnsi="Arial" w:cs="Arial"/>
                <w:lang w:val="cs-CZ"/>
              </w:rPr>
            </w:pPr>
            <w:r w:rsidRPr="00A164E6">
              <w:rPr>
                <w:rFonts w:ascii="Arial" w:hAnsi="Arial" w:cs="Arial"/>
                <w:lang w:val="cs-CZ"/>
              </w:rPr>
              <w:t>Typ služby:</w:t>
            </w:r>
          </w:p>
        </w:tc>
        <w:tc>
          <w:tcPr>
            <w:tcW w:w="6694" w:type="dxa"/>
          </w:tcPr>
          <w:p w14:paraId="2013D782" w14:textId="77777777" w:rsidR="00040903" w:rsidRPr="001B2E12" w:rsidRDefault="007105F0" w:rsidP="001B71F4">
            <w:pPr>
              <w:pStyle w:val="Normal4"/>
              <w:rPr>
                <w:rFonts w:ascii="Arial" w:hAnsi="Arial" w:cs="Arial"/>
                <w:lang w:val="cs-CZ"/>
              </w:rPr>
            </w:pPr>
            <w:r w:rsidRPr="001B2E12">
              <w:rPr>
                <w:rFonts w:ascii="Arial" w:hAnsi="Arial" w:cs="Arial"/>
                <w:lang w:val="cs-CZ"/>
              </w:rPr>
              <w:t>je určen Oddílem D, nebo Oddílem F Smlouvy</w:t>
            </w:r>
          </w:p>
        </w:tc>
      </w:tr>
      <w:tr w:rsidR="00B37E26" w14:paraId="7D9ABC01" w14:textId="77777777" w:rsidTr="007B0B1E">
        <w:tc>
          <w:tcPr>
            <w:tcW w:w="2518" w:type="dxa"/>
            <w:tcBorders>
              <w:bottom w:val="single" w:sz="4" w:space="0" w:color="auto"/>
            </w:tcBorders>
            <w:shd w:val="clear" w:color="auto" w:fill="DBE5F1"/>
          </w:tcPr>
          <w:p w14:paraId="7BDB85F9" w14:textId="77777777" w:rsidR="00040903" w:rsidRPr="00A164E6" w:rsidRDefault="007105F0" w:rsidP="004D51DB">
            <w:pPr>
              <w:pStyle w:val="Normal4"/>
              <w:spacing w:before="120"/>
              <w:rPr>
                <w:rFonts w:ascii="Arial" w:hAnsi="Arial" w:cs="Arial"/>
                <w:lang w:val="cs-CZ"/>
              </w:rPr>
            </w:pPr>
            <w:r w:rsidRPr="00A164E6">
              <w:rPr>
                <w:rFonts w:ascii="Arial" w:hAnsi="Arial" w:cs="Arial"/>
                <w:lang w:val="cs-CZ"/>
              </w:rPr>
              <w:t>Místo daňové rezidence:</w:t>
            </w:r>
          </w:p>
        </w:tc>
        <w:tc>
          <w:tcPr>
            <w:tcW w:w="6694" w:type="dxa"/>
            <w:vAlign w:val="center"/>
          </w:tcPr>
          <w:p w14:paraId="2FAF92AD" w14:textId="77777777" w:rsidR="00040903" w:rsidRPr="001B2E12" w:rsidRDefault="007105F0" w:rsidP="00F55AD7">
            <w:pPr>
              <w:pStyle w:val="Normal4"/>
              <w:rPr>
                <w:rFonts w:ascii="Arial" w:hAnsi="Arial" w:cs="Arial"/>
                <w:lang w:val="cs-CZ"/>
              </w:rPr>
            </w:pPr>
            <w:proofErr w:type="spellStart"/>
            <w:r w:rsidRPr="001B2E12">
              <w:rPr>
                <w:rFonts w:ascii="Arial" w:hAnsi="Arial" w:cs="Arial"/>
                <w:iCs/>
              </w:rPr>
              <w:t>Česká</w:t>
            </w:r>
            <w:proofErr w:type="spellEnd"/>
            <w:r w:rsidRPr="001B2E12">
              <w:rPr>
                <w:rFonts w:ascii="Arial" w:hAnsi="Arial" w:cs="Arial"/>
                <w:iCs/>
              </w:rPr>
              <w:t xml:space="preserve"> </w:t>
            </w:r>
            <w:proofErr w:type="spellStart"/>
            <w:r w:rsidRPr="001B2E12">
              <w:rPr>
                <w:rFonts w:ascii="Arial" w:hAnsi="Arial" w:cs="Arial"/>
                <w:iCs/>
              </w:rPr>
              <w:t>republika</w:t>
            </w:r>
            <w:proofErr w:type="spellEnd"/>
          </w:p>
        </w:tc>
      </w:tr>
      <w:tr w:rsidR="00B37E26" w14:paraId="56EEA5FC" w14:textId="77777777" w:rsidTr="007B0B1E">
        <w:tc>
          <w:tcPr>
            <w:tcW w:w="2518" w:type="dxa"/>
            <w:tcBorders>
              <w:bottom w:val="single" w:sz="4" w:space="0" w:color="auto"/>
            </w:tcBorders>
            <w:shd w:val="clear" w:color="auto" w:fill="DBE5F1"/>
            <w:vAlign w:val="center"/>
          </w:tcPr>
          <w:p w14:paraId="342B654E" w14:textId="77777777" w:rsidR="00040903" w:rsidRPr="00A164E6" w:rsidRDefault="007105F0" w:rsidP="00713025">
            <w:pPr>
              <w:pStyle w:val="Normal4"/>
              <w:rPr>
                <w:rFonts w:ascii="Arial" w:hAnsi="Arial" w:cs="Arial"/>
                <w:lang w:val="cs-CZ"/>
              </w:rPr>
            </w:pPr>
            <w:r w:rsidRPr="00A164E6">
              <w:rPr>
                <w:rFonts w:ascii="Arial" w:hAnsi="Arial" w:cs="Arial"/>
                <w:lang w:val="cs-CZ"/>
              </w:rPr>
              <w:t>Peněžní účet:</w:t>
            </w:r>
          </w:p>
        </w:tc>
        <w:tc>
          <w:tcPr>
            <w:tcW w:w="6694" w:type="dxa"/>
          </w:tcPr>
          <w:tbl>
            <w:tblPr>
              <w:tblW w:w="0" w:type="auto"/>
              <w:tblLook w:val="04A0" w:firstRow="1" w:lastRow="0" w:firstColumn="1" w:lastColumn="0" w:noHBand="0" w:noVBand="1"/>
            </w:tblPr>
            <w:tblGrid>
              <w:gridCol w:w="6463"/>
            </w:tblGrid>
            <w:tr w:rsidR="00B37E26" w14:paraId="700C16D0" w14:textId="77777777" w:rsidTr="007B0B1E">
              <w:tc>
                <w:tcPr>
                  <w:tcW w:w="6463" w:type="dxa"/>
                  <w:shd w:val="clear" w:color="auto" w:fill="auto"/>
                </w:tcPr>
                <w:p w14:paraId="7FDA2D62" w14:textId="2BA135B1" w:rsidR="00475C70" w:rsidRPr="001B2E12" w:rsidRDefault="006F395D" w:rsidP="00742AED">
                  <w:pPr>
                    <w:pStyle w:val="Normal4"/>
                    <w:spacing w:before="120" w:after="120"/>
                    <w:ind w:left="-74"/>
                    <w:rPr>
                      <w:rFonts w:ascii="Arial" w:hAnsi="Arial" w:cs="Arial"/>
                      <w:iCs/>
                    </w:rPr>
                  </w:pPr>
                  <w:r w:rsidRPr="006F395D">
                    <w:rPr>
                      <w:rFonts w:ascii="Arial" w:hAnsi="Arial" w:cs="Arial"/>
                      <w:iCs/>
                      <w:highlight w:val="black"/>
                    </w:rPr>
                    <w:t>XXXXXXXXXXXXXXXXXXXXXXXX</w:t>
                  </w:r>
                </w:p>
              </w:tc>
            </w:tr>
          </w:tbl>
          <w:p w14:paraId="1AD4207A" w14:textId="77777777" w:rsidR="00A03D84" w:rsidRPr="001B2E12" w:rsidRDefault="00316330" w:rsidP="00A03D84">
            <w:pPr>
              <w:pStyle w:val="Normal4"/>
              <w:spacing w:before="60"/>
              <w:rPr>
                <w:rFonts w:ascii="Arial" w:hAnsi="Arial" w:cs="Arial"/>
                <w:lang w:val="cs-CZ"/>
              </w:rPr>
            </w:pPr>
          </w:p>
        </w:tc>
      </w:tr>
    </w:tbl>
    <w:p w14:paraId="1C62A132" w14:textId="77777777" w:rsidR="000664E4" w:rsidRPr="00A164E6" w:rsidRDefault="00316330" w:rsidP="000664E4">
      <w:pPr>
        <w:pStyle w:val="Normal4"/>
        <w:rPr>
          <w:rFonts w:ascii="Arial" w:hAnsi="Arial" w:cs="Arial"/>
          <w:lang w:val="cs-CZ"/>
        </w:rPr>
      </w:pPr>
    </w:p>
    <w:p w14:paraId="0ECEBD2E" w14:textId="77777777" w:rsidR="00C4447E" w:rsidRDefault="007105F0" w:rsidP="00190BBF">
      <w:pPr>
        <w:pStyle w:val="Normal4"/>
        <w:rPr>
          <w:rFonts w:ascii="Arial" w:hAnsi="Arial" w:cs="Arial"/>
          <w:lang w:val="cs-CZ"/>
        </w:rPr>
      </w:pPr>
      <w:r w:rsidRPr="00A164E6">
        <w:rPr>
          <w:rFonts w:ascii="Arial" w:hAnsi="Arial" w:cs="Arial"/>
          <w:lang w:val="cs-CZ"/>
        </w:rPr>
        <w:t>NID – náhradní identifikační číslo přidělené Centrálním depozitářem cenných papírů</w:t>
      </w:r>
    </w:p>
    <w:p w14:paraId="2C3C422A" w14:textId="77777777" w:rsidR="00021BC1" w:rsidRDefault="00316330" w:rsidP="00190BBF">
      <w:pPr>
        <w:pStyle w:val="Normal4"/>
        <w:rPr>
          <w:rFonts w:ascii="Arial" w:hAnsi="Arial" w:cs="Arial"/>
          <w:lang w:val="cs-CZ"/>
        </w:rPr>
      </w:pPr>
    </w:p>
    <w:p w14:paraId="1EC2FE6E" w14:textId="77777777" w:rsidR="00930A27" w:rsidRDefault="00316330" w:rsidP="00190BBF">
      <w:pPr>
        <w:pStyle w:val="Normal4"/>
        <w:rPr>
          <w:rFonts w:ascii="Arial" w:hAnsi="Arial" w:cs="Arial"/>
          <w:lang w:val="cs-CZ"/>
        </w:rPr>
      </w:pPr>
    </w:p>
    <w:p w14:paraId="39A78C24" w14:textId="77777777" w:rsidR="00021BC1" w:rsidRDefault="007105F0" w:rsidP="006E3B55">
      <w:pPr>
        <w:pStyle w:val="Normal4"/>
        <w:jc w:val="both"/>
        <w:rPr>
          <w:rFonts w:ascii="Arial" w:hAnsi="Arial" w:cs="Arial"/>
          <w:lang w:val="cs-CZ"/>
        </w:rPr>
      </w:pPr>
      <w:r>
        <w:rPr>
          <w:rFonts w:ascii="Arial" w:hAnsi="Arial" w:cs="Arial"/>
          <w:lang w:val="cs-CZ"/>
        </w:rPr>
        <w:t>V</w:t>
      </w:r>
      <w:r w:rsidRPr="00D51A07">
        <w:rPr>
          <w:rFonts w:ascii="Arial" w:hAnsi="Arial" w:cs="Arial"/>
          <w:lang w:val="cs-CZ"/>
        </w:rPr>
        <w:t> případě, kdy Klient žádá ČSOB o otevření majetkového účtu pro svého klienta</w:t>
      </w:r>
      <w:r>
        <w:rPr>
          <w:rFonts w:ascii="Arial" w:hAnsi="Arial" w:cs="Arial"/>
          <w:lang w:val="cs-CZ"/>
        </w:rPr>
        <w:t>, prohlašuje Klient následující skutečnost</w:t>
      </w:r>
      <w:r w:rsidRPr="00D51A07">
        <w:rPr>
          <w:rFonts w:ascii="Arial" w:hAnsi="Arial" w:cs="Arial"/>
          <w:lang w:val="cs-CZ"/>
        </w:rPr>
        <w:t>:</w:t>
      </w:r>
    </w:p>
    <w:p w14:paraId="6BB8142C" w14:textId="77777777" w:rsidR="00280681" w:rsidRDefault="00316330" w:rsidP="00190BBF">
      <w:pPr>
        <w:pStyle w:val="Normal4"/>
        <w:rPr>
          <w:rFonts w:ascii="Arial" w:hAnsi="Arial" w:cs="Arial"/>
          <w:lang w:val="cs-CZ"/>
        </w:rPr>
      </w:pPr>
    </w:p>
    <w:p w14:paraId="0FEAC6AF" w14:textId="77777777" w:rsidR="00280681" w:rsidRPr="0011371F" w:rsidRDefault="007105F0" w:rsidP="00280681">
      <w:pPr>
        <w:pStyle w:val="Normal4"/>
        <w:jc w:val="center"/>
        <w:rPr>
          <w:rFonts w:ascii="Arial" w:hAnsi="Arial" w:cs="Arial"/>
          <w:b/>
          <w:bCs/>
          <w:lang w:val="cs-CZ"/>
        </w:rPr>
      </w:pPr>
      <w:r w:rsidRPr="0011371F">
        <w:rPr>
          <w:rFonts w:ascii="Arial" w:hAnsi="Arial" w:cs="Arial"/>
          <w:b/>
          <w:bCs/>
          <w:lang w:val="cs-CZ"/>
        </w:rPr>
        <w:t>Prohlášení klienta o identifikaci a zastupování svého klienta – právnické osoby</w:t>
      </w:r>
      <w:r>
        <w:rPr>
          <w:rFonts w:ascii="Arial" w:hAnsi="Arial" w:cs="Arial"/>
          <w:b/>
          <w:bCs/>
          <w:lang w:val="cs-CZ"/>
        </w:rPr>
        <w:t>/fyzické osoby</w:t>
      </w:r>
      <w:r w:rsidRPr="0011371F">
        <w:rPr>
          <w:rFonts w:ascii="Arial" w:hAnsi="Arial" w:cs="Arial"/>
          <w:b/>
          <w:bCs/>
          <w:lang w:val="cs-CZ"/>
        </w:rPr>
        <w:t xml:space="preserve"> při nakládání s majetkovým účtem</w:t>
      </w:r>
    </w:p>
    <w:p w14:paraId="3CD4F43A" w14:textId="77777777" w:rsidR="00280681" w:rsidRDefault="00316330" w:rsidP="00280681">
      <w:pPr>
        <w:pStyle w:val="Normal4"/>
        <w:rPr>
          <w:rFonts w:ascii="Arial" w:hAnsi="Arial" w:cs="Arial"/>
          <w:lang w:val="cs-CZ"/>
        </w:rPr>
      </w:pPr>
    </w:p>
    <w:p w14:paraId="50AA27F1" w14:textId="77777777" w:rsidR="00280681" w:rsidRDefault="007105F0" w:rsidP="00280681">
      <w:pPr>
        <w:pStyle w:val="Normal4"/>
        <w:jc w:val="both"/>
        <w:rPr>
          <w:rFonts w:ascii="Arial" w:hAnsi="Arial" w:cs="Arial"/>
          <w:lang w:val="cs-CZ"/>
        </w:rPr>
      </w:pPr>
      <w:r w:rsidRPr="00280681">
        <w:rPr>
          <w:rFonts w:ascii="Arial" w:hAnsi="Arial" w:cs="Arial"/>
          <w:lang w:val="cs-CZ"/>
        </w:rPr>
        <w:t xml:space="preserve">Klient </w:t>
      </w:r>
      <w:r>
        <w:rPr>
          <w:rFonts w:ascii="Arial" w:hAnsi="Arial" w:cs="Arial"/>
          <w:lang w:val="cs-CZ"/>
        </w:rPr>
        <w:t xml:space="preserve">prohlašuje, že </w:t>
      </w:r>
      <w:r w:rsidRPr="00280681">
        <w:rPr>
          <w:rFonts w:ascii="Arial" w:hAnsi="Arial" w:cs="Arial"/>
          <w:lang w:val="cs-CZ"/>
        </w:rPr>
        <w:t>je</w:t>
      </w:r>
      <w:r>
        <w:rPr>
          <w:rFonts w:ascii="Arial" w:hAnsi="Arial" w:cs="Arial"/>
          <w:color w:val="E36C0A"/>
          <w:lang w:val="cs-CZ"/>
        </w:rPr>
        <w:t xml:space="preserve"> </w:t>
      </w:r>
      <w:r w:rsidRPr="008A44DF">
        <w:rPr>
          <w:rFonts w:ascii="Arial" w:hAnsi="Arial" w:cs="Arial"/>
          <w:lang w:val="cs-CZ"/>
        </w:rPr>
        <w:t xml:space="preserve">oprávněn otevírat pro výše </w:t>
      </w:r>
      <w:r>
        <w:rPr>
          <w:rFonts w:ascii="Arial" w:hAnsi="Arial" w:cs="Arial"/>
          <w:lang w:val="cs-CZ"/>
        </w:rPr>
        <w:t>uvedenou osobu</w:t>
      </w:r>
      <w:r w:rsidRPr="008A44DF">
        <w:rPr>
          <w:rFonts w:ascii="Arial" w:hAnsi="Arial" w:cs="Arial"/>
          <w:lang w:val="cs-CZ"/>
        </w:rPr>
        <w:t xml:space="preserve"> majetkov</w:t>
      </w:r>
      <w:r>
        <w:rPr>
          <w:rFonts w:ascii="Arial" w:hAnsi="Arial" w:cs="Arial"/>
          <w:lang w:val="cs-CZ"/>
        </w:rPr>
        <w:t>ý(-</w:t>
      </w:r>
      <w:r w:rsidRPr="008A44DF">
        <w:rPr>
          <w:rFonts w:ascii="Arial" w:hAnsi="Arial" w:cs="Arial"/>
          <w:lang w:val="cs-CZ"/>
        </w:rPr>
        <w:t>é</w:t>
      </w:r>
      <w:r>
        <w:rPr>
          <w:rFonts w:ascii="Arial" w:hAnsi="Arial" w:cs="Arial"/>
          <w:lang w:val="cs-CZ"/>
        </w:rPr>
        <w:t>)</w:t>
      </w:r>
      <w:r w:rsidRPr="008A44DF">
        <w:rPr>
          <w:rFonts w:ascii="Arial" w:hAnsi="Arial" w:cs="Arial"/>
          <w:lang w:val="cs-CZ"/>
        </w:rPr>
        <w:t xml:space="preserve"> </w:t>
      </w:r>
      <w:r>
        <w:rPr>
          <w:rFonts w:ascii="Arial" w:hAnsi="Arial" w:cs="Arial"/>
          <w:lang w:val="cs-CZ"/>
        </w:rPr>
        <w:t>účet/</w:t>
      </w:r>
      <w:r w:rsidRPr="008A44DF">
        <w:rPr>
          <w:rFonts w:ascii="Arial" w:hAnsi="Arial" w:cs="Arial"/>
          <w:lang w:val="cs-CZ"/>
        </w:rPr>
        <w:t>účty u Č</w:t>
      </w:r>
      <w:r>
        <w:rPr>
          <w:rFonts w:ascii="Arial" w:hAnsi="Arial" w:cs="Arial"/>
          <w:lang w:val="cs-CZ"/>
        </w:rPr>
        <w:t>SOB</w:t>
      </w:r>
      <w:r w:rsidRPr="008A44DF">
        <w:rPr>
          <w:rFonts w:ascii="Arial" w:hAnsi="Arial" w:cs="Arial"/>
          <w:lang w:val="cs-CZ"/>
        </w:rPr>
        <w:t>, jakož i jej</w:t>
      </w:r>
      <w:r>
        <w:rPr>
          <w:rFonts w:ascii="Arial" w:hAnsi="Arial" w:cs="Arial"/>
          <w:lang w:val="cs-CZ"/>
        </w:rPr>
        <w:t>ím</w:t>
      </w:r>
      <w:r w:rsidRPr="008A44DF">
        <w:rPr>
          <w:rFonts w:ascii="Arial" w:hAnsi="Arial" w:cs="Arial"/>
          <w:lang w:val="cs-CZ"/>
        </w:rPr>
        <w:t xml:space="preserve"> jménem a na jej</w:t>
      </w:r>
      <w:r>
        <w:rPr>
          <w:rFonts w:ascii="Arial" w:hAnsi="Arial" w:cs="Arial"/>
          <w:lang w:val="cs-CZ"/>
        </w:rPr>
        <w:t>í</w:t>
      </w:r>
      <w:r w:rsidRPr="008A44DF">
        <w:rPr>
          <w:rFonts w:ascii="Arial" w:hAnsi="Arial" w:cs="Arial"/>
          <w:lang w:val="cs-CZ"/>
        </w:rPr>
        <w:t xml:space="preserve"> účet s těmito účty nakládat/spravovat je, resp. nakládat se zaknihovanými cennými papíry na nich evidovanými, a to na základě smluvního vztahu s</w:t>
      </w:r>
      <w:r>
        <w:rPr>
          <w:rFonts w:ascii="Arial" w:hAnsi="Arial" w:cs="Arial"/>
          <w:lang w:val="cs-CZ"/>
        </w:rPr>
        <w:t> touto osobou</w:t>
      </w:r>
      <w:r w:rsidRPr="008A44DF">
        <w:rPr>
          <w:rFonts w:ascii="Arial" w:hAnsi="Arial" w:cs="Arial"/>
          <w:lang w:val="cs-CZ"/>
        </w:rPr>
        <w:t xml:space="preserve"> založeného</w:t>
      </w:r>
      <w:r>
        <w:rPr>
          <w:rFonts w:ascii="Arial" w:hAnsi="Arial" w:cs="Arial"/>
          <w:lang w:val="cs-CZ"/>
        </w:rPr>
        <w:t xml:space="preserve"> níže uvedenou</w:t>
      </w:r>
      <w:r w:rsidRPr="008A44DF">
        <w:rPr>
          <w:rFonts w:ascii="Arial" w:hAnsi="Arial" w:cs="Arial"/>
          <w:lang w:val="cs-CZ"/>
        </w:rPr>
        <w:t xml:space="preserve"> smlouvou</w:t>
      </w:r>
      <w:r>
        <w:rPr>
          <w:rFonts w:ascii="Arial" w:hAnsi="Arial" w:cs="Arial"/>
          <w:lang w:val="cs-CZ"/>
        </w:rPr>
        <w:t>:</w:t>
      </w:r>
    </w:p>
    <w:p w14:paraId="2ACB1E58" w14:textId="77777777" w:rsidR="00280681" w:rsidRDefault="00316330" w:rsidP="00280681">
      <w:pPr>
        <w:pStyle w:val="Normal4"/>
        <w:jc w:val="both"/>
        <w:rPr>
          <w:rFonts w:ascii="Arial" w:hAnsi="Arial" w:cs="Arial"/>
          <w:lang w:val="cs-CZ"/>
        </w:rPr>
      </w:pPr>
    </w:p>
    <w:p w14:paraId="4D57EEFC" w14:textId="77777777" w:rsidR="00280681" w:rsidRDefault="007105F0" w:rsidP="00280681">
      <w:pPr>
        <w:pStyle w:val="Normal4"/>
        <w:spacing w:after="60"/>
        <w:jc w:val="both"/>
        <w:rPr>
          <w:rFonts w:ascii="Arial" w:hAnsi="Arial" w:cs="Arial"/>
          <w:lang w:val="cs-CZ"/>
        </w:rPr>
      </w:pPr>
      <w:r w:rsidRPr="00280681">
        <w:rPr>
          <w:rFonts w:ascii="Arial" w:hAnsi="Arial" w:cs="Arial"/>
          <w:b/>
          <w:bCs/>
          <w:lang w:val="cs-CZ"/>
        </w:rPr>
        <w:t>Název smlouvy:</w:t>
      </w:r>
      <w:r>
        <w:rPr>
          <w:rFonts w:ascii="Arial" w:hAnsi="Arial" w:cs="Arial"/>
          <w:lang w:val="cs-CZ"/>
        </w:rPr>
        <w:t xml:space="preserve"> &lt;Doplnit&gt;</w:t>
      </w:r>
    </w:p>
    <w:p w14:paraId="41780B4B" w14:textId="77777777" w:rsidR="00280681" w:rsidRDefault="007105F0" w:rsidP="00280681">
      <w:pPr>
        <w:pStyle w:val="Normal4"/>
        <w:jc w:val="both"/>
        <w:rPr>
          <w:rFonts w:ascii="Arial" w:hAnsi="Arial" w:cs="Arial"/>
          <w:lang w:val="cs-CZ"/>
        </w:rPr>
      </w:pPr>
      <w:r w:rsidRPr="00280681">
        <w:rPr>
          <w:rFonts w:ascii="Arial" w:hAnsi="Arial" w:cs="Arial"/>
          <w:b/>
          <w:bCs/>
          <w:lang w:val="cs-CZ"/>
        </w:rPr>
        <w:t>Datum uzavření smlouvy:</w:t>
      </w:r>
      <w:r>
        <w:rPr>
          <w:rFonts w:ascii="Arial" w:hAnsi="Arial" w:cs="Arial"/>
          <w:lang w:val="cs-CZ"/>
        </w:rPr>
        <w:t xml:space="preserve"> &lt;</w:t>
      </w:r>
      <w:proofErr w:type="spellStart"/>
      <w:r>
        <w:rPr>
          <w:rFonts w:ascii="Arial" w:hAnsi="Arial" w:cs="Arial"/>
          <w:lang w:val="cs-CZ"/>
        </w:rPr>
        <w:t>dd</w:t>
      </w:r>
      <w:proofErr w:type="spellEnd"/>
      <w:r>
        <w:rPr>
          <w:rFonts w:ascii="Arial" w:hAnsi="Arial" w:cs="Arial"/>
          <w:lang w:val="cs-CZ"/>
        </w:rPr>
        <w:t xml:space="preserve">. mm. </w:t>
      </w:r>
      <w:proofErr w:type="spellStart"/>
      <w:r>
        <w:rPr>
          <w:rFonts w:ascii="Arial" w:hAnsi="Arial" w:cs="Arial"/>
          <w:lang w:val="cs-CZ"/>
        </w:rPr>
        <w:t>rrrr</w:t>
      </w:r>
      <w:proofErr w:type="spellEnd"/>
      <w:r>
        <w:rPr>
          <w:rFonts w:ascii="Arial" w:hAnsi="Arial" w:cs="Arial"/>
          <w:lang w:val="cs-CZ"/>
        </w:rPr>
        <w:t>&gt;</w:t>
      </w:r>
    </w:p>
    <w:p w14:paraId="35561C9B" w14:textId="77777777" w:rsidR="00280681" w:rsidRDefault="00316330" w:rsidP="00280681">
      <w:pPr>
        <w:pStyle w:val="Normal4"/>
        <w:rPr>
          <w:rFonts w:ascii="Arial" w:hAnsi="Arial" w:cs="Arial"/>
          <w:highlight w:val="yellow"/>
          <w:lang w:val="cs-CZ"/>
        </w:rPr>
      </w:pPr>
    </w:p>
    <w:p w14:paraId="4394306A" w14:textId="77777777" w:rsidR="00280681" w:rsidRPr="001B4755" w:rsidRDefault="007105F0" w:rsidP="00280681">
      <w:pPr>
        <w:pStyle w:val="Normal4"/>
        <w:jc w:val="both"/>
        <w:rPr>
          <w:rFonts w:ascii="Arial" w:hAnsi="Arial" w:cs="Arial"/>
          <w:lang w:val="cs-CZ"/>
        </w:rPr>
      </w:pPr>
      <w:r w:rsidRPr="00280681">
        <w:rPr>
          <w:rFonts w:ascii="Arial" w:hAnsi="Arial" w:cs="Arial"/>
          <w:lang w:val="cs-CZ"/>
        </w:rPr>
        <w:t xml:space="preserve">Klient </w:t>
      </w:r>
      <w:r w:rsidRPr="001B4755">
        <w:rPr>
          <w:rFonts w:ascii="Arial" w:hAnsi="Arial" w:cs="Arial"/>
          <w:lang w:val="cs-CZ"/>
        </w:rPr>
        <w:t xml:space="preserve">si </w:t>
      </w:r>
      <w:r>
        <w:rPr>
          <w:rFonts w:ascii="Arial" w:hAnsi="Arial" w:cs="Arial"/>
          <w:lang w:val="cs-CZ"/>
        </w:rPr>
        <w:t xml:space="preserve">je </w:t>
      </w:r>
      <w:r w:rsidRPr="001B4755">
        <w:rPr>
          <w:rFonts w:ascii="Arial" w:hAnsi="Arial" w:cs="Arial"/>
          <w:lang w:val="cs-CZ"/>
        </w:rPr>
        <w:t xml:space="preserve">vědom, že nevyplnění jakéhokoliv z výše uvedených údajů </w:t>
      </w:r>
      <w:r>
        <w:rPr>
          <w:rFonts w:ascii="Arial" w:hAnsi="Arial" w:cs="Arial"/>
          <w:lang w:val="cs-CZ"/>
        </w:rPr>
        <w:t>p</w:t>
      </w:r>
      <w:r w:rsidRPr="001B4755">
        <w:rPr>
          <w:rFonts w:ascii="Arial" w:hAnsi="Arial" w:cs="Arial"/>
          <w:lang w:val="cs-CZ"/>
        </w:rPr>
        <w:t>rohlášení je důvodem pro neotevření majetkového účtu, popř.</w:t>
      </w:r>
      <w:r>
        <w:rPr>
          <w:rFonts w:ascii="Arial" w:hAnsi="Arial" w:cs="Arial"/>
          <w:lang w:val="cs-CZ"/>
        </w:rPr>
        <w:t xml:space="preserve"> </w:t>
      </w:r>
      <w:r w:rsidRPr="001B4755">
        <w:rPr>
          <w:rFonts w:ascii="Arial" w:hAnsi="Arial" w:cs="Arial"/>
          <w:lang w:val="cs-CZ"/>
        </w:rPr>
        <w:t>neprovedení požadovaných obchodů. Veškeré případné ztráty a</w:t>
      </w:r>
      <w:r>
        <w:rPr>
          <w:rFonts w:ascii="Arial" w:hAnsi="Arial" w:cs="Arial"/>
          <w:lang w:val="cs-CZ"/>
        </w:rPr>
        <w:t> </w:t>
      </w:r>
      <w:r w:rsidRPr="001B4755">
        <w:rPr>
          <w:rFonts w:ascii="Arial" w:hAnsi="Arial" w:cs="Arial"/>
          <w:lang w:val="cs-CZ"/>
        </w:rPr>
        <w:t>sankce vzniklé z</w:t>
      </w:r>
      <w:r>
        <w:rPr>
          <w:rFonts w:ascii="Arial" w:hAnsi="Arial" w:cs="Arial"/>
          <w:lang w:val="cs-CZ"/>
        </w:rPr>
        <w:t xml:space="preserve"> </w:t>
      </w:r>
      <w:r w:rsidRPr="001B4755">
        <w:rPr>
          <w:rFonts w:ascii="Arial" w:hAnsi="Arial" w:cs="Arial"/>
          <w:lang w:val="cs-CZ"/>
        </w:rPr>
        <w:t xml:space="preserve">tohoto důvodu nese </w:t>
      </w:r>
      <w:r>
        <w:rPr>
          <w:rFonts w:ascii="Arial" w:hAnsi="Arial" w:cs="Arial"/>
          <w:lang w:val="cs-CZ"/>
        </w:rPr>
        <w:t>Klient</w:t>
      </w:r>
      <w:r w:rsidRPr="001B4755">
        <w:rPr>
          <w:rFonts w:ascii="Arial" w:hAnsi="Arial" w:cs="Arial"/>
          <w:lang w:val="cs-CZ"/>
        </w:rPr>
        <w:t xml:space="preserve">. ČSOB je oprávněna vyzvat </w:t>
      </w:r>
      <w:r>
        <w:rPr>
          <w:rFonts w:ascii="Arial" w:hAnsi="Arial" w:cs="Arial"/>
          <w:lang w:val="cs-CZ"/>
        </w:rPr>
        <w:t>Klienta</w:t>
      </w:r>
      <w:r w:rsidRPr="001B4755">
        <w:rPr>
          <w:rFonts w:ascii="Arial" w:hAnsi="Arial" w:cs="Arial"/>
          <w:lang w:val="cs-CZ"/>
        </w:rPr>
        <w:t xml:space="preserve"> k</w:t>
      </w:r>
      <w:r>
        <w:rPr>
          <w:rFonts w:ascii="Arial" w:hAnsi="Arial" w:cs="Arial"/>
          <w:lang w:val="cs-CZ"/>
        </w:rPr>
        <w:t xml:space="preserve"> </w:t>
      </w:r>
      <w:r w:rsidRPr="001B4755">
        <w:rPr>
          <w:rFonts w:ascii="Arial" w:hAnsi="Arial" w:cs="Arial"/>
          <w:lang w:val="cs-CZ"/>
        </w:rPr>
        <w:t>doplnění chybějících údajů.</w:t>
      </w:r>
    </w:p>
    <w:p w14:paraId="27121EA3" w14:textId="77777777" w:rsidR="00280681" w:rsidRDefault="00316330" w:rsidP="00190BBF">
      <w:pPr>
        <w:pStyle w:val="Normal4"/>
        <w:rPr>
          <w:rFonts w:ascii="Arial" w:hAnsi="Arial" w:cs="Arial"/>
          <w:lang w:val="cs-CZ"/>
        </w:rPr>
      </w:pPr>
    </w:p>
    <w:p w14:paraId="7D2E1BAB" w14:textId="77777777" w:rsidR="00021BC1" w:rsidRPr="0048151E" w:rsidRDefault="007105F0" w:rsidP="001F414F">
      <w:pPr>
        <w:pStyle w:val="Normal4"/>
        <w:jc w:val="both"/>
        <w:rPr>
          <w:rFonts w:ascii="Arial" w:hAnsi="Arial" w:cs="Arial"/>
          <w:lang w:val="cs-CZ"/>
        </w:rPr>
      </w:pPr>
      <w:r w:rsidRPr="0048151E">
        <w:rPr>
          <w:rFonts w:ascii="Arial" w:hAnsi="Arial" w:cs="Arial"/>
          <w:lang w:val="cs-CZ"/>
        </w:rPr>
        <w:t>Prohlašujeme, že osoba výše uvedená jako vlastník účtu je naším stávajícím klientem, u něhož jsme provedli řádnou identifikaci a provádíme řádnou kontrolu v souladu se všemi použitelnými právními předpisy o ochraně proti korupci a proti praní špinavých peněz a boji s terorismem. V rámci uvedené identifikace a kontroly jsme neshledali žádné nedostatky nebo porušení právních předpisů. Pokud bychom jakékoli takové nedostatky nebo porušení v rámci kontroly identifikovali nebo se o něm jinak dozvěděli, budeme Vás bezodkladně informovat.</w:t>
      </w:r>
    </w:p>
    <w:p w14:paraId="6CE861C2" w14:textId="77777777" w:rsidR="00021BC1" w:rsidRPr="0048151E" w:rsidRDefault="00316330" w:rsidP="00021BC1">
      <w:pPr>
        <w:pStyle w:val="Normal4"/>
        <w:rPr>
          <w:rFonts w:ascii="Arial" w:hAnsi="Arial" w:cs="Arial"/>
          <w:lang w:val="cs-CZ"/>
        </w:rPr>
      </w:pPr>
    </w:p>
    <w:p w14:paraId="29FB4C62" w14:textId="77777777" w:rsidR="00021BC1" w:rsidRPr="00021BC1" w:rsidRDefault="007105F0" w:rsidP="001F414F">
      <w:pPr>
        <w:pStyle w:val="Normal4"/>
        <w:jc w:val="both"/>
        <w:rPr>
          <w:rFonts w:ascii="Arial" w:hAnsi="Arial" w:cs="Arial"/>
          <w:lang w:val="cs-CZ"/>
        </w:rPr>
      </w:pPr>
      <w:r w:rsidRPr="0048151E">
        <w:rPr>
          <w:rFonts w:ascii="Arial" w:hAnsi="Arial" w:cs="Arial"/>
          <w:lang w:val="cs-CZ"/>
        </w:rPr>
        <w:t xml:space="preserve">Potvrzujeme, že otevřením majetkového účtu pro našeho klienta nevznikne smluvní vztah mezi </w:t>
      </w:r>
      <w:r>
        <w:rPr>
          <w:rFonts w:ascii="Arial" w:hAnsi="Arial" w:cs="Arial"/>
          <w:lang w:val="cs-CZ"/>
        </w:rPr>
        <w:t>ČSOB</w:t>
      </w:r>
      <w:r w:rsidRPr="0048151E">
        <w:rPr>
          <w:rFonts w:ascii="Arial" w:hAnsi="Arial" w:cs="Arial"/>
          <w:lang w:val="cs-CZ"/>
        </w:rPr>
        <w:t xml:space="preserve"> a naším klientem a že vedení uvedeného majetkového účtu se bude řídit pouze podmínkami </w:t>
      </w:r>
      <w:proofErr w:type="spellStart"/>
      <w:r w:rsidRPr="0048151E">
        <w:rPr>
          <w:rFonts w:ascii="Arial" w:hAnsi="Arial" w:cs="Arial"/>
          <w:lang w:val="cs-CZ"/>
        </w:rPr>
        <w:t>Custody</w:t>
      </w:r>
      <w:proofErr w:type="spellEnd"/>
      <w:r w:rsidRPr="0048151E">
        <w:rPr>
          <w:rFonts w:ascii="Arial" w:hAnsi="Arial" w:cs="Arial"/>
          <w:lang w:val="cs-CZ"/>
        </w:rPr>
        <w:t xml:space="preserve"> smlouvy</w:t>
      </w:r>
      <w:r>
        <w:rPr>
          <w:rFonts w:ascii="Arial" w:hAnsi="Arial" w:cs="Arial"/>
          <w:lang w:val="cs-CZ"/>
        </w:rPr>
        <w:t>.</w:t>
      </w:r>
    </w:p>
    <w:p w14:paraId="28AE1DA6" w14:textId="77777777" w:rsidR="00C4447E" w:rsidRPr="00A164E6" w:rsidRDefault="007105F0" w:rsidP="00C4447E">
      <w:pPr>
        <w:pStyle w:val="Normal4"/>
        <w:rPr>
          <w:rFonts w:ascii="Arial" w:hAnsi="Arial" w:cs="Arial"/>
          <w:lang w:val="cs-CZ"/>
        </w:rPr>
        <w:sectPr w:rsidR="00C4447E" w:rsidRPr="00A164E6" w:rsidSect="008C4C2B">
          <w:headerReference w:type="default" r:id="rId30"/>
          <w:headerReference w:type="first" r:id="rId31"/>
          <w:footerReference w:type="first" r:id="rId32"/>
          <w:pgSz w:w="11906" w:h="16838"/>
          <w:pgMar w:top="1417" w:right="1417" w:bottom="1417" w:left="1417" w:header="708" w:footer="708" w:gutter="0"/>
          <w:cols w:space="708"/>
          <w:titlePg/>
          <w:docGrid w:linePitch="360"/>
        </w:sectPr>
      </w:pPr>
      <w:r>
        <w:rPr>
          <w:rFonts w:ascii="Arial" w:hAnsi="Arial" w:cs="Arial"/>
          <w:lang w:val="cs-CZ"/>
        </w:rPr>
        <w:br w:type="page"/>
      </w:r>
    </w:p>
    <w:p w14:paraId="3AB43F2C" w14:textId="77777777" w:rsidR="00A02DEE" w:rsidRPr="002B6822" w:rsidRDefault="007105F0" w:rsidP="00FE0FE6">
      <w:pPr>
        <w:pStyle w:val="JArial10Bold"/>
        <w:numPr>
          <w:ilvl w:val="0"/>
          <w:numId w:val="26"/>
        </w:numPr>
        <w:spacing w:before="240"/>
        <w:ind w:left="709" w:hanging="643"/>
        <w:jc w:val="both"/>
        <w:rPr>
          <w:caps/>
        </w:rPr>
      </w:pPr>
      <w:r w:rsidRPr="002B6822">
        <w:rPr>
          <w:caps/>
        </w:rPr>
        <w:lastRenderedPageBreak/>
        <w:t>Upozornění na důležité skutečnosti související s činností obchodníka s cennými papíry a činností platební instituce</w:t>
      </w:r>
    </w:p>
    <w:p w14:paraId="2FE85AF8" w14:textId="77777777" w:rsidR="0008225C" w:rsidRPr="00EA766C" w:rsidRDefault="007105F0" w:rsidP="00EA766C">
      <w:pPr>
        <w:pStyle w:val="Heading20"/>
        <w:spacing w:after="0"/>
        <w:jc w:val="both"/>
        <w:rPr>
          <w:rFonts w:ascii="Arial" w:hAnsi="Arial" w:cs="Arial"/>
          <w:i w:val="0"/>
          <w:sz w:val="20"/>
          <w:szCs w:val="20"/>
          <w:lang w:val="cs-CZ"/>
        </w:rPr>
      </w:pPr>
      <w:bookmarkStart w:id="31" w:name="_Toc501723343"/>
      <w:r w:rsidRPr="00EA766C">
        <w:rPr>
          <w:rFonts w:ascii="Arial" w:hAnsi="Arial" w:cs="Arial"/>
          <w:i w:val="0"/>
          <w:sz w:val="20"/>
          <w:szCs w:val="20"/>
          <w:lang w:val="cs-CZ"/>
        </w:rPr>
        <w:t>1.1</w:t>
      </w:r>
      <w:r w:rsidRPr="00EA766C">
        <w:rPr>
          <w:rFonts w:ascii="Arial" w:hAnsi="Arial" w:cs="Arial"/>
          <w:i w:val="0"/>
          <w:sz w:val="20"/>
          <w:szCs w:val="20"/>
          <w:lang w:val="cs-CZ"/>
        </w:rPr>
        <w:tab/>
        <w:t>Základní informace</w:t>
      </w:r>
      <w:bookmarkEnd w:id="31"/>
    </w:p>
    <w:p w14:paraId="7FF6A9B7" w14:textId="77777777" w:rsidR="0008225C" w:rsidRPr="000728EC" w:rsidRDefault="007105F0" w:rsidP="00EA766C">
      <w:pPr>
        <w:pStyle w:val="Normal5"/>
        <w:spacing w:before="240"/>
        <w:jc w:val="both"/>
        <w:rPr>
          <w:rFonts w:cs="Arial"/>
          <w:szCs w:val="20"/>
          <w:lang w:val="cs-CZ"/>
        </w:rPr>
      </w:pPr>
      <w:r w:rsidRPr="000728EC">
        <w:rPr>
          <w:rFonts w:cs="Arial"/>
          <w:szCs w:val="20"/>
          <w:lang w:val="cs-CZ"/>
        </w:rPr>
        <w:t>Banka informuje a upozorňuje Klienta na následující skutečnost:</w:t>
      </w:r>
    </w:p>
    <w:p w14:paraId="34D9D894" w14:textId="77777777" w:rsidR="0008225C" w:rsidRPr="000728EC" w:rsidRDefault="007105F0" w:rsidP="00FE0FE6">
      <w:pPr>
        <w:pStyle w:val="TextOdstavce00"/>
        <w:numPr>
          <w:ilvl w:val="0"/>
          <w:numId w:val="27"/>
        </w:numPr>
        <w:tabs>
          <w:tab w:val="clear" w:pos="1260"/>
        </w:tabs>
        <w:spacing w:before="240"/>
        <w:ind w:left="567" w:hanging="567"/>
        <w:rPr>
          <w:rFonts w:ascii="Arial" w:hAnsi="Arial" w:cs="Arial"/>
          <w:sz w:val="20"/>
        </w:rPr>
      </w:pPr>
      <w:r w:rsidRPr="000728EC">
        <w:rPr>
          <w:rFonts w:ascii="Arial" w:hAnsi="Arial" w:cs="Arial"/>
          <w:sz w:val="20"/>
        </w:rPr>
        <w:t xml:space="preserve">Banka je oprávněna na základě povolení České národní banky (dále jen "ČNB") vykonávat činnost obchodníka s cennými papíry. Je oprávněna uzavřít s Klientem smlouvu (dále jen "Rámcová smlouva"), neboť je oprávněna poskytovat hlavní investiční služby a činnosti </w:t>
      </w:r>
      <w:r>
        <w:rPr>
          <w:rFonts w:ascii="Arial" w:hAnsi="Arial" w:cs="Arial"/>
          <w:sz w:val="20"/>
        </w:rPr>
        <w:br/>
      </w:r>
      <w:r w:rsidRPr="000728EC">
        <w:rPr>
          <w:rFonts w:ascii="Arial" w:hAnsi="Arial" w:cs="Arial"/>
          <w:sz w:val="20"/>
        </w:rPr>
        <w:t>a doplňkové investiční služby nezbytné k plnění předmětu Rámcové smlouvy, a to především:</w:t>
      </w:r>
    </w:p>
    <w:p w14:paraId="24566C6D" w14:textId="77777777" w:rsidR="0008225C" w:rsidRPr="000728EC" w:rsidRDefault="007105F0" w:rsidP="00EA766C">
      <w:pPr>
        <w:pStyle w:val="TextOdstavce00"/>
        <w:spacing w:before="240"/>
        <w:ind w:left="540" w:hanging="540"/>
        <w:rPr>
          <w:rFonts w:ascii="Arial" w:hAnsi="Arial" w:cs="Arial"/>
          <w:b/>
          <w:sz w:val="20"/>
        </w:rPr>
      </w:pPr>
      <w:r w:rsidRPr="000728EC">
        <w:rPr>
          <w:rFonts w:ascii="Arial" w:hAnsi="Arial" w:cs="Arial"/>
          <w:b/>
          <w:sz w:val="20"/>
        </w:rPr>
        <w:t>Hlavní investiční služby:</w:t>
      </w:r>
    </w:p>
    <w:p w14:paraId="228A5017" w14:textId="77777777" w:rsidR="0008225C" w:rsidRPr="000728EC" w:rsidRDefault="007105F0" w:rsidP="00EA766C">
      <w:pPr>
        <w:pStyle w:val="Normal5"/>
        <w:tabs>
          <w:tab w:val="left" w:pos="567"/>
        </w:tabs>
        <w:spacing w:before="240" w:after="120"/>
        <w:ind w:left="567" w:hanging="567"/>
        <w:jc w:val="both"/>
        <w:rPr>
          <w:rFonts w:cs="Arial"/>
          <w:szCs w:val="20"/>
          <w:lang w:val="cs-CZ"/>
        </w:rPr>
      </w:pPr>
      <w:r w:rsidRPr="000728EC">
        <w:rPr>
          <w:rFonts w:cs="Arial"/>
          <w:szCs w:val="20"/>
          <w:lang w:val="cs-CZ"/>
        </w:rPr>
        <w:t>a)</w:t>
      </w:r>
      <w:r w:rsidRPr="000728EC">
        <w:rPr>
          <w:rFonts w:cs="Arial"/>
          <w:szCs w:val="20"/>
          <w:lang w:val="cs-CZ"/>
        </w:rPr>
        <w:tab/>
        <w:t>přijímání a předávání pokynů týkajících se investičních nástrojů,</w:t>
      </w:r>
    </w:p>
    <w:p w14:paraId="2F2F4891" w14:textId="77777777" w:rsidR="0008225C" w:rsidRPr="000728EC" w:rsidRDefault="007105F0" w:rsidP="00EA766C">
      <w:pPr>
        <w:pStyle w:val="Normal5"/>
        <w:tabs>
          <w:tab w:val="left" w:pos="567"/>
        </w:tabs>
        <w:spacing w:after="120"/>
        <w:ind w:left="567" w:hanging="567"/>
        <w:jc w:val="both"/>
        <w:rPr>
          <w:rFonts w:cs="Arial"/>
          <w:szCs w:val="20"/>
          <w:lang w:val="cs-CZ"/>
        </w:rPr>
      </w:pPr>
      <w:r w:rsidRPr="000728EC">
        <w:rPr>
          <w:rFonts w:cs="Arial"/>
          <w:szCs w:val="20"/>
          <w:lang w:val="cs-CZ"/>
        </w:rPr>
        <w:t>b)</w:t>
      </w:r>
      <w:r w:rsidRPr="000728EC">
        <w:rPr>
          <w:rFonts w:cs="Arial"/>
          <w:szCs w:val="20"/>
          <w:lang w:val="cs-CZ"/>
        </w:rPr>
        <w:tab/>
        <w:t xml:space="preserve">provádění pokynů týkajících se investičních nástrojů na účet </w:t>
      </w:r>
      <w:r w:rsidRPr="000728EC">
        <w:rPr>
          <w:rFonts w:cs="Arial"/>
          <w:bCs/>
          <w:szCs w:val="20"/>
          <w:lang w:val="cs-CZ"/>
        </w:rPr>
        <w:t>zákazníka</w:t>
      </w:r>
      <w:r w:rsidRPr="000728EC">
        <w:rPr>
          <w:rFonts w:cs="Arial"/>
          <w:szCs w:val="20"/>
          <w:lang w:val="cs-CZ"/>
        </w:rPr>
        <w:t>,</w:t>
      </w:r>
    </w:p>
    <w:p w14:paraId="43FF9DB8" w14:textId="77777777" w:rsidR="0008225C" w:rsidRPr="000728EC" w:rsidRDefault="007105F0" w:rsidP="00EA766C">
      <w:pPr>
        <w:pStyle w:val="Normal5"/>
        <w:tabs>
          <w:tab w:val="left" w:pos="567"/>
        </w:tabs>
        <w:spacing w:after="120"/>
        <w:ind w:left="567" w:hanging="567"/>
        <w:jc w:val="both"/>
        <w:rPr>
          <w:rFonts w:cs="Arial"/>
          <w:szCs w:val="20"/>
          <w:lang w:val="cs-CZ"/>
        </w:rPr>
      </w:pPr>
      <w:r w:rsidRPr="000728EC">
        <w:rPr>
          <w:rFonts w:cs="Arial"/>
          <w:szCs w:val="20"/>
          <w:lang w:val="cs-CZ"/>
        </w:rPr>
        <w:t>c)</w:t>
      </w:r>
      <w:r w:rsidRPr="000728EC">
        <w:rPr>
          <w:rFonts w:cs="Arial"/>
          <w:szCs w:val="20"/>
          <w:lang w:val="cs-CZ"/>
        </w:rPr>
        <w:tab/>
        <w:t>obchodování s investičními nástroji na vlastní účet,</w:t>
      </w:r>
    </w:p>
    <w:p w14:paraId="40527AC7" w14:textId="77777777" w:rsidR="0008225C" w:rsidRPr="005F2B19" w:rsidRDefault="007105F0" w:rsidP="00EA766C">
      <w:pPr>
        <w:pStyle w:val="Normal5"/>
        <w:tabs>
          <w:tab w:val="left" w:pos="567"/>
        </w:tabs>
        <w:spacing w:after="120"/>
        <w:ind w:left="567" w:hanging="567"/>
        <w:jc w:val="both"/>
        <w:rPr>
          <w:rFonts w:cs="Arial"/>
          <w:bCs/>
          <w:strike/>
          <w:szCs w:val="20"/>
          <w:lang w:val="cs-CZ"/>
        </w:rPr>
      </w:pPr>
      <w:r w:rsidRPr="000728EC">
        <w:rPr>
          <w:rFonts w:cs="Arial"/>
          <w:szCs w:val="20"/>
          <w:lang w:val="cs-CZ"/>
        </w:rPr>
        <w:t>d)</w:t>
      </w:r>
      <w:r w:rsidRPr="000728EC">
        <w:rPr>
          <w:rFonts w:cs="Arial"/>
          <w:szCs w:val="20"/>
          <w:lang w:val="cs-CZ"/>
        </w:rPr>
        <w:tab/>
      </w:r>
      <w:r w:rsidRPr="000728EC">
        <w:rPr>
          <w:rFonts w:cs="Arial"/>
          <w:bCs/>
          <w:szCs w:val="20"/>
          <w:lang w:val="cs-CZ"/>
        </w:rPr>
        <w:t>obhospodařování majetku zákazníka, je-li jeho součástí investiční nástroj, na základě volné úvahy v rámci smluvního ujednání,</w:t>
      </w:r>
    </w:p>
    <w:p w14:paraId="373D0374" w14:textId="77777777" w:rsidR="0008225C" w:rsidRPr="000728EC" w:rsidRDefault="007105F0" w:rsidP="00EA766C">
      <w:pPr>
        <w:pStyle w:val="Normal5"/>
        <w:tabs>
          <w:tab w:val="left" w:pos="567"/>
        </w:tabs>
        <w:spacing w:after="120"/>
        <w:ind w:left="567" w:hanging="567"/>
        <w:jc w:val="both"/>
        <w:rPr>
          <w:rFonts w:cs="Arial"/>
          <w:bCs/>
          <w:szCs w:val="20"/>
          <w:lang w:val="cs-CZ"/>
        </w:rPr>
      </w:pPr>
      <w:r w:rsidRPr="000728EC">
        <w:rPr>
          <w:rFonts w:cs="Arial"/>
          <w:szCs w:val="20"/>
          <w:lang w:val="cs-CZ"/>
        </w:rPr>
        <w:t>e)</w:t>
      </w:r>
      <w:r w:rsidRPr="000728EC">
        <w:rPr>
          <w:rFonts w:cs="Arial"/>
          <w:szCs w:val="20"/>
          <w:lang w:val="cs-CZ"/>
        </w:rPr>
        <w:tab/>
      </w:r>
      <w:r w:rsidRPr="000728EC">
        <w:rPr>
          <w:rFonts w:cs="Arial"/>
          <w:bCs/>
          <w:szCs w:val="20"/>
          <w:lang w:val="cs-CZ"/>
        </w:rPr>
        <w:t>investiční poradenství týkající se investičních nástrojů,</w:t>
      </w:r>
    </w:p>
    <w:p w14:paraId="3ABA46D8" w14:textId="77777777" w:rsidR="0008225C" w:rsidRPr="000728EC" w:rsidRDefault="007105F0" w:rsidP="00EA766C">
      <w:pPr>
        <w:pStyle w:val="Normal5"/>
        <w:tabs>
          <w:tab w:val="left" w:pos="567"/>
        </w:tabs>
        <w:spacing w:after="120"/>
        <w:ind w:left="567" w:hanging="567"/>
        <w:jc w:val="both"/>
        <w:rPr>
          <w:rFonts w:cs="Arial"/>
          <w:bCs/>
          <w:szCs w:val="20"/>
          <w:lang w:val="cs-CZ"/>
        </w:rPr>
      </w:pPr>
      <w:r w:rsidRPr="000728EC">
        <w:rPr>
          <w:rFonts w:cs="Arial"/>
          <w:bCs/>
          <w:szCs w:val="20"/>
          <w:lang w:val="cs-CZ"/>
        </w:rPr>
        <w:t>f)</w:t>
      </w:r>
      <w:r w:rsidRPr="000728EC">
        <w:rPr>
          <w:rFonts w:cs="Arial"/>
          <w:bCs/>
          <w:szCs w:val="20"/>
          <w:lang w:val="cs-CZ"/>
        </w:rPr>
        <w:tab/>
        <w:t>upisování nebo umisťování investičních nástrojů se závazkem jejich upsání,</w:t>
      </w:r>
    </w:p>
    <w:p w14:paraId="173C8DCF" w14:textId="77777777" w:rsidR="0008225C" w:rsidRPr="000728EC" w:rsidRDefault="007105F0" w:rsidP="00EA766C">
      <w:pPr>
        <w:pStyle w:val="Normal5"/>
        <w:tabs>
          <w:tab w:val="left" w:pos="567"/>
        </w:tabs>
        <w:ind w:left="567" w:hanging="567"/>
        <w:jc w:val="both"/>
        <w:rPr>
          <w:rFonts w:cs="Arial"/>
          <w:bCs/>
          <w:szCs w:val="20"/>
          <w:lang w:val="cs-CZ"/>
        </w:rPr>
      </w:pPr>
      <w:r w:rsidRPr="000728EC">
        <w:rPr>
          <w:rFonts w:cs="Arial"/>
          <w:bCs/>
          <w:szCs w:val="20"/>
          <w:lang w:val="cs-CZ"/>
        </w:rPr>
        <w:t>g)</w:t>
      </w:r>
      <w:r w:rsidRPr="000728EC">
        <w:rPr>
          <w:rFonts w:cs="Arial"/>
          <w:bCs/>
          <w:szCs w:val="20"/>
          <w:lang w:val="cs-CZ"/>
        </w:rPr>
        <w:tab/>
        <w:t>umisťování investičních nástrojů bez závazku jejich upsání.</w:t>
      </w:r>
    </w:p>
    <w:p w14:paraId="091900AA" w14:textId="77777777" w:rsidR="0008225C" w:rsidRPr="000728EC" w:rsidRDefault="007105F0" w:rsidP="00EA766C">
      <w:pPr>
        <w:pStyle w:val="Normal5"/>
        <w:spacing w:before="240"/>
        <w:jc w:val="both"/>
        <w:rPr>
          <w:rFonts w:cs="Arial"/>
          <w:bCs/>
          <w:szCs w:val="20"/>
          <w:lang w:val="cs-CZ"/>
        </w:rPr>
      </w:pPr>
      <w:r w:rsidRPr="000728EC">
        <w:rPr>
          <w:rFonts w:cs="Arial"/>
          <w:bCs/>
          <w:szCs w:val="20"/>
          <w:lang w:val="cs-CZ"/>
        </w:rPr>
        <w:t>Investiční služba přijímání a předávání pokynů týkajících se investičních nástrojů zahrnuje i zprostředkování obchodů s investičními nástroji.</w:t>
      </w:r>
    </w:p>
    <w:p w14:paraId="1F3B31A8" w14:textId="77777777" w:rsidR="0008225C" w:rsidRPr="000728EC" w:rsidRDefault="007105F0" w:rsidP="00EA766C">
      <w:pPr>
        <w:pStyle w:val="Normal5"/>
        <w:tabs>
          <w:tab w:val="left" w:pos="567"/>
        </w:tabs>
        <w:spacing w:before="240"/>
        <w:jc w:val="both"/>
        <w:rPr>
          <w:rFonts w:cs="Arial"/>
          <w:bCs/>
          <w:szCs w:val="20"/>
          <w:lang w:val="cs-CZ"/>
        </w:rPr>
      </w:pPr>
      <w:r w:rsidRPr="000728EC">
        <w:rPr>
          <w:rFonts w:cs="Arial"/>
          <w:bCs/>
          <w:szCs w:val="20"/>
          <w:lang w:val="cs-CZ"/>
        </w:rPr>
        <w:t xml:space="preserve">Investičním poradenstvím týkajícím se investičních nástrojů je poskytování individualizovaného poradenství, které směřuje přímo či nepřímo k nákupu, prodeji, úpisu, umístění, vyplacení, držbě nebo jinému nakládání s konkrétním investičním nástrojem nebo nástroji nebo k uplatnění práva na takové nakládání s konkrétním investičním nástrojem nebo nástroji. </w:t>
      </w:r>
    </w:p>
    <w:p w14:paraId="3CECC0D7" w14:textId="77777777" w:rsidR="0008225C" w:rsidRPr="000728EC" w:rsidRDefault="007105F0" w:rsidP="00EA766C">
      <w:pPr>
        <w:pStyle w:val="Normal5"/>
        <w:spacing w:before="240"/>
        <w:jc w:val="both"/>
        <w:rPr>
          <w:rFonts w:cs="Arial"/>
          <w:b/>
          <w:bCs/>
          <w:szCs w:val="20"/>
          <w:lang w:val="cs-CZ"/>
        </w:rPr>
      </w:pPr>
      <w:r w:rsidRPr="000728EC">
        <w:rPr>
          <w:rFonts w:cs="Arial"/>
          <w:b/>
          <w:bCs/>
          <w:szCs w:val="20"/>
          <w:lang w:val="cs-CZ"/>
        </w:rPr>
        <w:t>Doplňkové investiční služby:</w:t>
      </w:r>
    </w:p>
    <w:p w14:paraId="61AEC488" w14:textId="77777777" w:rsidR="0008225C" w:rsidRPr="000728EC" w:rsidRDefault="007105F0" w:rsidP="00EA766C">
      <w:pPr>
        <w:pStyle w:val="Normal5"/>
        <w:tabs>
          <w:tab w:val="left" w:pos="567"/>
        </w:tabs>
        <w:spacing w:before="240" w:after="120"/>
        <w:ind w:left="567" w:hanging="567"/>
        <w:jc w:val="both"/>
        <w:rPr>
          <w:rFonts w:cs="Arial"/>
          <w:szCs w:val="20"/>
          <w:lang w:val="cs-CZ"/>
        </w:rPr>
      </w:pPr>
      <w:r w:rsidRPr="000728EC">
        <w:rPr>
          <w:rFonts w:cs="Arial"/>
          <w:szCs w:val="20"/>
          <w:lang w:val="cs-CZ"/>
        </w:rPr>
        <w:t>a)</w:t>
      </w:r>
      <w:r w:rsidRPr="000728EC">
        <w:rPr>
          <w:rFonts w:cs="Arial"/>
          <w:szCs w:val="20"/>
          <w:lang w:val="cs-CZ"/>
        </w:rPr>
        <w:tab/>
      </w:r>
      <w:r w:rsidRPr="000728EC">
        <w:rPr>
          <w:rFonts w:cs="Arial"/>
          <w:bCs/>
          <w:szCs w:val="20"/>
          <w:lang w:val="cs-CZ"/>
        </w:rPr>
        <w:t>úschova</w:t>
      </w:r>
      <w:r w:rsidRPr="000728EC">
        <w:rPr>
          <w:rFonts w:cs="Arial"/>
          <w:b/>
          <w:bCs/>
          <w:szCs w:val="20"/>
          <w:lang w:val="cs-CZ"/>
        </w:rPr>
        <w:t xml:space="preserve"> </w:t>
      </w:r>
      <w:r w:rsidRPr="000728EC">
        <w:rPr>
          <w:rFonts w:cs="Arial"/>
          <w:bCs/>
          <w:szCs w:val="20"/>
          <w:lang w:val="cs-CZ"/>
        </w:rPr>
        <w:t>a správa investičních nástrojů pro zákazníka, včetně opatrování a souvisejících služeb, s výjimkou vedení účtů centrálním depozitářem nebo zahraničním centrálním depozitářem,</w:t>
      </w:r>
    </w:p>
    <w:p w14:paraId="08B679BD" w14:textId="77777777" w:rsidR="0008225C" w:rsidRPr="000728EC" w:rsidRDefault="007105F0" w:rsidP="00EA766C">
      <w:pPr>
        <w:pStyle w:val="Normal5"/>
        <w:tabs>
          <w:tab w:val="left" w:pos="567"/>
        </w:tabs>
        <w:spacing w:after="120"/>
        <w:ind w:left="567" w:hanging="567"/>
        <w:jc w:val="both"/>
        <w:rPr>
          <w:rFonts w:cs="Arial"/>
          <w:szCs w:val="20"/>
          <w:lang w:val="cs-CZ"/>
        </w:rPr>
      </w:pPr>
      <w:r w:rsidRPr="000728EC">
        <w:rPr>
          <w:rFonts w:cs="Arial"/>
          <w:bCs/>
          <w:szCs w:val="20"/>
          <w:lang w:val="cs-CZ"/>
        </w:rPr>
        <w:t>b)</w:t>
      </w:r>
      <w:r w:rsidRPr="000728EC">
        <w:rPr>
          <w:rFonts w:cs="Arial"/>
          <w:b/>
          <w:bCs/>
          <w:szCs w:val="20"/>
          <w:lang w:val="cs-CZ"/>
        </w:rPr>
        <w:tab/>
      </w:r>
      <w:r w:rsidRPr="000728EC">
        <w:rPr>
          <w:rFonts w:cs="Arial"/>
          <w:szCs w:val="20"/>
          <w:lang w:val="cs-CZ"/>
        </w:rPr>
        <w:t>poskytování úvěru nebo zápůjčky zákazníkovi za účelem umožnění obchodu s investičním nástrojem, na němž se poskytovatel úvěru nebo zápůjčky podílí,</w:t>
      </w:r>
    </w:p>
    <w:p w14:paraId="5B690374" w14:textId="77777777" w:rsidR="0008225C" w:rsidRPr="000728EC" w:rsidRDefault="007105F0" w:rsidP="00EA766C">
      <w:pPr>
        <w:pStyle w:val="Normal5"/>
        <w:tabs>
          <w:tab w:val="left" w:pos="567"/>
        </w:tabs>
        <w:spacing w:after="120"/>
        <w:ind w:left="567" w:hanging="567"/>
        <w:jc w:val="both"/>
        <w:rPr>
          <w:rFonts w:cs="Arial"/>
          <w:szCs w:val="20"/>
          <w:lang w:val="cs-CZ"/>
        </w:rPr>
      </w:pPr>
      <w:r w:rsidRPr="000728EC">
        <w:rPr>
          <w:rFonts w:cs="Arial"/>
          <w:bCs/>
          <w:szCs w:val="20"/>
          <w:lang w:val="cs-CZ"/>
        </w:rPr>
        <w:t>c)</w:t>
      </w:r>
      <w:r w:rsidRPr="000728EC">
        <w:rPr>
          <w:rFonts w:cs="Arial"/>
          <w:szCs w:val="20"/>
          <w:lang w:val="cs-CZ"/>
        </w:rPr>
        <w:tab/>
        <w:t>poradenská činnost týkající se struktury kapitálu, průmyslové strategie a s tím souvisejících otázek, jakož i poskytování porad a služeb týkajících se přeměn obchodních společností nebo převodů závodů</w:t>
      </w:r>
      <w:r w:rsidRPr="000728EC">
        <w:rPr>
          <w:rFonts w:cs="Arial"/>
          <w:b/>
          <w:bCs/>
          <w:szCs w:val="20"/>
          <w:lang w:val="cs-CZ"/>
        </w:rPr>
        <w:t xml:space="preserve"> </w:t>
      </w:r>
      <w:r w:rsidRPr="000728EC">
        <w:rPr>
          <w:rFonts w:cs="Arial"/>
          <w:bCs/>
          <w:szCs w:val="20"/>
          <w:lang w:val="cs-CZ"/>
        </w:rPr>
        <w:t>(</w:t>
      </w:r>
      <w:proofErr w:type="spellStart"/>
      <w:r w:rsidRPr="000728EC">
        <w:rPr>
          <w:rFonts w:cs="Arial"/>
          <w:bCs/>
          <w:szCs w:val="20"/>
          <w:lang w:val="cs-CZ"/>
        </w:rPr>
        <w:t>corporate</w:t>
      </w:r>
      <w:proofErr w:type="spellEnd"/>
      <w:r w:rsidRPr="000728EC">
        <w:rPr>
          <w:rFonts w:cs="Arial"/>
          <w:bCs/>
          <w:szCs w:val="20"/>
          <w:lang w:val="cs-CZ"/>
        </w:rPr>
        <w:t xml:space="preserve"> finance)</w:t>
      </w:r>
      <w:r w:rsidRPr="000728EC">
        <w:rPr>
          <w:rFonts w:cs="Arial"/>
          <w:szCs w:val="20"/>
          <w:lang w:val="cs-CZ"/>
        </w:rPr>
        <w:t>,</w:t>
      </w:r>
    </w:p>
    <w:p w14:paraId="66B65108" w14:textId="77777777" w:rsidR="0008225C" w:rsidRPr="000728EC" w:rsidRDefault="007105F0" w:rsidP="00EA766C">
      <w:pPr>
        <w:pStyle w:val="Normal5"/>
        <w:tabs>
          <w:tab w:val="left" w:pos="567"/>
        </w:tabs>
        <w:spacing w:after="120"/>
        <w:ind w:left="567" w:hanging="567"/>
        <w:jc w:val="both"/>
        <w:rPr>
          <w:rFonts w:cs="Arial"/>
          <w:szCs w:val="20"/>
          <w:lang w:val="cs-CZ"/>
        </w:rPr>
      </w:pPr>
      <w:r w:rsidRPr="000728EC">
        <w:rPr>
          <w:rFonts w:cs="Arial"/>
          <w:bCs/>
          <w:szCs w:val="20"/>
          <w:lang w:val="cs-CZ"/>
        </w:rPr>
        <w:t>d)</w:t>
      </w:r>
      <w:r w:rsidRPr="000728EC">
        <w:rPr>
          <w:rFonts w:cs="Arial"/>
          <w:b/>
          <w:bCs/>
          <w:szCs w:val="20"/>
          <w:lang w:val="cs-CZ"/>
        </w:rPr>
        <w:tab/>
      </w:r>
      <w:r w:rsidRPr="000728EC">
        <w:rPr>
          <w:rFonts w:cs="Arial"/>
          <w:bCs/>
          <w:szCs w:val="20"/>
          <w:lang w:val="cs-CZ"/>
        </w:rPr>
        <w:t>investiční výzkum a finanční analýza nebo jiné formy obecných doporučení týkajících se obchodu s investičními nástroji,</w:t>
      </w:r>
    </w:p>
    <w:p w14:paraId="7B4F7C37" w14:textId="77777777" w:rsidR="0008225C" w:rsidRPr="000728EC" w:rsidRDefault="007105F0" w:rsidP="00EA766C">
      <w:pPr>
        <w:pStyle w:val="Normal5"/>
        <w:tabs>
          <w:tab w:val="left" w:pos="567"/>
        </w:tabs>
        <w:spacing w:after="120"/>
        <w:ind w:left="567" w:hanging="567"/>
        <w:jc w:val="both"/>
        <w:rPr>
          <w:rFonts w:cs="Arial"/>
          <w:szCs w:val="20"/>
          <w:lang w:val="cs-CZ"/>
        </w:rPr>
      </w:pPr>
      <w:r w:rsidRPr="000728EC">
        <w:rPr>
          <w:rFonts w:cs="Arial"/>
          <w:bCs/>
          <w:szCs w:val="20"/>
          <w:lang w:val="cs-CZ"/>
        </w:rPr>
        <w:t>e)</w:t>
      </w:r>
      <w:r w:rsidRPr="000728EC">
        <w:rPr>
          <w:rFonts w:cs="Arial"/>
          <w:b/>
          <w:bCs/>
          <w:szCs w:val="20"/>
          <w:lang w:val="cs-CZ"/>
        </w:rPr>
        <w:tab/>
      </w:r>
      <w:r w:rsidRPr="000728EC">
        <w:rPr>
          <w:rFonts w:cs="Arial"/>
          <w:bCs/>
          <w:szCs w:val="20"/>
          <w:lang w:val="cs-CZ"/>
        </w:rPr>
        <w:t xml:space="preserve">devizové služby </w:t>
      </w:r>
      <w:r w:rsidRPr="000728EC">
        <w:rPr>
          <w:rFonts w:cs="Arial"/>
          <w:szCs w:val="20"/>
          <w:lang w:val="cs-CZ"/>
        </w:rPr>
        <w:t>související s poskytováním investičních služeb,</w:t>
      </w:r>
    </w:p>
    <w:p w14:paraId="335D41CB" w14:textId="77777777" w:rsidR="0008225C" w:rsidRPr="000728EC" w:rsidRDefault="007105F0" w:rsidP="00EA766C">
      <w:pPr>
        <w:pStyle w:val="Normal5"/>
        <w:tabs>
          <w:tab w:val="left" w:pos="567"/>
        </w:tabs>
        <w:spacing w:after="120"/>
        <w:ind w:left="567" w:hanging="567"/>
        <w:jc w:val="both"/>
        <w:rPr>
          <w:rFonts w:cs="Arial"/>
          <w:szCs w:val="20"/>
          <w:lang w:val="cs-CZ"/>
        </w:rPr>
      </w:pPr>
      <w:r w:rsidRPr="000728EC">
        <w:rPr>
          <w:rFonts w:cs="Arial"/>
          <w:bCs/>
          <w:szCs w:val="20"/>
          <w:lang w:val="cs-CZ"/>
        </w:rPr>
        <w:t>f)</w:t>
      </w:r>
      <w:r w:rsidRPr="000728EC">
        <w:rPr>
          <w:rFonts w:cs="Arial"/>
          <w:bCs/>
          <w:szCs w:val="20"/>
          <w:lang w:val="cs-CZ"/>
        </w:rPr>
        <w:tab/>
      </w:r>
      <w:r w:rsidRPr="000728EC">
        <w:rPr>
          <w:rFonts w:cs="Arial"/>
          <w:szCs w:val="20"/>
          <w:lang w:val="cs-CZ"/>
        </w:rPr>
        <w:t xml:space="preserve">služby související s upisováním </w:t>
      </w:r>
      <w:r w:rsidRPr="000728EC">
        <w:rPr>
          <w:rFonts w:cs="Arial"/>
          <w:bCs/>
          <w:szCs w:val="20"/>
          <w:lang w:val="cs-CZ"/>
        </w:rPr>
        <w:t>nebo umisťováním</w:t>
      </w:r>
      <w:r w:rsidRPr="000728EC">
        <w:rPr>
          <w:rFonts w:cs="Arial"/>
          <w:szCs w:val="20"/>
          <w:lang w:val="cs-CZ"/>
        </w:rPr>
        <w:t xml:space="preserve"> investičních nástrojů,</w:t>
      </w:r>
    </w:p>
    <w:p w14:paraId="1BB1CD4F" w14:textId="77777777" w:rsidR="00EA766C" w:rsidRDefault="007105F0" w:rsidP="00EA766C">
      <w:pPr>
        <w:pStyle w:val="Normal5"/>
        <w:tabs>
          <w:tab w:val="left" w:pos="567"/>
        </w:tabs>
        <w:spacing w:after="120"/>
        <w:ind w:left="567" w:hanging="567"/>
        <w:jc w:val="both"/>
        <w:rPr>
          <w:rFonts w:cs="Arial"/>
          <w:bCs/>
          <w:szCs w:val="20"/>
          <w:lang w:val="cs-CZ"/>
        </w:rPr>
      </w:pPr>
      <w:r w:rsidRPr="000728EC">
        <w:rPr>
          <w:rFonts w:cs="Arial"/>
          <w:bCs/>
          <w:szCs w:val="20"/>
          <w:lang w:val="cs-CZ"/>
        </w:rPr>
        <w:t>g)</w:t>
      </w:r>
      <w:r w:rsidRPr="000728EC">
        <w:rPr>
          <w:rFonts w:cs="Arial"/>
          <w:bCs/>
          <w:szCs w:val="20"/>
          <w:lang w:val="cs-CZ"/>
        </w:rPr>
        <w:tab/>
        <w:t xml:space="preserve">služba obdobná investiční službě, která se týká majetkové hodnoty, k níž je vztažena hodnota investičního nástroje uvedeného v § 3 odst. 1 písm. g) až k) </w:t>
      </w:r>
      <w:r w:rsidRPr="000728EC">
        <w:rPr>
          <w:rFonts w:cs="Arial"/>
          <w:szCs w:val="20"/>
          <w:lang w:val="cs-CZ"/>
        </w:rPr>
        <w:t xml:space="preserve">zákona č. 256/2004 Sb., o podnikání na kapitálovém trhu, v platném znění (dále jen "Zákon o podnikání na kapitálovém trhu") </w:t>
      </w:r>
      <w:r w:rsidRPr="000728EC">
        <w:rPr>
          <w:rFonts w:cs="Arial"/>
          <w:bCs/>
          <w:szCs w:val="20"/>
          <w:lang w:val="cs-CZ"/>
        </w:rPr>
        <w:t>a která souvisí s poskytováním investičních služeb.</w:t>
      </w:r>
    </w:p>
    <w:p w14:paraId="0F1E0AE5" w14:textId="77777777" w:rsidR="0008225C" w:rsidRPr="000728EC" w:rsidRDefault="007105F0" w:rsidP="00FE0FE6">
      <w:pPr>
        <w:pStyle w:val="TextOdstavce00"/>
        <w:numPr>
          <w:ilvl w:val="0"/>
          <w:numId w:val="27"/>
        </w:numPr>
        <w:tabs>
          <w:tab w:val="clear" w:pos="1260"/>
        </w:tabs>
        <w:spacing w:before="240"/>
        <w:ind w:left="567" w:hanging="567"/>
        <w:rPr>
          <w:rFonts w:ascii="Arial" w:hAnsi="Arial" w:cs="Arial"/>
          <w:sz w:val="20"/>
        </w:rPr>
      </w:pPr>
      <w:r w:rsidRPr="000728EC">
        <w:rPr>
          <w:rFonts w:ascii="Arial" w:hAnsi="Arial" w:cs="Arial"/>
          <w:sz w:val="20"/>
        </w:rPr>
        <w:t>Banka je oprávněna na základě povolení ČNB vykonávat činnost platební instituce.</w:t>
      </w:r>
    </w:p>
    <w:p w14:paraId="0E94B9B4" w14:textId="77777777" w:rsidR="0008225C" w:rsidRPr="000728EC" w:rsidRDefault="007105F0" w:rsidP="00FE0FE6">
      <w:pPr>
        <w:pStyle w:val="TextOdstavce00"/>
        <w:numPr>
          <w:ilvl w:val="0"/>
          <w:numId w:val="27"/>
        </w:numPr>
        <w:tabs>
          <w:tab w:val="clear" w:pos="1260"/>
        </w:tabs>
        <w:spacing w:before="240"/>
        <w:ind w:left="567" w:hanging="567"/>
        <w:rPr>
          <w:rFonts w:ascii="Arial" w:hAnsi="Arial" w:cs="Arial"/>
          <w:sz w:val="20"/>
        </w:rPr>
      </w:pPr>
      <w:r w:rsidRPr="000728EC">
        <w:rPr>
          <w:rFonts w:ascii="Arial" w:hAnsi="Arial" w:cs="Arial"/>
          <w:sz w:val="20"/>
        </w:rPr>
        <w:lastRenderedPageBreak/>
        <w:t>Banka s Klientem na základě Rámcové smlouvy uzavírá obchody (tzn. Smlouvy, resp. Transakce) specifikované v Rámcové smlouvě.</w:t>
      </w:r>
      <w:r w:rsidRPr="000728EC">
        <w:rPr>
          <w:rFonts w:ascii="Arial" w:hAnsi="Arial" w:cs="Arial"/>
          <w:bCs/>
          <w:sz w:val="20"/>
        </w:rPr>
        <w:t xml:space="preserve"> Informace o povaze a vlastnostech investičních nástrojů, kolísavosti jejich cen, závazcích zákazníka spojených s investičním nástrojem nebo vzniklých v souvislosti s nakládáním s takovým nástrojem včetně možných závazků jsou dále podle povahy příslušného investičního nástroje popsány v informačních brožurách,</w:t>
      </w:r>
      <w:r w:rsidRPr="000728EC">
        <w:rPr>
          <w:rFonts w:ascii="Arial" w:hAnsi="Arial" w:cs="Arial"/>
          <w:sz w:val="20"/>
        </w:rPr>
        <w:t xml:space="preserve"> které je možné nalézt na internetové adrese Banky: </w:t>
      </w:r>
      <w:hyperlink r:id="rId33" w:history="1">
        <w:r w:rsidRPr="00FE0FE6">
          <w:rPr>
            <w:rStyle w:val="Hyperlink1"/>
            <w:rFonts w:cs="Arial"/>
            <w:lang w:val="cs-CZ"/>
          </w:rPr>
          <w:t>www.csob.cz/mifid</w:t>
        </w:r>
      </w:hyperlink>
      <w:r w:rsidRPr="000728EC">
        <w:rPr>
          <w:rFonts w:ascii="Arial" w:hAnsi="Arial" w:cs="Arial"/>
          <w:sz w:val="20"/>
        </w:rPr>
        <w:t>. Informace o investičních nástrojích jsou k dispozici i v dokumentu sdělení klíčových informací, který Banka poskytuje v souladu s Rámcovou smlouvou. Klient však může vždy požádat Banku o bezplatné poskytnutí tohoto dokumentu v listinné podobě.</w:t>
      </w:r>
    </w:p>
    <w:p w14:paraId="7AA4DEF1" w14:textId="77777777" w:rsidR="0008225C" w:rsidRPr="000728EC" w:rsidRDefault="007105F0" w:rsidP="00FE0FE6">
      <w:pPr>
        <w:pStyle w:val="TextOdstavce00"/>
        <w:numPr>
          <w:ilvl w:val="0"/>
          <w:numId w:val="27"/>
        </w:numPr>
        <w:tabs>
          <w:tab w:val="clear" w:pos="1260"/>
        </w:tabs>
        <w:spacing w:before="240"/>
        <w:ind w:left="567" w:hanging="567"/>
        <w:rPr>
          <w:rFonts w:ascii="Arial" w:hAnsi="Arial" w:cs="Arial"/>
          <w:sz w:val="20"/>
        </w:rPr>
      </w:pPr>
      <w:r w:rsidRPr="000728EC">
        <w:rPr>
          <w:rFonts w:ascii="Arial" w:hAnsi="Arial" w:cs="Arial"/>
          <w:sz w:val="20"/>
        </w:rPr>
        <w:t xml:space="preserve">Před uzavřením každé Transakce poskytne Banka Klientovi souhrnnou informaci o poplatcích </w:t>
      </w:r>
      <w:r>
        <w:rPr>
          <w:rFonts w:ascii="Arial" w:hAnsi="Arial" w:cs="Arial"/>
          <w:sz w:val="20"/>
        </w:rPr>
        <w:br/>
      </w:r>
      <w:r w:rsidRPr="000728EC">
        <w:rPr>
          <w:rFonts w:ascii="Arial" w:hAnsi="Arial" w:cs="Arial"/>
          <w:sz w:val="20"/>
        </w:rPr>
        <w:t xml:space="preserve">a nákladech souvisejících s takovou Transakcí a dále informaci o případných pobídkách, které </w:t>
      </w:r>
      <w:r>
        <w:rPr>
          <w:rFonts w:ascii="Arial" w:hAnsi="Arial" w:cs="Arial"/>
          <w:sz w:val="20"/>
        </w:rPr>
        <w:br/>
      </w:r>
      <w:r w:rsidRPr="000728EC">
        <w:rPr>
          <w:rFonts w:ascii="Arial" w:hAnsi="Arial" w:cs="Arial"/>
          <w:sz w:val="20"/>
        </w:rPr>
        <w:t>v této souvislosti dostává od třetích stran. Na žádost Klienta tyto náklady a poplatky Banka blíže rozepíše po jednotlivých položkách. Nejpozději následující pracovní den pak zašle Banka Klientovi potvrzení o uzavření Transakce.</w:t>
      </w:r>
    </w:p>
    <w:p w14:paraId="2209B85E" w14:textId="77777777" w:rsidR="0008225C" w:rsidRPr="000728EC" w:rsidRDefault="007105F0" w:rsidP="00FE0FE6">
      <w:pPr>
        <w:pStyle w:val="TextOdstavce00"/>
        <w:numPr>
          <w:ilvl w:val="0"/>
          <w:numId w:val="27"/>
        </w:numPr>
        <w:tabs>
          <w:tab w:val="clear" w:pos="1260"/>
        </w:tabs>
        <w:spacing w:before="240"/>
        <w:ind w:left="567" w:hanging="567"/>
        <w:rPr>
          <w:rFonts w:ascii="Arial" w:hAnsi="Arial" w:cs="Arial"/>
          <w:sz w:val="20"/>
        </w:rPr>
      </w:pPr>
      <w:r w:rsidRPr="000728EC">
        <w:rPr>
          <w:rFonts w:ascii="Arial" w:hAnsi="Arial" w:cs="Arial"/>
          <w:sz w:val="20"/>
        </w:rPr>
        <w:t>Nejméně vždy po uplynutí každého kalendářního čtvrtletí poskytne Banka Klientovi přehled uzavřených Transakcí, ve kterém budou uvedeny jejich aktuální ocenění.</w:t>
      </w:r>
    </w:p>
    <w:p w14:paraId="69F2A884" w14:textId="77777777" w:rsidR="0008225C" w:rsidRPr="000728EC" w:rsidRDefault="007105F0" w:rsidP="00FE0FE6">
      <w:pPr>
        <w:pStyle w:val="TextOdstavce00"/>
        <w:numPr>
          <w:ilvl w:val="0"/>
          <w:numId w:val="27"/>
        </w:numPr>
        <w:tabs>
          <w:tab w:val="clear" w:pos="1260"/>
        </w:tabs>
        <w:spacing w:before="240"/>
        <w:ind w:left="567" w:hanging="567"/>
        <w:rPr>
          <w:rFonts w:ascii="Arial" w:hAnsi="Arial" w:cs="Arial"/>
          <w:sz w:val="20"/>
        </w:rPr>
      </w:pPr>
      <w:r w:rsidRPr="000728EC">
        <w:rPr>
          <w:rFonts w:ascii="Arial" w:hAnsi="Arial" w:cs="Arial"/>
          <w:sz w:val="20"/>
        </w:rPr>
        <w:t xml:space="preserve">V souvislosti s uzavíráním Transakcí může Banka poskytnout Klientovi investiční poradenství </w:t>
      </w:r>
      <w:r>
        <w:rPr>
          <w:rFonts w:ascii="Arial" w:hAnsi="Arial" w:cs="Arial"/>
          <w:sz w:val="20"/>
        </w:rPr>
        <w:br/>
      </w:r>
      <w:r w:rsidRPr="000728EC">
        <w:rPr>
          <w:rFonts w:ascii="Arial" w:hAnsi="Arial" w:cs="Arial"/>
          <w:sz w:val="20"/>
        </w:rPr>
        <w:t xml:space="preserve">a v takovém případě nabízí Klientovi pouze takové Transakce, kde se protistranou Klienta stává Banka. Pokud je předmětem Transakce cenný papír nebo zaknihovaný cenný papír, pak Banka doporučuje přednostně nástroje emitované Bankou nebo členy stejného podnikatelského seskupení. Vzhledem k takto omezenému rozsahu se ve smyslu právních předpisů nejedná </w:t>
      </w:r>
      <w:r>
        <w:rPr>
          <w:rFonts w:ascii="Arial" w:hAnsi="Arial" w:cs="Arial"/>
          <w:sz w:val="20"/>
        </w:rPr>
        <w:br/>
      </w:r>
      <w:r w:rsidRPr="000728EC">
        <w:rPr>
          <w:rFonts w:ascii="Arial" w:hAnsi="Arial" w:cs="Arial"/>
          <w:sz w:val="20"/>
        </w:rPr>
        <w:t xml:space="preserve">o nezávislé investiční poradenství. Pokud Banka poskytne investiční poradenství, Klient obdrží informaci o vhodnosti Transakce, ve které bude uvedeno doporučení Banky a to, jak odpovídá preferencím a charakteristikám Klienta. Banka však již nebude vhodnost tohoto doporučení v budoucnu dále </w:t>
      </w:r>
      <w:proofErr w:type="gramStart"/>
      <w:r w:rsidRPr="000728EC">
        <w:rPr>
          <w:rFonts w:ascii="Arial" w:hAnsi="Arial" w:cs="Arial"/>
          <w:sz w:val="20"/>
        </w:rPr>
        <w:t>vyhodnocovat</w:t>
      </w:r>
      <w:proofErr w:type="gramEnd"/>
      <w:r w:rsidRPr="000728EC">
        <w:rPr>
          <w:rFonts w:ascii="Arial" w:hAnsi="Arial" w:cs="Arial"/>
          <w:sz w:val="20"/>
        </w:rPr>
        <w:t xml:space="preserve"> a to bez ohledu na případnou změnu okolností, na základě kterých bylo vytvořeno.</w:t>
      </w:r>
    </w:p>
    <w:p w14:paraId="1D37BCE7" w14:textId="77777777" w:rsidR="0008225C" w:rsidRPr="000728EC" w:rsidRDefault="007105F0" w:rsidP="00FE0FE6">
      <w:pPr>
        <w:pStyle w:val="TextOdstavce00"/>
        <w:numPr>
          <w:ilvl w:val="0"/>
          <w:numId w:val="27"/>
        </w:numPr>
        <w:tabs>
          <w:tab w:val="clear" w:pos="1260"/>
        </w:tabs>
        <w:spacing w:before="240"/>
        <w:ind w:left="567" w:hanging="567"/>
        <w:rPr>
          <w:rFonts w:ascii="Arial" w:hAnsi="Arial" w:cs="Arial"/>
          <w:i/>
          <w:sz w:val="20"/>
        </w:rPr>
      </w:pPr>
      <w:r w:rsidRPr="000728EC">
        <w:rPr>
          <w:rFonts w:ascii="Arial" w:hAnsi="Arial" w:cs="Arial"/>
          <w:sz w:val="20"/>
        </w:rPr>
        <w:t xml:space="preserve">S obchody dle Rámcové smlouvy je vždy spojena určitá míra rizika. Bližší informace o rizicích spojených s obchody dle Rámcové smlouvy jsou k dispozici v informačních brožurách, které je možné nalézt na internetové adrese Banky: </w:t>
      </w:r>
      <w:hyperlink r:id="rId34" w:history="1">
        <w:r w:rsidRPr="00FE0FE6">
          <w:rPr>
            <w:rStyle w:val="Hyperlink1"/>
            <w:rFonts w:cs="Arial"/>
            <w:lang w:val="cs-CZ"/>
          </w:rPr>
          <w:t>www.csob.cz/mifid</w:t>
        </w:r>
      </w:hyperlink>
      <w:r w:rsidRPr="000728EC">
        <w:rPr>
          <w:rFonts w:ascii="Arial" w:hAnsi="Arial" w:cs="Arial"/>
          <w:sz w:val="20"/>
          <w:u w:val="single"/>
        </w:rPr>
        <w:t xml:space="preserve"> </w:t>
      </w:r>
      <w:r w:rsidRPr="000728EC">
        <w:rPr>
          <w:rFonts w:ascii="Arial" w:hAnsi="Arial" w:cs="Arial"/>
          <w:sz w:val="20"/>
        </w:rPr>
        <w:t>.</w:t>
      </w:r>
    </w:p>
    <w:p w14:paraId="7E56A170" w14:textId="77777777" w:rsidR="0008225C" w:rsidRPr="000728EC" w:rsidRDefault="007105F0" w:rsidP="00FE0FE6">
      <w:pPr>
        <w:pStyle w:val="TextOdstavce00"/>
        <w:numPr>
          <w:ilvl w:val="0"/>
          <w:numId w:val="27"/>
        </w:numPr>
        <w:tabs>
          <w:tab w:val="clear" w:pos="1260"/>
        </w:tabs>
        <w:spacing w:before="240"/>
        <w:ind w:left="567" w:hanging="567"/>
        <w:rPr>
          <w:rFonts w:ascii="Arial" w:hAnsi="Arial" w:cs="Arial"/>
          <w:sz w:val="20"/>
        </w:rPr>
      </w:pPr>
      <w:r w:rsidRPr="000728EC">
        <w:rPr>
          <w:rFonts w:ascii="Arial" w:hAnsi="Arial" w:cs="Arial"/>
          <w:sz w:val="20"/>
        </w:rPr>
        <w:t>Veškerá komunikace mezi Bankou a Klientem dle Rámcové smlouvy probíhá standardně v jazyce českém, způsobem uvedeným v Rámcové smlouvě, není-li v Rámcové smlouvě výslovně sjednán jiný komunikační jazyk. V případech, které nesnesou odkladu, může být komunikace s Klientem vedena sjednaným komunikačním jazykem prostřednictvím telefonu/telefonů s použitím telefonního čísla/telefonních čísel Klienta uvedeného/uvedených v Rámcové smlouvě nebo Klientem určeným jiným způsobem.</w:t>
      </w:r>
    </w:p>
    <w:p w14:paraId="5C7C3661" w14:textId="77777777" w:rsidR="0008225C" w:rsidRPr="000728EC" w:rsidRDefault="007105F0" w:rsidP="00FE0FE6">
      <w:pPr>
        <w:pStyle w:val="TextOdstavce00"/>
        <w:numPr>
          <w:ilvl w:val="0"/>
          <w:numId w:val="27"/>
        </w:numPr>
        <w:tabs>
          <w:tab w:val="clear" w:pos="1260"/>
        </w:tabs>
        <w:spacing w:before="240"/>
        <w:ind w:left="567" w:hanging="567"/>
        <w:rPr>
          <w:rFonts w:ascii="Arial" w:hAnsi="Arial" w:cs="Arial"/>
          <w:sz w:val="20"/>
        </w:rPr>
      </w:pPr>
      <w:r w:rsidRPr="000728EC">
        <w:rPr>
          <w:rFonts w:ascii="Arial" w:hAnsi="Arial" w:cs="Arial"/>
          <w:sz w:val="20"/>
        </w:rPr>
        <w:t>Pokud při komunikaci mezi Klientem a Bankou prostřednictvím telefonu dojde k jeho poruše, komunikovat se bude prostřednictvím mobilního telefonu Klienta. Pokud ani tento způsob komunikace není možný, jako náhradní způsob komunikace se užije e-mail. V případě, že ani tento způsob komunikace není možno použít, komunikace bude probíhat prostřednictvím doporučeného dopisu.</w:t>
      </w:r>
    </w:p>
    <w:p w14:paraId="243F0846" w14:textId="77777777" w:rsidR="0008225C" w:rsidRPr="000728EC" w:rsidRDefault="007105F0" w:rsidP="00FE0FE6">
      <w:pPr>
        <w:pStyle w:val="TextOdstavce00"/>
        <w:numPr>
          <w:ilvl w:val="0"/>
          <w:numId w:val="27"/>
        </w:numPr>
        <w:tabs>
          <w:tab w:val="clear" w:pos="1260"/>
        </w:tabs>
        <w:spacing w:before="240"/>
        <w:ind w:left="567" w:hanging="567"/>
        <w:rPr>
          <w:rFonts w:ascii="Arial" w:hAnsi="Arial" w:cs="Arial"/>
          <w:sz w:val="20"/>
        </w:rPr>
      </w:pPr>
      <w:r w:rsidRPr="000728EC">
        <w:rPr>
          <w:rFonts w:ascii="Arial" w:hAnsi="Arial" w:cs="Arial"/>
          <w:sz w:val="20"/>
        </w:rPr>
        <w:t>Banka je podle právních předpisů povinna zaznamenávat veškeré telefonické hovory nebo jinou komunikaci související se Smlouvami. Kopie těchto nahrávek a záznamů budou Klientovi na vyžádání k </w:t>
      </w:r>
      <w:proofErr w:type="gramStart"/>
      <w:r w:rsidRPr="000728EC">
        <w:rPr>
          <w:rFonts w:ascii="Arial" w:hAnsi="Arial" w:cs="Arial"/>
          <w:sz w:val="20"/>
        </w:rPr>
        <w:t>dispozici</w:t>
      </w:r>
      <w:proofErr w:type="gramEnd"/>
      <w:r w:rsidRPr="000728EC">
        <w:rPr>
          <w:rFonts w:ascii="Arial" w:hAnsi="Arial" w:cs="Arial"/>
          <w:sz w:val="20"/>
        </w:rPr>
        <w:t xml:space="preserve"> a to po dobu pěti let, případně po dobu sedmi let, pokud o to bude Banka požádána regulátorem. Banka je oprávněna požadovat úhradu nákladů vzniklých jejich poskytnutím.</w:t>
      </w:r>
    </w:p>
    <w:p w14:paraId="212D2186" w14:textId="77777777" w:rsidR="0008225C" w:rsidRPr="000728EC" w:rsidRDefault="007105F0" w:rsidP="00FE0FE6">
      <w:pPr>
        <w:pStyle w:val="TextOdstavce00"/>
        <w:numPr>
          <w:ilvl w:val="0"/>
          <w:numId w:val="27"/>
        </w:numPr>
        <w:tabs>
          <w:tab w:val="clear" w:pos="1260"/>
        </w:tabs>
        <w:spacing w:before="240"/>
        <w:ind w:left="567" w:hanging="567"/>
        <w:rPr>
          <w:rFonts w:ascii="Arial" w:hAnsi="Arial" w:cs="Arial"/>
          <w:sz w:val="20"/>
        </w:rPr>
      </w:pPr>
      <w:r w:rsidRPr="000728EC">
        <w:rPr>
          <w:rFonts w:ascii="Arial" w:hAnsi="Arial" w:cs="Arial"/>
          <w:sz w:val="20"/>
        </w:rPr>
        <w:t>Dohled nad činností Banky jako obchodníka s cennými papíry a platební instituce vykonává:</w:t>
      </w:r>
    </w:p>
    <w:p w14:paraId="5B6BDF14" w14:textId="77777777" w:rsidR="0008225C" w:rsidRPr="000728EC" w:rsidRDefault="00316330" w:rsidP="00EA766C">
      <w:pPr>
        <w:pStyle w:val="NormalWeb1"/>
        <w:spacing w:before="0" w:beforeAutospacing="0" w:after="0" w:afterAutospacing="0"/>
        <w:ind w:firstLine="539"/>
        <w:jc w:val="both"/>
        <w:rPr>
          <w:rStyle w:val="Strong0"/>
          <w:rFonts w:cs="Arial"/>
          <w:sz w:val="20"/>
          <w:szCs w:val="20"/>
          <w:lang w:val="cs-CZ"/>
        </w:rPr>
      </w:pPr>
    </w:p>
    <w:p w14:paraId="5459F475" w14:textId="77777777" w:rsidR="0008225C" w:rsidRPr="000728EC" w:rsidRDefault="007105F0" w:rsidP="00EA766C">
      <w:pPr>
        <w:pStyle w:val="NormalWeb1"/>
        <w:keepNext/>
        <w:spacing w:before="0" w:beforeAutospacing="0" w:after="0" w:afterAutospacing="0"/>
        <w:ind w:left="567"/>
        <w:rPr>
          <w:rFonts w:ascii="Arial" w:hAnsi="Arial" w:cs="Arial"/>
          <w:sz w:val="20"/>
          <w:szCs w:val="20"/>
          <w:lang w:val="cs-CZ"/>
        </w:rPr>
      </w:pPr>
      <w:r w:rsidRPr="000728EC">
        <w:rPr>
          <w:rStyle w:val="Strong0"/>
          <w:rFonts w:cs="Arial"/>
          <w:sz w:val="20"/>
          <w:szCs w:val="20"/>
          <w:lang w:val="cs-CZ"/>
        </w:rPr>
        <w:t>Česká národní banka</w:t>
      </w:r>
      <w:r w:rsidRPr="000728EC">
        <w:rPr>
          <w:rFonts w:ascii="Arial" w:hAnsi="Arial" w:cs="Arial"/>
          <w:b/>
          <w:bCs/>
          <w:sz w:val="20"/>
          <w:szCs w:val="20"/>
          <w:lang w:val="cs-CZ"/>
        </w:rPr>
        <w:br/>
      </w:r>
      <w:r w:rsidRPr="000728EC">
        <w:rPr>
          <w:rFonts w:ascii="Arial" w:hAnsi="Arial" w:cs="Arial"/>
          <w:sz w:val="20"/>
          <w:szCs w:val="20"/>
          <w:lang w:val="cs-CZ"/>
        </w:rPr>
        <w:t>Na Příkopě 28, 115 03 Praha 1</w:t>
      </w:r>
    </w:p>
    <w:p w14:paraId="1A03FF74" w14:textId="77777777" w:rsidR="00EA766C" w:rsidRDefault="00316330" w:rsidP="00EA766C">
      <w:pPr>
        <w:pStyle w:val="NormalWeb1"/>
        <w:spacing w:before="0" w:beforeAutospacing="0" w:after="0" w:afterAutospacing="0"/>
        <w:ind w:left="567"/>
        <w:jc w:val="both"/>
        <w:rPr>
          <w:rStyle w:val="Strong0"/>
          <w:rFonts w:cs="Arial"/>
          <w:sz w:val="20"/>
          <w:szCs w:val="20"/>
          <w:lang w:val="cs-CZ"/>
        </w:rPr>
      </w:pPr>
      <w:hyperlink r:id="rId35" w:history="1">
        <w:r w:rsidR="007105F0" w:rsidRPr="00BF0EE3">
          <w:rPr>
            <w:rStyle w:val="Hyperlink1"/>
            <w:rFonts w:cs="Arial"/>
            <w:szCs w:val="20"/>
            <w:lang w:val="cs-CZ"/>
          </w:rPr>
          <w:t>www.cnb.cz</w:t>
        </w:r>
      </w:hyperlink>
    </w:p>
    <w:p w14:paraId="266BBB8A" w14:textId="77777777" w:rsidR="00EA766C" w:rsidRPr="000728EC" w:rsidRDefault="00316330" w:rsidP="00EA766C">
      <w:pPr>
        <w:pStyle w:val="NormalWeb1"/>
        <w:spacing w:before="0" w:beforeAutospacing="0" w:after="0" w:afterAutospacing="0"/>
        <w:ind w:left="567"/>
        <w:jc w:val="both"/>
        <w:rPr>
          <w:rStyle w:val="Strong0"/>
          <w:rFonts w:cs="Arial"/>
          <w:b w:val="0"/>
          <w:sz w:val="20"/>
          <w:szCs w:val="20"/>
          <w:lang w:val="cs-CZ"/>
        </w:rPr>
      </w:pPr>
    </w:p>
    <w:p w14:paraId="0E067208" w14:textId="77777777" w:rsidR="0008225C" w:rsidRPr="00EA766C" w:rsidRDefault="007105F0" w:rsidP="00EA766C">
      <w:pPr>
        <w:pStyle w:val="Heading20"/>
        <w:jc w:val="both"/>
        <w:rPr>
          <w:rFonts w:ascii="Arial" w:hAnsi="Arial" w:cs="Arial"/>
          <w:i w:val="0"/>
          <w:sz w:val="20"/>
          <w:szCs w:val="20"/>
          <w:lang w:val="cs-CZ"/>
        </w:rPr>
      </w:pPr>
      <w:bookmarkStart w:id="32" w:name="_Toc501723344"/>
      <w:r w:rsidRPr="00EA766C">
        <w:rPr>
          <w:rFonts w:ascii="Arial" w:hAnsi="Arial" w:cs="Arial"/>
          <w:i w:val="0"/>
          <w:sz w:val="20"/>
          <w:szCs w:val="20"/>
          <w:lang w:val="cs-CZ"/>
        </w:rPr>
        <w:lastRenderedPageBreak/>
        <w:t>1.2</w:t>
      </w:r>
      <w:r w:rsidRPr="00EA766C">
        <w:rPr>
          <w:rFonts w:ascii="Arial" w:hAnsi="Arial" w:cs="Arial"/>
          <w:i w:val="0"/>
          <w:sz w:val="20"/>
          <w:szCs w:val="20"/>
          <w:lang w:val="cs-CZ"/>
        </w:rPr>
        <w:tab/>
        <w:t>Kategorizace klientů a další informace</w:t>
      </w:r>
      <w:bookmarkEnd w:id="32"/>
    </w:p>
    <w:p w14:paraId="285148AB" w14:textId="77777777" w:rsidR="0008225C" w:rsidRPr="000728EC" w:rsidRDefault="007105F0" w:rsidP="00FE0FE6">
      <w:pPr>
        <w:pStyle w:val="TextOdstavce00"/>
        <w:numPr>
          <w:ilvl w:val="0"/>
          <w:numId w:val="28"/>
        </w:numPr>
        <w:tabs>
          <w:tab w:val="clear" w:pos="1260"/>
          <w:tab w:val="num" w:pos="567"/>
        </w:tabs>
        <w:spacing w:before="240"/>
        <w:ind w:left="567" w:hanging="567"/>
        <w:rPr>
          <w:rFonts w:ascii="Arial" w:hAnsi="Arial" w:cs="Arial"/>
          <w:sz w:val="20"/>
          <w:lang w:eastAsia="en-US"/>
        </w:rPr>
      </w:pPr>
      <w:r w:rsidRPr="000728EC">
        <w:rPr>
          <w:rFonts w:ascii="Arial" w:hAnsi="Arial" w:cs="Arial"/>
          <w:sz w:val="20"/>
        </w:rPr>
        <w:t xml:space="preserve">Banka </w:t>
      </w:r>
      <w:r w:rsidRPr="000728EC">
        <w:rPr>
          <w:rFonts w:ascii="Arial" w:hAnsi="Arial" w:cs="Arial"/>
          <w:sz w:val="20"/>
          <w:lang w:eastAsia="en-US"/>
        </w:rPr>
        <w:t>je povinna v souladu s platnými předpisy zařadit své zákazníky do jedné ze tří následujících kategorií:</w:t>
      </w:r>
    </w:p>
    <w:p w14:paraId="515D7E98" w14:textId="77777777" w:rsidR="0008225C" w:rsidRPr="000728EC" w:rsidRDefault="007105F0" w:rsidP="00EA766C">
      <w:pPr>
        <w:pStyle w:val="Normal5"/>
        <w:autoSpaceDE w:val="0"/>
        <w:autoSpaceDN w:val="0"/>
        <w:adjustRightInd w:val="0"/>
        <w:spacing w:before="120"/>
        <w:ind w:left="567"/>
        <w:jc w:val="both"/>
        <w:rPr>
          <w:rFonts w:cs="Arial"/>
          <w:szCs w:val="20"/>
          <w:lang w:val="cs-CZ"/>
        </w:rPr>
      </w:pPr>
      <w:r w:rsidRPr="000728EC">
        <w:rPr>
          <w:rFonts w:cs="Arial"/>
          <w:szCs w:val="20"/>
          <w:lang w:val="cs-CZ"/>
        </w:rPr>
        <w:t xml:space="preserve">A) </w:t>
      </w:r>
      <w:r w:rsidRPr="000728EC">
        <w:rPr>
          <w:rFonts w:cs="Arial"/>
          <w:b/>
          <w:bCs/>
          <w:szCs w:val="20"/>
          <w:lang w:val="cs-CZ"/>
        </w:rPr>
        <w:t xml:space="preserve">Standardní (neprofesionální) klient </w:t>
      </w:r>
      <w:r w:rsidRPr="000728EC">
        <w:rPr>
          <w:rFonts w:cs="Arial"/>
          <w:szCs w:val="20"/>
          <w:lang w:val="cs-CZ"/>
        </w:rPr>
        <w:t>(zákazník)</w:t>
      </w:r>
    </w:p>
    <w:p w14:paraId="0ACE6916" w14:textId="77777777" w:rsidR="0008225C" w:rsidRPr="000728EC" w:rsidRDefault="007105F0" w:rsidP="00EA766C">
      <w:pPr>
        <w:pStyle w:val="Normal5"/>
        <w:autoSpaceDE w:val="0"/>
        <w:autoSpaceDN w:val="0"/>
        <w:adjustRightInd w:val="0"/>
        <w:spacing w:before="120"/>
        <w:ind w:left="567"/>
        <w:jc w:val="both"/>
        <w:rPr>
          <w:rFonts w:cs="Arial"/>
          <w:szCs w:val="20"/>
          <w:lang w:val="cs-CZ"/>
        </w:rPr>
      </w:pPr>
      <w:r w:rsidRPr="000728EC">
        <w:rPr>
          <w:rFonts w:cs="Arial"/>
          <w:szCs w:val="20"/>
          <w:lang w:val="cs-CZ"/>
        </w:rPr>
        <w:t xml:space="preserve">Takový klient požívá nejvyšší míru ochrany při investování. </w:t>
      </w:r>
    </w:p>
    <w:p w14:paraId="2BA218A1" w14:textId="77777777" w:rsidR="0008225C" w:rsidRPr="000728EC" w:rsidRDefault="007105F0" w:rsidP="00EA766C">
      <w:pPr>
        <w:pStyle w:val="Normal5"/>
        <w:autoSpaceDE w:val="0"/>
        <w:autoSpaceDN w:val="0"/>
        <w:adjustRightInd w:val="0"/>
        <w:spacing w:before="120"/>
        <w:ind w:left="567"/>
        <w:jc w:val="both"/>
        <w:rPr>
          <w:rFonts w:cs="Arial"/>
          <w:szCs w:val="20"/>
          <w:lang w:val="cs-CZ"/>
        </w:rPr>
      </w:pPr>
      <w:r w:rsidRPr="000728EC">
        <w:rPr>
          <w:rFonts w:cs="Arial"/>
          <w:szCs w:val="20"/>
          <w:lang w:val="cs-CZ"/>
        </w:rPr>
        <w:t xml:space="preserve">B) </w:t>
      </w:r>
      <w:r w:rsidRPr="000728EC">
        <w:rPr>
          <w:rFonts w:cs="Arial"/>
          <w:b/>
          <w:bCs/>
          <w:szCs w:val="20"/>
          <w:lang w:val="cs-CZ"/>
        </w:rPr>
        <w:t xml:space="preserve">Profesionálním klient </w:t>
      </w:r>
      <w:r w:rsidRPr="000728EC">
        <w:rPr>
          <w:rFonts w:cs="Arial"/>
          <w:szCs w:val="20"/>
          <w:lang w:val="cs-CZ"/>
        </w:rPr>
        <w:t>(zákazník)</w:t>
      </w:r>
    </w:p>
    <w:p w14:paraId="0497B5B4" w14:textId="77777777" w:rsidR="0008225C" w:rsidRPr="000728EC" w:rsidRDefault="007105F0" w:rsidP="00EA766C">
      <w:pPr>
        <w:pStyle w:val="Normal5"/>
        <w:autoSpaceDE w:val="0"/>
        <w:autoSpaceDN w:val="0"/>
        <w:adjustRightInd w:val="0"/>
        <w:spacing w:before="120"/>
        <w:ind w:left="567"/>
        <w:jc w:val="both"/>
        <w:rPr>
          <w:rFonts w:cs="Arial"/>
          <w:szCs w:val="20"/>
          <w:lang w:val="cs-CZ"/>
        </w:rPr>
      </w:pPr>
      <w:r w:rsidRPr="000728EC">
        <w:rPr>
          <w:rFonts w:cs="Arial"/>
          <w:szCs w:val="20"/>
          <w:lang w:val="cs-CZ"/>
        </w:rPr>
        <w:t xml:space="preserve">Jedná se o právními předpisy určené subjekty nebo o subjekty splňující určité materiální předpoklady. Profesionálním klientem se může stát určitá osoba i na žádost, pokud splňuje alespoň některé, rovněž právními předpisy vymezené předpoklady. </w:t>
      </w:r>
    </w:p>
    <w:p w14:paraId="4B226C5E" w14:textId="77777777" w:rsidR="0008225C" w:rsidRPr="000728EC" w:rsidRDefault="007105F0" w:rsidP="00EA766C">
      <w:pPr>
        <w:pStyle w:val="Normal5"/>
        <w:autoSpaceDE w:val="0"/>
        <w:autoSpaceDN w:val="0"/>
        <w:adjustRightInd w:val="0"/>
        <w:spacing w:before="120"/>
        <w:ind w:left="567"/>
        <w:jc w:val="both"/>
        <w:rPr>
          <w:rFonts w:cs="Arial"/>
          <w:szCs w:val="20"/>
          <w:lang w:val="cs-CZ"/>
        </w:rPr>
      </w:pPr>
      <w:r w:rsidRPr="000728EC">
        <w:rPr>
          <w:rFonts w:cs="Arial"/>
          <w:szCs w:val="20"/>
          <w:lang w:val="cs-CZ"/>
        </w:rPr>
        <w:t xml:space="preserve">Úroveň ochrany poskytovaná profesionálním klientům je s ohledem na jejich předpokládanou kvalifikaci nižší. Nižší úroveň ochrany se týká zejména následujících oblastí: informování, některých povinností spojených s uzavíráním obchodů na účet klienta, konfirmací obchodů </w:t>
      </w:r>
      <w:r>
        <w:rPr>
          <w:rFonts w:cs="Arial"/>
          <w:szCs w:val="20"/>
          <w:lang w:val="cs-CZ"/>
        </w:rPr>
        <w:br/>
      </w:r>
      <w:r w:rsidRPr="000728EC">
        <w:rPr>
          <w:rFonts w:cs="Arial"/>
          <w:szCs w:val="20"/>
          <w:lang w:val="cs-CZ"/>
        </w:rPr>
        <w:t xml:space="preserve">a výpisů. Profesionální klienti rovněž nemusejí mít nárok na náhrady ze zahraničních kompenzačních systémů pro investory obdobných jako je Garanční fond obchodníků s cennými papíry v České republice. </w:t>
      </w:r>
    </w:p>
    <w:p w14:paraId="02A431E9" w14:textId="77777777" w:rsidR="0008225C" w:rsidRPr="000728EC" w:rsidRDefault="007105F0" w:rsidP="00EA766C">
      <w:pPr>
        <w:pStyle w:val="Normal5"/>
        <w:autoSpaceDE w:val="0"/>
        <w:autoSpaceDN w:val="0"/>
        <w:adjustRightInd w:val="0"/>
        <w:spacing w:before="120"/>
        <w:ind w:left="567"/>
        <w:jc w:val="both"/>
        <w:rPr>
          <w:rFonts w:cs="Arial"/>
          <w:szCs w:val="20"/>
          <w:lang w:val="cs-CZ"/>
        </w:rPr>
      </w:pPr>
      <w:r w:rsidRPr="000728EC">
        <w:rPr>
          <w:rFonts w:cs="Arial"/>
          <w:szCs w:val="20"/>
          <w:lang w:val="cs-CZ"/>
        </w:rPr>
        <w:t>Platí předpoklad, že Profesionální klient má potřebné odborné znalosti a zkušenosti v oblasti investic k tomu, aby činil vlastní investiční rozhodnutí a řádně vyhodnocoval rizika, která v souvislosti s investiční službou nebo obchodem s investičním nástrojem, pro něž je Profesionálním klientem, podstupuje. Rovněž platí předpoklad, že Profesionální klient má ve vztahu k investičnímu poradenství dostatečné finanční zázemí k tomu, aby podstupoval související investiční rizika odpovídající jeho investičním cílům. Samotným zařazením do kategorie klientů není omezena nabídka služeb.</w:t>
      </w:r>
    </w:p>
    <w:p w14:paraId="701B705D" w14:textId="77777777" w:rsidR="0008225C" w:rsidRPr="000728EC" w:rsidRDefault="007105F0" w:rsidP="00EA766C">
      <w:pPr>
        <w:pStyle w:val="Normal5"/>
        <w:autoSpaceDE w:val="0"/>
        <w:autoSpaceDN w:val="0"/>
        <w:adjustRightInd w:val="0"/>
        <w:spacing w:before="120"/>
        <w:ind w:left="567"/>
        <w:jc w:val="both"/>
        <w:rPr>
          <w:rFonts w:cs="Arial"/>
          <w:szCs w:val="20"/>
          <w:lang w:val="cs-CZ"/>
        </w:rPr>
      </w:pPr>
      <w:r w:rsidRPr="000728EC">
        <w:rPr>
          <w:rFonts w:cs="Arial"/>
          <w:szCs w:val="20"/>
          <w:lang w:val="cs-CZ"/>
        </w:rPr>
        <w:t xml:space="preserve">C) </w:t>
      </w:r>
      <w:r w:rsidRPr="000728EC">
        <w:rPr>
          <w:rFonts w:cs="Arial"/>
          <w:b/>
          <w:bCs/>
          <w:szCs w:val="20"/>
          <w:lang w:val="cs-CZ"/>
        </w:rPr>
        <w:t>Způsobilá protistrana</w:t>
      </w:r>
      <w:r w:rsidRPr="000728EC">
        <w:rPr>
          <w:rFonts w:cs="Arial"/>
          <w:szCs w:val="20"/>
          <w:lang w:val="cs-CZ"/>
        </w:rPr>
        <w:t>:</w:t>
      </w:r>
    </w:p>
    <w:p w14:paraId="67B28CE2" w14:textId="77777777" w:rsidR="0008225C" w:rsidRPr="000728EC" w:rsidRDefault="007105F0" w:rsidP="00EA766C">
      <w:pPr>
        <w:pStyle w:val="Normal5"/>
        <w:autoSpaceDE w:val="0"/>
        <w:autoSpaceDN w:val="0"/>
        <w:adjustRightInd w:val="0"/>
        <w:spacing w:before="120"/>
        <w:ind w:left="567"/>
        <w:jc w:val="both"/>
        <w:rPr>
          <w:rFonts w:cs="Arial"/>
          <w:szCs w:val="20"/>
          <w:lang w:val="cs-CZ"/>
        </w:rPr>
      </w:pPr>
      <w:r w:rsidRPr="000728EC">
        <w:rPr>
          <w:rFonts w:cs="Arial"/>
          <w:szCs w:val="20"/>
          <w:lang w:val="cs-CZ"/>
        </w:rPr>
        <w:t xml:space="preserve">Nejnižší stupeň ochrany je poskytován způsobilým protistranám. Jedná se o profesionální klienty, kterým je buď automaticky, nebo na žádost přisuzován status způsobilé protistrany při poskytování některých hlavních investičních služeb. </w:t>
      </w:r>
    </w:p>
    <w:p w14:paraId="47D396A3" w14:textId="77777777" w:rsidR="0008225C" w:rsidRPr="000728EC" w:rsidRDefault="007105F0" w:rsidP="00EA766C">
      <w:pPr>
        <w:pStyle w:val="Normal5"/>
        <w:ind w:firstLine="567"/>
        <w:jc w:val="both"/>
        <w:rPr>
          <w:rFonts w:cs="Arial"/>
          <w:bCs/>
          <w:szCs w:val="20"/>
          <w:lang w:val="cs-CZ"/>
        </w:rPr>
      </w:pPr>
      <w:r w:rsidRPr="000728EC">
        <w:rPr>
          <w:rFonts w:cs="Arial"/>
          <w:szCs w:val="20"/>
          <w:lang w:val="cs-CZ"/>
        </w:rPr>
        <w:t xml:space="preserve">Konkrétní zařazení je vymezeno ve Smlouvě nebo mu je jinak řádně oznámeno. </w:t>
      </w:r>
    </w:p>
    <w:p w14:paraId="1B46D192" w14:textId="77777777" w:rsidR="0008225C" w:rsidRPr="000728EC" w:rsidRDefault="007105F0" w:rsidP="00FE0FE6">
      <w:pPr>
        <w:pStyle w:val="TextOdstavce00"/>
        <w:numPr>
          <w:ilvl w:val="0"/>
          <w:numId w:val="28"/>
        </w:numPr>
        <w:tabs>
          <w:tab w:val="clear" w:pos="1260"/>
          <w:tab w:val="left" w:pos="567"/>
        </w:tabs>
        <w:spacing w:before="240"/>
        <w:ind w:left="567" w:hanging="567"/>
        <w:rPr>
          <w:rFonts w:ascii="Arial" w:hAnsi="Arial" w:cs="Arial"/>
          <w:sz w:val="20"/>
        </w:rPr>
      </w:pPr>
      <w:r w:rsidRPr="000728EC">
        <w:rPr>
          <w:rFonts w:ascii="Arial" w:hAnsi="Arial" w:cs="Arial"/>
          <w:bCs/>
          <w:sz w:val="20"/>
        </w:rPr>
        <w:t xml:space="preserve"> Za účelem klasifikace je Banka oprávněna zjišťovat u svých klientů údaje o osobě, kterými se u fyzické osoby rozumí </w:t>
      </w:r>
      <w:r w:rsidRPr="000728EC">
        <w:rPr>
          <w:rFonts w:ascii="Arial" w:hAnsi="Arial" w:cs="Arial"/>
          <w:sz w:val="20"/>
        </w:rPr>
        <w:t>jméno a příjmení, datum narození, rodné číslo, bylo-li přiděleno, trvalý pobyt; u podnikatele zapsaného do obchodního rejstříku obchodní firma, popřípadě sídlo a identifikační číslo, bylo-li přiděleno.</w:t>
      </w:r>
    </w:p>
    <w:p w14:paraId="06E2862A" w14:textId="77777777" w:rsidR="0008225C" w:rsidRPr="000728EC" w:rsidRDefault="007105F0" w:rsidP="00FE0FE6">
      <w:pPr>
        <w:pStyle w:val="TextOdstavce00"/>
        <w:numPr>
          <w:ilvl w:val="0"/>
          <w:numId w:val="28"/>
        </w:numPr>
        <w:tabs>
          <w:tab w:val="clear" w:pos="1260"/>
          <w:tab w:val="left" w:pos="567"/>
        </w:tabs>
        <w:spacing w:before="240"/>
        <w:ind w:left="567" w:hanging="567"/>
        <w:rPr>
          <w:rFonts w:ascii="Arial" w:hAnsi="Arial" w:cs="Arial"/>
          <w:sz w:val="20"/>
        </w:rPr>
      </w:pPr>
      <w:r w:rsidRPr="000728EC">
        <w:rPr>
          <w:rFonts w:ascii="Arial" w:hAnsi="Arial" w:cs="Arial"/>
          <w:sz w:val="20"/>
        </w:rPr>
        <w:t>Banka má jako obchodník s cennými papíry povinnost získávat kromě výše uvedených informací o osobě též informace o </w:t>
      </w:r>
      <w:r w:rsidRPr="000728EC">
        <w:rPr>
          <w:rFonts w:ascii="Arial" w:hAnsi="Arial" w:cs="Arial"/>
          <w:bCs/>
          <w:sz w:val="20"/>
        </w:rPr>
        <w:t xml:space="preserve">odborných znalostech </w:t>
      </w:r>
      <w:r w:rsidRPr="000728EC">
        <w:rPr>
          <w:rFonts w:ascii="Arial" w:hAnsi="Arial" w:cs="Arial"/>
          <w:sz w:val="20"/>
        </w:rPr>
        <w:t xml:space="preserve">a zkušenostech Klienta v oblasti investic. V případech stanovených Zákonem o podnikání na kapitálovém trhu, např. poskytuje-li Banka Klientovi investiční poradenství, pak ještě informace o </w:t>
      </w:r>
      <w:r w:rsidRPr="000728EC">
        <w:rPr>
          <w:rFonts w:ascii="Arial" w:hAnsi="Arial" w:cs="Arial"/>
          <w:bCs/>
          <w:sz w:val="20"/>
        </w:rPr>
        <w:t>finančním zázemí a investičních cílech, které mají být poskytnutím příslušné služby dosaženy.</w:t>
      </w:r>
      <w:r w:rsidRPr="000728EC">
        <w:rPr>
          <w:rFonts w:ascii="Arial" w:hAnsi="Arial" w:cs="Arial"/>
          <w:b/>
          <w:bCs/>
          <w:sz w:val="20"/>
        </w:rPr>
        <w:t xml:space="preserve"> </w:t>
      </w:r>
      <w:r w:rsidRPr="000728EC">
        <w:rPr>
          <w:rFonts w:ascii="Arial" w:hAnsi="Arial" w:cs="Arial"/>
          <w:bCs/>
          <w:sz w:val="20"/>
        </w:rPr>
        <w:t>Získané informace Bance</w:t>
      </w:r>
      <w:r w:rsidRPr="000728EC">
        <w:rPr>
          <w:rFonts w:ascii="Arial" w:hAnsi="Arial" w:cs="Arial"/>
          <w:sz w:val="20"/>
        </w:rPr>
        <w:t xml:space="preserve"> umožňují řádně vyhodnotit, zda poskytnutí příslušné investiční služby odpovídá úrovni odborných znalostí a zkušeností Klienta v oblasti investic včetně pochopení rizik souvisejících s investicí, případně též jeho finančnímu zázemí a investičním cílům.</w:t>
      </w:r>
    </w:p>
    <w:p w14:paraId="3B41AE9B" w14:textId="77777777" w:rsidR="0008225C" w:rsidRPr="000728EC" w:rsidRDefault="007105F0" w:rsidP="00FE0FE6">
      <w:pPr>
        <w:pStyle w:val="TextOdstavce00"/>
        <w:numPr>
          <w:ilvl w:val="0"/>
          <w:numId w:val="28"/>
        </w:numPr>
        <w:tabs>
          <w:tab w:val="clear" w:pos="1260"/>
          <w:tab w:val="left" w:pos="567"/>
        </w:tabs>
        <w:spacing w:before="240"/>
        <w:ind w:left="567" w:hanging="567"/>
        <w:rPr>
          <w:rFonts w:ascii="Arial" w:hAnsi="Arial" w:cs="Arial"/>
          <w:sz w:val="20"/>
        </w:rPr>
      </w:pPr>
      <w:r w:rsidRPr="000728EC">
        <w:rPr>
          <w:rFonts w:ascii="Arial" w:hAnsi="Arial" w:cs="Arial"/>
          <w:sz w:val="20"/>
        </w:rPr>
        <w:t>Za účelem posouzení vhodnosti Klientem požadované služby a případně též zařazení Klienta do příslušné kategorie je Klientovi předkládán k vyplnění dotazník, případně jiný dokument, který dotazník pro některé investiční nástroje nahrazuje. Zodpovězení otázek uvedených v tomto dotazníku či jiném dokumentu představuje podmínku uzavření Rámcové smlouvy s výjimkou případů, kdy na základě Rámcové smlouvy Banka obstarává pro Klienta příslušnou službu pouze z podnětu Klienta.</w:t>
      </w:r>
    </w:p>
    <w:p w14:paraId="61D456BC" w14:textId="77777777" w:rsidR="0008225C" w:rsidRPr="000728EC" w:rsidRDefault="007105F0" w:rsidP="00FE0FE6">
      <w:pPr>
        <w:pStyle w:val="TextOdstavce00"/>
        <w:numPr>
          <w:ilvl w:val="0"/>
          <w:numId w:val="28"/>
        </w:numPr>
        <w:tabs>
          <w:tab w:val="clear" w:pos="1260"/>
          <w:tab w:val="left" w:pos="567"/>
        </w:tabs>
        <w:spacing w:before="240"/>
        <w:ind w:left="567" w:hanging="567"/>
        <w:rPr>
          <w:rFonts w:ascii="Arial" w:hAnsi="Arial" w:cs="Arial"/>
          <w:bCs/>
          <w:sz w:val="20"/>
        </w:rPr>
      </w:pPr>
      <w:r w:rsidRPr="000728EC">
        <w:rPr>
          <w:rFonts w:ascii="Arial" w:hAnsi="Arial" w:cs="Arial"/>
          <w:bCs/>
          <w:sz w:val="20"/>
        </w:rPr>
        <w:t xml:space="preserve">V případě, že Banka vyhodnotí informace získané od Klienta tak, že poskytnutí příslušné </w:t>
      </w:r>
      <w:r w:rsidRPr="000728EC">
        <w:rPr>
          <w:rFonts w:ascii="Arial" w:hAnsi="Arial" w:cs="Arial"/>
          <w:sz w:val="20"/>
        </w:rPr>
        <w:t>investiční služby Klientovi neodpovídá skutečnostem zjišťovaným podle tohoto článku odst.</w:t>
      </w:r>
      <w:r w:rsidRPr="000728EC">
        <w:rPr>
          <w:rFonts w:ascii="Arial" w:hAnsi="Arial" w:cs="Arial"/>
          <w:bCs/>
          <w:sz w:val="20"/>
        </w:rPr>
        <w:t xml:space="preserve"> (3), (4) výše, upozorní Klienta na takové zjištění. Služba je v takovém případě poskytnuta pouze tehdy, pokud Klient na obstarání příslušného obchodu trvá a svým podpisem tuto skutečnost stvrdí. V takovém případě Banka neodpovídá za případnou škodu vzniklou na straně Klienta.</w:t>
      </w:r>
    </w:p>
    <w:p w14:paraId="2A104FC0" w14:textId="77777777" w:rsidR="0008225C" w:rsidRPr="000728EC" w:rsidRDefault="007105F0" w:rsidP="00FE0FE6">
      <w:pPr>
        <w:pStyle w:val="TextOdstavce00"/>
        <w:numPr>
          <w:ilvl w:val="0"/>
          <w:numId w:val="28"/>
        </w:numPr>
        <w:tabs>
          <w:tab w:val="clear" w:pos="1260"/>
          <w:tab w:val="left" w:pos="567"/>
        </w:tabs>
        <w:spacing w:before="480"/>
        <w:ind w:left="567" w:hanging="567"/>
        <w:rPr>
          <w:rFonts w:ascii="Arial" w:hAnsi="Arial" w:cs="Arial"/>
          <w:sz w:val="20"/>
        </w:rPr>
      </w:pPr>
      <w:r w:rsidRPr="000728EC">
        <w:rPr>
          <w:rFonts w:ascii="Arial" w:hAnsi="Arial" w:cs="Arial"/>
          <w:sz w:val="20"/>
        </w:rPr>
        <w:lastRenderedPageBreak/>
        <w:t>Na Klientem sdělené informace se vztahuje povinnost mlčenlivosti podle platných právních předpisů. S informacemi od Klienta je zacházeno, jsou uchovávány a archivovány v souladu s platnými právními předpisy (zákon č. 1</w:t>
      </w:r>
      <w:r>
        <w:rPr>
          <w:rFonts w:ascii="Arial" w:hAnsi="Arial" w:cs="Arial"/>
          <w:sz w:val="20"/>
        </w:rPr>
        <w:t>10</w:t>
      </w:r>
      <w:r w:rsidRPr="000728EC">
        <w:rPr>
          <w:rFonts w:ascii="Arial" w:hAnsi="Arial" w:cs="Arial"/>
          <w:sz w:val="20"/>
        </w:rPr>
        <w:t>/20</w:t>
      </w:r>
      <w:r>
        <w:rPr>
          <w:rFonts w:ascii="Arial" w:hAnsi="Arial" w:cs="Arial"/>
          <w:sz w:val="20"/>
        </w:rPr>
        <w:t>19</w:t>
      </w:r>
      <w:r w:rsidRPr="000728EC">
        <w:rPr>
          <w:rFonts w:ascii="Arial" w:hAnsi="Arial" w:cs="Arial"/>
          <w:sz w:val="20"/>
        </w:rPr>
        <w:t xml:space="preserve"> Sb., o </w:t>
      </w:r>
      <w:r>
        <w:rPr>
          <w:rFonts w:ascii="Arial" w:hAnsi="Arial" w:cs="Arial"/>
          <w:sz w:val="20"/>
        </w:rPr>
        <w:t>zpracování</w:t>
      </w:r>
      <w:r w:rsidRPr="000728EC">
        <w:rPr>
          <w:rFonts w:ascii="Arial" w:hAnsi="Arial" w:cs="Arial"/>
          <w:sz w:val="20"/>
        </w:rPr>
        <w:t xml:space="preserve"> osobních údajů v platném znění a zákon č. 499/2004 Sb., o archivnictví, spisové službě a o změně některých zákonů v platném znění).</w:t>
      </w:r>
    </w:p>
    <w:p w14:paraId="4ED05057" w14:textId="77777777" w:rsidR="0008225C" w:rsidRPr="000728EC" w:rsidRDefault="007105F0" w:rsidP="00FE0FE6">
      <w:pPr>
        <w:pStyle w:val="TextOdstavce00"/>
        <w:numPr>
          <w:ilvl w:val="0"/>
          <w:numId w:val="28"/>
        </w:numPr>
        <w:tabs>
          <w:tab w:val="clear" w:pos="1260"/>
          <w:tab w:val="left" w:pos="567"/>
        </w:tabs>
        <w:spacing w:before="240"/>
        <w:ind w:left="567" w:hanging="567"/>
        <w:rPr>
          <w:rFonts w:ascii="Arial" w:hAnsi="Arial" w:cs="Arial"/>
          <w:sz w:val="20"/>
        </w:rPr>
      </w:pPr>
      <w:r w:rsidRPr="000728EC">
        <w:rPr>
          <w:rFonts w:ascii="Arial" w:hAnsi="Arial" w:cs="Arial"/>
          <w:sz w:val="20"/>
        </w:rPr>
        <w:t>Banka upozorňuje Klienta na možnost, že v souvislosti s obchody podle Rámcové smlouvy, mu mohou vzniknout i další náklady, včetně daní, jejichž odvádění Banka nezajišťuje. Daňový systém, který se vztahuje na obchody dle Rámcové smlouvy, se řídí platnými právními předpisy České republiky, zejména platným zákonem o dani z příjmů. Předmětem daně z příjmů fyzických nebo právnických osob jsou příjmy /výnosy/ podle příslušných ustanovení zákona o dani z příjmů. Tento zákon také stanoví podmínky osvobození od daně z příjmu. Režim zdanění příjmů nebo zisků jednotlivých klientů závisí na platných daňových předpisech a situaci klienta, které nemusí být pro každého klienta shodné. Banka neposkytuje daňové poradenství.</w:t>
      </w:r>
    </w:p>
    <w:p w14:paraId="28A70069" w14:textId="77777777" w:rsidR="0008225C" w:rsidRPr="000728EC" w:rsidRDefault="007105F0" w:rsidP="00FE0FE6">
      <w:pPr>
        <w:pStyle w:val="TextOdstavce00"/>
        <w:numPr>
          <w:ilvl w:val="0"/>
          <w:numId w:val="28"/>
        </w:numPr>
        <w:tabs>
          <w:tab w:val="clear" w:pos="1260"/>
          <w:tab w:val="left" w:pos="567"/>
        </w:tabs>
        <w:spacing w:before="240"/>
        <w:ind w:left="567" w:hanging="567"/>
        <w:rPr>
          <w:rFonts w:ascii="Arial" w:hAnsi="Arial" w:cs="Arial"/>
          <w:sz w:val="20"/>
        </w:rPr>
      </w:pPr>
      <w:r w:rsidRPr="000728EC">
        <w:rPr>
          <w:rFonts w:ascii="Arial" w:hAnsi="Arial" w:cs="Arial"/>
          <w:sz w:val="20"/>
        </w:rPr>
        <w:t>Banka je povinna vynaložit veškerou odbornou péči, zejména pak jednat kvalifikovaně, čestně, spravedlivě a v nejlepším zájmu Klienta, při poskytování služeb vyplývajících z Rámcové smlouvy potřebnou k zachování práv Klienta v rámci pravidel stanovených platnými právními předpisy.</w:t>
      </w:r>
    </w:p>
    <w:p w14:paraId="29C777B7" w14:textId="77777777" w:rsidR="0008225C" w:rsidRPr="000728EC" w:rsidRDefault="007105F0" w:rsidP="00FE0FE6">
      <w:pPr>
        <w:pStyle w:val="TextOdstavce00"/>
        <w:numPr>
          <w:ilvl w:val="0"/>
          <w:numId w:val="28"/>
        </w:numPr>
        <w:tabs>
          <w:tab w:val="clear" w:pos="1260"/>
          <w:tab w:val="left" w:pos="567"/>
        </w:tabs>
        <w:spacing w:before="240"/>
        <w:ind w:left="567" w:hanging="567"/>
        <w:rPr>
          <w:rFonts w:ascii="Arial" w:hAnsi="Arial" w:cs="Arial"/>
          <w:sz w:val="20"/>
        </w:rPr>
      </w:pPr>
      <w:r w:rsidRPr="000728EC">
        <w:rPr>
          <w:rFonts w:ascii="Arial" w:hAnsi="Arial" w:cs="Arial"/>
          <w:sz w:val="20"/>
        </w:rPr>
        <w:t xml:space="preserve">Banka je povinna informovat Klienta o případných známých rizicích spojených s obchody dle Rámcové smlouvy. Dále je povinna informovat Klienta o možných rizicích, která mohou být spojena s požadovanou službou nebo pokynem, a možných zajištění proti nim. Podrobnější informace o skutečnostech uvedených v tomto odstavci lze nalézt v informačních brožurách na internetových stránkách Banky: </w:t>
      </w:r>
      <w:hyperlink r:id="rId36" w:history="1">
        <w:r w:rsidRPr="00FE0FE6">
          <w:rPr>
            <w:rStyle w:val="Hyperlink1"/>
            <w:rFonts w:cs="Arial"/>
            <w:lang w:val="cs-CZ"/>
          </w:rPr>
          <w:t>www.csob.cz/mifid</w:t>
        </w:r>
      </w:hyperlink>
      <w:r w:rsidRPr="000728EC">
        <w:rPr>
          <w:rFonts w:ascii="Arial" w:hAnsi="Arial" w:cs="Arial"/>
          <w:sz w:val="20"/>
          <w:u w:val="single"/>
        </w:rPr>
        <w:t xml:space="preserve"> </w:t>
      </w:r>
      <w:r w:rsidRPr="000728EC">
        <w:rPr>
          <w:rFonts w:ascii="Arial" w:hAnsi="Arial" w:cs="Arial"/>
          <w:sz w:val="20"/>
        </w:rPr>
        <w:t>.</w:t>
      </w:r>
    </w:p>
    <w:p w14:paraId="64486A77" w14:textId="77777777" w:rsidR="0008225C" w:rsidRPr="000728EC" w:rsidRDefault="007105F0" w:rsidP="00FE0FE6">
      <w:pPr>
        <w:pStyle w:val="TextOdstavce00"/>
        <w:numPr>
          <w:ilvl w:val="0"/>
          <w:numId w:val="28"/>
        </w:numPr>
        <w:tabs>
          <w:tab w:val="clear" w:pos="1260"/>
          <w:tab w:val="left" w:pos="567"/>
        </w:tabs>
        <w:spacing w:before="240"/>
        <w:ind w:left="567" w:hanging="567"/>
        <w:rPr>
          <w:rFonts w:ascii="Arial" w:hAnsi="Arial" w:cs="Arial"/>
          <w:sz w:val="20"/>
        </w:rPr>
      </w:pPr>
      <w:r w:rsidRPr="000728EC">
        <w:rPr>
          <w:rFonts w:ascii="Arial" w:hAnsi="Arial" w:cs="Arial"/>
          <w:sz w:val="20"/>
        </w:rPr>
        <w:t>Vzniknou-li při zpracování pokynu Klienta podstatné obtíže, informuje Banka neprodleně Klienta o těchto obtížích. Komunikace bude v takovém případě probíhat standardním způsobem popsaným v Rámcové smlouvě, pokud si Klient a Banka výslovně nedohodnou jinou formu komunikace pro tyto případy.</w:t>
      </w:r>
    </w:p>
    <w:p w14:paraId="49293FE8" w14:textId="77777777" w:rsidR="0008225C" w:rsidRPr="000728EC" w:rsidRDefault="007105F0" w:rsidP="00FE0FE6">
      <w:pPr>
        <w:pStyle w:val="TextOdstavce00"/>
        <w:numPr>
          <w:ilvl w:val="0"/>
          <w:numId w:val="28"/>
        </w:numPr>
        <w:tabs>
          <w:tab w:val="clear" w:pos="1260"/>
          <w:tab w:val="left" w:pos="567"/>
        </w:tabs>
        <w:spacing w:before="240"/>
        <w:ind w:left="567" w:hanging="567"/>
        <w:rPr>
          <w:rFonts w:ascii="Arial" w:hAnsi="Arial" w:cs="Arial"/>
          <w:sz w:val="20"/>
        </w:rPr>
      </w:pPr>
      <w:r w:rsidRPr="000728EC">
        <w:rPr>
          <w:rFonts w:ascii="Arial" w:hAnsi="Arial" w:cs="Arial"/>
          <w:sz w:val="20"/>
        </w:rPr>
        <w:t>Klient souhlasí s tím, že Banka je oprávněna sdružovat jeho pokyny s pokyny dalších zákazníků. Banka je oprávněna sdružovat pokyny Klienta s pokyny dalších klientů. Banka je obecně oprávněna provést pokyn Klienta nebo obchod na vlastní účet společně s pokynem jiného klienta tak, aby sdružení pokynů nebylo nevýhodné pro klienty, jejichž pokyny mají být sdruženy, popř. musí být klient, jehož pokyn má být sdružen, informován, že sdružení tohoto pokynu může být v jeho neprospěch, pokud taková nevýhodnost může nastat. Případné sdružení pokynů nemá dopad na výši poplatků účtovaných Klientovi v souvislosti se službami poskytovanými na základě Rámcové smlouvy.</w:t>
      </w:r>
    </w:p>
    <w:p w14:paraId="4E85779B" w14:textId="77777777" w:rsidR="0008225C" w:rsidRPr="000728EC" w:rsidRDefault="007105F0" w:rsidP="00FE0FE6">
      <w:pPr>
        <w:pStyle w:val="TextOdstavce00"/>
        <w:numPr>
          <w:ilvl w:val="0"/>
          <w:numId w:val="28"/>
        </w:numPr>
        <w:tabs>
          <w:tab w:val="clear" w:pos="1260"/>
          <w:tab w:val="left" w:pos="567"/>
        </w:tabs>
        <w:spacing w:before="240"/>
        <w:ind w:left="567" w:hanging="567"/>
        <w:rPr>
          <w:rFonts w:ascii="Arial" w:hAnsi="Arial" w:cs="Arial"/>
          <w:sz w:val="20"/>
        </w:rPr>
      </w:pPr>
      <w:r w:rsidRPr="000728EC">
        <w:rPr>
          <w:rFonts w:ascii="Arial" w:hAnsi="Arial" w:cs="Arial"/>
          <w:sz w:val="20"/>
        </w:rPr>
        <w:t>Banka může odmítnout poskytnutí požadované služby v celém rozsahu nebo částečně, pokud by mohlo dojít ke střetu zájmů mezi Bankou a Klientem nebo mezi Klientem a ostatními zákazníky Banky navzájem. Banka je povinna o takové skutečnosti Klienta neprodleně informovat a vyžádat si od něho souhlas, nebo pokyn k dalšímu postupu. Komunikace bude v takovém případě probíhat standardním způsobem popsaným v Rámcové smlouvě.</w:t>
      </w:r>
    </w:p>
    <w:p w14:paraId="714A445B" w14:textId="77777777" w:rsidR="0008225C" w:rsidRPr="000728EC" w:rsidRDefault="007105F0" w:rsidP="00FE0FE6">
      <w:pPr>
        <w:pStyle w:val="TextOdstavce00"/>
        <w:numPr>
          <w:ilvl w:val="0"/>
          <w:numId w:val="28"/>
        </w:numPr>
        <w:tabs>
          <w:tab w:val="clear" w:pos="1260"/>
          <w:tab w:val="left" w:pos="567"/>
        </w:tabs>
        <w:spacing w:before="240"/>
        <w:ind w:left="567" w:hanging="567"/>
        <w:rPr>
          <w:rFonts w:ascii="Arial" w:hAnsi="Arial" w:cs="Arial"/>
          <w:sz w:val="20"/>
        </w:rPr>
      </w:pPr>
      <w:r w:rsidRPr="000728EC">
        <w:rPr>
          <w:rFonts w:ascii="Arial" w:hAnsi="Arial" w:cs="Arial"/>
          <w:sz w:val="20"/>
        </w:rPr>
        <w:t xml:space="preserve">Při poskytování investičních služeb ve vztahu k plnění předmětu Rámcové smlouvy existuje riziko střetu zájmů, které by mohlo nepříznivě ovlivňovat zájmy klientů. Při poskytování investičních služeb dle Rámcové smlouvy jsou prováděna opatření k zajištění dodržování pravidel jednání vůči klientům včetně získávání informací od klientů a postupů spočívajících zejména v posouzení vhodnosti Klientem požadované služby a případně též zařazení Klienta do příslušné kategorie, upozornění Klienta na nevhodnost jím požadované služby, zachovávání mlčenlivosti o získaných informacích, nastavení vnitřního kontrolního systému Banky a oddělení některých činností, kterými je zajišťováno poskytování investičních služeb Klientovi na základě Rámcové smlouvy </w:t>
      </w:r>
      <w:r>
        <w:rPr>
          <w:rFonts w:ascii="Arial" w:hAnsi="Arial" w:cs="Arial"/>
          <w:sz w:val="20"/>
        </w:rPr>
        <w:br/>
      </w:r>
      <w:r w:rsidRPr="000728EC">
        <w:rPr>
          <w:rFonts w:ascii="Arial" w:hAnsi="Arial" w:cs="Arial"/>
          <w:sz w:val="20"/>
        </w:rPr>
        <w:t>a tímto dochází ke snížení takového rizika.</w:t>
      </w:r>
    </w:p>
    <w:p w14:paraId="492D4919" w14:textId="77777777" w:rsidR="0008225C" w:rsidRPr="000728EC" w:rsidRDefault="007105F0" w:rsidP="00142512">
      <w:pPr>
        <w:pStyle w:val="Normal5"/>
        <w:spacing w:before="120"/>
        <w:ind w:left="567"/>
        <w:jc w:val="both"/>
        <w:rPr>
          <w:rFonts w:cs="Arial"/>
          <w:szCs w:val="20"/>
          <w:lang w:val="cs-CZ"/>
        </w:rPr>
      </w:pPr>
      <w:r w:rsidRPr="000728EC">
        <w:rPr>
          <w:rFonts w:cs="Arial"/>
          <w:szCs w:val="20"/>
          <w:lang w:val="cs-CZ"/>
        </w:rPr>
        <w:t>Při poskytování investičních služeb Banka zjišťuje a řídí střety zájmů mezi ní a jejími klienty nebo jejími klienty navzájem v souladu se zásadami stanovenými právními předpisy.</w:t>
      </w:r>
    </w:p>
    <w:p w14:paraId="695A2F9A" w14:textId="77777777" w:rsidR="0008225C" w:rsidRPr="000728EC" w:rsidRDefault="007105F0" w:rsidP="00142512">
      <w:pPr>
        <w:pStyle w:val="Normal5"/>
        <w:spacing w:before="120"/>
        <w:ind w:left="567"/>
        <w:jc w:val="both"/>
        <w:rPr>
          <w:rFonts w:cs="Arial"/>
          <w:szCs w:val="20"/>
          <w:lang w:val="cs-CZ"/>
        </w:rPr>
      </w:pPr>
      <w:r w:rsidRPr="000728EC">
        <w:rPr>
          <w:rFonts w:cs="Arial"/>
          <w:szCs w:val="20"/>
          <w:lang w:val="cs-CZ"/>
        </w:rPr>
        <w:t>Protože je Banka členem podnikatelského seskupení, zjišťuje a řídí střety zájmů rovněž s ohledem na všechny předvídatelné okolnosti, které mohou vyvolat střet zájmů v důsledku struktury podnikatelského uskupení a předmětu podnikání jeho členů.</w:t>
      </w:r>
    </w:p>
    <w:p w14:paraId="43E119E3" w14:textId="77777777" w:rsidR="0008225C" w:rsidRPr="000728EC" w:rsidRDefault="007105F0" w:rsidP="00142512">
      <w:pPr>
        <w:pStyle w:val="Normal5"/>
        <w:spacing w:before="120"/>
        <w:ind w:left="567"/>
        <w:jc w:val="both"/>
        <w:rPr>
          <w:rFonts w:cs="Arial"/>
          <w:szCs w:val="20"/>
          <w:lang w:val="cs-CZ"/>
        </w:rPr>
      </w:pPr>
      <w:r w:rsidRPr="000728EC">
        <w:rPr>
          <w:rFonts w:cs="Arial"/>
          <w:szCs w:val="20"/>
          <w:lang w:val="cs-CZ"/>
        </w:rPr>
        <w:t>Výše uvedené střety zájmů nesmějí nepříznivě ovlivňovat zájmy klientů.</w:t>
      </w:r>
    </w:p>
    <w:p w14:paraId="2DAAE55E" w14:textId="77777777" w:rsidR="0008225C" w:rsidRPr="000728EC" w:rsidRDefault="007105F0" w:rsidP="00142512">
      <w:pPr>
        <w:pStyle w:val="Normal5"/>
        <w:spacing w:before="120"/>
        <w:ind w:left="567"/>
        <w:jc w:val="both"/>
        <w:rPr>
          <w:rFonts w:cs="Arial"/>
          <w:szCs w:val="20"/>
          <w:lang w:val="cs-CZ"/>
        </w:rPr>
      </w:pPr>
      <w:r w:rsidRPr="000728EC">
        <w:rPr>
          <w:rFonts w:cs="Arial"/>
          <w:szCs w:val="20"/>
          <w:lang w:val="cs-CZ"/>
        </w:rPr>
        <w:lastRenderedPageBreak/>
        <w:t>Pokud ani přes přijatá opatření nelze spolehlivě zamezit nepříznivému vlivu střetu zájmů na zájmy Klienta, sdělí Banka před poskytnutím investiční služby Klientovi informace o povaze nebo zdroji střetu zájmů.</w:t>
      </w:r>
    </w:p>
    <w:p w14:paraId="102E2111" w14:textId="77777777" w:rsidR="0008225C" w:rsidRPr="000728EC" w:rsidRDefault="007105F0" w:rsidP="00142512">
      <w:pPr>
        <w:pStyle w:val="Normal5"/>
        <w:spacing w:before="120"/>
        <w:ind w:left="567"/>
        <w:jc w:val="both"/>
        <w:rPr>
          <w:rFonts w:cs="Arial"/>
          <w:szCs w:val="20"/>
          <w:lang w:val="cs-CZ"/>
        </w:rPr>
      </w:pPr>
      <w:r w:rsidRPr="000728EC">
        <w:rPr>
          <w:rFonts w:cs="Arial"/>
          <w:szCs w:val="20"/>
          <w:lang w:val="cs-CZ"/>
        </w:rPr>
        <w:t xml:space="preserve">Bližší informace o problematice střetu zájmů a specifikace opatření, která Banka přijímá, aby bylo takovým střetům zájmů zabráněno, jsou k dispozici v dokumentu "Přístup ČSOB k omezování střetu zájmů při poskytování investičních služeb" uveřejněném na internetové stránce: </w:t>
      </w:r>
      <w:hyperlink r:id="rId37" w:history="1">
        <w:r w:rsidRPr="000728EC">
          <w:rPr>
            <w:rStyle w:val="Hyperlink1"/>
            <w:rFonts w:cs="Arial"/>
            <w:szCs w:val="20"/>
            <w:lang w:val="cs-CZ"/>
          </w:rPr>
          <w:t>www.csob.cz/mifid</w:t>
        </w:r>
      </w:hyperlink>
      <w:r w:rsidRPr="000728EC">
        <w:rPr>
          <w:rFonts w:cs="Arial"/>
          <w:szCs w:val="20"/>
          <w:u w:val="single"/>
          <w:lang w:val="cs-CZ"/>
        </w:rPr>
        <w:t xml:space="preserve"> </w:t>
      </w:r>
      <w:r w:rsidRPr="000728EC">
        <w:rPr>
          <w:rFonts w:cs="Arial"/>
          <w:szCs w:val="20"/>
          <w:lang w:val="cs-CZ"/>
        </w:rPr>
        <w:t>.</w:t>
      </w:r>
    </w:p>
    <w:p w14:paraId="54B73B74" w14:textId="77777777" w:rsidR="0008225C" w:rsidRPr="000728EC" w:rsidRDefault="007105F0" w:rsidP="00FE0FE6">
      <w:pPr>
        <w:pStyle w:val="TextOdstavce00"/>
        <w:numPr>
          <w:ilvl w:val="0"/>
          <w:numId w:val="28"/>
        </w:numPr>
        <w:tabs>
          <w:tab w:val="clear" w:pos="1260"/>
          <w:tab w:val="left" w:pos="709"/>
        </w:tabs>
        <w:spacing w:before="240"/>
        <w:ind w:left="709" w:hanging="567"/>
        <w:rPr>
          <w:rFonts w:ascii="Arial" w:hAnsi="Arial" w:cs="Arial"/>
          <w:sz w:val="20"/>
        </w:rPr>
      </w:pPr>
      <w:r w:rsidRPr="000728EC">
        <w:rPr>
          <w:rFonts w:ascii="Arial" w:hAnsi="Arial" w:cs="Arial"/>
          <w:sz w:val="20"/>
        </w:rPr>
        <w:t>Banka může v souvislosti s nabízením služeb dle Rámcové smlouvy klientům přijímat od třetích osob odlišných od klientů nebo poskytovat takovým třetím osobám peněžitá plnění, která buď umožňují, nebo jsou nezbytná pro poskytování investičních služeb na základě Rámcové smlouvy nebo přispívají ke zlepšení služeb poskytovaných klientům a jsou poskytována za takových podmínek, aby nebylo ohroženo plnění povinnosti Banky jednat s odbornou péčí včetně povinnosti jednat v nejlepším zájmu Klienta.</w:t>
      </w:r>
    </w:p>
    <w:p w14:paraId="1470A669" w14:textId="77777777" w:rsidR="0008225C" w:rsidRPr="000728EC" w:rsidRDefault="007105F0" w:rsidP="00FE0FE6">
      <w:pPr>
        <w:pStyle w:val="TextOdstavce00"/>
        <w:numPr>
          <w:ilvl w:val="0"/>
          <w:numId w:val="28"/>
        </w:numPr>
        <w:tabs>
          <w:tab w:val="clear" w:pos="1260"/>
          <w:tab w:val="left" w:pos="709"/>
        </w:tabs>
        <w:spacing w:before="240"/>
        <w:ind w:left="709" w:hanging="567"/>
        <w:rPr>
          <w:rFonts w:ascii="Arial" w:hAnsi="Arial" w:cs="Arial"/>
          <w:sz w:val="20"/>
        </w:rPr>
      </w:pPr>
      <w:r w:rsidRPr="000728EC">
        <w:rPr>
          <w:rFonts w:ascii="Arial" w:hAnsi="Arial" w:cs="Arial"/>
          <w:sz w:val="20"/>
        </w:rPr>
        <w:t>Ujednání o existenci a podmínkách zástavních nároků nebo zástavních práv Banky jsou uvedeny v Rámcové smlouvě nebo v jiném smluvním dokumentu vztahujícím se k investičním nástrojům.</w:t>
      </w:r>
    </w:p>
    <w:p w14:paraId="40ACD8BF" w14:textId="77777777" w:rsidR="0008225C" w:rsidRPr="000728EC" w:rsidRDefault="007105F0" w:rsidP="00FE0FE6">
      <w:pPr>
        <w:pStyle w:val="TextOdstavce00"/>
        <w:numPr>
          <w:ilvl w:val="0"/>
          <w:numId w:val="28"/>
        </w:numPr>
        <w:tabs>
          <w:tab w:val="clear" w:pos="1260"/>
          <w:tab w:val="left" w:pos="709"/>
        </w:tabs>
        <w:spacing w:before="240" w:after="240"/>
        <w:ind w:left="709" w:hanging="567"/>
        <w:rPr>
          <w:rFonts w:ascii="Arial" w:hAnsi="Arial" w:cs="Arial"/>
          <w:sz w:val="20"/>
        </w:rPr>
      </w:pPr>
      <w:r w:rsidRPr="000728EC">
        <w:rPr>
          <w:rFonts w:ascii="Arial" w:hAnsi="Arial" w:cs="Arial"/>
          <w:sz w:val="20"/>
        </w:rPr>
        <w:t>Klient je oprávněn podat reklamaci nebo stížnost podle Reklamačního řádu ČSOB, který upravuje způsob komunikace Klienta, potenciálního klienta nebo jiné osoby a Banky v případech, kdy Klient podává Bance reklamaci či stížnost. Účelem Reklamačního řádu je stanovit obsahové náležitosti reklamace a stížnosti, postupy související s podáváním reklamací a stížností Klientem Bance a podmínky řešení reklamací a stížností Bankou. Reklamační řád je zveřejněn na webových stránkách Banky (www.csob.cz) a rovněž je klientům k dispozici na všech obchodních místech Banky.</w:t>
      </w:r>
    </w:p>
    <w:p w14:paraId="4203DF9E" w14:textId="77777777" w:rsidR="0008225C" w:rsidRPr="000728EC" w:rsidRDefault="007105F0" w:rsidP="00142512">
      <w:pPr>
        <w:pStyle w:val="Normal5"/>
        <w:spacing w:after="240"/>
        <w:ind w:left="709"/>
        <w:jc w:val="both"/>
        <w:rPr>
          <w:rFonts w:cs="Arial"/>
          <w:szCs w:val="20"/>
          <w:lang w:val="cs-CZ"/>
        </w:rPr>
      </w:pPr>
      <w:r w:rsidRPr="000728EC">
        <w:rPr>
          <w:rFonts w:cs="Arial"/>
          <w:szCs w:val="20"/>
          <w:lang w:val="cs-CZ"/>
        </w:rPr>
        <w:t>Reklamační řád se vztahuje na reklamace a stížnosti z Rámcové smlouvy, s tou výjimkou že tyto reklamace a stížnosti se podávají pouze písemně na adresu:</w:t>
      </w:r>
    </w:p>
    <w:p w14:paraId="29A68E23" w14:textId="77777777" w:rsidR="0008225C" w:rsidRPr="000728EC" w:rsidRDefault="007105F0" w:rsidP="00142512">
      <w:pPr>
        <w:pStyle w:val="Normal5"/>
        <w:ind w:left="709"/>
        <w:jc w:val="both"/>
        <w:rPr>
          <w:rFonts w:cs="Arial"/>
          <w:szCs w:val="20"/>
          <w:lang w:val="cs-CZ"/>
        </w:rPr>
      </w:pPr>
      <w:r w:rsidRPr="000728EC">
        <w:rPr>
          <w:rFonts w:cs="Arial"/>
          <w:szCs w:val="20"/>
          <w:lang w:val="cs-CZ"/>
        </w:rPr>
        <w:t>Československá obchodní banka, a. s.</w:t>
      </w:r>
    </w:p>
    <w:p w14:paraId="75A7911B" w14:textId="77777777" w:rsidR="0008225C" w:rsidRPr="000728EC" w:rsidRDefault="007105F0" w:rsidP="00142512">
      <w:pPr>
        <w:pStyle w:val="Normal5"/>
        <w:ind w:left="709"/>
        <w:jc w:val="both"/>
        <w:rPr>
          <w:rFonts w:cs="Arial"/>
          <w:szCs w:val="20"/>
          <w:lang w:val="cs-CZ"/>
        </w:rPr>
      </w:pPr>
      <w:r w:rsidRPr="000728EC">
        <w:rPr>
          <w:rFonts w:cs="Arial"/>
          <w:szCs w:val="20"/>
          <w:lang w:val="cs-CZ"/>
        </w:rPr>
        <w:t>Radlická 333/150</w:t>
      </w:r>
    </w:p>
    <w:p w14:paraId="3876A215" w14:textId="77777777" w:rsidR="0008225C" w:rsidRPr="000728EC" w:rsidRDefault="007105F0" w:rsidP="00142512">
      <w:pPr>
        <w:pStyle w:val="Normal5"/>
        <w:ind w:left="709"/>
        <w:jc w:val="both"/>
        <w:rPr>
          <w:rFonts w:cs="Arial"/>
          <w:szCs w:val="20"/>
          <w:lang w:val="cs-CZ"/>
        </w:rPr>
      </w:pPr>
      <w:r w:rsidRPr="000728EC">
        <w:rPr>
          <w:rFonts w:cs="Arial"/>
          <w:szCs w:val="20"/>
          <w:lang w:val="cs-CZ"/>
        </w:rPr>
        <w:t>150 57 Praha 5</w:t>
      </w:r>
    </w:p>
    <w:p w14:paraId="3A34E169" w14:textId="77777777" w:rsidR="0008225C" w:rsidRPr="000728EC" w:rsidRDefault="007105F0" w:rsidP="00142512">
      <w:pPr>
        <w:pStyle w:val="Normal5"/>
        <w:ind w:left="709"/>
        <w:jc w:val="both"/>
        <w:rPr>
          <w:rFonts w:cs="Arial"/>
          <w:szCs w:val="20"/>
          <w:lang w:val="cs-CZ"/>
        </w:rPr>
      </w:pPr>
      <w:r w:rsidRPr="000728EC">
        <w:rPr>
          <w:rFonts w:cs="Arial"/>
          <w:szCs w:val="20"/>
          <w:lang w:val="cs-CZ"/>
        </w:rPr>
        <w:t>Finanční trhy</w:t>
      </w:r>
    </w:p>
    <w:p w14:paraId="19B8548F" w14:textId="77777777" w:rsidR="0008225C" w:rsidRPr="000728EC" w:rsidRDefault="007105F0" w:rsidP="00142512">
      <w:pPr>
        <w:pStyle w:val="Normal5"/>
        <w:spacing w:after="240"/>
        <w:ind w:left="709"/>
        <w:jc w:val="both"/>
        <w:rPr>
          <w:rFonts w:cs="Arial"/>
          <w:szCs w:val="20"/>
          <w:lang w:val="cs-CZ"/>
        </w:rPr>
      </w:pPr>
      <w:r w:rsidRPr="000728EC">
        <w:rPr>
          <w:rFonts w:cs="Arial"/>
          <w:szCs w:val="20"/>
          <w:lang w:val="cs-CZ"/>
        </w:rPr>
        <w:t>k rukám ředitele útvaru Finanční trhy</w:t>
      </w:r>
    </w:p>
    <w:p w14:paraId="4F90BC81" w14:textId="77777777" w:rsidR="0008225C" w:rsidRPr="000728EC" w:rsidRDefault="007105F0" w:rsidP="00142512">
      <w:pPr>
        <w:pStyle w:val="Normal5"/>
        <w:spacing w:after="240"/>
        <w:ind w:left="709"/>
        <w:jc w:val="both"/>
        <w:rPr>
          <w:rFonts w:cs="Arial"/>
          <w:szCs w:val="20"/>
          <w:lang w:val="cs-CZ"/>
        </w:rPr>
      </w:pPr>
      <w:r w:rsidRPr="000728EC">
        <w:rPr>
          <w:rFonts w:cs="Arial"/>
          <w:szCs w:val="20"/>
          <w:lang w:val="cs-CZ"/>
        </w:rPr>
        <w:t>V souladu s Reklamačním řádem ČSOB jsou v tomto Upozornění uvedeny následující podrobnosti ohledně reklamací a stížností:</w:t>
      </w:r>
    </w:p>
    <w:p w14:paraId="7E9C706F" w14:textId="77777777" w:rsidR="0008225C" w:rsidRPr="000728EC" w:rsidRDefault="007105F0" w:rsidP="00FE0FE6">
      <w:pPr>
        <w:pStyle w:val="Normal5"/>
        <w:numPr>
          <w:ilvl w:val="0"/>
          <w:numId w:val="29"/>
        </w:numPr>
        <w:tabs>
          <w:tab w:val="clear" w:pos="1631"/>
        </w:tabs>
        <w:spacing w:after="120"/>
        <w:ind w:left="1276" w:hanging="567"/>
        <w:jc w:val="both"/>
        <w:rPr>
          <w:rFonts w:cs="Arial"/>
          <w:b/>
          <w:szCs w:val="20"/>
          <w:lang w:val="cs-CZ"/>
        </w:rPr>
      </w:pPr>
      <w:r w:rsidRPr="000728EC">
        <w:rPr>
          <w:rFonts w:cs="Arial"/>
          <w:b/>
          <w:szCs w:val="20"/>
          <w:lang w:val="cs-CZ"/>
        </w:rPr>
        <w:t>Náležitosti reklamací a stížností</w:t>
      </w:r>
    </w:p>
    <w:p w14:paraId="52924EC8" w14:textId="77777777" w:rsidR="0008225C" w:rsidRPr="000728EC" w:rsidRDefault="007105F0" w:rsidP="00142512">
      <w:pPr>
        <w:pStyle w:val="BodyText3"/>
        <w:spacing w:after="120"/>
        <w:ind w:left="1843" w:hanging="567"/>
        <w:rPr>
          <w:rFonts w:ascii="Arial" w:hAnsi="Arial" w:cs="Arial"/>
          <w:sz w:val="20"/>
        </w:rPr>
      </w:pPr>
      <w:proofErr w:type="spellStart"/>
      <w:r w:rsidRPr="000728EC">
        <w:rPr>
          <w:rFonts w:ascii="Arial" w:hAnsi="Arial" w:cs="Arial"/>
          <w:sz w:val="20"/>
        </w:rPr>
        <w:t>aa</w:t>
      </w:r>
      <w:proofErr w:type="spellEnd"/>
      <w:r w:rsidRPr="000728EC">
        <w:rPr>
          <w:rFonts w:ascii="Arial" w:hAnsi="Arial" w:cs="Arial"/>
          <w:sz w:val="20"/>
        </w:rPr>
        <w:t>)</w:t>
      </w:r>
      <w:r w:rsidRPr="000728EC">
        <w:rPr>
          <w:rFonts w:ascii="Arial" w:hAnsi="Arial" w:cs="Arial"/>
          <w:sz w:val="20"/>
        </w:rPr>
        <w:tab/>
        <w:t>Reklamace je podání Klienta v případě, že se domnívá, že Banka nedodržela smluvní ujednání, případně jednala v rozporu s právními předpisy.</w:t>
      </w:r>
    </w:p>
    <w:p w14:paraId="51E51D41" w14:textId="77777777" w:rsidR="0008225C" w:rsidRPr="000728EC" w:rsidRDefault="007105F0" w:rsidP="00142512">
      <w:pPr>
        <w:pStyle w:val="BodyText3"/>
        <w:spacing w:after="120"/>
        <w:ind w:left="1843" w:hanging="567"/>
        <w:rPr>
          <w:rFonts w:ascii="Arial" w:hAnsi="Arial" w:cs="Arial"/>
          <w:sz w:val="20"/>
        </w:rPr>
      </w:pPr>
      <w:r w:rsidRPr="000728EC">
        <w:rPr>
          <w:rFonts w:ascii="Arial" w:hAnsi="Arial" w:cs="Arial"/>
          <w:sz w:val="20"/>
        </w:rPr>
        <w:t>ab)</w:t>
      </w:r>
      <w:r w:rsidRPr="000728EC">
        <w:rPr>
          <w:rFonts w:ascii="Arial" w:hAnsi="Arial" w:cs="Arial"/>
          <w:sz w:val="20"/>
        </w:rPr>
        <w:tab/>
        <w:t>Stížnost je podání Klienta směřující vůči formě a obsahu Klientovi poskytnutých informací nebo popřípadě vůči jednání a vystupování zaměstnanců Banky apod.</w:t>
      </w:r>
    </w:p>
    <w:p w14:paraId="5DA03535" w14:textId="77777777" w:rsidR="0008225C" w:rsidRPr="000728EC" w:rsidRDefault="007105F0" w:rsidP="00142512">
      <w:pPr>
        <w:pStyle w:val="BodyText3"/>
        <w:spacing w:after="120"/>
        <w:ind w:left="1843" w:hanging="567"/>
        <w:rPr>
          <w:rFonts w:ascii="Arial" w:hAnsi="Arial" w:cs="Arial"/>
          <w:sz w:val="20"/>
        </w:rPr>
      </w:pPr>
      <w:proofErr w:type="spellStart"/>
      <w:r w:rsidRPr="000728EC">
        <w:rPr>
          <w:rFonts w:ascii="Arial" w:hAnsi="Arial" w:cs="Arial"/>
          <w:sz w:val="20"/>
        </w:rPr>
        <w:t>ac</w:t>
      </w:r>
      <w:proofErr w:type="spellEnd"/>
      <w:r w:rsidRPr="000728EC">
        <w:rPr>
          <w:rFonts w:ascii="Arial" w:hAnsi="Arial" w:cs="Arial"/>
          <w:sz w:val="20"/>
        </w:rPr>
        <w:t>)</w:t>
      </w:r>
      <w:r w:rsidRPr="000728EC">
        <w:rPr>
          <w:rFonts w:ascii="Arial" w:hAnsi="Arial" w:cs="Arial"/>
          <w:sz w:val="20"/>
        </w:rPr>
        <w:tab/>
        <w:t>Podaná reklamace či stížnost musí obsahovat následující údaje o Klientovi a předmětu reklamace či stížnosti:</w:t>
      </w:r>
    </w:p>
    <w:p w14:paraId="66260FFD" w14:textId="77777777" w:rsidR="0008225C" w:rsidRPr="000728EC" w:rsidRDefault="007105F0" w:rsidP="00FE0FE6">
      <w:pPr>
        <w:pStyle w:val="Normal5"/>
        <w:numPr>
          <w:ilvl w:val="1"/>
          <w:numId w:val="29"/>
        </w:numPr>
        <w:tabs>
          <w:tab w:val="clear" w:pos="2002"/>
        </w:tabs>
        <w:spacing w:after="60"/>
        <w:ind w:left="2410" w:hanging="425"/>
        <w:jc w:val="both"/>
        <w:rPr>
          <w:rFonts w:cs="Arial"/>
          <w:szCs w:val="20"/>
          <w:lang w:val="cs-CZ"/>
        </w:rPr>
      </w:pPr>
      <w:r w:rsidRPr="000728EC">
        <w:rPr>
          <w:rFonts w:cs="Arial"/>
          <w:szCs w:val="20"/>
          <w:lang w:val="cs-CZ"/>
        </w:rPr>
        <w:t>jméno, příjmení a datum narození u fyzické osoby nebo název / obchodní firmu a IČO u fyzické osoby – podnikatele nebo právnické osoby, popř. IPPID Klienta elektronického distribučního kanálu</w:t>
      </w:r>
    </w:p>
    <w:p w14:paraId="5D403FAA" w14:textId="77777777" w:rsidR="0008225C" w:rsidRPr="000728EC" w:rsidRDefault="007105F0" w:rsidP="00FE0FE6">
      <w:pPr>
        <w:pStyle w:val="Normal5"/>
        <w:numPr>
          <w:ilvl w:val="1"/>
          <w:numId w:val="29"/>
        </w:numPr>
        <w:tabs>
          <w:tab w:val="clear" w:pos="2002"/>
        </w:tabs>
        <w:spacing w:after="60"/>
        <w:ind w:left="2410" w:hanging="425"/>
        <w:jc w:val="both"/>
        <w:rPr>
          <w:rFonts w:cs="Arial"/>
          <w:szCs w:val="20"/>
          <w:lang w:val="cs-CZ"/>
        </w:rPr>
      </w:pPr>
      <w:r w:rsidRPr="000728EC">
        <w:rPr>
          <w:rFonts w:cs="Arial"/>
          <w:szCs w:val="20"/>
          <w:lang w:val="cs-CZ"/>
        </w:rPr>
        <w:t>kontaktní adresu, popřípadě telefonické nebo e-mailové spojení pro upřesňující dotazy Banky k reklamaci či stížnosti</w:t>
      </w:r>
    </w:p>
    <w:p w14:paraId="04D74609" w14:textId="77777777" w:rsidR="0008225C" w:rsidRPr="000728EC" w:rsidRDefault="007105F0" w:rsidP="00FE0FE6">
      <w:pPr>
        <w:pStyle w:val="Normal5"/>
        <w:numPr>
          <w:ilvl w:val="1"/>
          <w:numId w:val="29"/>
        </w:numPr>
        <w:tabs>
          <w:tab w:val="clear" w:pos="2002"/>
        </w:tabs>
        <w:spacing w:after="60"/>
        <w:ind w:left="2410" w:hanging="425"/>
        <w:jc w:val="both"/>
        <w:rPr>
          <w:rFonts w:cs="Arial"/>
          <w:szCs w:val="20"/>
          <w:lang w:val="cs-CZ"/>
        </w:rPr>
      </w:pPr>
      <w:r w:rsidRPr="000728EC">
        <w:rPr>
          <w:rFonts w:cs="Arial"/>
          <w:szCs w:val="20"/>
          <w:lang w:val="cs-CZ"/>
        </w:rPr>
        <w:t>číslo účtu, má-li Klient u Banky účet veden</w:t>
      </w:r>
    </w:p>
    <w:p w14:paraId="51A6829D" w14:textId="77777777" w:rsidR="0008225C" w:rsidRPr="000728EC" w:rsidRDefault="007105F0" w:rsidP="00FE0FE6">
      <w:pPr>
        <w:pStyle w:val="Normal5"/>
        <w:numPr>
          <w:ilvl w:val="1"/>
          <w:numId w:val="29"/>
        </w:numPr>
        <w:tabs>
          <w:tab w:val="clear" w:pos="2002"/>
        </w:tabs>
        <w:spacing w:after="120"/>
        <w:ind w:left="2410" w:hanging="425"/>
        <w:jc w:val="both"/>
        <w:rPr>
          <w:rFonts w:cs="Arial"/>
          <w:szCs w:val="20"/>
          <w:lang w:val="cs-CZ"/>
        </w:rPr>
      </w:pPr>
      <w:r w:rsidRPr="000728EC">
        <w:rPr>
          <w:rFonts w:cs="Arial"/>
          <w:szCs w:val="20"/>
          <w:lang w:val="cs-CZ"/>
        </w:rPr>
        <w:t>přesný popis reklamovaného případu s doložením podstatných údajů a dokladů (např. výpis z účtu, kopie platebního příkazu, smlouva a další informace).</w:t>
      </w:r>
    </w:p>
    <w:p w14:paraId="7BED957A" w14:textId="77777777" w:rsidR="0008225C" w:rsidRPr="000728EC" w:rsidRDefault="007105F0" w:rsidP="00142512">
      <w:pPr>
        <w:pStyle w:val="BodyText3"/>
        <w:spacing w:after="240"/>
        <w:ind w:left="1843" w:hanging="567"/>
        <w:rPr>
          <w:rFonts w:ascii="Arial" w:hAnsi="Arial" w:cs="Arial"/>
          <w:sz w:val="20"/>
        </w:rPr>
      </w:pPr>
      <w:r w:rsidRPr="000728EC">
        <w:rPr>
          <w:rFonts w:ascii="Arial" w:hAnsi="Arial" w:cs="Arial"/>
          <w:sz w:val="20"/>
        </w:rPr>
        <w:t>ad)</w:t>
      </w:r>
      <w:r w:rsidRPr="000728EC">
        <w:rPr>
          <w:rFonts w:ascii="Arial" w:hAnsi="Arial" w:cs="Arial"/>
          <w:sz w:val="20"/>
        </w:rPr>
        <w:tab/>
        <w:t xml:space="preserve">Banka je oprávněna vyzvat Klienta k dodání další dokumentace vztahující se k reklamaci či stížnosti. Klient je povinen poskytnout nezbytnou součinnost v rámci </w:t>
      </w:r>
      <w:r w:rsidRPr="000728EC">
        <w:rPr>
          <w:rFonts w:ascii="Arial" w:hAnsi="Arial" w:cs="Arial"/>
          <w:sz w:val="20"/>
        </w:rPr>
        <w:lastRenderedPageBreak/>
        <w:t>řádného průběhu a vyřízení reklamace či stížnosti. Neúplnou reklamaci může Klient doplnit do 10 kalendářních dní od doručení výzvy k doplnění. Pokud Klient reklamaci na výzvu Banky nedoplní, Banka reklamaci vyřídí dle neúplných údajů, bude-li to možné, a v opačném případě reklamaci odloží.</w:t>
      </w:r>
    </w:p>
    <w:p w14:paraId="648C5E5B" w14:textId="77777777" w:rsidR="0008225C" w:rsidRPr="000728EC" w:rsidRDefault="007105F0" w:rsidP="00FE0FE6">
      <w:pPr>
        <w:pStyle w:val="Normal5"/>
        <w:numPr>
          <w:ilvl w:val="0"/>
          <w:numId w:val="29"/>
        </w:numPr>
        <w:tabs>
          <w:tab w:val="clear" w:pos="1631"/>
        </w:tabs>
        <w:spacing w:after="120"/>
        <w:ind w:left="1276" w:hanging="551"/>
        <w:jc w:val="both"/>
        <w:rPr>
          <w:rFonts w:cs="Arial"/>
          <w:b/>
          <w:szCs w:val="20"/>
          <w:lang w:val="cs-CZ"/>
        </w:rPr>
      </w:pPr>
      <w:r w:rsidRPr="000728EC">
        <w:rPr>
          <w:rFonts w:cs="Arial"/>
          <w:b/>
          <w:szCs w:val="20"/>
          <w:lang w:val="cs-CZ"/>
        </w:rPr>
        <w:t>Lhůty</w:t>
      </w:r>
    </w:p>
    <w:p w14:paraId="780CBEC5" w14:textId="77777777" w:rsidR="0008225C" w:rsidRPr="000728EC" w:rsidRDefault="007105F0" w:rsidP="00142512">
      <w:pPr>
        <w:pStyle w:val="BodyText3"/>
        <w:spacing w:after="120"/>
        <w:ind w:left="1843" w:hanging="567"/>
        <w:rPr>
          <w:rFonts w:ascii="Arial" w:hAnsi="Arial" w:cs="Arial"/>
          <w:sz w:val="20"/>
        </w:rPr>
      </w:pPr>
      <w:r w:rsidRPr="000728EC">
        <w:rPr>
          <w:rFonts w:ascii="Arial" w:hAnsi="Arial" w:cs="Arial"/>
          <w:sz w:val="20"/>
        </w:rPr>
        <w:t>ba)</w:t>
      </w:r>
      <w:r w:rsidRPr="000728EC">
        <w:rPr>
          <w:rFonts w:ascii="Arial" w:hAnsi="Arial" w:cs="Arial"/>
          <w:sz w:val="20"/>
        </w:rPr>
        <w:tab/>
        <w:t>Lhůta pro vyřízení reklamace či stížnosti je 30 dnů od doručení reklamace či stížnosti do Banky. Lhůta pro opravu či doplnění reklamace se do této lhůty nezapočítává. Není-li možné reklamaci či stížnost v této lhůtě vyřídit, Banka Klienta písemně informuje o odpovídajícím předpokládaném termínu vyřízení reklamace či stížnosti.</w:t>
      </w:r>
    </w:p>
    <w:p w14:paraId="1BFF731F" w14:textId="77777777" w:rsidR="0008225C" w:rsidRPr="000728EC" w:rsidRDefault="007105F0" w:rsidP="00142512">
      <w:pPr>
        <w:pStyle w:val="BodyText3"/>
        <w:spacing w:after="120"/>
        <w:ind w:left="1843" w:hanging="567"/>
        <w:rPr>
          <w:rFonts w:ascii="Arial" w:hAnsi="Arial" w:cs="Arial"/>
          <w:sz w:val="20"/>
        </w:rPr>
      </w:pPr>
      <w:r w:rsidRPr="000728EC">
        <w:rPr>
          <w:rFonts w:ascii="Arial" w:hAnsi="Arial" w:cs="Arial"/>
          <w:sz w:val="20"/>
        </w:rPr>
        <w:t>bb)</w:t>
      </w:r>
      <w:r w:rsidRPr="000728EC">
        <w:rPr>
          <w:rFonts w:ascii="Arial" w:hAnsi="Arial" w:cs="Arial"/>
          <w:sz w:val="20"/>
        </w:rPr>
        <w:tab/>
        <w:t>O vyřízení reklamace či stížnosti Banka Klienta informuje písemně, příp. e</w:t>
      </w:r>
      <w:r w:rsidRPr="000728EC">
        <w:rPr>
          <w:rFonts w:ascii="Arial" w:hAnsi="Arial" w:cs="Arial"/>
          <w:sz w:val="20"/>
        </w:rPr>
        <w:noBreakHyphen/>
        <w:t>mailem, pokud nebude s Klientem individuálně dohodnuta jiná forma předání informace.</w:t>
      </w:r>
    </w:p>
    <w:p w14:paraId="31F020F0" w14:textId="77777777" w:rsidR="0008225C" w:rsidRPr="000728EC" w:rsidRDefault="007105F0" w:rsidP="00142512">
      <w:pPr>
        <w:pStyle w:val="BodyText3"/>
        <w:spacing w:after="240"/>
        <w:ind w:left="1843" w:hanging="567"/>
        <w:rPr>
          <w:rFonts w:ascii="Arial" w:hAnsi="Arial" w:cs="Arial"/>
          <w:sz w:val="20"/>
        </w:rPr>
      </w:pPr>
      <w:proofErr w:type="spellStart"/>
      <w:r w:rsidRPr="000728EC">
        <w:rPr>
          <w:rFonts w:ascii="Arial" w:hAnsi="Arial" w:cs="Arial"/>
          <w:sz w:val="20"/>
        </w:rPr>
        <w:t>bc</w:t>
      </w:r>
      <w:proofErr w:type="spellEnd"/>
      <w:r w:rsidRPr="000728EC">
        <w:rPr>
          <w:rFonts w:ascii="Arial" w:hAnsi="Arial" w:cs="Arial"/>
          <w:sz w:val="20"/>
        </w:rPr>
        <w:t>)</w:t>
      </w:r>
      <w:r w:rsidRPr="000728EC">
        <w:rPr>
          <w:rFonts w:ascii="Arial" w:hAnsi="Arial" w:cs="Arial"/>
          <w:sz w:val="20"/>
        </w:rPr>
        <w:tab/>
        <w:t>Náklady spojené s vyřizováním reklamací či stížností uplatněných klienty nese Banka, pokud není v sazebníku poplatků uvedeno jinak.</w:t>
      </w:r>
    </w:p>
    <w:p w14:paraId="642C6543" w14:textId="77777777" w:rsidR="0008225C" w:rsidRPr="000728EC" w:rsidRDefault="007105F0" w:rsidP="00FE0FE6">
      <w:pPr>
        <w:pStyle w:val="Normal5"/>
        <w:numPr>
          <w:ilvl w:val="0"/>
          <w:numId w:val="29"/>
        </w:numPr>
        <w:tabs>
          <w:tab w:val="clear" w:pos="1631"/>
        </w:tabs>
        <w:spacing w:after="120"/>
        <w:ind w:left="1276" w:hanging="551"/>
        <w:jc w:val="both"/>
        <w:rPr>
          <w:rFonts w:cs="Arial"/>
          <w:b/>
          <w:szCs w:val="20"/>
          <w:lang w:val="cs-CZ"/>
        </w:rPr>
      </w:pPr>
      <w:r w:rsidRPr="000728EC">
        <w:rPr>
          <w:rFonts w:cs="Arial"/>
          <w:b/>
          <w:szCs w:val="20"/>
          <w:lang w:val="cs-CZ"/>
        </w:rPr>
        <w:t>Možnosti odvolání</w:t>
      </w:r>
    </w:p>
    <w:p w14:paraId="16359F86" w14:textId="77777777" w:rsidR="0008225C" w:rsidRPr="000728EC" w:rsidRDefault="007105F0" w:rsidP="00142512">
      <w:pPr>
        <w:pStyle w:val="BodyText3"/>
        <w:spacing w:after="240"/>
        <w:ind w:left="1843" w:hanging="567"/>
        <w:rPr>
          <w:rFonts w:ascii="Arial" w:hAnsi="Arial" w:cs="Arial"/>
          <w:sz w:val="20"/>
        </w:rPr>
      </w:pPr>
      <w:r w:rsidRPr="000728EC">
        <w:rPr>
          <w:rFonts w:ascii="Arial" w:hAnsi="Arial" w:cs="Arial"/>
          <w:sz w:val="20"/>
        </w:rPr>
        <w:t>ca)</w:t>
      </w:r>
      <w:r w:rsidRPr="000728EC">
        <w:rPr>
          <w:rFonts w:ascii="Arial" w:hAnsi="Arial" w:cs="Arial"/>
          <w:sz w:val="20"/>
        </w:rPr>
        <w:tab/>
        <w:t>Pokud Klient není s vyřízením reklamace či stížnosti spokojen, může se obrátit písemně na adresu sídla Banky. V případě sporů Klienta s Bankou při provádění převodů peněžních prostředků v oblasti platebního styku a sporů mezi vydavateli a uživateli elektronických platebních prostředků se Klient může obrátit na finančního arbitra. Právo Klienta obrátit se na soud tím není dotčeno.</w:t>
      </w:r>
    </w:p>
    <w:p w14:paraId="2235858A" w14:textId="77777777" w:rsidR="0008225C" w:rsidRPr="000728EC" w:rsidRDefault="007105F0" w:rsidP="00FE0FE6">
      <w:pPr>
        <w:pStyle w:val="Normal5"/>
        <w:numPr>
          <w:ilvl w:val="0"/>
          <w:numId w:val="29"/>
        </w:numPr>
        <w:tabs>
          <w:tab w:val="clear" w:pos="1631"/>
        </w:tabs>
        <w:spacing w:after="120"/>
        <w:ind w:left="1276" w:hanging="551"/>
        <w:jc w:val="both"/>
        <w:rPr>
          <w:rFonts w:cs="Arial"/>
          <w:b/>
          <w:szCs w:val="20"/>
          <w:lang w:val="cs-CZ"/>
        </w:rPr>
      </w:pPr>
      <w:r w:rsidRPr="000728EC">
        <w:rPr>
          <w:rFonts w:cs="Arial"/>
          <w:b/>
          <w:szCs w:val="20"/>
          <w:lang w:val="cs-CZ"/>
        </w:rPr>
        <w:t>Lhůty pro podání reklamace a neuznání reklamace Bankou</w:t>
      </w:r>
    </w:p>
    <w:p w14:paraId="7A50B8E6" w14:textId="77777777" w:rsidR="0008225C" w:rsidRPr="000728EC" w:rsidRDefault="007105F0" w:rsidP="00142512">
      <w:pPr>
        <w:pStyle w:val="BodyText3"/>
        <w:spacing w:after="120"/>
        <w:ind w:left="1843" w:hanging="567"/>
        <w:rPr>
          <w:rFonts w:ascii="Arial" w:hAnsi="Arial" w:cs="Arial"/>
          <w:sz w:val="20"/>
        </w:rPr>
      </w:pPr>
      <w:r w:rsidRPr="000728EC">
        <w:rPr>
          <w:rFonts w:ascii="Arial" w:hAnsi="Arial" w:cs="Arial"/>
          <w:sz w:val="20"/>
        </w:rPr>
        <w:t>da)</w:t>
      </w:r>
      <w:r w:rsidRPr="000728EC">
        <w:rPr>
          <w:rFonts w:ascii="Arial" w:hAnsi="Arial" w:cs="Arial"/>
          <w:sz w:val="20"/>
        </w:rPr>
        <w:tab/>
        <w:t>Reklamaci je nutné uplatnit bez zbytečného odkladu poté, co Klient zjistil důvody pro reklamaci, nejpozději však v promlčecí době stanovené příslušnými právními předpisy.</w:t>
      </w:r>
    </w:p>
    <w:p w14:paraId="05D2517C" w14:textId="77777777" w:rsidR="0008225C" w:rsidRPr="000728EC" w:rsidRDefault="007105F0" w:rsidP="00142512">
      <w:pPr>
        <w:pStyle w:val="BodyText3"/>
        <w:spacing w:after="120"/>
        <w:ind w:left="1843" w:hanging="567"/>
        <w:rPr>
          <w:rFonts w:ascii="Arial" w:hAnsi="Arial" w:cs="Arial"/>
          <w:sz w:val="20"/>
        </w:rPr>
      </w:pPr>
      <w:proofErr w:type="spellStart"/>
      <w:r w:rsidRPr="000728EC">
        <w:rPr>
          <w:rFonts w:ascii="Arial" w:hAnsi="Arial" w:cs="Arial"/>
          <w:sz w:val="20"/>
        </w:rPr>
        <w:t>db</w:t>
      </w:r>
      <w:proofErr w:type="spellEnd"/>
      <w:r w:rsidRPr="000728EC">
        <w:rPr>
          <w:rFonts w:ascii="Arial" w:hAnsi="Arial" w:cs="Arial"/>
          <w:sz w:val="20"/>
        </w:rPr>
        <w:t>)</w:t>
      </w:r>
      <w:r w:rsidRPr="000728EC">
        <w:rPr>
          <w:rFonts w:ascii="Arial" w:hAnsi="Arial" w:cs="Arial"/>
          <w:sz w:val="20"/>
        </w:rPr>
        <w:tab/>
        <w:t>Reklamaci Banka neuzná, pokud:</w:t>
      </w:r>
    </w:p>
    <w:p w14:paraId="708CB452" w14:textId="77777777" w:rsidR="0008225C" w:rsidRPr="000728EC" w:rsidRDefault="007105F0" w:rsidP="00FE0FE6">
      <w:pPr>
        <w:pStyle w:val="Normal5"/>
        <w:numPr>
          <w:ilvl w:val="0"/>
          <w:numId w:val="30"/>
        </w:numPr>
        <w:tabs>
          <w:tab w:val="clear" w:pos="2520"/>
        </w:tabs>
        <w:spacing w:after="60"/>
        <w:ind w:left="2410" w:hanging="425"/>
        <w:jc w:val="both"/>
        <w:rPr>
          <w:rFonts w:cs="Arial"/>
          <w:szCs w:val="20"/>
          <w:lang w:val="cs-CZ"/>
        </w:rPr>
      </w:pPr>
      <w:r w:rsidRPr="000728EC">
        <w:rPr>
          <w:rFonts w:cs="Arial"/>
          <w:szCs w:val="20"/>
          <w:lang w:val="cs-CZ"/>
        </w:rPr>
        <w:t>doloží, že v dané věci postupovala v souladu s příslušnými smluvními ujednáními anebo s právními předpisy</w:t>
      </w:r>
    </w:p>
    <w:p w14:paraId="60EEA96B" w14:textId="77777777" w:rsidR="0008225C" w:rsidRPr="000728EC" w:rsidRDefault="007105F0" w:rsidP="00FE0FE6">
      <w:pPr>
        <w:pStyle w:val="Normal5"/>
        <w:numPr>
          <w:ilvl w:val="0"/>
          <w:numId w:val="30"/>
        </w:numPr>
        <w:tabs>
          <w:tab w:val="clear" w:pos="2520"/>
        </w:tabs>
        <w:spacing w:after="60"/>
        <w:ind w:left="2410" w:hanging="425"/>
        <w:jc w:val="both"/>
        <w:rPr>
          <w:rFonts w:cs="Arial"/>
          <w:szCs w:val="20"/>
          <w:lang w:val="cs-CZ"/>
        </w:rPr>
      </w:pPr>
      <w:r w:rsidRPr="000728EC">
        <w:rPr>
          <w:rFonts w:cs="Arial"/>
          <w:szCs w:val="20"/>
          <w:lang w:val="cs-CZ"/>
        </w:rPr>
        <w:t>uplynula promlčecí doba</w:t>
      </w:r>
    </w:p>
    <w:p w14:paraId="3EE662FC" w14:textId="77777777" w:rsidR="0008225C" w:rsidRPr="000728EC" w:rsidRDefault="007105F0" w:rsidP="00FE0FE6">
      <w:pPr>
        <w:pStyle w:val="Normal5"/>
        <w:numPr>
          <w:ilvl w:val="0"/>
          <w:numId w:val="30"/>
        </w:numPr>
        <w:tabs>
          <w:tab w:val="clear" w:pos="2520"/>
        </w:tabs>
        <w:spacing w:after="60"/>
        <w:ind w:left="2410" w:hanging="425"/>
        <w:jc w:val="both"/>
        <w:rPr>
          <w:rFonts w:cs="Arial"/>
          <w:szCs w:val="20"/>
          <w:lang w:val="cs-CZ"/>
        </w:rPr>
      </w:pPr>
      <w:r w:rsidRPr="000728EC">
        <w:rPr>
          <w:rFonts w:cs="Arial"/>
          <w:szCs w:val="20"/>
          <w:lang w:val="cs-CZ"/>
        </w:rPr>
        <w:t>ve věci bylo zahájeno řízení před finančním arbitrem či před soudem</w:t>
      </w:r>
    </w:p>
    <w:p w14:paraId="277033B7" w14:textId="77777777" w:rsidR="0008225C" w:rsidRPr="000728EC" w:rsidRDefault="007105F0" w:rsidP="00FE0FE6">
      <w:pPr>
        <w:pStyle w:val="Normal5"/>
        <w:numPr>
          <w:ilvl w:val="0"/>
          <w:numId w:val="30"/>
        </w:numPr>
        <w:tabs>
          <w:tab w:val="clear" w:pos="2520"/>
        </w:tabs>
        <w:ind w:left="2410" w:hanging="425"/>
        <w:jc w:val="both"/>
        <w:rPr>
          <w:rFonts w:cs="Arial"/>
          <w:szCs w:val="20"/>
          <w:lang w:val="cs-CZ"/>
        </w:rPr>
      </w:pPr>
      <w:r w:rsidRPr="000728EC">
        <w:rPr>
          <w:rFonts w:cs="Arial"/>
          <w:szCs w:val="20"/>
          <w:lang w:val="cs-CZ"/>
        </w:rPr>
        <w:t>ve věci již finanční arbitr či soud rozhodl.</w:t>
      </w:r>
    </w:p>
    <w:p w14:paraId="167CC8FA" w14:textId="77777777" w:rsidR="0008225C" w:rsidRPr="00142512" w:rsidRDefault="007105F0" w:rsidP="00142512">
      <w:pPr>
        <w:pStyle w:val="Heading20"/>
        <w:spacing w:before="360" w:after="240"/>
        <w:jc w:val="both"/>
        <w:rPr>
          <w:rFonts w:ascii="Arial" w:hAnsi="Arial" w:cs="Arial"/>
          <w:sz w:val="20"/>
          <w:szCs w:val="20"/>
          <w:lang w:val="cs-CZ"/>
        </w:rPr>
      </w:pPr>
      <w:bookmarkStart w:id="33" w:name="_Toc501723345"/>
      <w:r w:rsidRPr="000728EC">
        <w:rPr>
          <w:rFonts w:ascii="Arial" w:hAnsi="Arial" w:cs="Arial"/>
          <w:sz w:val="20"/>
          <w:szCs w:val="20"/>
          <w:lang w:val="cs-CZ"/>
        </w:rPr>
        <w:t>1.3</w:t>
      </w:r>
      <w:r w:rsidRPr="000728EC">
        <w:rPr>
          <w:rFonts w:ascii="Arial" w:hAnsi="Arial" w:cs="Arial"/>
          <w:sz w:val="20"/>
          <w:szCs w:val="20"/>
          <w:lang w:val="cs-CZ"/>
        </w:rPr>
        <w:tab/>
        <w:t>Informace o Garančním fondu obchodníků s cennými papíry</w:t>
      </w:r>
      <w:bookmarkEnd w:id="33"/>
    </w:p>
    <w:p w14:paraId="4C36DBF6" w14:textId="77777777" w:rsidR="0008225C" w:rsidRDefault="007105F0" w:rsidP="00FE0FE6">
      <w:pPr>
        <w:pStyle w:val="ListParagraph0"/>
        <w:numPr>
          <w:ilvl w:val="0"/>
          <w:numId w:val="31"/>
        </w:numPr>
        <w:autoSpaceDE w:val="0"/>
        <w:autoSpaceDN w:val="0"/>
        <w:adjustRightInd w:val="0"/>
        <w:ind w:left="567" w:hanging="567"/>
        <w:rPr>
          <w:rFonts w:ascii="Arial" w:eastAsia="Calibri" w:hAnsi="Arial" w:cs="Arial"/>
          <w:sz w:val="20"/>
        </w:rPr>
      </w:pPr>
      <w:r w:rsidRPr="000728EC">
        <w:rPr>
          <w:rFonts w:ascii="Arial" w:hAnsi="Arial" w:cs="Arial"/>
          <w:b/>
          <w:sz w:val="20"/>
        </w:rPr>
        <w:t>Garanční fond a jeho podstata.</w:t>
      </w:r>
      <w:r w:rsidRPr="000728EC">
        <w:rPr>
          <w:rFonts w:ascii="Arial" w:hAnsi="Arial" w:cs="Arial"/>
          <w:sz w:val="20"/>
        </w:rPr>
        <w:t xml:space="preserve"> Investiční nástroje, které Banka pro klienty drží, jsou za určitých okolností chráněny </w:t>
      </w:r>
      <w:r w:rsidRPr="000728EC">
        <w:rPr>
          <w:rFonts w:ascii="Arial" w:eastAsia="Calibri" w:hAnsi="Arial" w:cs="Arial"/>
          <w:sz w:val="20"/>
        </w:rPr>
        <w:t>Garanční</w:t>
      </w:r>
      <w:r w:rsidRPr="000728EC">
        <w:rPr>
          <w:rFonts w:ascii="Arial" w:hAnsi="Arial" w:cs="Arial"/>
          <w:sz w:val="20"/>
        </w:rPr>
        <w:t>m</w:t>
      </w:r>
      <w:r w:rsidRPr="000728EC">
        <w:rPr>
          <w:rFonts w:ascii="Arial" w:eastAsia="Calibri" w:hAnsi="Arial" w:cs="Arial"/>
          <w:sz w:val="20"/>
        </w:rPr>
        <w:t xml:space="preserve"> fond</w:t>
      </w:r>
      <w:r w:rsidRPr="000728EC">
        <w:rPr>
          <w:rFonts w:ascii="Arial" w:hAnsi="Arial" w:cs="Arial"/>
          <w:sz w:val="20"/>
        </w:rPr>
        <w:t>em</w:t>
      </w:r>
      <w:r w:rsidRPr="000728EC">
        <w:rPr>
          <w:rFonts w:ascii="Arial" w:eastAsia="Calibri" w:hAnsi="Arial" w:cs="Arial"/>
          <w:sz w:val="20"/>
        </w:rPr>
        <w:t xml:space="preserve"> obchodníků s cennými papíry (dále jen „Garanční fond“)</w:t>
      </w:r>
      <w:r w:rsidRPr="000728EC">
        <w:rPr>
          <w:rFonts w:ascii="Arial" w:hAnsi="Arial" w:cs="Arial"/>
          <w:sz w:val="20"/>
        </w:rPr>
        <w:t>. Garanční fond</w:t>
      </w:r>
      <w:r w:rsidRPr="000728EC">
        <w:rPr>
          <w:rFonts w:ascii="Arial" w:eastAsia="Calibri" w:hAnsi="Arial" w:cs="Arial"/>
          <w:sz w:val="20"/>
        </w:rPr>
        <w:t xml:space="preserve"> je právnická osoba, která zabezpečuje záruční systém, ze kterého se vyplácejí náhrady </w:t>
      </w:r>
      <w:r w:rsidRPr="000728EC">
        <w:rPr>
          <w:rFonts w:ascii="Arial" w:hAnsi="Arial" w:cs="Arial"/>
          <w:sz w:val="20"/>
        </w:rPr>
        <w:t>zákazník</w:t>
      </w:r>
      <w:r w:rsidRPr="000728EC">
        <w:rPr>
          <w:rFonts w:ascii="Arial" w:eastAsia="Calibri" w:hAnsi="Arial" w:cs="Arial"/>
          <w:sz w:val="20"/>
        </w:rPr>
        <w:t>ům obchodníka s cennými papíry, který není schopen plnit své závazky vůči svým zákazníkům.</w:t>
      </w:r>
      <w:r w:rsidRPr="000728EC">
        <w:rPr>
          <w:rFonts w:ascii="Arial" w:hAnsi="Arial" w:cs="Arial"/>
          <w:sz w:val="20"/>
        </w:rPr>
        <w:t xml:space="preserve"> </w:t>
      </w:r>
      <w:r w:rsidRPr="000728EC">
        <w:rPr>
          <w:rFonts w:ascii="Arial" w:eastAsia="Calibri" w:hAnsi="Arial" w:cs="Arial"/>
          <w:sz w:val="20"/>
        </w:rPr>
        <w:t xml:space="preserve">Garanční fond není státním fondem. Každý obchodník s cennými papíry je povinen platit příspěvek do Garančního fondu, a to včetně </w:t>
      </w:r>
      <w:r w:rsidRPr="000728EC">
        <w:rPr>
          <w:rFonts w:ascii="Arial" w:hAnsi="Arial" w:cs="Arial"/>
          <w:sz w:val="20"/>
        </w:rPr>
        <w:t>Banky</w:t>
      </w:r>
      <w:r w:rsidRPr="000728EC">
        <w:rPr>
          <w:rFonts w:ascii="Arial" w:eastAsia="Calibri" w:hAnsi="Arial" w:cs="Arial"/>
          <w:sz w:val="20"/>
        </w:rPr>
        <w:t>. Tyto peněžní prostředky jsou jedním ze zdrojů majetku Garančního fondu.</w:t>
      </w:r>
    </w:p>
    <w:p w14:paraId="6FA14E98" w14:textId="77777777" w:rsidR="00D40FD9" w:rsidRDefault="00316330" w:rsidP="00D40FD9">
      <w:pPr>
        <w:pStyle w:val="ListParagraph0"/>
        <w:autoSpaceDE w:val="0"/>
        <w:autoSpaceDN w:val="0"/>
        <w:adjustRightInd w:val="0"/>
        <w:ind w:left="567"/>
        <w:rPr>
          <w:rFonts w:ascii="Arial" w:eastAsia="Calibri" w:hAnsi="Arial" w:cs="Arial"/>
          <w:sz w:val="20"/>
        </w:rPr>
      </w:pPr>
    </w:p>
    <w:p w14:paraId="1A512272" w14:textId="77777777" w:rsidR="0008225C" w:rsidRDefault="007105F0" w:rsidP="00FE0FE6">
      <w:pPr>
        <w:pStyle w:val="ListParagraph0"/>
        <w:numPr>
          <w:ilvl w:val="0"/>
          <w:numId w:val="31"/>
        </w:numPr>
        <w:autoSpaceDE w:val="0"/>
        <w:autoSpaceDN w:val="0"/>
        <w:adjustRightInd w:val="0"/>
        <w:ind w:left="567" w:hanging="567"/>
        <w:rPr>
          <w:rFonts w:ascii="Arial" w:eastAsia="Calibri" w:hAnsi="Arial" w:cs="Arial"/>
          <w:sz w:val="20"/>
        </w:rPr>
      </w:pPr>
      <w:r w:rsidRPr="000728EC">
        <w:rPr>
          <w:rFonts w:ascii="Arial" w:eastAsia="Calibri" w:hAnsi="Arial" w:cs="Arial"/>
          <w:b/>
          <w:sz w:val="20"/>
        </w:rPr>
        <w:t>Náhrada z</w:t>
      </w:r>
      <w:r w:rsidRPr="000728EC">
        <w:rPr>
          <w:rFonts w:ascii="Arial" w:hAnsi="Arial" w:cs="Arial"/>
          <w:b/>
          <w:sz w:val="20"/>
        </w:rPr>
        <w:t xml:space="preserve"> Garančního</w:t>
      </w:r>
      <w:r w:rsidRPr="000728EC">
        <w:rPr>
          <w:rFonts w:ascii="Arial" w:eastAsia="Calibri" w:hAnsi="Arial" w:cs="Arial"/>
          <w:b/>
          <w:sz w:val="20"/>
        </w:rPr>
        <w:t xml:space="preserve"> fondu. </w:t>
      </w:r>
      <w:r w:rsidRPr="000728EC">
        <w:rPr>
          <w:rFonts w:ascii="Arial" w:eastAsia="Calibri" w:hAnsi="Arial" w:cs="Arial"/>
          <w:sz w:val="20"/>
        </w:rPr>
        <w:t xml:space="preserve">Garanční fond poskytuje náhradu za </w:t>
      </w:r>
      <w:proofErr w:type="gramStart"/>
      <w:r w:rsidRPr="000728EC">
        <w:rPr>
          <w:rFonts w:ascii="Arial" w:eastAsia="Calibri" w:hAnsi="Arial" w:cs="Arial"/>
          <w:sz w:val="20"/>
        </w:rPr>
        <w:t>90%</w:t>
      </w:r>
      <w:proofErr w:type="gramEnd"/>
      <w:r w:rsidRPr="000728EC">
        <w:rPr>
          <w:rFonts w:ascii="Arial" w:eastAsia="Calibri" w:hAnsi="Arial" w:cs="Arial"/>
          <w:sz w:val="20"/>
        </w:rPr>
        <w:t xml:space="preserve"> nevydaného majetku zákazníků, nejvýše ale částku odpovídající protihodnotě 20 000 EUR pro jednoho zákazníka jednoho obchodníka s cennými papíry. Pro výpočet náhrady je určující hodnota majetku ke dni, kdy Garanční fond obdržel oznámení České národní banky.</w:t>
      </w:r>
    </w:p>
    <w:p w14:paraId="35A32164" w14:textId="77777777" w:rsidR="00D40FD9" w:rsidRPr="00755DA8" w:rsidRDefault="00316330" w:rsidP="00D40FD9">
      <w:pPr>
        <w:pStyle w:val="Normal5"/>
        <w:autoSpaceDE w:val="0"/>
        <w:autoSpaceDN w:val="0"/>
        <w:adjustRightInd w:val="0"/>
        <w:rPr>
          <w:rFonts w:eastAsia="Calibri" w:cs="Arial"/>
          <w:lang w:val="cs-CZ"/>
        </w:rPr>
      </w:pPr>
    </w:p>
    <w:p w14:paraId="4E44D916" w14:textId="77777777" w:rsidR="0008225C" w:rsidRDefault="007105F0" w:rsidP="00FE0FE6">
      <w:pPr>
        <w:pStyle w:val="ListParagraph0"/>
        <w:numPr>
          <w:ilvl w:val="0"/>
          <w:numId w:val="31"/>
        </w:numPr>
        <w:autoSpaceDE w:val="0"/>
        <w:autoSpaceDN w:val="0"/>
        <w:adjustRightInd w:val="0"/>
        <w:ind w:left="567" w:hanging="567"/>
        <w:rPr>
          <w:rFonts w:ascii="Arial" w:eastAsia="Calibri" w:hAnsi="Arial" w:cs="Arial"/>
          <w:sz w:val="20"/>
        </w:rPr>
      </w:pPr>
      <w:r w:rsidRPr="000728EC">
        <w:rPr>
          <w:rFonts w:ascii="Arial" w:eastAsia="Calibri" w:hAnsi="Arial" w:cs="Arial"/>
          <w:b/>
          <w:sz w:val="20"/>
        </w:rPr>
        <w:t>Uplatnění a výplata náhrady.</w:t>
      </w:r>
      <w:r w:rsidRPr="000728EC">
        <w:rPr>
          <w:rFonts w:ascii="Arial" w:eastAsia="Calibri" w:hAnsi="Arial" w:cs="Arial"/>
          <w:sz w:val="20"/>
        </w:rPr>
        <w:t xml:space="preserve"> Garanční fond zveřejňuje oznámení o neschopnosti obchodníka plnit své závazky vůči zákazníkům. Zákazníci musí svůj nárok přihlásit v zákonem stanovené lhůtě. Náhrada z Garančního fondu musí být vyplacena do 3 měsíců ode dne ověření přihlášeného nároku a vypočtení výše náhrady. Česká národní banka může ve výjimečných případech tuto lhůtu prodloužit. Právo zákazníka na vyplacení náhrady z Garančního fondu se promlčuje uplynutím 5 let od splatnosti pohledávky zákazníka na vyplacení náhrady z Garančního fondu.</w:t>
      </w:r>
    </w:p>
    <w:p w14:paraId="42490014" w14:textId="77777777" w:rsidR="00D40FD9" w:rsidRPr="00755DA8" w:rsidRDefault="00316330" w:rsidP="00D40FD9">
      <w:pPr>
        <w:pStyle w:val="Normal5"/>
        <w:autoSpaceDE w:val="0"/>
        <w:autoSpaceDN w:val="0"/>
        <w:adjustRightInd w:val="0"/>
        <w:rPr>
          <w:rFonts w:eastAsia="Calibri" w:cs="Arial"/>
          <w:lang w:val="cs-CZ"/>
        </w:rPr>
      </w:pPr>
    </w:p>
    <w:p w14:paraId="0594C600" w14:textId="77777777" w:rsidR="0008225C" w:rsidRPr="000543AB" w:rsidRDefault="007105F0" w:rsidP="00FE0FE6">
      <w:pPr>
        <w:pStyle w:val="ListParagraph0"/>
        <w:numPr>
          <w:ilvl w:val="0"/>
          <w:numId w:val="31"/>
        </w:numPr>
        <w:autoSpaceDE w:val="0"/>
        <w:autoSpaceDN w:val="0"/>
        <w:adjustRightInd w:val="0"/>
        <w:ind w:left="567" w:hanging="567"/>
        <w:rPr>
          <w:rFonts w:ascii="Arial" w:eastAsia="Calibri" w:hAnsi="Arial" w:cs="Arial"/>
          <w:sz w:val="20"/>
        </w:rPr>
      </w:pPr>
      <w:r w:rsidRPr="000728EC">
        <w:rPr>
          <w:rFonts w:ascii="Arial" w:eastAsia="Calibri" w:hAnsi="Arial" w:cs="Arial"/>
          <w:b/>
          <w:sz w:val="20"/>
        </w:rPr>
        <w:t>Upozornění a další informace.</w:t>
      </w:r>
      <w:r w:rsidRPr="000728EC">
        <w:rPr>
          <w:rFonts w:ascii="Arial" w:eastAsia="Calibri" w:hAnsi="Arial" w:cs="Arial"/>
          <w:sz w:val="20"/>
        </w:rPr>
        <w:t xml:space="preserve"> </w:t>
      </w:r>
      <w:r w:rsidRPr="000728EC">
        <w:rPr>
          <w:rFonts w:ascii="Arial" w:hAnsi="Arial" w:cs="Arial"/>
          <w:sz w:val="20"/>
        </w:rPr>
        <w:t xml:space="preserve">Banka </w:t>
      </w:r>
      <w:r w:rsidRPr="000728EC">
        <w:rPr>
          <w:rFonts w:ascii="Arial" w:eastAsia="Calibri" w:hAnsi="Arial" w:cs="Arial"/>
          <w:sz w:val="20"/>
        </w:rPr>
        <w:t xml:space="preserve">upozorňuje, že výše uvedené informace jsou pouze obecného charakteru. Podrobnější informace je možno nalézt v zákoně č. 256/2004 Sb., </w:t>
      </w:r>
      <w:r>
        <w:rPr>
          <w:rFonts w:ascii="Arial" w:eastAsia="Calibri" w:hAnsi="Arial" w:cs="Arial"/>
          <w:sz w:val="20"/>
        </w:rPr>
        <w:br/>
      </w:r>
      <w:r w:rsidRPr="000728EC">
        <w:rPr>
          <w:rFonts w:ascii="Arial" w:eastAsia="Calibri" w:hAnsi="Arial" w:cs="Arial"/>
          <w:sz w:val="20"/>
        </w:rPr>
        <w:t xml:space="preserve">o podnikání na kapitálovém trhu, ve znění pozdějších předpisů a na internetových stránkách </w:t>
      </w:r>
      <w:hyperlink r:id="rId38" w:history="1">
        <w:r w:rsidRPr="00FE0FE6">
          <w:rPr>
            <w:rStyle w:val="Hyperlink1"/>
            <w:rFonts w:eastAsia="Calibri" w:cs="Arial"/>
            <w:lang w:val="cs-CZ"/>
          </w:rPr>
          <w:t>www.gfo.cz</w:t>
        </w:r>
      </w:hyperlink>
      <w:r w:rsidRPr="000728EC">
        <w:rPr>
          <w:rFonts w:ascii="Arial" w:eastAsia="Calibri" w:hAnsi="Arial" w:cs="Arial"/>
          <w:sz w:val="20"/>
        </w:rPr>
        <w:t>.</w:t>
      </w:r>
    </w:p>
    <w:p w14:paraId="377CB376" w14:textId="77777777" w:rsidR="0008225C" w:rsidRPr="000728EC" w:rsidRDefault="007105F0" w:rsidP="00D40FD9">
      <w:pPr>
        <w:pStyle w:val="Heading20"/>
        <w:spacing w:before="360"/>
        <w:jc w:val="both"/>
        <w:rPr>
          <w:rFonts w:ascii="Arial" w:hAnsi="Arial" w:cs="Arial"/>
          <w:sz w:val="20"/>
          <w:szCs w:val="20"/>
          <w:lang w:val="cs-CZ"/>
        </w:rPr>
      </w:pPr>
      <w:bookmarkStart w:id="34" w:name="_Toc501723346"/>
      <w:r w:rsidRPr="000728EC">
        <w:rPr>
          <w:rFonts w:ascii="Arial" w:hAnsi="Arial" w:cs="Arial"/>
          <w:sz w:val="20"/>
          <w:szCs w:val="20"/>
          <w:lang w:val="cs-CZ"/>
        </w:rPr>
        <w:t>1.4</w:t>
      </w:r>
      <w:r w:rsidRPr="000728EC">
        <w:rPr>
          <w:rFonts w:ascii="Arial" w:hAnsi="Arial" w:cs="Arial"/>
          <w:sz w:val="20"/>
          <w:szCs w:val="20"/>
          <w:lang w:val="cs-CZ"/>
        </w:rPr>
        <w:tab/>
        <w:t>Pojištění peněžních prostředků</w:t>
      </w:r>
      <w:bookmarkEnd w:id="34"/>
    </w:p>
    <w:p w14:paraId="45FD77F4" w14:textId="77777777" w:rsidR="0008225C" w:rsidRPr="000728EC" w:rsidRDefault="007105F0" w:rsidP="00FE0FE6">
      <w:pPr>
        <w:pStyle w:val="TextOdstavce00"/>
        <w:numPr>
          <w:ilvl w:val="0"/>
          <w:numId w:val="32"/>
        </w:numPr>
        <w:tabs>
          <w:tab w:val="left" w:pos="567"/>
        </w:tabs>
        <w:spacing w:before="120" w:after="120"/>
        <w:ind w:left="567" w:hanging="567"/>
        <w:rPr>
          <w:rFonts w:ascii="Arial" w:hAnsi="Arial" w:cs="Arial"/>
          <w:sz w:val="20"/>
        </w:rPr>
      </w:pPr>
      <w:r w:rsidRPr="000728EC">
        <w:rPr>
          <w:rFonts w:ascii="Arial" w:hAnsi="Arial" w:cs="Arial"/>
          <w:sz w:val="20"/>
        </w:rPr>
        <w:t>Banka je povinna při nakládání s peněžními prostředky Klienta v souvislosti s Rámcovou smlouvou zavést opatření k ochraně práv Klienta k tomuto majetku zejména k vyloučení použití tohoto majetku k obchodům na vlastní účet nebo na účet jiného klienta, pokud se s Klientem nedohodne jinak. Pro vyloučení pochyb platí, že tato opatření se nevztahují na vklady Klienta u Banky včetně zůstatků na platebních či jiných než platebních účtech.</w:t>
      </w:r>
    </w:p>
    <w:p w14:paraId="27EFAD6D" w14:textId="77777777" w:rsidR="0008225C" w:rsidRPr="000728EC" w:rsidRDefault="007105F0" w:rsidP="00FE0FE6">
      <w:pPr>
        <w:pStyle w:val="TextOdstavce00"/>
        <w:numPr>
          <w:ilvl w:val="0"/>
          <w:numId w:val="32"/>
        </w:numPr>
        <w:tabs>
          <w:tab w:val="left" w:pos="567"/>
        </w:tabs>
        <w:spacing w:before="60" w:after="60"/>
        <w:ind w:left="567" w:hanging="567"/>
        <w:rPr>
          <w:rFonts w:ascii="Arial" w:hAnsi="Arial" w:cs="Arial"/>
          <w:sz w:val="20"/>
        </w:rPr>
      </w:pPr>
      <w:r w:rsidRPr="000728EC">
        <w:rPr>
          <w:rFonts w:ascii="Arial" w:hAnsi="Arial" w:cs="Arial"/>
          <w:sz w:val="20"/>
        </w:rPr>
        <w:t>Ustanovení čl. III. se nevztahuje na peněžní prostředky Klienta, nakládání s nimi se řídí dle příslušných ustanovení zákona č. 21/1992 Sb., o bankách v platném znění, která upravují činnost Fondu pojištění vkladu, který je součástí Garančního fondu.</w:t>
      </w:r>
    </w:p>
    <w:p w14:paraId="30DCE3A6" w14:textId="77777777" w:rsidR="0008225C" w:rsidRPr="000728EC" w:rsidRDefault="007105F0" w:rsidP="00D40FD9">
      <w:pPr>
        <w:pStyle w:val="Heading20"/>
        <w:spacing w:before="360"/>
        <w:jc w:val="both"/>
        <w:rPr>
          <w:rFonts w:ascii="Arial" w:hAnsi="Arial" w:cs="Arial"/>
          <w:sz w:val="20"/>
          <w:szCs w:val="20"/>
          <w:lang w:val="cs-CZ"/>
        </w:rPr>
      </w:pPr>
      <w:bookmarkStart w:id="35" w:name="_Toc501723347"/>
      <w:r w:rsidRPr="000728EC">
        <w:rPr>
          <w:rFonts w:ascii="Arial" w:hAnsi="Arial" w:cs="Arial"/>
          <w:sz w:val="20"/>
          <w:szCs w:val="20"/>
          <w:lang w:val="cs-CZ"/>
        </w:rPr>
        <w:t>1.5</w:t>
      </w:r>
      <w:r w:rsidRPr="000728EC">
        <w:rPr>
          <w:rFonts w:ascii="Arial" w:hAnsi="Arial" w:cs="Arial"/>
          <w:sz w:val="20"/>
          <w:szCs w:val="20"/>
          <w:lang w:val="cs-CZ"/>
        </w:rPr>
        <w:tab/>
        <w:t>Platební styk</w:t>
      </w:r>
      <w:bookmarkEnd w:id="35"/>
    </w:p>
    <w:p w14:paraId="251621DC" w14:textId="77777777" w:rsidR="0008225C" w:rsidRPr="000728EC" w:rsidRDefault="007105F0" w:rsidP="00FE0FE6">
      <w:pPr>
        <w:pStyle w:val="TextOdstavce00"/>
        <w:numPr>
          <w:ilvl w:val="0"/>
          <w:numId w:val="33"/>
        </w:numPr>
        <w:tabs>
          <w:tab w:val="num" w:pos="540"/>
          <w:tab w:val="left" w:pos="567"/>
        </w:tabs>
        <w:spacing w:before="240" w:after="120"/>
        <w:ind w:left="540" w:hanging="540"/>
        <w:rPr>
          <w:rFonts w:ascii="Arial" w:hAnsi="Arial" w:cs="Arial"/>
          <w:sz w:val="20"/>
        </w:rPr>
      </w:pPr>
      <w:r w:rsidRPr="000728EC">
        <w:rPr>
          <w:rFonts w:ascii="Arial" w:hAnsi="Arial" w:cs="Arial"/>
          <w:sz w:val="20"/>
        </w:rPr>
        <w:t>Před uzavřením Rámcové smlouvy byl Klient Bankou informován o následujícím:</w:t>
      </w:r>
    </w:p>
    <w:p w14:paraId="5D1DC47F" w14:textId="77777777" w:rsidR="0008225C" w:rsidRPr="000728EC" w:rsidRDefault="007105F0" w:rsidP="00FE0FE6">
      <w:pPr>
        <w:pStyle w:val="TextOdstavce00"/>
        <w:numPr>
          <w:ilvl w:val="1"/>
          <w:numId w:val="33"/>
        </w:numPr>
        <w:tabs>
          <w:tab w:val="left" w:pos="567"/>
          <w:tab w:val="num" w:pos="1080"/>
        </w:tabs>
        <w:spacing w:after="120"/>
        <w:ind w:left="1080" w:hanging="540"/>
        <w:rPr>
          <w:rFonts w:ascii="Arial" w:hAnsi="Arial" w:cs="Arial"/>
          <w:sz w:val="20"/>
        </w:rPr>
      </w:pPr>
      <w:r w:rsidRPr="000728EC">
        <w:rPr>
          <w:rFonts w:ascii="Arial" w:hAnsi="Arial" w:cs="Arial"/>
          <w:sz w:val="20"/>
        </w:rPr>
        <w:t>Bance (jméno, sídlo, adresa pobočky, elektronická adresa využívaná pro komunikaci s Klientem),</w:t>
      </w:r>
    </w:p>
    <w:p w14:paraId="5A08123A" w14:textId="77777777" w:rsidR="0008225C" w:rsidRPr="000728EC" w:rsidRDefault="007105F0" w:rsidP="00FE0FE6">
      <w:pPr>
        <w:pStyle w:val="TextOdstavce00"/>
        <w:numPr>
          <w:ilvl w:val="1"/>
          <w:numId w:val="33"/>
        </w:numPr>
        <w:tabs>
          <w:tab w:val="left" w:pos="567"/>
          <w:tab w:val="num" w:pos="1080"/>
        </w:tabs>
        <w:spacing w:after="120"/>
        <w:ind w:left="1080" w:hanging="540"/>
        <w:rPr>
          <w:rFonts w:ascii="Arial" w:hAnsi="Arial" w:cs="Arial"/>
          <w:sz w:val="20"/>
        </w:rPr>
      </w:pPr>
      <w:r w:rsidRPr="000728EC">
        <w:rPr>
          <w:rFonts w:ascii="Arial" w:hAnsi="Arial" w:cs="Arial"/>
          <w:sz w:val="20"/>
        </w:rPr>
        <w:t>způsobu komunikace mezi Bankou a Klientem</w:t>
      </w:r>
    </w:p>
    <w:p w14:paraId="02B02FF6" w14:textId="77777777" w:rsidR="0008225C" w:rsidRPr="000728EC" w:rsidRDefault="007105F0" w:rsidP="00FE0FE6">
      <w:pPr>
        <w:pStyle w:val="TextOdstavce00"/>
        <w:numPr>
          <w:ilvl w:val="2"/>
          <w:numId w:val="33"/>
        </w:numPr>
        <w:tabs>
          <w:tab w:val="clear" w:pos="2160"/>
          <w:tab w:val="left" w:pos="567"/>
        </w:tabs>
        <w:spacing w:after="120"/>
        <w:ind w:left="1702" w:hanging="284"/>
        <w:rPr>
          <w:rFonts w:ascii="Arial" w:hAnsi="Arial" w:cs="Arial"/>
          <w:sz w:val="20"/>
        </w:rPr>
      </w:pPr>
      <w:r w:rsidRPr="000728EC">
        <w:rPr>
          <w:rFonts w:ascii="Arial" w:hAnsi="Arial" w:cs="Arial"/>
          <w:sz w:val="20"/>
        </w:rPr>
        <w:t>o prostředcích komunikace mezi stranami a o technických požadavcích na vybavení Klienta k této komunikaci,</w:t>
      </w:r>
    </w:p>
    <w:p w14:paraId="3C2CB1A1" w14:textId="77777777" w:rsidR="0008225C" w:rsidRPr="000728EC" w:rsidRDefault="007105F0" w:rsidP="00FE0FE6">
      <w:pPr>
        <w:pStyle w:val="TextOdstavce00"/>
        <w:numPr>
          <w:ilvl w:val="2"/>
          <w:numId w:val="33"/>
        </w:numPr>
        <w:tabs>
          <w:tab w:val="clear" w:pos="2160"/>
          <w:tab w:val="left" w:pos="567"/>
        </w:tabs>
        <w:spacing w:after="120"/>
        <w:ind w:left="1702" w:hanging="284"/>
        <w:rPr>
          <w:rFonts w:ascii="Arial" w:hAnsi="Arial" w:cs="Arial"/>
          <w:sz w:val="20"/>
        </w:rPr>
      </w:pPr>
      <w:r w:rsidRPr="000728EC">
        <w:rPr>
          <w:rFonts w:ascii="Arial" w:hAnsi="Arial" w:cs="Arial"/>
          <w:sz w:val="20"/>
        </w:rPr>
        <w:t>způsobu a lhůtách poskytování nebo zpřístupňování informací,</w:t>
      </w:r>
    </w:p>
    <w:p w14:paraId="19A74F5A" w14:textId="77777777" w:rsidR="0008225C" w:rsidRPr="000728EC" w:rsidRDefault="007105F0" w:rsidP="00FE0FE6">
      <w:pPr>
        <w:pStyle w:val="TextOdstavce00"/>
        <w:numPr>
          <w:ilvl w:val="2"/>
          <w:numId w:val="33"/>
        </w:numPr>
        <w:tabs>
          <w:tab w:val="clear" w:pos="2160"/>
          <w:tab w:val="left" w:pos="567"/>
        </w:tabs>
        <w:spacing w:after="120"/>
        <w:ind w:left="1702" w:hanging="284"/>
        <w:rPr>
          <w:rFonts w:ascii="Arial" w:hAnsi="Arial" w:cs="Arial"/>
          <w:sz w:val="20"/>
        </w:rPr>
      </w:pPr>
      <w:r w:rsidRPr="000728EC">
        <w:rPr>
          <w:rFonts w:ascii="Arial" w:hAnsi="Arial" w:cs="Arial"/>
          <w:sz w:val="20"/>
        </w:rPr>
        <w:t>jazyce, v němž má být Rámcová smlouva uzavřena, a o jazyce, v němž bude během jejího trvání probíhat komunikace mezi Bankou a Klientem,</w:t>
      </w:r>
    </w:p>
    <w:p w14:paraId="429BDC5A" w14:textId="77777777" w:rsidR="0008225C" w:rsidRPr="000728EC" w:rsidRDefault="007105F0" w:rsidP="00FE0FE6">
      <w:pPr>
        <w:pStyle w:val="TextOdstavce00"/>
        <w:numPr>
          <w:ilvl w:val="2"/>
          <w:numId w:val="33"/>
        </w:numPr>
        <w:tabs>
          <w:tab w:val="clear" w:pos="2160"/>
          <w:tab w:val="left" w:pos="567"/>
        </w:tabs>
        <w:spacing w:after="120"/>
        <w:ind w:left="1702" w:hanging="284"/>
        <w:rPr>
          <w:rFonts w:ascii="Arial" w:hAnsi="Arial" w:cs="Arial"/>
          <w:sz w:val="20"/>
        </w:rPr>
      </w:pPr>
      <w:r w:rsidRPr="000728EC">
        <w:rPr>
          <w:rFonts w:ascii="Arial" w:hAnsi="Arial" w:cs="Arial"/>
          <w:sz w:val="20"/>
        </w:rPr>
        <w:t>způsobu, jímž Banka informuje Klienta v případě podezření na neoprávněné nebo podvodné použití platebního prostředku,</w:t>
      </w:r>
    </w:p>
    <w:p w14:paraId="70614C6C" w14:textId="77777777" w:rsidR="0008225C" w:rsidRPr="000728EC" w:rsidRDefault="007105F0" w:rsidP="00FE0FE6">
      <w:pPr>
        <w:pStyle w:val="TextOdstavce00"/>
        <w:numPr>
          <w:ilvl w:val="2"/>
          <w:numId w:val="33"/>
        </w:numPr>
        <w:tabs>
          <w:tab w:val="clear" w:pos="2160"/>
          <w:tab w:val="left" w:pos="567"/>
        </w:tabs>
        <w:spacing w:after="120"/>
        <w:ind w:left="1702" w:hanging="284"/>
        <w:rPr>
          <w:rFonts w:ascii="Arial" w:hAnsi="Arial" w:cs="Arial"/>
          <w:sz w:val="20"/>
        </w:rPr>
      </w:pPr>
      <w:r w:rsidRPr="000728EC">
        <w:rPr>
          <w:rFonts w:ascii="Arial" w:hAnsi="Arial" w:cs="Arial"/>
          <w:sz w:val="20"/>
        </w:rPr>
        <w:t>o právu Klienta získat na žádost informace a smluvní podmínky Rámcové smlouvy,</w:t>
      </w:r>
    </w:p>
    <w:p w14:paraId="5FBDC25E" w14:textId="77777777" w:rsidR="0008225C" w:rsidRPr="000728EC" w:rsidRDefault="007105F0" w:rsidP="00FE0FE6">
      <w:pPr>
        <w:pStyle w:val="TextOdstavce00"/>
        <w:numPr>
          <w:ilvl w:val="1"/>
          <w:numId w:val="33"/>
        </w:numPr>
        <w:tabs>
          <w:tab w:val="left" w:pos="567"/>
          <w:tab w:val="num" w:pos="1080"/>
        </w:tabs>
        <w:spacing w:after="120"/>
        <w:ind w:left="1080" w:hanging="540"/>
        <w:rPr>
          <w:rFonts w:ascii="Arial" w:hAnsi="Arial" w:cs="Arial"/>
          <w:sz w:val="20"/>
        </w:rPr>
      </w:pPr>
      <w:r w:rsidRPr="000728EC">
        <w:rPr>
          <w:rFonts w:ascii="Arial" w:hAnsi="Arial" w:cs="Arial"/>
          <w:sz w:val="20"/>
        </w:rPr>
        <w:t>Rámcové smlouvě a jejích podmínkách:</w:t>
      </w:r>
    </w:p>
    <w:p w14:paraId="0DD68929" w14:textId="77777777" w:rsidR="0008225C" w:rsidRPr="000728EC" w:rsidRDefault="007105F0" w:rsidP="00FE0FE6">
      <w:pPr>
        <w:pStyle w:val="TextOdstavce00"/>
        <w:numPr>
          <w:ilvl w:val="2"/>
          <w:numId w:val="33"/>
        </w:numPr>
        <w:tabs>
          <w:tab w:val="clear" w:pos="2160"/>
          <w:tab w:val="left" w:pos="567"/>
        </w:tabs>
        <w:spacing w:after="120"/>
        <w:ind w:left="1701" w:hanging="283"/>
        <w:rPr>
          <w:rFonts w:ascii="Arial" w:hAnsi="Arial" w:cs="Arial"/>
          <w:sz w:val="20"/>
        </w:rPr>
      </w:pPr>
      <w:r w:rsidRPr="000728EC">
        <w:rPr>
          <w:rFonts w:ascii="Arial" w:hAnsi="Arial" w:cs="Arial"/>
          <w:sz w:val="20"/>
        </w:rPr>
        <w:t>způsobu změny Rámcové smlouvy,</w:t>
      </w:r>
    </w:p>
    <w:p w14:paraId="7A58AAC7" w14:textId="77777777" w:rsidR="0008225C" w:rsidRPr="000728EC" w:rsidRDefault="007105F0" w:rsidP="00FE0FE6">
      <w:pPr>
        <w:pStyle w:val="TextOdstavce00"/>
        <w:numPr>
          <w:ilvl w:val="2"/>
          <w:numId w:val="33"/>
        </w:numPr>
        <w:tabs>
          <w:tab w:val="clear" w:pos="2160"/>
          <w:tab w:val="left" w:pos="567"/>
        </w:tabs>
        <w:spacing w:after="120"/>
        <w:ind w:left="1701" w:hanging="283"/>
        <w:rPr>
          <w:rFonts w:ascii="Arial" w:hAnsi="Arial" w:cs="Arial"/>
          <w:sz w:val="20"/>
        </w:rPr>
      </w:pPr>
      <w:r w:rsidRPr="000728EC">
        <w:rPr>
          <w:rFonts w:ascii="Arial" w:hAnsi="Arial" w:cs="Arial"/>
          <w:sz w:val="20"/>
        </w:rPr>
        <w:t>údaje o době trvání závazku z Rámcové smlouvy = na dobu neurčitou,</w:t>
      </w:r>
    </w:p>
    <w:p w14:paraId="369CA009" w14:textId="77777777" w:rsidR="0008225C" w:rsidRPr="000728EC" w:rsidRDefault="007105F0" w:rsidP="00FE0FE6">
      <w:pPr>
        <w:pStyle w:val="TextOdstavce00"/>
        <w:numPr>
          <w:ilvl w:val="2"/>
          <w:numId w:val="33"/>
        </w:numPr>
        <w:tabs>
          <w:tab w:val="clear" w:pos="2160"/>
          <w:tab w:val="left" w:pos="567"/>
        </w:tabs>
        <w:spacing w:after="120"/>
        <w:ind w:left="1701" w:hanging="283"/>
        <w:rPr>
          <w:rFonts w:ascii="Arial" w:hAnsi="Arial" w:cs="Arial"/>
          <w:sz w:val="20"/>
        </w:rPr>
      </w:pPr>
      <w:r w:rsidRPr="000728EC">
        <w:rPr>
          <w:rFonts w:ascii="Arial" w:hAnsi="Arial" w:cs="Arial"/>
          <w:sz w:val="20"/>
        </w:rPr>
        <w:t>právu výpovědi závazku z Rámcové smlouvy a následcích a podmínkách výpovědi = právo banky předčasně ukončit Transakce a určit Datum předčasného ukončení,</w:t>
      </w:r>
    </w:p>
    <w:p w14:paraId="31B449F8" w14:textId="77777777" w:rsidR="0008225C" w:rsidRPr="000728EC" w:rsidRDefault="007105F0" w:rsidP="00FE0FE6">
      <w:pPr>
        <w:pStyle w:val="TextOdstavce00"/>
        <w:numPr>
          <w:ilvl w:val="2"/>
          <w:numId w:val="33"/>
        </w:numPr>
        <w:tabs>
          <w:tab w:val="clear" w:pos="2160"/>
          <w:tab w:val="left" w:pos="567"/>
        </w:tabs>
        <w:spacing w:after="120"/>
        <w:ind w:left="1701" w:hanging="283"/>
        <w:rPr>
          <w:rFonts w:ascii="Arial" w:hAnsi="Arial" w:cs="Arial"/>
          <w:sz w:val="20"/>
        </w:rPr>
      </w:pPr>
      <w:r w:rsidRPr="000728EC">
        <w:rPr>
          <w:rFonts w:ascii="Arial" w:hAnsi="Arial" w:cs="Arial"/>
          <w:sz w:val="20"/>
        </w:rPr>
        <w:t>o tom, že návrh Banky na změnu Rámcové smlouvy se považuje za přijatý za podmínek uvedených v § 152 odst. 3 zákona o platebním styku,</w:t>
      </w:r>
    </w:p>
    <w:p w14:paraId="6C867A9E" w14:textId="77777777" w:rsidR="0008225C" w:rsidRPr="000728EC" w:rsidRDefault="007105F0" w:rsidP="00FE0FE6">
      <w:pPr>
        <w:pStyle w:val="TextOdstavce00"/>
        <w:numPr>
          <w:ilvl w:val="2"/>
          <w:numId w:val="33"/>
        </w:numPr>
        <w:tabs>
          <w:tab w:val="clear" w:pos="2160"/>
          <w:tab w:val="left" w:pos="567"/>
        </w:tabs>
        <w:spacing w:after="120"/>
        <w:ind w:left="1701" w:hanging="283"/>
        <w:rPr>
          <w:rFonts w:ascii="Arial" w:hAnsi="Arial" w:cs="Arial"/>
          <w:sz w:val="20"/>
        </w:rPr>
      </w:pPr>
      <w:r w:rsidRPr="000728EC">
        <w:rPr>
          <w:rFonts w:ascii="Arial" w:hAnsi="Arial" w:cs="Arial"/>
          <w:sz w:val="20"/>
        </w:rPr>
        <w:t>informace o právním řádu, kterým se řídí Rámcová smlouva, a o pravomoci nebo příslušnosti soudů,</w:t>
      </w:r>
    </w:p>
    <w:p w14:paraId="7E1B0332" w14:textId="77777777" w:rsidR="0008225C" w:rsidRPr="000728EC" w:rsidRDefault="007105F0" w:rsidP="00FE0FE6">
      <w:pPr>
        <w:pStyle w:val="TextOdstavce00"/>
        <w:numPr>
          <w:ilvl w:val="2"/>
          <w:numId w:val="33"/>
        </w:numPr>
        <w:tabs>
          <w:tab w:val="clear" w:pos="2160"/>
          <w:tab w:val="left" w:pos="567"/>
        </w:tabs>
        <w:spacing w:after="120"/>
        <w:ind w:left="1701" w:hanging="283"/>
        <w:rPr>
          <w:rFonts w:ascii="Arial" w:hAnsi="Arial" w:cs="Arial"/>
          <w:sz w:val="20"/>
        </w:rPr>
      </w:pPr>
      <w:r w:rsidRPr="000728EC">
        <w:rPr>
          <w:rFonts w:ascii="Arial" w:hAnsi="Arial" w:cs="Arial"/>
          <w:sz w:val="20"/>
        </w:rPr>
        <w:t>informace o způsobu mimosoudního řešení sporů mezi Klientem a Bankou a o možnosti Klienta podat stížnost orgánu dohledu,</w:t>
      </w:r>
    </w:p>
    <w:p w14:paraId="6D56827B" w14:textId="77777777" w:rsidR="0008225C" w:rsidRPr="000728EC" w:rsidRDefault="007105F0" w:rsidP="00FE0FE6">
      <w:pPr>
        <w:pStyle w:val="TextOdstavce00"/>
        <w:numPr>
          <w:ilvl w:val="1"/>
          <w:numId w:val="33"/>
        </w:numPr>
        <w:tabs>
          <w:tab w:val="left" w:pos="567"/>
          <w:tab w:val="num" w:pos="1080"/>
        </w:tabs>
        <w:spacing w:after="120"/>
        <w:ind w:left="1080" w:hanging="540"/>
        <w:rPr>
          <w:rFonts w:ascii="Arial" w:hAnsi="Arial" w:cs="Arial"/>
          <w:sz w:val="20"/>
        </w:rPr>
      </w:pPr>
      <w:r w:rsidRPr="000728EC">
        <w:rPr>
          <w:rFonts w:ascii="Arial" w:hAnsi="Arial" w:cs="Arial"/>
          <w:sz w:val="20"/>
        </w:rPr>
        <w:t>odpovědnosti Klienta a Banky z Rámcové smlouvy</w:t>
      </w:r>
    </w:p>
    <w:p w14:paraId="2AD8A97D" w14:textId="77777777" w:rsidR="0008225C" w:rsidRPr="000728EC" w:rsidRDefault="007105F0" w:rsidP="00FE0FE6">
      <w:pPr>
        <w:pStyle w:val="TextOdstavce00"/>
        <w:numPr>
          <w:ilvl w:val="2"/>
          <w:numId w:val="33"/>
        </w:numPr>
        <w:tabs>
          <w:tab w:val="clear" w:pos="2160"/>
          <w:tab w:val="left" w:pos="567"/>
        </w:tabs>
        <w:spacing w:after="120"/>
        <w:ind w:left="1701" w:hanging="283"/>
        <w:rPr>
          <w:rFonts w:ascii="Arial" w:hAnsi="Arial" w:cs="Arial"/>
          <w:sz w:val="20"/>
        </w:rPr>
      </w:pPr>
      <w:r w:rsidRPr="000728EC">
        <w:rPr>
          <w:rFonts w:ascii="Arial" w:hAnsi="Arial" w:cs="Arial"/>
          <w:sz w:val="20"/>
        </w:rPr>
        <w:t>má-li být Klientovi vydán platební prostředek o popisu opatření, která musí Klient přijmout na ochranu jeho osobních bezpečnostních prvků a o způsobu, jímž má Klient oznámit ztrátu, odcizení, zneužití nebo neoprávněné použití platebního prostředku a dále o podmínkách, za nichž může Banka zablokovat platební prostředek, bylo-li to dohodnuto,</w:t>
      </w:r>
    </w:p>
    <w:p w14:paraId="54EADD2D" w14:textId="77777777" w:rsidR="0008225C" w:rsidRPr="000728EC" w:rsidRDefault="007105F0" w:rsidP="00FE0FE6">
      <w:pPr>
        <w:pStyle w:val="TextOdstavce00"/>
        <w:numPr>
          <w:ilvl w:val="2"/>
          <w:numId w:val="33"/>
        </w:numPr>
        <w:tabs>
          <w:tab w:val="clear" w:pos="2160"/>
          <w:tab w:val="left" w:pos="567"/>
        </w:tabs>
        <w:spacing w:after="120"/>
        <w:ind w:left="1701" w:hanging="283"/>
        <w:rPr>
          <w:rFonts w:ascii="Arial" w:hAnsi="Arial" w:cs="Arial"/>
          <w:sz w:val="20"/>
        </w:rPr>
      </w:pPr>
      <w:r w:rsidRPr="000728EC">
        <w:rPr>
          <w:rFonts w:ascii="Arial" w:hAnsi="Arial" w:cs="Arial"/>
          <w:sz w:val="20"/>
        </w:rPr>
        <w:t>o podmínkách, za nichž nese Klient ztrátu vzniklou z neautorizované platební transakce, včetně informací o částce, do jejíž výše tuto ztrátu nese,</w:t>
      </w:r>
    </w:p>
    <w:p w14:paraId="5133ED19" w14:textId="77777777" w:rsidR="0008225C" w:rsidRPr="000728EC" w:rsidRDefault="007105F0" w:rsidP="00FE0FE6">
      <w:pPr>
        <w:pStyle w:val="TextOdstavce00"/>
        <w:numPr>
          <w:ilvl w:val="2"/>
          <w:numId w:val="33"/>
        </w:numPr>
        <w:tabs>
          <w:tab w:val="clear" w:pos="2160"/>
          <w:tab w:val="left" w:pos="567"/>
        </w:tabs>
        <w:spacing w:after="120"/>
        <w:ind w:left="1701" w:hanging="283"/>
        <w:rPr>
          <w:rFonts w:ascii="Arial" w:hAnsi="Arial" w:cs="Arial"/>
          <w:sz w:val="20"/>
        </w:rPr>
      </w:pPr>
      <w:r w:rsidRPr="000728EC">
        <w:rPr>
          <w:rFonts w:ascii="Arial" w:hAnsi="Arial" w:cs="Arial"/>
          <w:sz w:val="20"/>
        </w:rPr>
        <w:t xml:space="preserve">informace o způsobu a lhůtě pro oznámení neautorizované nebo nesprávně </w:t>
      </w:r>
      <w:r w:rsidRPr="000728EC">
        <w:rPr>
          <w:rFonts w:ascii="Arial" w:hAnsi="Arial" w:cs="Arial"/>
          <w:sz w:val="20"/>
        </w:rPr>
        <w:lastRenderedPageBreak/>
        <w:t>provedené platební transakce Bance,</w:t>
      </w:r>
    </w:p>
    <w:p w14:paraId="501BCB8C" w14:textId="77777777" w:rsidR="0008225C" w:rsidRPr="000728EC" w:rsidRDefault="007105F0" w:rsidP="00FE0FE6">
      <w:pPr>
        <w:pStyle w:val="TextOdstavce00"/>
        <w:numPr>
          <w:ilvl w:val="2"/>
          <w:numId w:val="33"/>
        </w:numPr>
        <w:tabs>
          <w:tab w:val="clear" w:pos="2160"/>
          <w:tab w:val="left" w:pos="567"/>
        </w:tabs>
        <w:spacing w:after="120"/>
        <w:ind w:left="1701" w:hanging="283"/>
        <w:rPr>
          <w:rFonts w:ascii="Arial" w:hAnsi="Arial" w:cs="Arial"/>
          <w:sz w:val="20"/>
        </w:rPr>
      </w:pPr>
      <w:r w:rsidRPr="000728EC">
        <w:rPr>
          <w:rFonts w:ascii="Arial" w:hAnsi="Arial" w:cs="Arial"/>
          <w:sz w:val="20"/>
        </w:rPr>
        <w:t>o odpovědnosti Banky za neautorizovanou platební transakci,</w:t>
      </w:r>
    </w:p>
    <w:p w14:paraId="555C902D" w14:textId="77777777" w:rsidR="0008225C" w:rsidRPr="000728EC" w:rsidRDefault="007105F0" w:rsidP="00FE0FE6">
      <w:pPr>
        <w:pStyle w:val="TextOdstavce00"/>
        <w:numPr>
          <w:ilvl w:val="2"/>
          <w:numId w:val="33"/>
        </w:numPr>
        <w:tabs>
          <w:tab w:val="clear" w:pos="2160"/>
          <w:tab w:val="left" w:pos="567"/>
        </w:tabs>
        <w:spacing w:after="120"/>
        <w:ind w:left="1701" w:hanging="283"/>
        <w:rPr>
          <w:rFonts w:ascii="Arial" w:hAnsi="Arial" w:cs="Arial"/>
          <w:sz w:val="20"/>
        </w:rPr>
      </w:pPr>
      <w:r w:rsidRPr="000728EC">
        <w:rPr>
          <w:rFonts w:ascii="Arial" w:hAnsi="Arial" w:cs="Arial"/>
          <w:sz w:val="20"/>
        </w:rPr>
        <w:t>odpovědnosti Banky za nesprávné provedení platební transakce,</w:t>
      </w:r>
    </w:p>
    <w:p w14:paraId="5B13F1C7" w14:textId="77777777" w:rsidR="0008225C" w:rsidRPr="000728EC" w:rsidRDefault="007105F0" w:rsidP="00FE0FE6">
      <w:pPr>
        <w:pStyle w:val="TextOdstavce00"/>
        <w:numPr>
          <w:ilvl w:val="2"/>
          <w:numId w:val="33"/>
        </w:numPr>
        <w:tabs>
          <w:tab w:val="clear" w:pos="2160"/>
          <w:tab w:val="left" w:pos="567"/>
        </w:tabs>
        <w:spacing w:after="120"/>
        <w:ind w:left="1701" w:hanging="283"/>
        <w:rPr>
          <w:rFonts w:ascii="Arial" w:hAnsi="Arial" w:cs="Arial"/>
          <w:sz w:val="20"/>
        </w:rPr>
      </w:pPr>
      <w:r w:rsidRPr="000728EC">
        <w:rPr>
          <w:rFonts w:ascii="Arial" w:hAnsi="Arial" w:cs="Arial"/>
          <w:sz w:val="20"/>
        </w:rPr>
        <w:t>o podmínkách vrácení částky autorizované platební transakce provedené z podnětu příjemce,</w:t>
      </w:r>
    </w:p>
    <w:p w14:paraId="272F3A8F" w14:textId="77777777" w:rsidR="0008225C" w:rsidRPr="000728EC" w:rsidRDefault="007105F0" w:rsidP="00FE0FE6">
      <w:pPr>
        <w:pStyle w:val="TextOdstavce00"/>
        <w:numPr>
          <w:ilvl w:val="2"/>
          <w:numId w:val="33"/>
        </w:numPr>
        <w:tabs>
          <w:tab w:val="clear" w:pos="2160"/>
          <w:tab w:val="left" w:pos="567"/>
        </w:tabs>
        <w:spacing w:after="120"/>
        <w:ind w:left="1701" w:hanging="283"/>
        <w:rPr>
          <w:rFonts w:ascii="Arial" w:hAnsi="Arial" w:cs="Arial"/>
          <w:sz w:val="20"/>
        </w:rPr>
      </w:pPr>
      <w:r w:rsidRPr="000728EC">
        <w:rPr>
          <w:rFonts w:ascii="Arial" w:hAnsi="Arial" w:cs="Arial"/>
          <w:sz w:val="20"/>
        </w:rPr>
        <w:t>o podmínkách, za nichž je poskytovatel příjemce oprávněn provést opravné zúčtování podle zákona upravujícího činnost bank nebo podle zákona upravujícího činnost spořitelních a úvěrních družstev,</w:t>
      </w:r>
    </w:p>
    <w:p w14:paraId="59E63C91" w14:textId="77777777" w:rsidR="0008225C" w:rsidRPr="000728EC" w:rsidRDefault="007105F0" w:rsidP="00FE0FE6">
      <w:pPr>
        <w:pStyle w:val="TextOdstavce00"/>
        <w:numPr>
          <w:ilvl w:val="1"/>
          <w:numId w:val="33"/>
        </w:numPr>
        <w:tabs>
          <w:tab w:val="left" w:pos="567"/>
          <w:tab w:val="num" w:pos="1080"/>
        </w:tabs>
        <w:spacing w:after="120"/>
        <w:ind w:left="1080" w:hanging="540"/>
        <w:rPr>
          <w:rFonts w:ascii="Arial" w:hAnsi="Arial" w:cs="Arial"/>
          <w:sz w:val="20"/>
        </w:rPr>
      </w:pPr>
      <w:r w:rsidRPr="000728EC">
        <w:rPr>
          <w:rFonts w:ascii="Arial" w:hAnsi="Arial" w:cs="Arial"/>
          <w:sz w:val="20"/>
        </w:rPr>
        <w:t>o poskytované platební službě:</w:t>
      </w:r>
    </w:p>
    <w:p w14:paraId="70AE5E7D" w14:textId="77777777" w:rsidR="0008225C" w:rsidRPr="000728EC" w:rsidRDefault="007105F0" w:rsidP="00FE0FE6">
      <w:pPr>
        <w:pStyle w:val="TextOdstavce00"/>
        <w:numPr>
          <w:ilvl w:val="2"/>
          <w:numId w:val="33"/>
        </w:numPr>
        <w:tabs>
          <w:tab w:val="clear" w:pos="2160"/>
          <w:tab w:val="left" w:pos="567"/>
        </w:tabs>
        <w:spacing w:after="120"/>
        <w:ind w:left="1701" w:hanging="283"/>
        <w:rPr>
          <w:rFonts w:ascii="Arial" w:hAnsi="Arial" w:cs="Arial"/>
          <w:sz w:val="20"/>
        </w:rPr>
      </w:pPr>
      <w:r w:rsidRPr="000728EC">
        <w:rPr>
          <w:rFonts w:ascii="Arial" w:hAnsi="Arial" w:cs="Arial"/>
          <w:sz w:val="20"/>
        </w:rPr>
        <w:t>popis platební služby,</w:t>
      </w:r>
    </w:p>
    <w:p w14:paraId="6C6BDD1D" w14:textId="77777777" w:rsidR="0008225C" w:rsidRPr="000728EC" w:rsidRDefault="007105F0" w:rsidP="00FE0FE6">
      <w:pPr>
        <w:pStyle w:val="TextOdstavce00"/>
        <w:numPr>
          <w:ilvl w:val="2"/>
          <w:numId w:val="33"/>
        </w:numPr>
        <w:tabs>
          <w:tab w:val="clear" w:pos="2160"/>
          <w:tab w:val="left" w:pos="567"/>
        </w:tabs>
        <w:spacing w:after="120"/>
        <w:ind w:left="1701" w:hanging="283"/>
        <w:rPr>
          <w:rFonts w:ascii="Arial" w:hAnsi="Arial" w:cs="Arial"/>
          <w:sz w:val="20"/>
        </w:rPr>
      </w:pPr>
      <w:r w:rsidRPr="000728EC">
        <w:rPr>
          <w:rFonts w:ascii="Arial" w:hAnsi="Arial" w:cs="Arial"/>
          <w:sz w:val="20"/>
        </w:rPr>
        <w:t>údaj nebo jedinečný identifikátor, jehož poskytnutí je podmínkou řádného provedení platebního příkazu,</w:t>
      </w:r>
    </w:p>
    <w:p w14:paraId="010E9D8C" w14:textId="77777777" w:rsidR="0008225C" w:rsidRPr="000728EC" w:rsidRDefault="007105F0" w:rsidP="00FE0FE6">
      <w:pPr>
        <w:pStyle w:val="TextOdstavce00"/>
        <w:numPr>
          <w:ilvl w:val="2"/>
          <w:numId w:val="33"/>
        </w:numPr>
        <w:tabs>
          <w:tab w:val="clear" w:pos="2160"/>
          <w:tab w:val="left" w:pos="567"/>
        </w:tabs>
        <w:spacing w:after="120"/>
        <w:ind w:left="1701" w:hanging="283"/>
        <w:rPr>
          <w:rFonts w:ascii="Arial" w:hAnsi="Arial" w:cs="Arial"/>
          <w:sz w:val="20"/>
        </w:rPr>
      </w:pPr>
      <w:r w:rsidRPr="000728EC">
        <w:rPr>
          <w:rFonts w:ascii="Arial" w:hAnsi="Arial" w:cs="Arial"/>
          <w:sz w:val="20"/>
        </w:rPr>
        <w:t>forma a postup předání souhlasu s provedením platební transakce a odvolání takového souhlasu,</w:t>
      </w:r>
    </w:p>
    <w:p w14:paraId="28BEA8A7" w14:textId="77777777" w:rsidR="0008225C" w:rsidRPr="000728EC" w:rsidRDefault="007105F0" w:rsidP="00FE0FE6">
      <w:pPr>
        <w:pStyle w:val="TextOdstavce00"/>
        <w:numPr>
          <w:ilvl w:val="2"/>
          <w:numId w:val="33"/>
        </w:numPr>
        <w:tabs>
          <w:tab w:val="clear" w:pos="2160"/>
          <w:tab w:val="left" w:pos="567"/>
        </w:tabs>
        <w:spacing w:after="120"/>
        <w:ind w:left="1701" w:hanging="283"/>
        <w:rPr>
          <w:rFonts w:ascii="Arial" w:hAnsi="Arial" w:cs="Arial"/>
          <w:sz w:val="20"/>
        </w:rPr>
      </w:pPr>
      <w:r w:rsidRPr="000728EC">
        <w:rPr>
          <w:rFonts w:ascii="Arial" w:hAnsi="Arial" w:cs="Arial"/>
          <w:sz w:val="20"/>
        </w:rPr>
        <w:t>údaj o okamžiku přijetí platebního příkazu podle § 158 a o okamžiku blízko konce provozní doby podle § 158 odst. 3 zákona o platebním styku, byl-li dohodnut,</w:t>
      </w:r>
    </w:p>
    <w:p w14:paraId="3558C944" w14:textId="77777777" w:rsidR="0008225C" w:rsidRPr="000728EC" w:rsidRDefault="007105F0" w:rsidP="00FE0FE6">
      <w:pPr>
        <w:pStyle w:val="TextOdstavce00"/>
        <w:numPr>
          <w:ilvl w:val="2"/>
          <w:numId w:val="33"/>
        </w:numPr>
        <w:tabs>
          <w:tab w:val="clear" w:pos="2160"/>
          <w:tab w:val="left" w:pos="567"/>
        </w:tabs>
        <w:spacing w:after="120"/>
        <w:ind w:left="1701" w:hanging="283"/>
        <w:rPr>
          <w:rFonts w:ascii="Arial" w:hAnsi="Arial" w:cs="Arial"/>
          <w:sz w:val="20"/>
        </w:rPr>
      </w:pPr>
      <w:r w:rsidRPr="000728EC">
        <w:rPr>
          <w:rFonts w:ascii="Arial" w:hAnsi="Arial" w:cs="Arial"/>
          <w:sz w:val="20"/>
        </w:rPr>
        <w:t>maximální lhůta pro poskytnutí platební služby,</w:t>
      </w:r>
    </w:p>
    <w:p w14:paraId="2A2DF655" w14:textId="77777777" w:rsidR="0008225C" w:rsidRPr="000728EC" w:rsidRDefault="007105F0" w:rsidP="00FE0FE6">
      <w:pPr>
        <w:pStyle w:val="TextOdstavce00"/>
        <w:numPr>
          <w:ilvl w:val="2"/>
          <w:numId w:val="33"/>
        </w:numPr>
        <w:tabs>
          <w:tab w:val="clear" w:pos="2160"/>
          <w:tab w:val="left" w:pos="567"/>
        </w:tabs>
        <w:spacing w:after="120"/>
        <w:ind w:left="1701" w:hanging="283"/>
        <w:rPr>
          <w:rFonts w:ascii="Arial" w:hAnsi="Arial" w:cs="Arial"/>
          <w:sz w:val="20"/>
        </w:rPr>
      </w:pPr>
      <w:r w:rsidRPr="000728EC">
        <w:rPr>
          <w:rFonts w:ascii="Arial" w:hAnsi="Arial" w:cs="Arial"/>
          <w:sz w:val="20"/>
        </w:rPr>
        <w:t>(bylo-li dohodnuto) údaj o omezení celkové částky platebních transakcí provedených za použití platebního prostředku za určité období podle § 163 zákona o platebním styku,</w:t>
      </w:r>
    </w:p>
    <w:p w14:paraId="404FD4B0" w14:textId="77777777" w:rsidR="0008225C" w:rsidRPr="000728EC" w:rsidRDefault="007105F0" w:rsidP="00FE0FE6">
      <w:pPr>
        <w:pStyle w:val="TextOdstavce00"/>
        <w:numPr>
          <w:ilvl w:val="2"/>
          <w:numId w:val="33"/>
        </w:numPr>
        <w:tabs>
          <w:tab w:val="clear" w:pos="2160"/>
          <w:tab w:val="left" w:pos="567"/>
        </w:tabs>
        <w:spacing w:after="120"/>
        <w:ind w:left="1701" w:hanging="283"/>
        <w:rPr>
          <w:rFonts w:ascii="Arial" w:hAnsi="Arial" w:cs="Arial"/>
          <w:sz w:val="20"/>
        </w:rPr>
      </w:pPr>
      <w:r w:rsidRPr="000728EC">
        <w:rPr>
          <w:rFonts w:ascii="Arial" w:hAnsi="Arial" w:cs="Arial"/>
          <w:sz w:val="20"/>
        </w:rPr>
        <w:t>údaj o úplatě, kterou je Klient povinen zaplatit Bance, a skládá-li se úplata z více samostatných položek, i rozpis těchto položek,</w:t>
      </w:r>
    </w:p>
    <w:p w14:paraId="519F2FCD" w14:textId="77777777" w:rsidR="0008225C" w:rsidRPr="000728EC" w:rsidRDefault="007105F0" w:rsidP="00FE0FE6">
      <w:pPr>
        <w:pStyle w:val="TextOdstavce00"/>
        <w:numPr>
          <w:ilvl w:val="2"/>
          <w:numId w:val="33"/>
        </w:numPr>
        <w:tabs>
          <w:tab w:val="clear" w:pos="2160"/>
          <w:tab w:val="left" w:pos="567"/>
        </w:tabs>
        <w:spacing w:after="120"/>
        <w:ind w:left="1701" w:hanging="283"/>
        <w:rPr>
          <w:rFonts w:ascii="Arial" w:hAnsi="Arial" w:cs="Arial"/>
          <w:sz w:val="20"/>
        </w:rPr>
      </w:pPr>
      <w:r w:rsidRPr="000728EC">
        <w:rPr>
          <w:rFonts w:ascii="Arial" w:hAnsi="Arial" w:cs="Arial"/>
          <w:sz w:val="20"/>
        </w:rPr>
        <w:t xml:space="preserve">údaj o úrokových sazbách a směnných kurzech, které mají být použity, nebo údaj </w:t>
      </w:r>
      <w:r>
        <w:rPr>
          <w:rFonts w:ascii="Arial" w:hAnsi="Arial" w:cs="Arial"/>
          <w:sz w:val="20"/>
        </w:rPr>
        <w:br/>
      </w:r>
      <w:r w:rsidRPr="000728EC">
        <w:rPr>
          <w:rFonts w:ascii="Arial" w:hAnsi="Arial" w:cs="Arial"/>
          <w:sz w:val="20"/>
        </w:rPr>
        <w:t>o způsobu výpočtu úroku nebo přepočtu měn a příslušný den a index nebo základ pro určení referenční úrokové sazby nebo referenčního směnného kurzu, je-li použita referenční úroková sazba nebo referenční směnný kurz,</w:t>
      </w:r>
    </w:p>
    <w:p w14:paraId="62F9B51F" w14:textId="77777777" w:rsidR="0008225C" w:rsidRPr="000728EC" w:rsidRDefault="007105F0" w:rsidP="00FE0FE6">
      <w:pPr>
        <w:pStyle w:val="TextOdstavce00"/>
        <w:numPr>
          <w:ilvl w:val="2"/>
          <w:numId w:val="33"/>
        </w:numPr>
        <w:tabs>
          <w:tab w:val="clear" w:pos="2160"/>
          <w:tab w:val="left" w:pos="567"/>
        </w:tabs>
        <w:spacing w:after="120"/>
        <w:ind w:left="1701" w:hanging="283"/>
        <w:rPr>
          <w:rFonts w:ascii="Arial" w:hAnsi="Arial" w:cs="Arial"/>
          <w:sz w:val="20"/>
        </w:rPr>
      </w:pPr>
      <w:r w:rsidRPr="000728EC">
        <w:rPr>
          <w:rFonts w:ascii="Arial" w:hAnsi="Arial" w:cs="Arial"/>
          <w:sz w:val="20"/>
        </w:rPr>
        <w:t>[(bylo-li dohodnuto) údaj o tom, že Banka je oprávněna kdykoli jednostranně a bez předchozího oznámení změnit dohodu stran o úrokových sazbách a směnných kurzech podle § 152 odst. 5 zákona o platebním styku a další údaje s tím související],</w:t>
      </w:r>
    </w:p>
    <w:p w14:paraId="20A64473" w14:textId="77777777" w:rsidR="0008225C" w:rsidRPr="000728EC" w:rsidRDefault="007105F0" w:rsidP="00FE0FE6">
      <w:pPr>
        <w:pStyle w:val="TextOdstavce00"/>
        <w:numPr>
          <w:ilvl w:val="1"/>
          <w:numId w:val="33"/>
        </w:numPr>
        <w:tabs>
          <w:tab w:val="left" w:pos="567"/>
        </w:tabs>
        <w:ind w:left="1080" w:hanging="540"/>
        <w:rPr>
          <w:rFonts w:ascii="Arial" w:hAnsi="Arial" w:cs="Arial"/>
          <w:sz w:val="20"/>
        </w:rPr>
      </w:pPr>
      <w:r w:rsidRPr="000728EC">
        <w:rPr>
          <w:rFonts w:ascii="Arial" w:hAnsi="Arial" w:cs="Arial"/>
          <w:sz w:val="20"/>
        </w:rPr>
        <w:t>o tom, že Banka je zapsána v seznamu/registru poskytovatelů, jejím registračním čísle nebo jiném údaji umožňujícím identifikaci Banky v takovém seznamu/registru,</w:t>
      </w:r>
    </w:p>
    <w:p w14:paraId="259CAF9E" w14:textId="77777777" w:rsidR="0008225C" w:rsidRDefault="007105F0" w:rsidP="00FE0FE6">
      <w:pPr>
        <w:pStyle w:val="TextOdstavce00"/>
        <w:numPr>
          <w:ilvl w:val="1"/>
          <w:numId w:val="33"/>
        </w:numPr>
        <w:tabs>
          <w:tab w:val="left" w:pos="567"/>
        </w:tabs>
        <w:ind w:left="1080" w:hanging="540"/>
        <w:rPr>
          <w:rFonts w:ascii="Arial" w:hAnsi="Arial" w:cs="Arial"/>
          <w:sz w:val="20"/>
        </w:rPr>
      </w:pPr>
      <w:r w:rsidRPr="000728EC">
        <w:rPr>
          <w:rFonts w:ascii="Arial" w:hAnsi="Arial" w:cs="Arial"/>
          <w:sz w:val="20"/>
        </w:rPr>
        <w:t>názvu a sídlu orgánu dohledu nad činností Banky v oblasti poskytovaní platebních služeb.</w:t>
      </w:r>
    </w:p>
    <w:p w14:paraId="070A10F3" w14:textId="77777777" w:rsidR="0008225C" w:rsidRPr="000728EC" w:rsidRDefault="007105F0" w:rsidP="00D40FD9">
      <w:pPr>
        <w:pStyle w:val="Heading11"/>
        <w:keepLines w:val="0"/>
        <w:spacing w:before="360" w:after="60"/>
        <w:ind w:left="709" w:hanging="705"/>
        <w:jc w:val="both"/>
        <w:rPr>
          <w:rFonts w:eastAsia="Calibri" w:cs="Arial"/>
          <w:szCs w:val="20"/>
          <w:lang w:val="cs-CZ"/>
        </w:rPr>
      </w:pPr>
      <w:bookmarkStart w:id="36" w:name="_Toc501723348"/>
      <w:r>
        <w:rPr>
          <w:rFonts w:eastAsia="Calibri" w:cs="Arial"/>
          <w:szCs w:val="20"/>
          <w:lang w:val="cs-CZ"/>
        </w:rPr>
        <w:t>2.</w:t>
      </w:r>
      <w:r>
        <w:rPr>
          <w:rFonts w:eastAsia="Calibri" w:cs="Arial"/>
          <w:szCs w:val="20"/>
          <w:lang w:val="cs-CZ"/>
        </w:rPr>
        <w:tab/>
      </w:r>
      <w:r w:rsidRPr="000728EC">
        <w:rPr>
          <w:rFonts w:eastAsia="Calibri" w:cs="Arial"/>
          <w:szCs w:val="20"/>
          <w:lang w:val="cs-CZ"/>
        </w:rPr>
        <w:t>Přístup ČSOB k omezování střetů zájmů při poskytování investičních služeb</w:t>
      </w:r>
      <w:bookmarkEnd w:id="36"/>
    </w:p>
    <w:p w14:paraId="2838F7DF" w14:textId="77777777" w:rsidR="0008225C" w:rsidRPr="00D40FD9" w:rsidRDefault="007105F0" w:rsidP="00FE0FE6">
      <w:pPr>
        <w:pStyle w:val="Heading20"/>
        <w:keepLines/>
        <w:numPr>
          <w:ilvl w:val="0"/>
          <w:numId w:val="34"/>
        </w:numPr>
        <w:spacing w:after="0"/>
        <w:ind w:left="426" w:hanging="426"/>
        <w:jc w:val="both"/>
        <w:rPr>
          <w:rFonts w:ascii="Arial" w:eastAsia="Calibri" w:hAnsi="Arial" w:cs="Arial"/>
          <w:b w:val="0"/>
          <w:i w:val="0"/>
          <w:sz w:val="20"/>
          <w:szCs w:val="20"/>
          <w:lang w:val="cs-CZ"/>
        </w:rPr>
      </w:pPr>
      <w:bookmarkStart w:id="37" w:name="_Toc501723349"/>
      <w:r w:rsidRPr="00D40FD9">
        <w:rPr>
          <w:rFonts w:ascii="Arial" w:eastAsia="Calibri" w:hAnsi="Arial" w:cs="Arial"/>
          <w:i w:val="0"/>
          <w:sz w:val="20"/>
          <w:szCs w:val="20"/>
          <w:lang w:val="cs-CZ"/>
        </w:rPr>
        <w:t>Úvod</w:t>
      </w:r>
      <w:bookmarkEnd w:id="37"/>
    </w:p>
    <w:p w14:paraId="2C89E554" w14:textId="77777777" w:rsidR="0008225C" w:rsidRPr="000728EC" w:rsidRDefault="00316330" w:rsidP="00EA766C">
      <w:pPr>
        <w:pStyle w:val="Normal5"/>
        <w:autoSpaceDE w:val="0"/>
        <w:autoSpaceDN w:val="0"/>
        <w:adjustRightInd w:val="0"/>
        <w:jc w:val="both"/>
        <w:rPr>
          <w:rFonts w:eastAsia="Calibri" w:cs="Arial"/>
          <w:b/>
          <w:color w:val="000000"/>
          <w:szCs w:val="20"/>
          <w:lang w:val="cs-CZ"/>
        </w:rPr>
      </w:pPr>
    </w:p>
    <w:p w14:paraId="412F8DA6" w14:textId="77777777" w:rsidR="0008225C" w:rsidRPr="000728EC" w:rsidRDefault="007105F0" w:rsidP="00EA766C">
      <w:pPr>
        <w:pStyle w:val="Normal5"/>
        <w:autoSpaceDE w:val="0"/>
        <w:autoSpaceDN w:val="0"/>
        <w:adjustRightInd w:val="0"/>
        <w:jc w:val="both"/>
        <w:rPr>
          <w:rFonts w:eastAsia="Calibri" w:cs="Arial"/>
          <w:color w:val="000000"/>
          <w:szCs w:val="20"/>
          <w:lang w:val="cs-CZ"/>
        </w:rPr>
      </w:pPr>
      <w:r w:rsidRPr="000728EC">
        <w:rPr>
          <w:rFonts w:eastAsia="Calibri" w:cs="Arial"/>
          <w:color w:val="000000"/>
          <w:szCs w:val="20"/>
          <w:lang w:val="cs-CZ"/>
        </w:rPr>
        <w:t xml:space="preserve">Československá obchodní banka, a. s. (dále jen „ČSOB“) při poskytování služeb uplatňuje čestné, spravedlivé a profesionální jednání v souladu s nejlepšími zájmy svých klientů. Ochrana zájmů všech klientů je prioritou ČSOB. Přitom se zvyšující se komplexností a rozsahem nabídky produktů, které ČSOB poskytuje svým klientům v oblasti investičních služeb, a vzhledem k počtu a specifikům klientů, kterým ČSOB poskytuje své služby, narůstá také riziko vzniku situací, </w:t>
      </w:r>
      <w:r w:rsidRPr="000728EC">
        <w:rPr>
          <w:rFonts w:cs="Arial"/>
          <w:szCs w:val="20"/>
          <w:lang w:val="cs-CZ"/>
        </w:rPr>
        <w:t>kdy se ČSOB a její klienti včetně potenciálních klientů mohou dostat do vzájemného střetu</w:t>
      </w:r>
      <w:r w:rsidRPr="000728EC">
        <w:rPr>
          <w:rFonts w:eastAsia="Calibri" w:cs="Arial"/>
          <w:color w:val="000000"/>
          <w:szCs w:val="20"/>
          <w:lang w:val="cs-CZ"/>
        </w:rPr>
        <w:t xml:space="preserve">. Z těchto důvodů ČSOB při poskytování investičních služeb zjišťuje a řídí střety zájmů v souladu s principy stanovenými právními předpisy </w:t>
      </w:r>
      <w:r>
        <w:rPr>
          <w:rFonts w:eastAsia="Calibri" w:cs="Arial"/>
          <w:color w:val="000000"/>
          <w:szCs w:val="20"/>
          <w:lang w:val="cs-CZ"/>
        </w:rPr>
        <w:br/>
      </w:r>
      <w:r w:rsidRPr="000728EC">
        <w:rPr>
          <w:rFonts w:eastAsia="Calibri" w:cs="Arial"/>
          <w:color w:val="000000"/>
          <w:szCs w:val="20"/>
          <w:lang w:val="cs-CZ"/>
        </w:rPr>
        <w:t xml:space="preserve">a přijímá nezbytná opatření, aby případné negativní dopady na zájmy klientů byly v nejvyšší možné míře omezeny. Vzhledem k tomu, že je ČSOB členem podnikatelského seskupení (skupina KBC), zjišťuje </w:t>
      </w:r>
      <w:r>
        <w:rPr>
          <w:rFonts w:eastAsia="Calibri" w:cs="Arial"/>
          <w:color w:val="000000"/>
          <w:szCs w:val="20"/>
          <w:lang w:val="cs-CZ"/>
        </w:rPr>
        <w:br/>
      </w:r>
      <w:r w:rsidRPr="000728EC">
        <w:rPr>
          <w:rFonts w:eastAsia="Calibri" w:cs="Arial"/>
          <w:color w:val="000000"/>
          <w:szCs w:val="20"/>
          <w:lang w:val="cs-CZ"/>
        </w:rPr>
        <w:t>a řídí střety zájmů rovněž s ohledem na všechny předvídatelné okolnosti, které mohou vyvolat střet zájmů v důsledku struktury podnikatelského uskupení a předmětu podnikání jeho členů. Přístup ČSOB ke střetům zájmů je rovněž v souladu se zásadami uplatňovanými skupinou KBC.</w:t>
      </w:r>
    </w:p>
    <w:p w14:paraId="5859F3BE" w14:textId="77777777" w:rsidR="0008225C" w:rsidRPr="000728EC" w:rsidRDefault="007105F0" w:rsidP="0066521C">
      <w:pPr>
        <w:pStyle w:val="Normal5"/>
        <w:spacing w:before="240"/>
        <w:jc w:val="both"/>
        <w:rPr>
          <w:rFonts w:eastAsia="Calibri" w:cs="Arial"/>
          <w:color w:val="000000"/>
          <w:szCs w:val="20"/>
          <w:lang w:val="cs-CZ"/>
        </w:rPr>
      </w:pPr>
      <w:r w:rsidRPr="000728EC">
        <w:rPr>
          <w:rFonts w:eastAsia="Calibri" w:cs="Arial"/>
          <w:b/>
          <w:color w:val="000000"/>
          <w:szCs w:val="20"/>
          <w:lang w:val="cs-CZ"/>
        </w:rPr>
        <w:t>Principy řízení střetů zájmů vycházejí zejména ze</w:t>
      </w:r>
    </w:p>
    <w:p w14:paraId="0DE8A315" w14:textId="77777777" w:rsidR="0008225C" w:rsidRPr="000728EC" w:rsidRDefault="007105F0" w:rsidP="00FE0FE6">
      <w:pPr>
        <w:pStyle w:val="ListParagraph0"/>
        <w:numPr>
          <w:ilvl w:val="0"/>
          <w:numId w:val="35"/>
        </w:numPr>
        <w:spacing w:before="120"/>
        <w:contextualSpacing w:val="0"/>
        <w:rPr>
          <w:rFonts w:ascii="Arial" w:hAnsi="Arial" w:cs="Arial"/>
          <w:sz w:val="20"/>
        </w:rPr>
      </w:pPr>
      <w:r w:rsidRPr="000728EC">
        <w:rPr>
          <w:rFonts w:ascii="Arial" w:hAnsi="Arial" w:cs="Arial"/>
          <w:sz w:val="20"/>
        </w:rPr>
        <w:t>směrnice Evropského parlamentu a Rady 2014/65/EU, o trzích finančních nástrojů,</w:t>
      </w:r>
    </w:p>
    <w:p w14:paraId="30C5150D" w14:textId="77777777" w:rsidR="0008225C" w:rsidRPr="000728EC" w:rsidRDefault="007105F0" w:rsidP="00FE0FE6">
      <w:pPr>
        <w:pStyle w:val="ListParagraph0"/>
        <w:numPr>
          <w:ilvl w:val="0"/>
          <w:numId w:val="35"/>
        </w:numPr>
        <w:spacing w:before="60"/>
        <w:contextualSpacing w:val="0"/>
        <w:rPr>
          <w:rFonts w:ascii="Arial" w:hAnsi="Arial" w:cs="Arial"/>
          <w:sz w:val="20"/>
        </w:rPr>
      </w:pPr>
      <w:r w:rsidRPr="000728EC">
        <w:rPr>
          <w:rFonts w:ascii="Arial" w:hAnsi="Arial" w:cs="Arial"/>
          <w:sz w:val="20"/>
        </w:rPr>
        <w:lastRenderedPageBreak/>
        <w:t xml:space="preserve">nařízení Evropského parlamentu a Rady 596/2014 o zneužívání trhu, </w:t>
      </w:r>
    </w:p>
    <w:p w14:paraId="13C564F3" w14:textId="77777777" w:rsidR="0008225C" w:rsidRPr="000728EC" w:rsidRDefault="007105F0" w:rsidP="00FE0FE6">
      <w:pPr>
        <w:pStyle w:val="ListParagraph0"/>
        <w:numPr>
          <w:ilvl w:val="0"/>
          <w:numId w:val="35"/>
        </w:numPr>
        <w:spacing w:before="60"/>
        <w:contextualSpacing w:val="0"/>
        <w:rPr>
          <w:rFonts w:ascii="Arial" w:hAnsi="Arial" w:cs="Arial"/>
          <w:sz w:val="20"/>
        </w:rPr>
      </w:pPr>
      <w:r w:rsidRPr="000728EC">
        <w:rPr>
          <w:rFonts w:ascii="Arial" w:hAnsi="Arial" w:cs="Arial"/>
          <w:sz w:val="20"/>
        </w:rPr>
        <w:t>nařízení Evropského parlamentu a Rady (EU) 2016/1011 o indexech, které jsou používány jako referenční hodnoty ve finančních nástrojích a finančních smlouvách nebo k měření výkonnosti investičních fondů,</w:t>
      </w:r>
    </w:p>
    <w:p w14:paraId="16BE6DDC" w14:textId="77777777" w:rsidR="0008225C" w:rsidRPr="000728EC" w:rsidRDefault="007105F0" w:rsidP="00FE0FE6">
      <w:pPr>
        <w:pStyle w:val="ListParagraph0"/>
        <w:numPr>
          <w:ilvl w:val="0"/>
          <w:numId w:val="35"/>
        </w:numPr>
        <w:spacing w:before="60"/>
        <w:contextualSpacing w:val="0"/>
        <w:rPr>
          <w:rFonts w:ascii="Arial" w:hAnsi="Arial" w:cs="Arial"/>
          <w:sz w:val="20"/>
        </w:rPr>
      </w:pPr>
      <w:r w:rsidRPr="000728EC">
        <w:rPr>
          <w:rFonts w:ascii="Arial" w:hAnsi="Arial" w:cs="Arial"/>
          <w:sz w:val="20"/>
        </w:rPr>
        <w:t>nařízení Komise v přenesené pravomoci (EU) 2017/565, kterým se doplňuje směrnice Evropského parlamentu a Rady 2014/65/EU, pokud jde o organizační požadavky a provozní podmínky investičních podniků a o vymezení pojmů pro účely zmíněné směrnice,</w:t>
      </w:r>
    </w:p>
    <w:p w14:paraId="22895183" w14:textId="77777777" w:rsidR="0008225C" w:rsidRPr="000728EC" w:rsidRDefault="007105F0" w:rsidP="00FE0FE6">
      <w:pPr>
        <w:pStyle w:val="ListParagraph0"/>
        <w:numPr>
          <w:ilvl w:val="0"/>
          <w:numId w:val="35"/>
        </w:numPr>
        <w:spacing w:before="60"/>
        <w:contextualSpacing w:val="0"/>
        <w:rPr>
          <w:rFonts w:ascii="Arial" w:hAnsi="Arial" w:cs="Arial"/>
          <w:sz w:val="20"/>
        </w:rPr>
      </w:pPr>
      <w:r w:rsidRPr="000728EC">
        <w:rPr>
          <w:rFonts w:ascii="Arial" w:hAnsi="Arial" w:cs="Arial"/>
          <w:sz w:val="20"/>
        </w:rPr>
        <w:t>zákona č. 256/2004 Sb., o podnikání na kapitálovém trhu, v platném znění, a</w:t>
      </w:r>
    </w:p>
    <w:p w14:paraId="0908D819" w14:textId="77777777" w:rsidR="0008225C" w:rsidRPr="000728EC" w:rsidRDefault="007105F0" w:rsidP="00FE0FE6">
      <w:pPr>
        <w:pStyle w:val="ListParagraph0"/>
        <w:numPr>
          <w:ilvl w:val="0"/>
          <w:numId w:val="35"/>
        </w:numPr>
        <w:spacing w:before="60"/>
        <w:contextualSpacing w:val="0"/>
        <w:rPr>
          <w:rFonts w:ascii="Arial" w:hAnsi="Arial" w:cs="Arial"/>
          <w:sz w:val="20"/>
        </w:rPr>
      </w:pPr>
      <w:r w:rsidRPr="000728EC">
        <w:rPr>
          <w:rFonts w:ascii="Arial" w:hAnsi="Arial" w:cs="Arial"/>
          <w:sz w:val="20"/>
        </w:rPr>
        <w:t xml:space="preserve">vyhláškou č. 308/2017 Sb., o podrobnější úpravě některých pravidel při poskytování investičních služeb, v platném znění (s účinností od ledna 2018). </w:t>
      </w:r>
    </w:p>
    <w:p w14:paraId="3356F1D4" w14:textId="77777777" w:rsidR="0008225C" w:rsidRPr="000728EC" w:rsidRDefault="007105F0" w:rsidP="005F1849">
      <w:pPr>
        <w:pStyle w:val="Normal5"/>
        <w:spacing w:before="120"/>
        <w:jc w:val="both"/>
        <w:rPr>
          <w:rFonts w:eastAsia="Calibri" w:cs="Arial"/>
          <w:color w:val="000000"/>
          <w:szCs w:val="20"/>
          <w:lang w:val="cs-CZ"/>
        </w:rPr>
      </w:pPr>
      <w:r w:rsidRPr="000728EC">
        <w:rPr>
          <w:rFonts w:eastAsia="Calibri" w:cs="Arial"/>
          <w:color w:val="000000"/>
          <w:szCs w:val="20"/>
          <w:lang w:val="cs-CZ"/>
        </w:rPr>
        <w:t xml:space="preserve">V ČSOB slouží ke stanovení pravidel pro řízení střetů zájmů především </w:t>
      </w:r>
      <w:r w:rsidRPr="000728EC">
        <w:rPr>
          <w:rFonts w:eastAsia="Calibri" w:cs="Arial"/>
          <w:b/>
          <w:color w:val="000000"/>
          <w:szCs w:val="20"/>
          <w:lang w:val="cs-CZ"/>
        </w:rPr>
        <w:t>Politika střetů zájmů při poskytování investičních služeb</w:t>
      </w:r>
      <w:r w:rsidRPr="000728EC">
        <w:rPr>
          <w:rFonts w:eastAsia="Calibri" w:cs="Arial"/>
          <w:color w:val="000000"/>
          <w:szCs w:val="20"/>
          <w:lang w:val="cs-CZ"/>
        </w:rPr>
        <w:t xml:space="preserve"> (dále jen „Politika“), která se zabývá specifickými střety zájmů, které mohou při poskytování investičních služeb vzniknout mezi</w:t>
      </w:r>
    </w:p>
    <w:p w14:paraId="29881514" w14:textId="77777777" w:rsidR="0008225C" w:rsidRPr="000728EC" w:rsidRDefault="007105F0" w:rsidP="00FE0FE6">
      <w:pPr>
        <w:pStyle w:val="ListParagraph0"/>
        <w:numPr>
          <w:ilvl w:val="0"/>
          <w:numId w:val="35"/>
        </w:numPr>
        <w:spacing w:before="120"/>
        <w:contextualSpacing w:val="0"/>
        <w:rPr>
          <w:rFonts w:ascii="Arial" w:hAnsi="Arial" w:cs="Arial"/>
          <w:sz w:val="20"/>
        </w:rPr>
      </w:pPr>
      <w:r w:rsidRPr="000728EC">
        <w:rPr>
          <w:rFonts w:ascii="Arial" w:hAnsi="Arial" w:cs="Arial"/>
          <w:sz w:val="20"/>
        </w:rPr>
        <w:t>ČSOB, včetně jejích vedoucích osob, zaměstnanců a vázaných zástupců, a klienty nebo potenciálními klienty ČSOB,</w:t>
      </w:r>
    </w:p>
    <w:p w14:paraId="649D698B" w14:textId="77777777" w:rsidR="0008225C" w:rsidRPr="000728EC" w:rsidRDefault="007105F0" w:rsidP="00FE0FE6">
      <w:pPr>
        <w:pStyle w:val="ListParagraph0"/>
        <w:numPr>
          <w:ilvl w:val="0"/>
          <w:numId w:val="35"/>
        </w:numPr>
        <w:spacing w:before="60"/>
        <w:contextualSpacing w:val="0"/>
        <w:rPr>
          <w:rFonts w:ascii="Arial" w:hAnsi="Arial" w:cs="Arial"/>
          <w:sz w:val="20"/>
        </w:rPr>
      </w:pPr>
      <w:r w:rsidRPr="000728EC">
        <w:rPr>
          <w:rFonts w:ascii="Arial" w:hAnsi="Arial" w:cs="Arial"/>
          <w:sz w:val="20"/>
        </w:rPr>
        <w:t>KBC, společnostmi, které jsou ovládány KBC a společnostmi ovládanými ČSOB, jejich vedoucími osobami, vázanými zástupci, a klienty a potenciálními klienty ČSOB,</w:t>
      </w:r>
    </w:p>
    <w:p w14:paraId="05E6EC11" w14:textId="77777777" w:rsidR="0008225C" w:rsidRPr="000728EC" w:rsidRDefault="007105F0" w:rsidP="00FE0FE6">
      <w:pPr>
        <w:pStyle w:val="ListParagraph0"/>
        <w:numPr>
          <w:ilvl w:val="0"/>
          <w:numId w:val="35"/>
        </w:numPr>
        <w:spacing w:before="60"/>
        <w:contextualSpacing w:val="0"/>
        <w:rPr>
          <w:rFonts w:ascii="Arial" w:hAnsi="Arial" w:cs="Arial"/>
          <w:sz w:val="20"/>
        </w:rPr>
      </w:pPr>
      <w:r w:rsidRPr="000728EC">
        <w:rPr>
          <w:rFonts w:ascii="Arial" w:hAnsi="Arial" w:cs="Arial"/>
          <w:sz w:val="20"/>
        </w:rPr>
        <w:t>klienty nebo potenciálními klienty ČSOB navzájem,</w:t>
      </w:r>
      <w:r w:rsidRPr="000728EC">
        <w:rPr>
          <w:rFonts w:ascii="Arial" w:hAnsi="Arial" w:cs="Arial"/>
          <w:sz w:val="20"/>
        </w:rPr>
        <w:tab/>
      </w:r>
    </w:p>
    <w:p w14:paraId="06FAF13E" w14:textId="77777777" w:rsidR="0008225C" w:rsidRPr="000728EC" w:rsidRDefault="007105F0" w:rsidP="00FE0FE6">
      <w:pPr>
        <w:pStyle w:val="ListParagraph0"/>
        <w:numPr>
          <w:ilvl w:val="0"/>
          <w:numId w:val="35"/>
        </w:numPr>
        <w:spacing w:before="60"/>
        <w:contextualSpacing w:val="0"/>
        <w:rPr>
          <w:rFonts w:ascii="Arial" w:hAnsi="Arial" w:cs="Arial"/>
          <w:sz w:val="20"/>
        </w:rPr>
      </w:pPr>
      <w:r w:rsidRPr="000728EC">
        <w:rPr>
          <w:rFonts w:ascii="Arial" w:hAnsi="Arial" w:cs="Arial"/>
          <w:sz w:val="20"/>
        </w:rPr>
        <w:t>investičními zprostředkovateli, pomocí kterých ČSOB přijímá pokyny k nákupu nebo prodeji cenných papírů, a jejich klienty.</w:t>
      </w:r>
    </w:p>
    <w:p w14:paraId="64057950" w14:textId="77777777" w:rsidR="0008225C" w:rsidRPr="000728EC" w:rsidRDefault="007105F0" w:rsidP="005F1849">
      <w:pPr>
        <w:pStyle w:val="Normal5"/>
        <w:spacing w:before="120"/>
        <w:jc w:val="both"/>
        <w:rPr>
          <w:rFonts w:eastAsia="Calibri" w:cs="Arial"/>
          <w:color w:val="000000"/>
          <w:szCs w:val="20"/>
          <w:lang w:val="cs-CZ"/>
        </w:rPr>
      </w:pPr>
      <w:r w:rsidRPr="000728EC">
        <w:rPr>
          <w:rFonts w:eastAsia="Calibri" w:cs="Arial"/>
          <w:color w:val="000000"/>
          <w:szCs w:val="20"/>
          <w:lang w:val="cs-CZ"/>
        </w:rPr>
        <w:t xml:space="preserve">Politika uvádí oblasti možných středů zájmů, a opatření, </w:t>
      </w:r>
      <w:r w:rsidRPr="000728EC">
        <w:rPr>
          <w:rFonts w:cs="Arial"/>
          <w:b/>
          <w:szCs w:val="20"/>
          <w:lang w:val="cs-CZ"/>
        </w:rPr>
        <w:t>která zamezují jejich negativnímu vlivu na zájmy klientů ČSOB</w:t>
      </w:r>
      <w:r w:rsidRPr="000728EC">
        <w:rPr>
          <w:rFonts w:eastAsia="Calibri" w:cs="Arial"/>
          <w:color w:val="000000"/>
          <w:szCs w:val="20"/>
          <w:lang w:val="cs-CZ"/>
        </w:rPr>
        <w:t xml:space="preserve"> </w:t>
      </w:r>
    </w:p>
    <w:p w14:paraId="410BEF31" w14:textId="77777777" w:rsidR="0008225C" w:rsidRPr="000728EC" w:rsidRDefault="007105F0" w:rsidP="005F1849">
      <w:pPr>
        <w:pStyle w:val="Normal5"/>
        <w:autoSpaceDE w:val="0"/>
        <w:autoSpaceDN w:val="0"/>
        <w:adjustRightInd w:val="0"/>
        <w:spacing w:before="120"/>
        <w:jc w:val="both"/>
        <w:rPr>
          <w:rFonts w:eastAsia="Calibri" w:cs="Arial"/>
          <w:color w:val="000000"/>
          <w:szCs w:val="20"/>
          <w:lang w:val="cs-CZ"/>
        </w:rPr>
      </w:pPr>
      <w:r w:rsidRPr="000728EC">
        <w:rPr>
          <w:rFonts w:eastAsia="Calibri" w:cs="Arial"/>
          <w:color w:val="000000"/>
          <w:szCs w:val="20"/>
          <w:lang w:val="cs-CZ"/>
        </w:rPr>
        <w:t>Obecně mohou vést ke střetům zájmů např. takové situace, kdy by poskytovatel investičních služeb, případně jeho zaměstnanec, vázaný zástupce či investiční zprostředkovatel</w:t>
      </w:r>
    </w:p>
    <w:p w14:paraId="01E411AE" w14:textId="77777777" w:rsidR="0008225C" w:rsidRPr="00DA6C31" w:rsidRDefault="007105F0" w:rsidP="00FE0FE6">
      <w:pPr>
        <w:pStyle w:val="ListParagraph0"/>
        <w:numPr>
          <w:ilvl w:val="0"/>
          <w:numId w:val="35"/>
        </w:numPr>
        <w:spacing w:before="120"/>
        <w:contextualSpacing w:val="0"/>
        <w:rPr>
          <w:rFonts w:ascii="Arial" w:hAnsi="Arial" w:cs="Arial"/>
          <w:sz w:val="20"/>
        </w:rPr>
      </w:pPr>
      <w:r w:rsidRPr="00DA6C31">
        <w:rPr>
          <w:rFonts w:ascii="Arial" w:hAnsi="Arial" w:cs="Arial"/>
          <w:sz w:val="20"/>
        </w:rPr>
        <w:t>mohl získat finanční prospěch nebo se vyhnout finanční ztrátě na úkor klienta,</w:t>
      </w:r>
    </w:p>
    <w:p w14:paraId="258702C0" w14:textId="77777777" w:rsidR="0008225C" w:rsidRPr="00DA6C31" w:rsidRDefault="007105F0" w:rsidP="00FE0FE6">
      <w:pPr>
        <w:pStyle w:val="ListParagraph0"/>
        <w:numPr>
          <w:ilvl w:val="0"/>
          <w:numId w:val="35"/>
        </w:numPr>
        <w:spacing w:before="60"/>
        <w:contextualSpacing w:val="0"/>
        <w:rPr>
          <w:rFonts w:ascii="Arial" w:hAnsi="Arial" w:cs="Arial"/>
          <w:sz w:val="20"/>
        </w:rPr>
      </w:pPr>
      <w:r w:rsidRPr="00DA6C31">
        <w:rPr>
          <w:rFonts w:ascii="Arial" w:hAnsi="Arial" w:cs="Arial"/>
          <w:sz w:val="20"/>
        </w:rPr>
        <w:t>měl na výsledku služby poskytované klientovi</w:t>
      </w:r>
      <w:r w:rsidRPr="000728EC">
        <w:rPr>
          <w:rFonts w:ascii="Arial" w:hAnsi="Arial" w:cs="Arial"/>
          <w:sz w:val="20"/>
        </w:rPr>
        <w:t>/prováděného obchodu zájem</w:t>
      </w:r>
      <w:r w:rsidRPr="00DA6C31">
        <w:rPr>
          <w:rFonts w:ascii="Arial" w:hAnsi="Arial" w:cs="Arial"/>
          <w:sz w:val="20"/>
        </w:rPr>
        <w:t>, odlišný od klientova zájmu na výsledku této služby/tohoto obchodu,</w:t>
      </w:r>
    </w:p>
    <w:p w14:paraId="47813E9E" w14:textId="77777777" w:rsidR="0008225C" w:rsidRPr="00DA6C31" w:rsidRDefault="007105F0" w:rsidP="00FE0FE6">
      <w:pPr>
        <w:pStyle w:val="ListParagraph0"/>
        <w:numPr>
          <w:ilvl w:val="0"/>
          <w:numId w:val="35"/>
        </w:numPr>
        <w:spacing w:before="60"/>
        <w:contextualSpacing w:val="0"/>
        <w:rPr>
          <w:rFonts w:ascii="Arial" w:hAnsi="Arial" w:cs="Arial"/>
          <w:sz w:val="20"/>
        </w:rPr>
      </w:pPr>
      <w:r w:rsidRPr="00DA6C31">
        <w:rPr>
          <w:rFonts w:ascii="Arial" w:hAnsi="Arial" w:cs="Arial"/>
          <w:sz w:val="20"/>
        </w:rPr>
        <w:t xml:space="preserve">měl </w:t>
      </w:r>
      <w:r w:rsidRPr="000728EC">
        <w:rPr>
          <w:rFonts w:ascii="Arial" w:hAnsi="Arial" w:cs="Arial"/>
          <w:sz w:val="20"/>
        </w:rPr>
        <w:t>motivaci upřednostnit zájem jednoho klienta nebo skupiny klientů před zájmy jiného klienta nebo skupiny klientů</w:t>
      </w:r>
    </w:p>
    <w:p w14:paraId="444C0D16" w14:textId="77777777" w:rsidR="0008225C" w:rsidRPr="00DA6C31" w:rsidRDefault="007105F0" w:rsidP="00FE0FE6">
      <w:pPr>
        <w:pStyle w:val="ListParagraph0"/>
        <w:numPr>
          <w:ilvl w:val="0"/>
          <w:numId w:val="35"/>
        </w:numPr>
        <w:spacing w:before="60"/>
        <w:contextualSpacing w:val="0"/>
        <w:rPr>
          <w:rFonts w:ascii="Arial" w:hAnsi="Arial" w:cs="Arial"/>
          <w:sz w:val="20"/>
        </w:rPr>
      </w:pPr>
      <w:r w:rsidRPr="00DA6C31">
        <w:rPr>
          <w:rFonts w:ascii="Arial" w:hAnsi="Arial" w:cs="Arial"/>
          <w:sz w:val="20"/>
        </w:rPr>
        <w:t>podnikal ve stejném oboru jako klient (tzn. klient je konkurentem poskytovatele investičních služeb).</w:t>
      </w:r>
    </w:p>
    <w:p w14:paraId="349EEF17" w14:textId="77777777" w:rsidR="0008225C" w:rsidRPr="000728EC" w:rsidRDefault="007105F0" w:rsidP="00FE0FE6">
      <w:pPr>
        <w:pStyle w:val="ListParagraph0"/>
        <w:numPr>
          <w:ilvl w:val="0"/>
          <w:numId w:val="35"/>
        </w:numPr>
        <w:spacing w:before="60"/>
        <w:contextualSpacing w:val="0"/>
        <w:rPr>
          <w:rFonts w:ascii="Arial" w:eastAsia="Calibri" w:hAnsi="Arial" w:cs="Arial"/>
          <w:color w:val="000000"/>
          <w:sz w:val="20"/>
          <w:lang w:eastAsia="en-US"/>
        </w:rPr>
      </w:pPr>
      <w:r w:rsidRPr="000728EC">
        <w:rPr>
          <w:rFonts w:ascii="Arial" w:hAnsi="Arial" w:cs="Arial"/>
          <w:sz w:val="20"/>
        </w:rPr>
        <w:t>dostává nebo dostane od jiné osoby, než je klient, nebo této osobě poskytuje nebo poskytne, pobídku v souvislosti se službou poskytovanou klientovi.</w:t>
      </w:r>
    </w:p>
    <w:p w14:paraId="504726FD" w14:textId="77777777" w:rsidR="0008225C" w:rsidRPr="000728EC" w:rsidRDefault="007105F0" w:rsidP="005F1849">
      <w:pPr>
        <w:pStyle w:val="Normal5"/>
        <w:autoSpaceDE w:val="0"/>
        <w:autoSpaceDN w:val="0"/>
        <w:adjustRightInd w:val="0"/>
        <w:spacing w:before="120"/>
        <w:jc w:val="both"/>
        <w:rPr>
          <w:rFonts w:eastAsia="Calibri" w:cs="Arial"/>
          <w:color w:val="000000"/>
          <w:szCs w:val="20"/>
          <w:lang w:val="cs-CZ"/>
        </w:rPr>
      </w:pPr>
      <w:r w:rsidRPr="000728EC">
        <w:rPr>
          <w:rFonts w:eastAsia="Calibri" w:cs="Arial"/>
          <w:color w:val="000000"/>
          <w:szCs w:val="20"/>
          <w:lang w:val="cs-CZ"/>
        </w:rPr>
        <w:t>Výše uvedené střety zájmů ČSOB řídí tak, aby nepříznivě neovlivňovaly zájmy klientů.</w:t>
      </w:r>
    </w:p>
    <w:p w14:paraId="54AF8563" w14:textId="77777777" w:rsidR="0008225C" w:rsidRPr="000728EC" w:rsidRDefault="007105F0" w:rsidP="00FE0FE6">
      <w:pPr>
        <w:pStyle w:val="Heading20"/>
        <w:keepLines/>
        <w:numPr>
          <w:ilvl w:val="1"/>
          <w:numId w:val="36"/>
        </w:numPr>
        <w:spacing w:after="0"/>
        <w:ind w:left="426" w:hanging="426"/>
        <w:jc w:val="both"/>
        <w:rPr>
          <w:rFonts w:ascii="Arial" w:hAnsi="Arial" w:cs="Arial"/>
          <w:sz w:val="20"/>
          <w:szCs w:val="20"/>
          <w:lang w:val="cs-CZ"/>
        </w:rPr>
      </w:pPr>
      <w:bookmarkStart w:id="38" w:name="_Toc501723350"/>
      <w:r w:rsidRPr="000728EC">
        <w:rPr>
          <w:rFonts w:ascii="Arial" w:hAnsi="Arial" w:cs="Arial"/>
          <w:sz w:val="20"/>
          <w:szCs w:val="20"/>
          <w:lang w:val="cs-CZ"/>
        </w:rPr>
        <w:t>Postupy ČSOB pro řízení střetů zájmů</w:t>
      </w:r>
      <w:bookmarkEnd w:id="38"/>
    </w:p>
    <w:p w14:paraId="6C9CF9C2" w14:textId="77777777" w:rsidR="0008225C" w:rsidRPr="000728EC" w:rsidRDefault="007105F0" w:rsidP="0066521C">
      <w:pPr>
        <w:pStyle w:val="Normal5"/>
        <w:autoSpaceDE w:val="0"/>
        <w:autoSpaceDN w:val="0"/>
        <w:adjustRightInd w:val="0"/>
        <w:spacing w:before="240"/>
        <w:jc w:val="both"/>
        <w:rPr>
          <w:rFonts w:eastAsia="Calibri" w:cs="Arial"/>
          <w:color w:val="000000"/>
          <w:szCs w:val="20"/>
          <w:lang w:val="cs-CZ"/>
        </w:rPr>
      </w:pPr>
      <w:r w:rsidRPr="000728EC">
        <w:rPr>
          <w:rFonts w:eastAsia="Calibri" w:cs="Arial"/>
          <w:color w:val="000000"/>
          <w:szCs w:val="20"/>
          <w:lang w:val="cs-CZ"/>
        </w:rPr>
        <w:t xml:space="preserve">Pro řízení hrozících střetů zájmů ČSOB při vývoji, modifikacích a marketingu nových investičních nástrojů a služeb vyhodnocuje, jestli v souvislosti s uvedením investičního produktu nebo služby na trh nemůže dojít ke vzniku nového střetu zájmů. Stejně se postupuje i při pravidelných revizích investičních produktů a služeb, které ČSOB již nabízí. </w:t>
      </w:r>
      <w:r w:rsidRPr="000728EC">
        <w:rPr>
          <w:rFonts w:cs="Arial"/>
          <w:szCs w:val="20"/>
          <w:lang w:val="cs-CZ"/>
        </w:rPr>
        <w:t xml:space="preserve">Není-li možné potenciální střet zájmů zcela vyloučit, přijme ČSOB veškerá opatření nezbytná k zamezení tohoto střetu zájmů a jeho negativních dopadů na zájmy klienta. Pokud však ani tento postup nepostačuje k tomu, aby bylo nepříznivému vlivu střetu zájmů na zájmy klienta spolehlivě zamezeno, zavede ČSOB opatření ke snížení rizika jeho negativního dopadu na klienta </w:t>
      </w:r>
      <w:r w:rsidRPr="000728EC">
        <w:rPr>
          <w:rFonts w:eastAsia="Calibri" w:cs="Arial"/>
          <w:color w:val="000000"/>
          <w:szCs w:val="20"/>
          <w:lang w:val="cs-CZ"/>
        </w:rPr>
        <w:t>ČSOB zavedla organizační a administrativní opatření pro předcházení a řízení střetů zájmů při poskytování investičních služeb, a to zejména:</w:t>
      </w:r>
    </w:p>
    <w:p w14:paraId="5D267CAA" w14:textId="77777777" w:rsidR="0008225C" w:rsidRPr="000728EC" w:rsidRDefault="007105F0" w:rsidP="005F1849">
      <w:pPr>
        <w:pStyle w:val="msolistparagraph00"/>
        <w:spacing w:before="120"/>
        <w:ind w:left="0"/>
        <w:rPr>
          <w:rFonts w:ascii="Arial" w:eastAsia="Calibri" w:hAnsi="Arial" w:cs="Arial"/>
          <w:color w:val="000000"/>
          <w:sz w:val="20"/>
          <w:lang w:eastAsia="en-US"/>
        </w:rPr>
      </w:pPr>
      <w:r w:rsidRPr="000728EC">
        <w:rPr>
          <w:rFonts w:ascii="Arial" w:eastAsia="Calibri" w:hAnsi="Arial" w:cs="Arial"/>
          <w:color w:val="000000"/>
          <w:sz w:val="20"/>
          <w:lang w:eastAsia="en-US"/>
        </w:rPr>
        <w:t>Politiky:</w:t>
      </w:r>
    </w:p>
    <w:p w14:paraId="288962E5" w14:textId="77777777" w:rsidR="0008225C" w:rsidRPr="002855A8" w:rsidRDefault="007105F0" w:rsidP="00FE0FE6">
      <w:pPr>
        <w:pStyle w:val="ListParagraph0"/>
        <w:numPr>
          <w:ilvl w:val="0"/>
          <w:numId w:val="35"/>
        </w:numPr>
        <w:spacing w:before="60"/>
        <w:contextualSpacing w:val="0"/>
        <w:rPr>
          <w:rFonts w:ascii="Arial" w:hAnsi="Arial" w:cs="Arial"/>
          <w:sz w:val="20"/>
        </w:rPr>
      </w:pPr>
      <w:r w:rsidRPr="002855A8">
        <w:rPr>
          <w:rFonts w:ascii="Arial" w:hAnsi="Arial" w:cs="Arial"/>
          <w:sz w:val="20"/>
        </w:rPr>
        <w:t>Etický kodex zaměstnanců skupiny ČSOB, jehož smyslem je stanovit a prosazovat firemní hodnoty, mezi něž patří především čestné jednání zaměstnanců v zájmu klientů,</w:t>
      </w:r>
    </w:p>
    <w:p w14:paraId="39A3BC90" w14:textId="77777777" w:rsidR="0008225C" w:rsidRPr="002855A8" w:rsidRDefault="007105F0" w:rsidP="00FE0FE6">
      <w:pPr>
        <w:pStyle w:val="ListParagraph0"/>
        <w:numPr>
          <w:ilvl w:val="0"/>
          <w:numId w:val="35"/>
        </w:numPr>
        <w:spacing w:before="60"/>
        <w:contextualSpacing w:val="0"/>
        <w:rPr>
          <w:rFonts w:ascii="Arial" w:hAnsi="Arial" w:cs="Arial"/>
          <w:sz w:val="20"/>
        </w:rPr>
      </w:pPr>
      <w:r w:rsidRPr="002855A8">
        <w:rPr>
          <w:rFonts w:ascii="Arial" w:hAnsi="Arial" w:cs="Arial"/>
          <w:sz w:val="20"/>
        </w:rPr>
        <w:t>Etický kodex obchodníků na finančních trzích,</w:t>
      </w:r>
    </w:p>
    <w:p w14:paraId="5985C431" w14:textId="77777777" w:rsidR="0008225C" w:rsidRPr="002855A8" w:rsidRDefault="007105F0" w:rsidP="00FE0FE6">
      <w:pPr>
        <w:pStyle w:val="ListParagraph0"/>
        <w:numPr>
          <w:ilvl w:val="0"/>
          <w:numId w:val="35"/>
        </w:numPr>
        <w:spacing w:before="60"/>
        <w:contextualSpacing w:val="0"/>
        <w:rPr>
          <w:rFonts w:ascii="Arial" w:hAnsi="Arial" w:cs="Arial"/>
          <w:sz w:val="20"/>
        </w:rPr>
      </w:pPr>
      <w:r w:rsidRPr="002855A8">
        <w:rPr>
          <w:rFonts w:ascii="Arial" w:hAnsi="Arial" w:cs="Arial"/>
          <w:sz w:val="20"/>
        </w:rPr>
        <w:t>Politika střetů zájmů při poskytování investičních služeb,</w:t>
      </w:r>
    </w:p>
    <w:p w14:paraId="7BC46A82" w14:textId="77777777" w:rsidR="0008225C" w:rsidRPr="002855A8" w:rsidRDefault="007105F0" w:rsidP="00FE0FE6">
      <w:pPr>
        <w:pStyle w:val="ListParagraph0"/>
        <w:numPr>
          <w:ilvl w:val="0"/>
          <w:numId w:val="35"/>
        </w:numPr>
        <w:spacing w:before="60"/>
        <w:contextualSpacing w:val="0"/>
        <w:rPr>
          <w:rFonts w:ascii="Arial" w:hAnsi="Arial" w:cs="Arial"/>
          <w:sz w:val="20"/>
        </w:rPr>
      </w:pPr>
      <w:r w:rsidRPr="002855A8">
        <w:rPr>
          <w:rFonts w:ascii="Arial" w:hAnsi="Arial" w:cs="Arial"/>
          <w:sz w:val="20"/>
        </w:rPr>
        <w:t xml:space="preserve">Politika pobídek při poskytování investičních služeb (podrobná informace o přístupu ČSOB k pobídkám při poskytování investičních služeb je k dispozici na </w:t>
      </w:r>
      <w:hyperlink r:id="rId39" w:history="1">
        <w:r w:rsidRPr="002855A8">
          <w:t>www.csob.cz/mifid</w:t>
        </w:r>
      </w:hyperlink>
      <w:r w:rsidRPr="002855A8">
        <w:rPr>
          <w:rFonts w:ascii="Arial" w:hAnsi="Arial" w:cs="Arial"/>
          <w:sz w:val="20"/>
        </w:rPr>
        <w:t xml:space="preserve"> ),</w:t>
      </w:r>
    </w:p>
    <w:p w14:paraId="3936EDD8" w14:textId="77777777" w:rsidR="0008225C" w:rsidRPr="002855A8" w:rsidRDefault="007105F0" w:rsidP="00FE0FE6">
      <w:pPr>
        <w:pStyle w:val="ListParagraph0"/>
        <w:numPr>
          <w:ilvl w:val="0"/>
          <w:numId w:val="35"/>
        </w:numPr>
        <w:spacing w:before="60"/>
        <w:contextualSpacing w:val="0"/>
        <w:rPr>
          <w:rFonts w:ascii="Arial" w:hAnsi="Arial" w:cs="Arial"/>
          <w:sz w:val="20"/>
        </w:rPr>
      </w:pPr>
      <w:r w:rsidRPr="002855A8">
        <w:rPr>
          <w:rFonts w:ascii="Arial" w:hAnsi="Arial" w:cs="Arial"/>
          <w:sz w:val="20"/>
        </w:rPr>
        <w:lastRenderedPageBreak/>
        <w:t xml:space="preserve">Politika prevence </w:t>
      </w:r>
      <w:r w:rsidRPr="000728EC">
        <w:rPr>
          <w:rFonts w:ascii="Arial" w:hAnsi="Arial" w:cs="Arial"/>
          <w:sz w:val="20"/>
        </w:rPr>
        <w:t>zneužití trhu a osobních obchodů zaměstnanců ČSOB (obsahující pravidla proti zneužití nebo neoprávněnému zpřístupnění vnitřní či jiné důvěrné informace a manipulaci s trhem a dále podmínky pro obchodování zaměstnanců)</w:t>
      </w:r>
    </w:p>
    <w:p w14:paraId="0B4F519C" w14:textId="77777777" w:rsidR="0008225C" w:rsidRPr="002855A8" w:rsidRDefault="007105F0" w:rsidP="00FE0FE6">
      <w:pPr>
        <w:pStyle w:val="ListParagraph0"/>
        <w:numPr>
          <w:ilvl w:val="0"/>
          <w:numId w:val="35"/>
        </w:numPr>
        <w:spacing w:before="60"/>
        <w:contextualSpacing w:val="0"/>
        <w:rPr>
          <w:rFonts w:ascii="Arial" w:hAnsi="Arial" w:cs="Arial"/>
          <w:sz w:val="20"/>
        </w:rPr>
      </w:pPr>
      <w:r w:rsidRPr="002855A8">
        <w:rPr>
          <w:rFonts w:ascii="Arial" w:hAnsi="Arial" w:cs="Arial"/>
          <w:sz w:val="20"/>
        </w:rPr>
        <w:t xml:space="preserve">Politika </w:t>
      </w:r>
      <w:r w:rsidRPr="000728EC">
        <w:rPr>
          <w:rFonts w:ascii="Arial" w:hAnsi="Arial" w:cs="Arial"/>
          <w:sz w:val="20"/>
        </w:rPr>
        <w:t xml:space="preserve">ČSOB pro dary a obdobná plnění (upravující pravidla </w:t>
      </w:r>
      <w:r w:rsidRPr="002855A8">
        <w:rPr>
          <w:rFonts w:ascii="Arial" w:hAnsi="Arial" w:cs="Arial"/>
          <w:sz w:val="20"/>
        </w:rPr>
        <w:t>pro přijímání darů a obdobných plnění zaměstnanci).</w:t>
      </w:r>
    </w:p>
    <w:p w14:paraId="7CFA94DA" w14:textId="77777777" w:rsidR="0008225C" w:rsidRPr="000728EC" w:rsidRDefault="007105F0" w:rsidP="005F1849">
      <w:pPr>
        <w:pStyle w:val="Normal5"/>
        <w:autoSpaceDE w:val="0"/>
        <w:autoSpaceDN w:val="0"/>
        <w:adjustRightInd w:val="0"/>
        <w:spacing w:before="120"/>
        <w:jc w:val="both"/>
        <w:rPr>
          <w:rFonts w:eastAsia="Calibri" w:cs="Arial"/>
          <w:color w:val="000000"/>
          <w:szCs w:val="20"/>
          <w:lang w:val="cs-CZ"/>
        </w:rPr>
      </w:pPr>
      <w:r w:rsidRPr="000728EC">
        <w:rPr>
          <w:rFonts w:eastAsia="Calibri" w:cs="Arial"/>
          <w:color w:val="000000"/>
          <w:szCs w:val="20"/>
          <w:lang w:val="cs-CZ"/>
        </w:rPr>
        <w:t>Pravidla:</w:t>
      </w:r>
    </w:p>
    <w:p w14:paraId="342D5E77" w14:textId="77777777" w:rsidR="0008225C" w:rsidRPr="000728EC" w:rsidRDefault="007105F0" w:rsidP="00FE0FE6">
      <w:pPr>
        <w:pStyle w:val="ListParagraph0"/>
        <w:numPr>
          <w:ilvl w:val="0"/>
          <w:numId w:val="35"/>
        </w:numPr>
        <w:spacing w:before="60"/>
        <w:contextualSpacing w:val="0"/>
        <w:rPr>
          <w:rFonts w:ascii="Arial" w:eastAsia="Calibri" w:hAnsi="Arial" w:cs="Arial"/>
          <w:color w:val="000000"/>
          <w:sz w:val="20"/>
          <w:lang w:eastAsia="en-US"/>
        </w:rPr>
      </w:pPr>
      <w:r w:rsidRPr="000728EC">
        <w:rPr>
          <w:rFonts w:ascii="Arial" w:eastAsia="Calibri" w:hAnsi="Arial" w:cs="Arial"/>
          <w:color w:val="000000"/>
          <w:sz w:val="20"/>
          <w:lang w:eastAsia="en-US"/>
        </w:rPr>
        <w:t>protikorupčního programu ČSOB,</w:t>
      </w:r>
    </w:p>
    <w:p w14:paraId="4B8DCB07" w14:textId="77777777" w:rsidR="0008225C" w:rsidRPr="000728EC" w:rsidRDefault="007105F0" w:rsidP="00FE0FE6">
      <w:pPr>
        <w:pStyle w:val="ListParagraph0"/>
        <w:numPr>
          <w:ilvl w:val="0"/>
          <w:numId w:val="35"/>
        </w:numPr>
        <w:spacing w:before="60"/>
        <w:contextualSpacing w:val="0"/>
        <w:rPr>
          <w:rFonts w:ascii="Arial" w:eastAsia="Calibri" w:hAnsi="Arial" w:cs="Arial"/>
          <w:color w:val="000000"/>
          <w:sz w:val="20"/>
          <w:lang w:eastAsia="en-US"/>
        </w:rPr>
      </w:pPr>
      <w:r w:rsidRPr="000728EC">
        <w:rPr>
          <w:rFonts w:ascii="Arial" w:eastAsia="Calibri" w:hAnsi="Arial" w:cs="Arial"/>
          <w:color w:val="000000"/>
          <w:sz w:val="20"/>
          <w:lang w:eastAsia="en-US"/>
        </w:rPr>
        <w:t xml:space="preserve">pro ochranu a nakládání s vnitřními a jinými důvěrnými informacemi o klientech </w:t>
      </w:r>
      <w:r w:rsidRPr="002855A8">
        <w:rPr>
          <w:rFonts w:ascii="Arial" w:eastAsia="Calibri" w:hAnsi="Arial" w:cs="Arial"/>
          <w:color w:val="000000"/>
          <w:sz w:val="20"/>
          <w:lang w:eastAsia="en-US"/>
        </w:rPr>
        <w:t>a jejich pokynech a obchodech</w:t>
      </w:r>
      <w:r w:rsidRPr="000728EC">
        <w:rPr>
          <w:rFonts w:ascii="Arial" w:eastAsia="Calibri" w:hAnsi="Arial" w:cs="Arial"/>
          <w:color w:val="000000"/>
          <w:sz w:val="20"/>
          <w:lang w:eastAsia="en-US"/>
        </w:rPr>
        <w:t>,</w:t>
      </w:r>
    </w:p>
    <w:p w14:paraId="19B2B68B" w14:textId="77777777" w:rsidR="0008225C" w:rsidRPr="000728EC" w:rsidRDefault="007105F0" w:rsidP="00FE0FE6">
      <w:pPr>
        <w:pStyle w:val="ListParagraph0"/>
        <w:numPr>
          <w:ilvl w:val="0"/>
          <w:numId w:val="35"/>
        </w:numPr>
        <w:spacing w:before="60"/>
        <w:contextualSpacing w:val="0"/>
        <w:rPr>
          <w:rFonts w:ascii="Arial" w:eastAsia="Calibri" w:hAnsi="Arial" w:cs="Arial"/>
          <w:color w:val="000000"/>
          <w:sz w:val="20"/>
          <w:lang w:eastAsia="en-US"/>
        </w:rPr>
      </w:pPr>
      <w:r w:rsidRPr="000728EC">
        <w:rPr>
          <w:rFonts w:ascii="Arial" w:eastAsia="Calibri" w:hAnsi="Arial" w:cs="Arial"/>
          <w:color w:val="000000"/>
          <w:sz w:val="20"/>
          <w:lang w:eastAsia="en-US"/>
        </w:rPr>
        <w:t>pro jednání se zákazníky,</w:t>
      </w:r>
    </w:p>
    <w:p w14:paraId="7811B4A8" w14:textId="77777777" w:rsidR="0008225C" w:rsidRPr="000728EC" w:rsidRDefault="007105F0" w:rsidP="00FE0FE6">
      <w:pPr>
        <w:pStyle w:val="ListParagraph0"/>
        <w:numPr>
          <w:ilvl w:val="0"/>
          <w:numId w:val="35"/>
        </w:numPr>
        <w:spacing w:before="60"/>
        <w:contextualSpacing w:val="0"/>
        <w:rPr>
          <w:rFonts w:ascii="Arial" w:eastAsia="Calibri" w:hAnsi="Arial" w:cs="Arial"/>
          <w:color w:val="000000"/>
          <w:sz w:val="20"/>
          <w:lang w:eastAsia="en-US"/>
        </w:rPr>
      </w:pPr>
      <w:r w:rsidRPr="000728EC">
        <w:rPr>
          <w:rFonts w:ascii="Arial" w:eastAsia="Calibri" w:hAnsi="Arial" w:cs="Arial"/>
          <w:color w:val="000000"/>
          <w:sz w:val="20"/>
          <w:lang w:eastAsia="en-US"/>
        </w:rPr>
        <w:t>pro obchodování na finančních trzích,</w:t>
      </w:r>
    </w:p>
    <w:p w14:paraId="5A4C79C8" w14:textId="77777777" w:rsidR="0008225C" w:rsidRPr="002855A8" w:rsidRDefault="007105F0" w:rsidP="00FE0FE6">
      <w:pPr>
        <w:pStyle w:val="ListParagraph0"/>
        <w:numPr>
          <w:ilvl w:val="0"/>
          <w:numId w:val="35"/>
        </w:numPr>
        <w:spacing w:before="60"/>
        <w:contextualSpacing w:val="0"/>
        <w:rPr>
          <w:rFonts w:ascii="Arial" w:eastAsia="Calibri" w:hAnsi="Arial" w:cs="Arial"/>
          <w:color w:val="000000"/>
          <w:sz w:val="20"/>
          <w:lang w:eastAsia="en-US"/>
        </w:rPr>
      </w:pPr>
      <w:r w:rsidRPr="002855A8">
        <w:rPr>
          <w:rFonts w:ascii="Arial" w:eastAsia="Calibri" w:hAnsi="Arial" w:cs="Arial"/>
          <w:color w:val="000000"/>
          <w:sz w:val="20"/>
          <w:lang w:eastAsia="en-US"/>
        </w:rPr>
        <w:t>pro provádění pokynů,</w:t>
      </w:r>
    </w:p>
    <w:p w14:paraId="42E8C519" w14:textId="77777777" w:rsidR="0008225C" w:rsidRPr="002855A8" w:rsidRDefault="007105F0" w:rsidP="00FE0FE6">
      <w:pPr>
        <w:pStyle w:val="ListParagraph0"/>
        <w:numPr>
          <w:ilvl w:val="0"/>
          <w:numId w:val="35"/>
        </w:numPr>
        <w:spacing w:before="60"/>
        <w:contextualSpacing w:val="0"/>
        <w:rPr>
          <w:rFonts w:ascii="Arial" w:eastAsia="Calibri" w:hAnsi="Arial" w:cs="Arial"/>
          <w:color w:val="000000"/>
          <w:sz w:val="20"/>
          <w:lang w:eastAsia="en-US"/>
        </w:rPr>
      </w:pPr>
      <w:r w:rsidRPr="002855A8">
        <w:rPr>
          <w:rFonts w:ascii="Arial" w:eastAsia="Calibri" w:hAnsi="Arial" w:cs="Arial"/>
          <w:color w:val="000000"/>
          <w:sz w:val="20"/>
          <w:lang w:eastAsia="en-US"/>
        </w:rPr>
        <w:t>pro kontribuci referenční sazby PRIBOR,</w:t>
      </w:r>
    </w:p>
    <w:p w14:paraId="76DE28F2" w14:textId="77777777" w:rsidR="0008225C" w:rsidRPr="002855A8" w:rsidRDefault="007105F0" w:rsidP="00FE0FE6">
      <w:pPr>
        <w:pStyle w:val="ListParagraph0"/>
        <w:numPr>
          <w:ilvl w:val="0"/>
          <w:numId w:val="35"/>
        </w:numPr>
        <w:spacing w:before="60"/>
        <w:contextualSpacing w:val="0"/>
        <w:rPr>
          <w:rFonts w:ascii="Arial" w:eastAsia="Calibri" w:hAnsi="Arial" w:cs="Arial"/>
          <w:color w:val="000000"/>
          <w:sz w:val="20"/>
          <w:lang w:eastAsia="en-US"/>
        </w:rPr>
      </w:pPr>
      <w:r w:rsidRPr="002855A8">
        <w:rPr>
          <w:rFonts w:ascii="Arial" w:eastAsia="Calibri" w:hAnsi="Arial" w:cs="Arial"/>
          <w:color w:val="000000"/>
          <w:sz w:val="20"/>
          <w:lang w:eastAsia="en-US"/>
        </w:rPr>
        <w:t>pro odměňování,</w:t>
      </w:r>
    </w:p>
    <w:p w14:paraId="43D5B616" w14:textId="77777777" w:rsidR="0008225C" w:rsidRPr="002855A8" w:rsidRDefault="007105F0" w:rsidP="00FE0FE6">
      <w:pPr>
        <w:pStyle w:val="ListParagraph0"/>
        <w:numPr>
          <w:ilvl w:val="0"/>
          <w:numId w:val="35"/>
        </w:numPr>
        <w:spacing w:before="60"/>
        <w:contextualSpacing w:val="0"/>
        <w:rPr>
          <w:rFonts w:ascii="Arial" w:eastAsia="Calibri" w:hAnsi="Arial" w:cs="Arial"/>
          <w:color w:val="000000"/>
          <w:sz w:val="20"/>
          <w:lang w:eastAsia="en-US"/>
        </w:rPr>
      </w:pPr>
      <w:r w:rsidRPr="002855A8">
        <w:rPr>
          <w:rFonts w:ascii="Arial" w:eastAsia="Calibri" w:hAnsi="Arial" w:cs="Arial"/>
          <w:color w:val="000000"/>
          <w:sz w:val="20"/>
          <w:lang w:eastAsia="en-US"/>
        </w:rPr>
        <w:t>pro vývoj, modifikaci a marketing produktů.</w:t>
      </w:r>
    </w:p>
    <w:p w14:paraId="78B752AA" w14:textId="77777777" w:rsidR="0008225C" w:rsidRPr="000728EC" w:rsidRDefault="007105F0" w:rsidP="005F1849">
      <w:pPr>
        <w:pStyle w:val="Normal5"/>
        <w:autoSpaceDE w:val="0"/>
        <w:autoSpaceDN w:val="0"/>
        <w:adjustRightInd w:val="0"/>
        <w:spacing w:before="120"/>
        <w:jc w:val="both"/>
        <w:rPr>
          <w:rFonts w:eastAsia="Calibri" w:cs="Arial"/>
          <w:color w:val="000000"/>
          <w:szCs w:val="20"/>
          <w:lang w:val="cs-CZ"/>
        </w:rPr>
      </w:pPr>
      <w:r w:rsidRPr="000728EC">
        <w:rPr>
          <w:rFonts w:eastAsia="Calibri" w:cs="Arial"/>
          <w:color w:val="000000"/>
          <w:szCs w:val="20"/>
          <w:lang w:val="cs-CZ"/>
        </w:rPr>
        <w:t>Organizační a administrativní opatření:</w:t>
      </w:r>
    </w:p>
    <w:p w14:paraId="2BEB3A72" w14:textId="77777777" w:rsidR="0008225C" w:rsidRPr="000728EC" w:rsidRDefault="007105F0" w:rsidP="00FE0FE6">
      <w:pPr>
        <w:pStyle w:val="ListParagraph0"/>
        <w:numPr>
          <w:ilvl w:val="0"/>
          <w:numId w:val="35"/>
        </w:numPr>
        <w:spacing w:before="60"/>
        <w:contextualSpacing w:val="0"/>
        <w:rPr>
          <w:rFonts w:ascii="Arial" w:eastAsia="Calibri" w:hAnsi="Arial" w:cs="Arial"/>
          <w:color w:val="000000"/>
          <w:sz w:val="20"/>
          <w:lang w:eastAsia="en-US"/>
        </w:rPr>
      </w:pPr>
      <w:r w:rsidRPr="000728EC">
        <w:rPr>
          <w:rFonts w:ascii="Arial" w:eastAsia="Calibri" w:hAnsi="Arial" w:cs="Arial"/>
          <w:color w:val="000000"/>
          <w:sz w:val="20"/>
          <w:lang w:eastAsia="en-US"/>
        </w:rPr>
        <w:t xml:space="preserve">zabraňující </w:t>
      </w:r>
      <w:r w:rsidRPr="002855A8">
        <w:rPr>
          <w:rFonts w:ascii="Arial" w:eastAsia="Calibri" w:hAnsi="Arial" w:cs="Arial"/>
          <w:color w:val="000000"/>
          <w:sz w:val="20"/>
          <w:lang w:eastAsia="en-US"/>
        </w:rPr>
        <w:t xml:space="preserve">neoprávněnému sdílení vnitřních a jiných </w:t>
      </w:r>
      <w:r w:rsidRPr="000728EC">
        <w:rPr>
          <w:rFonts w:ascii="Arial" w:eastAsia="Calibri" w:hAnsi="Arial" w:cs="Arial"/>
          <w:color w:val="000000"/>
          <w:sz w:val="20"/>
          <w:lang w:eastAsia="en-US"/>
        </w:rPr>
        <w:t xml:space="preserve">důvěrných informací o klientech mezi útvary a zaměstnanci ČSOB vykonávajícími činnosti, které mohou být ve vzájemném střetu zájmů, </w:t>
      </w:r>
      <w:r w:rsidRPr="002855A8">
        <w:rPr>
          <w:rFonts w:ascii="Arial" w:eastAsia="Calibri" w:hAnsi="Arial" w:cs="Arial"/>
          <w:color w:val="000000"/>
          <w:sz w:val="20"/>
          <w:lang w:eastAsia="en-US"/>
        </w:rPr>
        <w:t>a mezi ČSOB a dalšími společnostmi ze skupiny ČSOB nebo skupiny KBC či jinými osobami</w:t>
      </w:r>
      <w:r w:rsidRPr="000728EC">
        <w:rPr>
          <w:rFonts w:ascii="Arial" w:eastAsia="Calibri" w:hAnsi="Arial" w:cs="Arial"/>
          <w:color w:val="000000"/>
          <w:sz w:val="20"/>
          <w:lang w:eastAsia="en-US"/>
        </w:rPr>
        <w:t xml:space="preserve"> (tzv. princip čínských zdí),</w:t>
      </w:r>
    </w:p>
    <w:p w14:paraId="7A2DF676" w14:textId="77777777" w:rsidR="0008225C" w:rsidRPr="000728EC" w:rsidRDefault="007105F0" w:rsidP="00FE0FE6">
      <w:pPr>
        <w:pStyle w:val="ListParagraph0"/>
        <w:numPr>
          <w:ilvl w:val="0"/>
          <w:numId w:val="35"/>
        </w:numPr>
        <w:spacing w:before="60"/>
        <w:contextualSpacing w:val="0"/>
        <w:rPr>
          <w:rFonts w:ascii="Arial" w:eastAsia="Calibri" w:hAnsi="Arial" w:cs="Arial"/>
          <w:color w:val="000000"/>
          <w:sz w:val="20"/>
          <w:lang w:eastAsia="en-US"/>
        </w:rPr>
      </w:pPr>
      <w:r w:rsidRPr="000728EC">
        <w:rPr>
          <w:rFonts w:ascii="Arial" w:eastAsia="Calibri" w:hAnsi="Arial" w:cs="Arial"/>
          <w:color w:val="000000"/>
          <w:sz w:val="20"/>
          <w:lang w:eastAsia="en-US"/>
        </w:rPr>
        <w:t>k předcházení manipulace s trhem a zneužití vnitřních či jiných důvěrných informací o klientech,</w:t>
      </w:r>
    </w:p>
    <w:p w14:paraId="5054FEE8" w14:textId="77777777" w:rsidR="0008225C" w:rsidRPr="000728EC" w:rsidRDefault="007105F0" w:rsidP="00FE0FE6">
      <w:pPr>
        <w:pStyle w:val="ListParagraph0"/>
        <w:numPr>
          <w:ilvl w:val="0"/>
          <w:numId w:val="35"/>
        </w:numPr>
        <w:spacing w:before="60"/>
        <w:contextualSpacing w:val="0"/>
        <w:rPr>
          <w:rFonts w:ascii="Arial" w:hAnsi="Arial" w:cs="Arial"/>
          <w:sz w:val="20"/>
        </w:rPr>
      </w:pPr>
      <w:r w:rsidRPr="000728EC">
        <w:rPr>
          <w:rFonts w:ascii="Arial" w:eastAsia="Calibri" w:hAnsi="Arial" w:cs="Arial"/>
          <w:color w:val="000000"/>
          <w:sz w:val="20"/>
          <w:lang w:eastAsia="en-US"/>
        </w:rPr>
        <w:t xml:space="preserve">nastavující systém odměňování zaměstnanců tak, aby odměňování zaměstnance nebylo závislé na odměňování </w:t>
      </w:r>
      <w:r w:rsidRPr="000728EC">
        <w:rPr>
          <w:rFonts w:ascii="Arial" w:hAnsi="Arial" w:cs="Arial"/>
          <w:sz w:val="20"/>
        </w:rPr>
        <w:t>výkonu útvarů ČSOB nebo jiné společnosti ze skupiny ČSOB nebo skupiny KBC, jejichž zájmy mohou být ve vzájemném střetu zájmů, a aby byla zajištěno čestné a nezávislé jednání takového zaměstnance,</w:t>
      </w:r>
    </w:p>
    <w:p w14:paraId="67C3F5CD" w14:textId="77777777" w:rsidR="0008225C" w:rsidRPr="000728EC" w:rsidRDefault="007105F0" w:rsidP="00FE0FE6">
      <w:pPr>
        <w:pStyle w:val="ListParagraph0"/>
        <w:numPr>
          <w:ilvl w:val="0"/>
          <w:numId w:val="35"/>
        </w:numPr>
        <w:spacing w:before="60"/>
        <w:contextualSpacing w:val="0"/>
        <w:rPr>
          <w:rFonts w:ascii="Arial" w:hAnsi="Arial" w:cs="Arial"/>
          <w:sz w:val="20"/>
        </w:rPr>
      </w:pPr>
      <w:r w:rsidRPr="000728EC">
        <w:rPr>
          <w:rFonts w:ascii="Arial" w:hAnsi="Arial" w:cs="Arial"/>
          <w:sz w:val="20"/>
        </w:rPr>
        <w:t>k zajištění vzájemné nezávislosti jednotlivých útvarů ČSOB, které mohou být ve vzájemném střetu zájmů, a to jejich řízením samostatným managementem (tzv. kontrolní a reportovací linie),</w:t>
      </w:r>
    </w:p>
    <w:p w14:paraId="63B9AC69" w14:textId="77777777" w:rsidR="0008225C" w:rsidRPr="000728EC" w:rsidRDefault="007105F0" w:rsidP="00FE0FE6">
      <w:pPr>
        <w:pStyle w:val="ListParagraph0"/>
        <w:numPr>
          <w:ilvl w:val="0"/>
          <w:numId w:val="35"/>
        </w:numPr>
        <w:spacing w:before="60"/>
        <w:contextualSpacing w:val="0"/>
        <w:rPr>
          <w:rFonts w:ascii="Arial" w:hAnsi="Arial" w:cs="Arial"/>
          <w:sz w:val="20"/>
        </w:rPr>
      </w:pPr>
      <w:r w:rsidRPr="000728EC">
        <w:rPr>
          <w:rFonts w:ascii="Arial" w:hAnsi="Arial" w:cs="Arial"/>
          <w:sz w:val="20"/>
        </w:rPr>
        <w:t>ke kontrole činnosti zaměstnance druhým nezávislým zaměstnancem (tzv. princip čtyř očí),</w:t>
      </w:r>
    </w:p>
    <w:p w14:paraId="65182A69" w14:textId="77777777" w:rsidR="0008225C" w:rsidRPr="000728EC" w:rsidRDefault="007105F0" w:rsidP="00FE0FE6">
      <w:pPr>
        <w:pStyle w:val="ListParagraph0"/>
        <w:numPr>
          <w:ilvl w:val="0"/>
          <w:numId w:val="35"/>
        </w:numPr>
        <w:spacing w:before="60"/>
        <w:contextualSpacing w:val="0"/>
        <w:rPr>
          <w:rFonts w:ascii="Arial" w:hAnsi="Arial" w:cs="Arial"/>
          <w:sz w:val="20"/>
        </w:rPr>
      </w:pPr>
      <w:r w:rsidRPr="000728EC">
        <w:rPr>
          <w:rFonts w:ascii="Arial" w:hAnsi="Arial" w:cs="Arial"/>
          <w:sz w:val="20"/>
        </w:rPr>
        <w:t xml:space="preserve">pro skupinové řízení a </w:t>
      </w:r>
      <w:proofErr w:type="spellStart"/>
      <w:r w:rsidRPr="000728EC">
        <w:rPr>
          <w:rFonts w:ascii="Arial" w:hAnsi="Arial" w:cs="Arial"/>
          <w:sz w:val="20"/>
        </w:rPr>
        <w:t>mitigaci</w:t>
      </w:r>
      <w:proofErr w:type="spellEnd"/>
      <w:r w:rsidRPr="000728EC">
        <w:rPr>
          <w:rFonts w:ascii="Arial" w:hAnsi="Arial" w:cs="Arial"/>
          <w:sz w:val="20"/>
        </w:rPr>
        <w:t xml:space="preserve"> střetů zájmů vyplývajících z členství ČSOB ve skupině KBC. </w:t>
      </w:r>
    </w:p>
    <w:p w14:paraId="6B1FD80E" w14:textId="77777777" w:rsidR="0008225C" w:rsidRPr="000728EC" w:rsidRDefault="007105F0" w:rsidP="005F1849">
      <w:pPr>
        <w:pStyle w:val="Normal5"/>
        <w:autoSpaceDE w:val="0"/>
        <w:autoSpaceDN w:val="0"/>
        <w:spacing w:before="120"/>
        <w:jc w:val="both"/>
        <w:rPr>
          <w:rFonts w:cs="Arial"/>
          <w:color w:val="000000"/>
          <w:szCs w:val="20"/>
          <w:lang w:val="cs-CZ"/>
        </w:rPr>
      </w:pPr>
      <w:r w:rsidRPr="000728EC">
        <w:rPr>
          <w:rFonts w:cs="Arial"/>
          <w:color w:val="000000"/>
          <w:szCs w:val="20"/>
          <w:lang w:val="cs-CZ"/>
        </w:rPr>
        <w:t>Pokud ani přes přijatá pravidla a opatření nelze spolehlivě a zcela zamezit nepříznivému vlivu střetu zájmů na zájmy klienta, bude ČSOB informovat před poskytnutím investiční služby klienta o povaze a zdroji střetu zájmů a umožní mu tak učinit informované rozhodnutí.</w:t>
      </w:r>
    </w:p>
    <w:p w14:paraId="3FB09017" w14:textId="77777777" w:rsidR="0008225C" w:rsidRPr="000728EC" w:rsidRDefault="007105F0" w:rsidP="005F1849">
      <w:pPr>
        <w:pStyle w:val="Normal5"/>
        <w:autoSpaceDE w:val="0"/>
        <w:autoSpaceDN w:val="0"/>
        <w:spacing w:before="120"/>
        <w:jc w:val="both"/>
        <w:rPr>
          <w:rFonts w:cs="Arial"/>
          <w:color w:val="000000"/>
          <w:szCs w:val="20"/>
          <w:lang w:val="cs-CZ"/>
        </w:rPr>
      </w:pPr>
      <w:r w:rsidRPr="000728EC">
        <w:rPr>
          <w:rFonts w:cs="Arial"/>
          <w:color w:val="000000"/>
          <w:szCs w:val="20"/>
          <w:lang w:val="cs-CZ"/>
        </w:rPr>
        <w:t>Aby bylo zabráněno případným pochybnostem, ČSOB tímto informuje své klienty a ostatní zájemce o investiční služby o existenci potenciálních střetů zájmů, které vyplývají obecně z charakteru bankovní činnosti a členství ČSOB ve skupině KBC. Uvedené potenciální střety zájmů, které ČSOB řídí v souladu s výše uvedenými principy, vyplývají ze skutečnosti, že ČSOB</w:t>
      </w:r>
    </w:p>
    <w:p w14:paraId="739497B2" w14:textId="77777777" w:rsidR="0008225C" w:rsidRPr="0066521C" w:rsidRDefault="007105F0" w:rsidP="00FE0FE6">
      <w:pPr>
        <w:pStyle w:val="ListParagraph0"/>
        <w:numPr>
          <w:ilvl w:val="0"/>
          <w:numId w:val="35"/>
        </w:numPr>
        <w:spacing w:before="60"/>
        <w:contextualSpacing w:val="0"/>
        <w:rPr>
          <w:rFonts w:ascii="Arial" w:eastAsia="Calibri" w:hAnsi="Arial" w:cs="Arial"/>
          <w:color w:val="000000"/>
          <w:sz w:val="20"/>
          <w:lang w:eastAsia="en-US"/>
        </w:rPr>
      </w:pPr>
      <w:r w:rsidRPr="0066521C">
        <w:rPr>
          <w:rFonts w:ascii="Arial" w:eastAsia="Calibri" w:hAnsi="Arial" w:cs="Arial"/>
          <w:color w:val="000000"/>
          <w:sz w:val="20"/>
          <w:lang w:eastAsia="en-US"/>
        </w:rPr>
        <w:t xml:space="preserve">distribuuje investiční nástroje emitované ČSOB či jinými společnostmi ze skupiny KBC, </w:t>
      </w:r>
    </w:p>
    <w:p w14:paraId="268C8399" w14:textId="77777777" w:rsidR="002C5396" w:rsidRPr="002C5396" w:rsidRDefault="007105F0" w:rsidP="00FE0FE6">
      <w:pPr>
        <w:pStyle w:val="ListParagraph0"/>
        <w:numPr>
          <w:ilvl w:val="0"/>
          <w:numId w:val="35"/>
        </w:numPr>
        <w:spacing w:before="60"/>
        <w:contextualSpacing w:val="0"/>
        <w:rPr>
          <w:rFonts w:cs="Arial"/>
          <w:bCs/>
          <w:noProof/>
          <w:snapToGrid w:val="0"/>
        </w:rPr>
      </w:pPr>
      <w:r w:rsidRPr="0066521C">
        <w:rPr>
          <w:rFonts w:ascii="Arial" w:eastAsia="Calibri" w:hAnsi="Arial" w:cs="Arial"/>
          <w:color w:val="000000"/>
          <w:sz w:val="20"/>
          <w:lang w:eastAsia="en-US"/>
        </w:rPr>
        <w:t>aranžuje</w:t>
      </w:r>
      <w:r w:rsidRPr="002C5396">
        <w:rPr>
          <w:rFonts w:ascii="Arial" w:hAnsi="Arial" w:cs="Arial"/>
          <w:color w:val="000000"/>
          <w:sz w:val="20"/>
        </w:rPr>
        <w:t xml:space="preserve"> emise a/nebo distribuuje investiční nástroje emitentů, kterým zároveň poskytuje další služby finančního charakteru.</w:t>
      </w:r>
      <w:bookmarkStart w:id="39" w:name="_Toc501723351"/>
    </w:p>
    <w:p w14:paraId="77A148D7" w14:textId="77777777" w:rsidR="0008225C" w:rsidRPr="000728EC" w:rsidRDefault="007105F0" w:rsidP="0066521C">
      <w:pPr>
        <w:pStyle w:val="Heading11"/>
        <w:keepLines w:val="0"/>
        <w:spacing w:before="360" w:after="60"/>
        <w:ind w:left="709" w:hanging="705"/>
        <w:jc w:val="both"/>
        <w:rPr>
          <w:rFonts w:cs="Arial"/>
          <w:bCs w:val="0"/>
          <w:noProof/>
          <w:snapToGrid w:val="0"/>
          <w:szCs w:val="20"/>
          <w:lang w:val="cs-CZ"/>
        </w:rPr>
      </w:pPr>
      <w:r>
        <w:rPr>
          <w:rFonts w:cs="Arial"/>
          <w:noProof/>
          <w:snapToGrid w:val="0"/>
          <w:szCs w:val="20"/>
          <w:lang w:val="cs-CZ"/>
        </w:rPr>
        <w:t xml:space="preserve"> 3.</w:t>
      </w:r>
      <w:r>
        <w:rPr>
          <w:rFonts w:cs="Arial"/>
          <w:noProof/>
          <w:snapToGrid w:val="0"/>
          <w:szCs w:val="20"/>
          <w:lang w:val="cs-CZ"/>
        </w:rPr>
        <w:tab/>
      </w:r>
      <w:r w:rsidRPr="002C5396">
        <w:rPr>
          <w:rFonts w:eastAsia="Calibri" w:cs="Arial"/>
          <w:szCs w:val="20"/>
          <w:lang w:val="cs-CZ"/>
        </w:rPr>
        <w:t>Informace</w:t>
      </w:r>
      <w:r w:rsidRPr="000728EC">
        <w:rPr>
          <w:rFonts w:cs="Arial"/>
          <w:noProof/>
          <w:snapToGrid w:val="0"/>
          <w:szCs w:val="20"/>
          <w:lang w:val="cs-CZ"/>
        </w:rPr>
        <w:t xml:space="preserve"> o principech provádění pokynů klientů za nejlepších podmínek („Informace“)</w:t>
      </w:r>
      <w:bookmarkEnd w:id="39"/>
    </w:p>
    <w:p w14:paraId="01744C28" w14:textId="77777777" w:rsidR="0008225C" w:rsidRPr="0066521C" w:rsidRDefault="007105F0" w:rsidP="00EA766C">
      <w:pPr>
        <w:pStyle w:val="Heading20"/>
        <w:spacing w:after="120"/>
        <w:jc w:val="both"/>
        <w:rPr>
          <w:rFonts w:ascii="Arial" w:hAnsi="Arial" w:cs="Arial"/>
          <w:i w:val="0"/>
          <w:sz w:val="20"/>
          <w:szCs w:val="20"/>
          <w:lang w:val="cs-CZ"/>
        </w:rPr>
      </w:pPr>
      <w:bookmarkStart w:id="40" w:name="_Toc501723352"/>
      <w:r w:rsidRPr="0066521C">
        <w:rPr>
          <w:rFonts w:ascii="Arial" w:hAnsi="Arial" w:cs="Arial"/>
          <w:i w:val="0"/>
          <w:sz w:val="20"/>
          <w:szCs w:val="20"/>
          <w:lang w:val="cs-CZ"/>
        </w:rPr>
        <w:t>3.1 Úvod</w:t>
      </w:r>
      <w:bookmarkEnd w:id="40"/>
    </w:p>
    <w:p w14:paraId="659A4B4F" w14:textId="77777777" w:rsidR="0008225C" w:rsidRPr="000728EC" w:rsidRDefault="007105F0" w:rsidP="00EA766C">
      <w:pPr>
        <w:pStyle w:val="BodyText3"/>
        <w:spacing w:after="120"/>
        <w:rPr>
          <w:rFonts w:ascii="Arial" w:hAnsi="Arial" w:cs="Arial"/>
          <w:sz w:val="20"/>
          <w:lang w:eastAsia="en-US"/>
        </w:rPr>
      </w:pPr>
      <w:r w:rsidRPr="000728EC">
        <w:rPr>
          <w:rFonts w:ascii="Arial" w:hAnsi="Arial" w:cs="Arial"/>
          <w:sz w:val="20"/>
          <w:lang w:eastAsia="en-US"/>
        </w:rPr>
        <w:t>Tento dokument obsahuje podstatné informace o postupech a zásadách provádění pokynů klientů při poskytování investičních služeb a služeb s nimi souvisejících za nejlepších podmínek („</w:t>
      </w:r>
      <w:proofErr w:type="spellStart"/>
      <w:r w:rsidRPr="000728EC">
        <w:rPr>
          <w:rFonts w:ascii="Arial" w:hAnsi="Arial" w:cs="Arial"/>
          <w:sz w:val="20"/>
          <w:lang w:eastAsia="en-US"/>
        </w:rPr>
        <w:t>best</w:t>
      </w:r>
      <w:proofErr w:type="spellEnd"/>
      <w:r w:rsidRPr="000728EC">
        <w:rPr>
          <w:rFonts w:ascii="Arial" w:hAnsi="Arial" w:cs="Arial"/>
          <w:sz w:val="20"/>
          <w:lang w:eastAsia="en-US"/>
        </w:rPr>
        <w:t xml:space="preserve"> </w:t>
      </w:r>
      <w:proofErr w:type="spellStart"/>
      <w:r w:rsidRPr="000728EC">
        <w:rPr>
          <w:rFonts w:ascii="Arial" w:hAnsi="Arial" w:cs="Arial"/>
          <w:sz w:val="20"/>
          <w:lang w:eastAsia="en-US"/>
        </w:rPr>
        <w:t>execution</w:t>
      </w:r>
      <w:proofErr w:type="spellEnd"/>
      <w:r w:rsidRPr="000728EC">
        <w:rPr>
          <w:rFonts w:ascii="Arial" w:hAnsi="Arial" w:cs="Arial"/>
          <w:sz w:val="20"/>
          <w:lang w:eastAsia="en-US"/>
        </w:rPr>
        <w:t xml:space="preserve">“). Je určen pro klienty Československé obchodní banky (dále jen „ČSOB“) a </w:t>
      </w:r>
      <w:r w:rsidRPr="000728EC">
        <w:rPr>
          <w:rFonts w:ascii="Arial" w:hAnsi="Arial" w:cs="Arial"/>
          <w:bCs/>
          <w:noProof/>
          <w:snapToGrid w:val="0"/>
          <w:sz w:val="20"/>
        </w:rPr>
        <w:t>slouží k jejich informování o způsobu provádění pokynů za nejlepších podmínek.</w:t>
      </w:r>
    </w:p>
    <w:p w14:paraId="6B47F90E" w14:textId="77777777" w:rsidR="0008225C" w:rsidRPr="0066521C" w:rsidRDefault="007105F0" w:rsidP="00EA766C">
      <w:pPr>
        <w:pStyle w:val="Heading20"/>
        <w:spacing w:after="240"/>
        <w:jc w:val="both"/>
        <w:rPr>
          <w:rFonts w:ascii="Arial" w:hAnsi="Arial" w:cs="Arial"/>
          <w:i w:val="0"/>
          <w:kern w:val="28"/>
          <w:sz w:val="20"/>
          <w:szCs w:val="20"/>
          <w:lang w:val="cs-CZ"/>
        </w:rPr>
      </w:pPr>
      <w:bookmarkStart w:id="41" w:name="_Toc501723353"/>
      <w:r w:rsidRPr="0066521C">
        <w:rPr>
          <w:rFonts w:ascii="Arial" w:hAnsi="Arial" w:cs="Arial"/>
          <w:i w:val="0"/>
          <w:sz w:val="20"/>
          <w:szCs w:val="20"/>
          <w:lang w:val="cs-CZ"/>
        </w:rPr>
        <w:lastRenderedPageBreak/>
        <w:t>3.2 Informace o principech provádění pokynů klientů za nejlepších podmínek</w:t>
      </w:r>
      <w:bookmarkEnd w:id="41"/>
    </w:p>
    <w:p w14:paraId="432A6DD8" w14:textId="77777777" w:rsidR="0008225C" w:rsidRPr="000728EC" w:rsidRDefault="007105F0" w:rsidP="00EA766C">
      <w:pPr>
        <w:pStyle w:val="Normal5"/>
        <w:spacing w:after="120"/>
        <w:jc w:val="both"/>
        <w:rPr>
          <w:rFonts w:cs="Arial"/>
          <w:bCs/>
          <w:noProof/>
          <w:snapToGrid w:val="0"/>
          <w:szCs w:val="20"/>
          <w:lang w:val="cs-CZ"/>
        </w:rPr>
      </w:pPr>
      <w:r w:rsidRPr="000728EC">
        <w:rPr>
          <w:rFonts w:cs="Arial"/>
          <w:szCs w:val="20"/>
          <w:lang w:val="cs-CZ"/>
        </w:rPr>
        <w:t>ČSOB činí veškeré dostatečné kroky k tomu, aby při provádění pokynů klientů dosáhla nejlepšího možného výsledku. Tyto kroky jsou obsaženy v tomto dokumentu „Informace o principech provádění pokynů</w:t>
      </w:r>
      <w:r w:rsidRPr="000728EC">
        <w:rPr>
          <w:rFonts w:cs="Arial"/>
          <w:color w:val="4F81BD"/>
          <w:szCs w:val="20"/>
          <w:lang w:val="cs-CZ"/>
        </w:rPr>
        <w:t xml:space="preserve"> </w:t>
      </w:r>
      <w:r w:rsidRPr="000728EC">
        <w:rPr>
          <w:rFonts w:cs="Arial"/>
          <w:szCs w:val="20"/>
          <w:lang w:val="cs-CZ"/>
        </w:rPr>
        <w:t>klientů za nejlepších podmínek</w:t>
      </w:r>
      <w:proofErr w:type="gramStart"/>
      <w:r w:rsidRPr="000728EC">
        <w:rPr>
          <w:rFonts w:cs="Arial"/>
          <w:szCs w:val="20"/>
          <w:lang w:val="cs-CZ"/>
        </w:rPr>
        <w:t>“</w:t>
      </w:r>
      <w:r w:rsidRPr="000728EC">
        <w:rPr>
          <w:rFonts w:cs="Arial"/>
          <w:bCs/>
          <w:noProof/>
          <w:snapToGrid w:val="0"/>
          <w:szCs w:val="20"/>
          <w:lang w:val="cs-CZ"/>
        </w:rPr>
        <w:t>(</w:t>
      </w:r>
      <w:proofErr w:type="gramEnd"/>
      <w:r w:rsidRPr="000728EC">
        <w:rPr>
          <w:rFonts w:cs="Arial"/>
          <w:bCs/>
          <w:noProof/>
          <w:snapToGrid w:val="0"/>
          <w:szCs w:val="20"/>
          <w:lang w:val="cs-CZ"/>
        </w:rPr>
        <w:t xml:space="preserve">dále jen „Principy“). </w:t>
      </w:r>
    </w:p>
    <w:p w14:paraId="4DC4D6B4" w14:textId="77777777" w:rsidR="0008225C" w:rsidRPr="000728EC" w:rsidRDefault="007105F0" w:rsidP="00EA766C">
      <w:pPr>
        <w:pStyle w:val="Normal5"/>
        <w:spacing w:after="120"/>
        <w:jc w:val="both"/>
        <w:rPr>
          <w:rFonts w:cs="Arial"/>
          <w:bCs/>
          <w:noProof/>
          <w:snapToGrid w:val="0"/>
          <w:szCs w:val="20"/>
          <w:lang w:val="cs-CZ"/>
        </w:rPr>
      </w:pPr>
      <w:r w:rsidRPr="000728EC">
        <w:rPr>
          <w:rFonts w:cs="Arial"/>
          <w:bCs/>
          <w:noProof/>
          <w:snapToGrid w:val="0"/>
          <w:szCs w:val="20"/>
          <w:lang w:val="cs-CZ"/>
        </w:rPr>
        <w:t xml:space="preserve">Prováděním pokynů klientů za nejlepších podmínek se nerozumí povinnost ČSOB provést každý jednotlivý pokyn klienta za absolutně nejlepších podmínek. Rozumí se tím dodržování postupů a pravidel pro provádění pokynů klientů s cílem zajistit soustavné dosahování nejlepšího možného výsledku pro pokyny klientů. ČSOB za tímto účelem zavedla a udržuje organizační uspořádání, postupy a pravidla. </w:t>
      </w:r>
    </w:p>
    <w:p w14:paraId="136D8C10" w14:textId="77777777" w:rsidR="0008225C" w:rsidRPr="00D84EE7" w:rsidRDefault="007105F0" w:rsidP="00EA766C">
      <w:pPr>
        <w:pStyle w:val="Normal5"/>
        <w:spacing w:after="120"/>
        <w:jc w:val="both"/>
        <w:rPr>
          <w:rFonts w:cs="Arial"/>
          <w:bCs/>
          <w:noProof/>
          <w:snapToGrid w:val="0"/>
          <w:szCs w:val="20"/>
          <w:lang w:val="cs-CZ"/>
        </w:rPr>
      </w:pPr>
      <w:r w:rsidRPr="000728EC">
        <w:rPr>
          <w:rFonts w:cs="Arial"/>
          <w:bCs/>
          <w:noProof/>
          <w:snapToGrid w:val="0"/>
          <w:szCs w:val="20"/>
          <w:lang w:val="cs-CZ"/>
        </w:rPr>
        <w:t>ČSOB shora uvedenými kroky shrnutými v těchto Principech naplňuje regulatorní požadavky vyplývající zejména ze směrnice o trzích finančních nástrojů (MiFID II), zákona o podnikání o kapitálovém trhu (dále jen “ZPKT”) a souvisejících předpisů.</w:t>
      </w:r>
    </w:p>
    <w:p w14:paraId="6CA2FF07" w14:textId="77777777" w:rsidR="0008225C" w:rsidRPr="000728EC" w:rsidRDefault="007105F0" w:rsidP="00EA766C">
      <w:pPr>
        <w:pStyle w:val="BodyText3"/>
        <w:spacing w:after="120"/>
        <w:rPr>
          <w:rFonts w:ascii="Arial" w:hAnsi="Arial" w:cs="Arial"/>
          <w:sz w:val="20"/>
        </w:rPr>
      </w:pPr>
      <w:r w:rsidRPr="000728EC">
        <w:rPr>
          <w:rFonts w:ascii="Arial" w:hAnsi="Arial" w:cs="Arial"/>
          <w:sz w:val="20"/>
        </w:rPr>
        <w:t xml:space="preserve">Principy se uplatní vůči retailovým (tedy klientům klasifikovaným jako „standardní klienti“) </w:t>
      </w:r>
      <w:r>
        <w:rPr>
          <w:rFonts w:ascii="Arial" w:hAnsi="Arial" w:cs="Arial"/>
          <w:sz w:val="20"/>
        </w:rPr>
        <w:br/>
      </w:r>
      <w:r w:rsidRPr="000728EC">
        <w:rPr>
          <w:rFonts w:ascii="Arial" w:hAnsi="Arial" w:cs="Arial"/>
          <w:sz w:val="20"/>
        </w:rPr>
        <w:t xml:space="preserve">a profesionálním klientům ve smyslu ZPKT (s výjimkou klientů uvedených v § 2a odst. 1 ZPKT). </w:t>
      </w:r>
    </w:p>
    <w:p w14:paraId="441E98BE" w14:textId="77777777" w:rsidR="0008225C" w:rsidRPr="000728EC" w:rsidRDefault="007105F0" w:rsidP="00EA766C">
      <w:pPr>
        <w:pStyle w:val="BodyText3"/>
        <w:spacing w:after="120"/>
        <w:rPr>
          <w:rFonts w:ascii="Arial" w:hAnsi="Arial" w:cs="Arial"/>
          <w:sz w:val="20"/>
        </w:rPr>
      </w:pPr>
      <w:r w:rsidRPr="000728EC">
        <w:rPr>
          <w:rFonts w:ascii="Arial" w:hAnsi="Arial" w:cs="Arial"/>
          <w:sz w:val="20"/>
        </w:rPr>
        <w:t>Principy se neuplatní ve vztahu ke způsobilým protistranám (ve smyslu § 2a odst. 1 a § 2d ZPKT). Při poskytování investiční služby obhospodařování majetku klienta jsou však Principy dodržovány i ve vztahu ke způsobilým protistranám.</w:t>
      </w:r>
    </w:p>
    <w:p w14:paraId="64D68BC2" w14:textId="77777777" w:rsidR="0008225C" w:rsidRPr="000728EC" w:rsidRDefault="007105F0" w:rsidP="00EA766C">
      <w:pPr>
        <w:pStyle w:val="Normal5"/>
        <w:spacing w:after="120"/>
        <w:jc w:val="both"/>
        <w:rPr>
          <w:rFonts w:cs="Arial"/>
          <w:szCs w:val="20"/>
          <w:lang w:val="cs-CZ"/>
        </w:rPr>
      </w:pPr>
      <w:r w:rsidRPr="000728EC">
        <w:rPr>
          <w:rFonts w:cs="Arial"/>
          <w:szCs w:val="20"/>
          <w:lang w:val="cs-CZ"/>
        </w:rPr>
        <w:t>Prováděním pokynů klientů se rozumí jednání vedoucí k uzavření smlouvy o koupi nebo prodeji investičního nástroje uvedeného v § 3 ZPKT nebo strukturovaného vkladu ve smyslu § 2 odst. 1 písm. r) ZPKT (společně dále jen „Produkt“) na účet klienta, včetně uzavření smlouvy o koupi Produktu vydaného ČSOB či jiným členem skupiny ČSOB nebo KBC v okamžiku jeho vydání (tedy v případě emisí). Prováděním pokynů klientů se rozumí i uzavření obchodu či sjednání derivátu na vlastní účet ČSOB v případě, kdy je zřejmé, že klient přistupuje k ČSOB v důvěře v poskytování služeb za nejlepších podmínek (blíže viz dále).</w:t>
      </w:r>
    </w:p>
    <w:p w14:paraId="15BC9068" w14:textId="77777777" w:rsidR="0008225C" w:rsidRPr="000728EC" w:rsidRDefault="007105F0" w:rsidP="00EA766C">
      <w:pPr>
        <w:pStyle w:val="Normal5"/>
        <w:jc w:val="both"/>
        <w:rPr>
          <w:rFonts w:cs="Arial"/>
          <w:szCs w:val="20"/>
          <w:lang w:val="cs-CZ"/>
        </w:rPr>
      </w:pPr>
      <w:r w:rsidRPr="000728EC">
        <w:rPr>
          <w:rFonts w:cs="Arial"/>
          <w:szCs w:val="20"/>
          <w:lang w:val="cs-CZ"/>
        </w:rPr>
        <w:t>Principy se tedy nevztahují na případy, kdy se nejedná o provádění pokynů klientů a ČSOB tak není povinna dodržovat postupy a pravidla pro provádění pokynů za nejlepších podmínek. Konkrétně ČSOB nemusí postupovat v souladu s těmito Principy v situaci, kdy dojde k současnému naplnění následujících podmínek</w:t>
      </w:r>
    </w:p>
    <w:p w14:paraId="7DFCB414" w14:textId="77777777" w:rsidR="0008225C" w:rsidRPr="000728EC" w:rsidRDefault="007105F0" w:rsidP="00FE0FE6">
      <w:pPr>
        <w:pStyle w:val="ListParagraph0"/>
        <w:numPr>
          <w:ilvl w:val="0"/>
          <w:numId w:val="37"/>
        </w:numPr>
        <w:spacing w:before="120"/>
        <w:ind w:left="714" w:hanging="357"/>
        <w:contextualSpacing w:val="0"/>
        <w:rPr>
          <w:rFonts w:ascii="Arial" w:hAnsi="Arial" w:cs="Arial"/>
          <w:sz w:val="20"/>
        </w:rPr>
      </w:pPr>
      <w:r w:rsidRPr="000728EC">
        <w:rPr>
          <w:rFonts w:ascii="Arial" w:hAnsi="Arial" w:cs="Arial"/>
          <w:sz w:val="20"/>
        </w:rPr>
        <w:t>obchod je iniciován klientem (zejména profesionálním),</w:t>
      </w:r>
    </w:p>
    <w:p w14:paraId="62955C59" w14:textId="77777777" w:rsidR="0008225C" w:rsidRPr="000728EC" w:rsidRDefault="007105F0" w:rsidP="00FE0FE6">
      <w:pPr>
        <w:pStyle w:val="ListParagraph0"/>
        <w:numPr>
          <w:ilvl w:val="0"/>
          <w:numId w:val="37"/>
        </w:numPr>
        <w:spacing w:before="60"/>
        <w:ind w:left="714" w:hanging="357"/>
        <w:contextualSpacing w:val="0"/>
        <w:rPr>
          <w:rFonts w:ascii="Arial" w:hAnsi="Arial" w:cs="Arial"/>
          <w:sz w:val="20"/>
        </w:rPr>
      </w:pPr>
      <w:r w:rsidRPr="000728EC">
        <w:rPr>
          <w:rFonts w:ascii="Arial" w:hAnsi="Arial" w:cs="Arial"/>
          <w:sz w:val="20"/>
        </w:rPr>
        <w:t>trh příslušného Produktu je transparentní v tom smyslu, že na trhu existuje více bank či obchodníků s cennými papíry, kteří jsou na základě poptávky klienta připraveni učinit nabídku k uzavření obchodu s daným Produktem,</w:t>
      </w:r>
    </w:p>
    <w:p w14:paraId="1704B08E" w14:textId="77777777" w:rsidR="0008225C" w:rsidRPr="000728EC" w:rsidRDefault="007105F0" w:rsidP="00FE0FE6">
      <w:pPr>
        <w:pStyle w:val="ListParagraph0"/>
        <w:numPr>
          <w:ilvl w:val="0"/>
          <w:numId w:val="37"/>
        </w:numPr>
        <w:spacing w:before="60"/>
        <w:ind w:left="714" w:hanging="357"/>
        <w:contextualSpacing w:val="0"/>
        <w:rPr>
          <w:rFonts w:ascii="Arial" w:hAnsi="Arial" w:cs="Arial"/>
          <w:sz w:val="20"/>
        </w:rPr>
      </w:pPr>
      <w:r w:rsidRPr="000728EC">
        <w:rPr>
          <w:rFonts w:ascii="Arial" w:hAnsi="Arial" w:cs="Arial"/>
          <w:sz w:val="20"/>
        </w:rPr>
        <w:t>z okolností při uzavírání obchodu prokazatelně vyplývá, že klient si sám zjišťuje podmínky na trhu, a</w:t>
      </w:r>
    </w:p>
    <w:p w14:paraId="29F5F27B" w14:textId="77777777" w:rsidR="0008225C" w:rsidRPr="000728EC" w:rsidRDefault="007105F0" w:rsidP="00FE0FE6">
      <w:pPr>
        <w:pStyle w:val="ListParagraph0"/>
        <w:numPr>
          <w:ilvl w:val="0"/>
          <w:numId w:val="37"/>
        </w:numPr>
        <w:spacing w:before="60"/>
        <w:ind w:left="714" w:hanging="357"/>
        <w:contextualSpacing w:val="0"/>
        <w:rPr>
          <w:rFonts w:ascii="Arial" w:hAnsi="Arial" w:cs="Arial"/>
          <w:sz w:val="20"/>
        </w:rPr>
      </w:pPr>
      <w:r w:rsidRPr="000728EC">
        <w:rPr>
          <w:rFonts w:ascii="Arial" w:hAnsi="Arial" w:cs="Arial"/>
          <w:sz w:val="20"/>
        </w:rPr>
        <w:t xml:space="preserve">neexistuje smluvní závazek ČSOB k plnění požadavků na provádění pokynů klientů za nejlepších podmínek (tedy smlouva, která by zakládala zvláštní vztah důvěry mezi klientem </w:t>
      </w:r>
      <w:r>
        <w:rPr>
          <w:rFonts w:ascii="Arial" w:hAnsi="Arial" w:cs="Arial"/>
          <w:sz w:val="20"/>
        </w:rPr>
        <w:br/>
      </w:r>
      <w:r w:rsidRPr="000728EC">
        <w:rPr>
          <w:rFonts w:ascii="Arial" w:hAnsi="Arial" w:cs="Arial"/>
          <w:sz w:val="20"/>
        </w:rPr>
        <w:t>a ČSOB).</w:t>
      </w:r>
    </w:p>
    <w:p w14:paraId="5B6429AE" w14:textId="77777777" w:rsidR="0008225C" w:rsidRPr="000728EC" w:rsidRDefault="007105F0" w:rsidP="0066521C">
      <w:pPr>
        <w:pStyle w:val="Normal5"/>
        <w:spacing w:before="120"/>
        <w:jc w:val="both"/>
        <w:rPr>
          <w:rFonts w:cs="Arial"/>
          <w:szCs w:val="20"/>
          <w:lang w:val="cs-CZ"/>
        </w:rPr>
      </w:pPr>
      <w:r w:rsidRPr="000728EC">
        <w:rPr>
          <w:rFonts w:cs="Arial"/>
          <w:szCs w:val="20"/>
          <w:lang w:val="cs-CZ"/>
        </w:rPr>
        <w:t>V případě, že ČSOB nebude mít konkrétní příkaz (instrukci) od klienta, bude se snažit provést pokyn podle postupů a pravidel uvedených v těchto Principech.</w:t>
      </w:r>
    </w:p>
    <w:p w14:paraId="2C9FDF9D" w14:textId="77777777" w:rsidR="0008225C" w:rsidRPr="000728EC" w:rsidRDefault="007105F0" w:rsidP="000B73AF">
      <w:pPr>
        <w:pStyle w:val="Heading20"/>
        <w:spacing w:before="360" w:after="0"/>
        <w:jc w:val="both"/>
        <w:rPr>
          <w:rFonts w:ascii="Arial" w:hAnsi="Arial" w:cs="Arial"/>
          <w:noProof/>
          <w:snapToGrid w:val="0"/>
          <w:sz w:val="20"/>
          <w:szCs w:val="20"/>
          <w:lang w:val="cs-CZ"/>
        </w:rPr>
      </w:pPr>
      <w:bookmarkStart w:id="42" w:name="_Toc501723354"/>
      <w:r w:rsidRPr="000728EC">
        <w:rPr>
          <w:rFonts w:ascii="Arial" w:hAnsi="Arial" w:cs="Arial"/>
          <w:noProof/>
          <w:snapToGrid w:val="0"/>
          <w:sz w:val="20"/>
          <w:szCs w:val="20"/>
          <w:lang w:val="cs-CZ"/>
        </w:rPr>
        <w:t>3.3</w:t>
      </w:r>
      <w:r w:rsidRPr="000728EC">
        <w:rPr>
          <w:rFonts w:ascii="Arial" w:hAnsi="Arial" w:cs="Arial"/>
          <w:noProof/>
          <w:snapToGrid w:val="0"/>
          <w:sz w:val="20"/>
          <w:szCs w:val="20"/>
          <w:lang w:val="cs-CZ"/>
        </w:rPr>
        <w:tab/>
        <w:t>Přístup k nejlepšímu provedení</w:t>
      </w:r>
      <w:bookmarkEnd w:id="42"/>
    </w:p>
    <w:p w14:paraId="0C5256FD" w14:textId="77777777" w:rsidR="0008225C" w:rsidRPr="00265C26" w:rsidRDefault="007105F0" w:rsidP="000B73AF">
      <w:pPr>
        <w:pStyle w:val="Heading30"/>
        <w:spacing w:before="240" w:after="120"/>
        <w:jc w:val="both"/>
        <w:rPr>
          <w:rFonts w:cs="Arial"/>
          <w:szCs w:val="20"/>
          <w:lang w:val="cs-CZ"/>
        </w:rPr>
      </w:pPr>
      <w:bookmarkStart w:id="43" w:name="_Toc501723355"/>
      <w:r w:rsidRPr="000728EC">
        <w:rPr>
          <w:rFonts w:cs="Arial"/>
          <w:szCs w:val="20"/>
          <w:lang w:val="cs-CZ"/>
        </w:rPr>
        <w:t>3.3.1</w:t>
      </w:r>
      <w:r w:rsidRPr="000728EC">
        <w:rPr>
          <w:rFonts w:cs="Arial"/>
          <w:szCs w:val="20"/>
          <w:lang w:val="cs-CZ"/>
        </w:rPr>
        <w:tab/>
        <w:t>Principy nejlepšího provedení</w:t>
      </w:r>
      <w:bookmarkEnd w:id="43"/>
    </w:p>
    <w:p w14:paraId="4DDFF04A" w14:textId="77777777" w:rsidR="0008225C" w:rsidRPr="000728EC" w:rsidRDefault="007105F0" w:rsidP="00EA766C">
      <w:pPr>
        <w:pStyle w:val="Normal5"/>
        <w:jc w:val="both"/>
        <w:rPr>
          <w:rFonts w:cs="Arial"/>
          <w:szCs w:val="20"/>
          <w:lang w:val="cs-CZ"/>
        </w:rPr>
      </w:pPr>
      <w:r w:rsidRPr="000728EC">
        <w:rPr>
          <w:rFonts w:cs="Arial"/>
          <w:szCs w:val="20"/>
          <w:lang w:val="cs-CZ"/>
        </w:rPr>
        <w:t xml:space="preserve">Pro dosažení nejlepšího možného výsledku při provádění pokynů klienta ČSOB zohledňuje různé faktory. Zejména v případě retailového (standardního) klienta se nejlepší podmínky určí s ohledem na celkové náklady, které zahrnují cenu Produktu a náklady spojené s provedením pokynu. Rozhodujícími faktory při provádění pokynů klientů jsou vedle celkových nákladů rovněž likvidita, rychlost, pravděpodobnost provedení a vypořádání, objem, povaha nebo jiný aspekt relevantní pro provedení pokynu. </w:t>
      </w:r>
    </w:p>
    <w:p w14:paraId="2312328F" w14:textId="77777777" w:rsidR="0008225C" w:rsidRPr="000728EC" w:rsidRDefault="007105F0" w:rsidP="000B73AF">
      <w:pPr>
        <w:pStyle w:val="Normal5"/>
        <w:spacing w:before="120"/>
        <w:jc w:val="both"/>
        <w:rPr>
          <w:rFonts w:cs="Arial"/>
          <w:szCs w:val="20"/>
          <w:lang w:val="cs-CZ"/>
        </w:rPr>
      </w:pPr>
      <w:r w:rsidRPr="000728EC">
        <w:rPr>
          <w:rFonts w:cs="Arial"/>
          <w:szCs w:val="20"/>
          <w:lang w:val="cs-CZ"/>
        </w:rPr>
        <w:t>K určení relativní důležitosti jednotlivých faktorů bere ČSOB v úvahu tato kritéria:</w:t>
      </w:r>
    </w:p>
    <w:p w14:paraId="0C2A4C1A" w14:textId="77777777" w:rsidR="0008225C" w:rsidRPr="000728EC" w:rsidRDefault="007105F0" w:rsidP="00FE0FE6">
      <w:pPr>
        <w:pStyle w:val="Normal5"/>
        <w:numPr>
          <w:ilvl w:val="0"/>
          <w:numId w:val="38"/>
        </w:numPr>
        <w:tabs>
          <w:tab w:val="clear" w:pos="1080"/>
          <w:tab w:val="num" w:pos="720"/>
        </w:tabs>
        <w:spacing w:before="120"/>
        <w:ind w:left="720"/>
        <w:jc w:val="both"/>
        <w:rPr>
          <w:rFonts w:cs="Arial"/>
          <w:szCs w:val="20"/>
          <w:lang w:val="cs-CZ"/>
        </w:rPr>
      </w:pPr>
      <w:r w:rsidRPr="000728EC">
        <w:rPr>
          <w:rFonts w:cs="Arial"/>
          <w:szCs w:val="20"/>
          <w:lang w:val="cs-CZ"/>
        </w:rPr>
        <w:t>povahu klienta, včetně jeho zařazení jako retailového (tedy standardního) klienta nebo profesionálního klienta,</w:t>
      </w:r>
    </w:p>
    <w:p w14:paraId="4DB6451B" w14:textId="77777777" w:rsidR="0008225C" w:rsidRPr="000728EC" w:rsidRDefault="007105F0" w:rsidP="00FE0FE6">
      <w:pPr>
        <w:pStyle w:val="Normal5"/>
        <w:numPr>
          <w:ilvl w:val="0"/>
          <w:numId w:val="38"/>
        </w:numPr>
        <w:tabs>
          <w:tab w:val="clear" w:pos="1080"/>
          <w:tab w:val="num" w:pos="720"/>
        </w:tabs>
        <w:spacing w:before="120"/>
        <w:ind w:hanging="720"/>
        <w:jc w:val="both"/>
        <w:rPr>
          <w:rFonts w:cs="Arial"/>
          <w:szCs w:val="20"/>
          <w:lang w:val="cs-CZ"/>
        </w:rPr>
      </w:pPr>
      <w:r w:rsidRPr="000728EC">
        <w:rPr>
          <w:rFonts w:cs="Arial"/>
          <w:szCs w:val="20"/>
          <w:lang w:val="cs-CZ"/>
        </w:rPr>
        <w:t>povahu pokynu klienta;</w:t>
      </w:r>
    </w:p>
    <w:p w14:paraId="6485F778" w14:textId="77777777" w:rsidR="0008225C" w:rsidRPr="000728EC" w:rsidRDefault="007105F0" w:rsidP="00FE0FE6">
      <w:pPr>
        <w:pStyle w:val="Normal5"/>
        <w:numPr>
          <w:ilvl w:val="0"/>
          <w:numId w:val="38"/>
        </w:numPr>
        <w:tabs>
          <w:tab w:val="clear" w:pos="1080"/>
          <w:tab w:val="num" w:pos="720"/>
        </w:tabs>
        <w:spacing w:before="120"/>
        <w:ind w:left="720"/>
        <w:jc w:val="both"/>
        <w:rPr>
          <w:rFonts w:cs="Arial"/>
          <w:szCs w:val="20"/>
          <w:lang w:val="cs-CZ"/>
        </w:rPr>
      </w:pPr>
      <w:r w:rsidRPr="000728EC">
        <w:rPr>
          <w:rFonts w:cs="Arial"/>
          <w:szCs w:val="20"/>
          <w:lang w:val="cs-CZ"/>
        </w:rPr>
        <w:lastRenderedPageBreak/>
        <w:t xml:space="preserve">povahu a vlastnosti Produktu, který je předmětem pokynu, včetně případů, kdy se pokyn týká </w:t>
      </w:r>
      <w:r>
        <w:rPr>
          <w:rFonts w:cs="Arial"/>
          <w:szCs w:val="20"/>
          <w:lang w:val="cs-CZ"/>
        </w:rPr>
        <w:br/>
      </w:r>
      <w:r w:rsidRPr="000728EC">
        <w:rPr>
          <w:rFonts w:cs="Arial"/>
          <w:szCs w:val="20"/>
          <w:lang w:val="cs-CZ"/>
        </w:rPr>
        <w:t>i obchodů zajišťujících financování („SFT“);</w:t>
      </w:r>
    </w:p>
    <w:p w14:paraId="0273AE8F" w14:textId="77777777" w:rsidR="0008225C" w:rsidRPr="000728EC" w:rsidRDefault="007105F0" w:rsidP="00FE0FE6">
      <w:pPr>
        <w:pStyle w:val="Normal5"/>
        <w:numPr>
          <w:ilvl w:val="0"/>
          <w:numId w:val="38"/>
        </w:numPr>
        <w:tabs>
          <w:tab w:val="clear" w:pos="1080"/>
          <w:tab w:val="num" w:pos="720"/>
        </w:tabs>
        <w:spacing w:before="120"/>
        <w:ind w:left="720"/>
        <w:jc w:val="both"/>
        <w:rPr>
          <w:rFonts w:cs="Arial"/>
          <w:szCs w:val="20"/>
          <w:lang w:val="cs-CZ"/>
        </w:rPr>
      </w:pPr>
      <w:r w:rsidRPr="000728EC">
        <w:rPr>
          <w:rFonts w:cs="Arial"/>
          <w:szCs w:val="20"/>
          <w:lang w:val="cs-CZ"/>
        </w:rPr>
        <w:t>povahu převodních míst, na která lze předmětný pokyn nasměrovat.</w:t>
      </w:r>
    </w:p>
    <w:p w14:paraId="2AFC5002" w14:textId="77777777" w:rsidR="0008225C" w:rsidRPr="000728EC" w:rsidRDefault="007105F0" w:rsidP="000B73AF">
      <w:pPr>
        <w:pStyle w:val="Normal5"/>
        <w:autoSpaceDE w:val="0"/>
        <w:autoSpaceDN w:val="0"/>
        <w:adjustRightInd w:val="0"/>
        <w:spacing w:before="120"/>
        <w:jc w:val="both"/>
        <w:rPr>
          <w:rFonts w:cs="Arial"/>
          <w:szCs w:val="20"/>
          <w:lang w:val="cs-CZ"/>
        </w:rPr>
      </w:pPr>
      <w:r w:rsidRPr="000728EC">
        <w:rPr>
          <w:rFonts w:cs="Arial"/>
          <w:szCs w:val="20"/>
          <w:lang w:val="cs-CZ"/>
        </w:rPr>
        <w:t>Za určitých okolností mohou být pro provedení pokynů klientů důležitější jiné faktory. Může to být například v případě pokynů</w:t>
      </w:r>
      <w:r w:rsidRPr="000728EC">
        <w:rPr>
          <w:rFonts w:cs="Arial"/>
          <w:color w:val="4F81BD"/>
          <w:szCs w:val="20"/>
          <w:lang w:val="cs-CZ"/>
        </w:rPr>
        <w:t xml:space="preserve"> </w:t>
      </w:r>
      <w:r w:rsidRPr="000728EC">
        <w:rPr>
          <w:rFonts w:cs="Arial"/>
          <w:szCs w:val="20"/>
          <w:lang w:val="cs-CZ"/>
        </w:rPr>
        <w:t>přesahujících nebo naopak nedosahujících standardní objem obchodů nebo pokynů týkajících se nelikvidních Produktů. V takovém případě může ČSOB provést pokyn na základě jiných faktorů, které bude považovat za relevantní pro dosažení nejlepšího možného výsledku pro klienta.</w:t>
      </w:r>
    </w:p>
    <w:p w14:paraId="2C962F14" w14:textId="77777777" w:rsidR="0008225C" w:rsidRPr="000728EC" w:rsidRDefault="007105F0" w:rsidP="000B73AF">
      <w:pPr>
        <w:pStyle w:val="Normal5"/>
        <w:autoSpaceDE w:val="0"/>
        <w:autoSpaceDN w:val="0"/>
        <w:adjustRightInd w:val="0"/>
        <w:spacing w:before="120"/>
        <w:jc w:val="both"/>
        <w:rPr>
          <w:rFonts w:cs="Arial"/>
          <w:szCs w:val="20"/>
          <w:lang w:val="cs-CZ"/>
        </w:rPr>
      </w:pPr>
      <w:r w:rsidRPr="000728EC">
        <w:rPr>
          <w:rFonts w:cs="Arial"/>
          <w:szCs w:val="20"/>
          <w:lang w:val="cs-CZ"/>
        </w:rPr>
        <w:t xml:space="preserve">V případě Produktů obchodovaných mimo regulovaný trh, mnohostranný obchodní systém (MTF) či organizovaný obchodní systém (OTF) (tedy typicky OTC derivátů a jiných OTC produktů), ČSOB za účelem dosažení nejlepšího možného výsledku pro klienta ověřuje korektnost ceny navržené klientovi podle: </w:t>
      </w:r>
    </w:p>
    <w:p w14:paraId="1898CE49" w14:textId="77777777" w:rsidR="0008225C" w:rsidRPr="000728EC" w:rsidRDefault="007105F0" w:rsidP="00FE0FE6">
      <w:pPr>
        <w:pStyle w:val="Normal5"/>
        <w:numPr>
          <w:ilvl w:val="0"/>
          <w:numId w:val="39"/>
        </w:numPr>
        <w:spacing w:before="120"/>
        <w:jc w:val="both"/>
        <w:rPr>
          <w:rFonts w:cs="Arial"/>
          <w:szCs w:val="20"/>
          <w:lang w:val="cs-CZ"/>
        </w:rPr>
      </w:pPr>
      <w:r w:rsidRPr="000728EC">
        <w:rPr>
          <w:rFonts w:cs="Arial"/>
          <w:szCs w:val="20"/>
          <w:lang w:val="cs-CZ"/>
        </w:rPr>
        <w:t xml:space="preserve">shromážděných tržních dat použitých pro odhad ceny tohoto Produktu a </w:t>
      </w:r>
    </w:p>
    <w:p w14:paraId="392E8CF4" w14:textId="77777777" w:rsidR="0008225C" w:rsidRPr="000728EC" w:rsidRDefault="007105F0" w:rsidP="00FE0FE6">
      <w:pPr>
        <w:pStyle w:val="Normal5"/>
        <w:numPr>
          <w:ilvl w:val="0"/>
          <w:numId w:val="39"/>
        </w:numPr>
        <w:spacing w:before="120"/>
        <w:jc w:val="both"/>
        <w:rPr>
          <w:rFonts w:cs="Arial"/>
          <w:szCs w:val="20"/>
          <w:lang w:val="cs-CZ"/>
        </w:rPr>
      </w:pPr>
      <w:r w:rsidRPr="000728EC">
        <w:rPr>
          <w:rFonts w:cs="Arial"/>
          <w:szCs w:val="20"/>
          <w:lang w:val="cs-CZ"/>
        </w:rPr>
        <w:t>pokud možno porovnáním s podobnými či srovnatelnými Produkty.</w:t>
      </w:r>
    </w:p>
    <w:p w14:paraId="49E23C97" w14:textId="77777777" w:rsidR="0008225C" w:rsidRPr="000728EC" w:rsidRDefault="007105F0" w:rsidP="000B73AF">
      <w:pPr>
        <w:pStyle w:val="Normal5"/>
        <w:autoSpaceDE w:val="0"/>
        <w:autoSpaceDN w:val="0"/>
        <w:adjustRightInd w:val="0"/>
        <w:spacing w:before="120"/>
        <w:jc w:val="both"/>
        <w:rPr>
          <w:rFonts w:cs="Arial"/>
          <w:szCs w:val="20"/>
          <w:lang w:val="cs-CZ"/>
        </w:rPr>
      </w:pPr>
      <w:r w:rsidRPr="000728EC">
        <w:rPr>
          <w:rFonts w:cs="Arial"/>
          <w:szCs w:val="20"/>
          <w:lang w:val="cs-CZ"/>
        </w:rPr>
        <w:t>ČSOB v tomto případě není povinna poptávat kotace od jiných účastníků trhu.</w:t>
      </w:r>
    </w:p>
    <w:p w14:paraId="073B3F6E" w14:textId="77777777" w:rsidR="0008225C" w:rsidRPr="000728EC" w:rsidRDefault="007105F0" w:rsidP="00EA766C">
      <w:pPr>
        <w:pStyle w:val="Normal5"/>
        <w:autoSpaceDE w:val="0"/>
        <w:autoSpaceDN w:val="0"/>
        <w:adjustRightInd w:val="0"/>
        <w:jc w:val="both"/>
        <w:rPr>
          <w:rFonts w:cs="Arial"/>
          <w:szCs w:val="20"/>
          <w:lang w:val="cs-CZ"/>
        </w:rPr>
      </w:pPr>
      <w:r w:rsidRPr="000728EC">
        <w:rPr>
          <w:rFonts w:cs="Arial"/>
          <w:szCs w:val="20"/>
          <w:lang w:val="cs-CZ"/>
        </w:rPr>
        <w:t xml:space="preserve">Korektnost ceny je pravidelně a systematicky prověřována i po uzavření ochodu v rámci interně nastavených kontrolních postupů. </w:t>
      </w:r>
    </w:p>
    <w:p w14:paraId="06FD18E2" w14:textId="77777777" w:rsidR="0008225C" w:rsidRPr="000728EC" w:rsidRDefault="007105F0" w:rsidP="000B73AF">
      <w:pPr>
        <w:pStyle w:val="Heading30"/>
        <w:spacing w:before="240" w:after="120"/>
        <w:jc w:val="both"/>
        <w:rPr>
          <w:rFonts w:cs="Arial"/>
          <w:noProof/>
          <w:snapToGrid w:val="0"/>
          <w:szCs w:val="20"/>
          <w:lang w:val="cs-CZ"/>
        </w:rPr>
      </w:pPr>
      <w:bookmarkStart w:id="44" w:name="_Toc501723356"/>
      <w:r w:rsidRPr="000728EC">
        <w:rPr>
          <w:rFonts w:cs="Arial"/>
          <w:noProof/>
          <w:snapToGrid w:val="0"/>
          <w:szCs w:val="20"/>
          <w:lang w:val="cs-CZ"/>
        </w:rPr>
        <w:t>3.3.2</w:t>
      </w:r>
      <w:r w:rsidRPr="000728EC">
        <w:rPr>
          <w:rFonts w:cs="Arial"/>
          <w:noProof/>
          <w:snapToGrid w:val="0"/>
          <w:szCs w:val="20"/>
          <w:lang w:val="cs-CZ"/>
        </w:rPr>
        <w:tab/>
        <w:t>Převodní místo</w:t>
      </w:r>
      <w:bookmarkEnd w:id="44"/>
    </w:p>
    <w:p w14:paraId="36B0593D" w14:textId="77777777" w:rsidR="0008225C" w:rsidRPr="000728EC" w:rsidRDefault="007105F0" w:rsidP="00EA766C">
      <w:pPr>
        <w:pStyle w:val="Normal5"/>
        <w:jc w:val="both"/>
        <w:rPr>
          <w:rFonts w:cs="Arial"/>
          <w:szCs w:val="20"/>
          <w:lang w:val="cs-CZ"/>
        </w:rPr>
      </w:pPr>
      <w:r w:rsidRPr="000728EC">
        <w:rPr>
          <w:rFonts w:cs="Arial"/>
          <w:szCs w:val="20"/>
          <w:lang w:val="cs-CZ"/>
        </w:rPr>
        <w:t xml:space="preserve">Převodním místem může být regulovaný trh, mnohostranný obchodní systém, organizovaný obchodní systém, systematický </w:t>
      </w:r>
      <w:proofErr w:type="spellStart"/>
      <w:r w:rsidRPr="000728EC">
        <w:rPr>
          <w:rFonts w:cs="Arial"/>
          <w:szCs w:val="20"/>
          <w:lang w:val="cs-CZ"/>
        </w:rPr>
        <w:t>internalizátor</w:t>
      </w:r>
      <w:proofErr w:type="spellEnd"/>
      <w:r w:rsidRPr="000728EC">
        <w:rPr>
          <w:rFonts w:cs="Arial"/>
          <w:szCs w:val="20"/>
          <w:lang w:val="cs-CZ"/>
        </w:rPr>
        <w:t>, tvůrce trhu nebo jiný poskytovatel likvidity, nebo zahraniční převodní místo, jehož předmět činnosti je obdobný předmětu činnosti některého z převodních míst uvedených výše.</w:t>
      </w:r>
    </w:p>
    <w:p w14:paraId="265C4969" w14:textId="77777777" w:rsidR="0008225C" w:rsidRPr="000728EC" w:rsidRDefault="007105F0" w:rsidP="000B73AF">
      <w:pPr>
        <w:pStyle w:val="Normal5"/>
        <w:spacing w:before="120"/>
        <w:jc w:val="both"/>
        <w:rPr>
          <w:rFonts w:cs="Arial"/>
          <w:szCs w:val="20"/>
          <w:lang w:val="cs-CZ"/>
        </w:rPr>
      </w:pPr>
      <w:r w:rsidRPr="000728EC">
        <w:rPr>
          <w:rFonts w:cs="Arial"/>
          <w:szCs w:val="20"/>
          <w:lang w:val="cs-CZ"/>
        </w:rPr>
        <w:t>ČSOB zpravidla provádí pokyny klientů obchodováním na vlastní účet. To znamená, že pokyn klienta provede tak, že s ním uzavře obchod na vlastní účet. V takovém případě je ČSOB převodním místem, resp. místem provedení pokynu.</w:t>
      </w:r>
    </w:p>
    <w:p w14:paraId="3D79093A" w14:textId="77777777" w:rsidR="0008225C" w:rsidRPr="000728EC" w:rsidRDefault="007105F0" w:rsidP="000B73AF">
      <w:pPr>
        <w:pStyle w:val="Normal5"/>
        <w:spacing w:before="120"/>
        <w:jc w:val="both"/>
        <w:rPr>
          <w:rFonts w:cs="Arial"/>
          <w:i/>
          <w:szCs w:val="20"/>
          <w:lang w:val="cs-CZ"/>
        </w:rPr>
      </w:pPr>
      <w:r w:rsidRPr="000728EC">
        <w:rPr>
          <w:rFonts w:cs="Arial"/>
          <w:szCs w:val="20"/>
          <w:lang w:val="cs-CZ"/>
        </w:rPr>
        <w:t>ČSOB může za určitých okolností využít i jiná převodní místa, například k provedení pokynu s Produktem, který je pro ČSOB neobvyklý.</w:t>
      </w:r>
    </w:p>
    <w:p w14:paraId="6763C5DE" w14:textId="77777777" w:rsidR="0008225C" w:rsidRPr="000728EC" w:rsidRDefault="007105F0" w:rsidP="000B73AF">
      <w:pPr>
        <w:pStyle w:val="Normal5"/>
        <w:spacing w:before="120"/>
        <w:jc w:val="both"/>
        <w:rPr>
          <w:rFonts w:cs="Arial"/>
          <w:szCs w:val="20"/>
          <w:lang w:val="cs-CZ"/>
        </w:rPr>
      </w:pPr>
      <w:r w:rsidRPr="000728EC">
        <w:rPr>
          <w:rFonts w:cs="Arial"/>
          <w:szCs w:val="20"/>
          <w:lang w:val="cs-CZ"/>
        </w:rPr>
        <w:t>ČSOB pravidelně hodnotí, zda převodní místa zařazená do těchto Principů</w:t>
      </w:r>
      <w:r w:rsidRPr="000728EC">
        <w:rPr>
          <w:rFonts w:cs="Arial"/>
          <w:color w:val="4F81BD"/>
          <w:szCs w:val="20"/>
          <w:lang w:val="cs-CZ"/>
        </w:rPr>
        <w:t xml:space="preserve"> </w:t>
      </w:r>
      <w:r w:rsidRPr="000728EC">
        <w:rPr>
          <w:rFonts w:cs="Arial"/>
          <w:szCs w:val="20"/>
          <w:lang w:val="cs-CZ"/>
        </w:rPr>
        <w:t>přinášejí klientovi nejlepší možný výsledek, nebo zda je v tomto směru potřeba způsob provádění pokynů změnit.</w:t>
      </w:r>
    </w:p>
    <w:p w14:paraId="79AAC0A5" w14:textId="77777777" w:rsidR="0008225C" w:rsidRPr="000728EC" w:rsidRDefault="007105F0" w:rsidP="000B73AF">
      <w:pPr>
        <w:pStyle w:val="Normal5"/>
        <w:spacing w:before="120"/>
        <w:jc w:val="both"/>
        <w:rPr>
          <w:rFonts w:cs="Arial"/>
          <w:szCs w:val="20"/>
          <w:lang w:val="cs-CZ"/>
        </w:rPr>
      </w:pPr>
      <w:r w:rsidRPr="000728EC">
        <w:rPr>
          <w:rFonts w:cs="Arial"/>
          <w:szCs w:val="20"/>
          <w:lang w:val="cs-CZ"/>
        </w:rPr>
        <w:t>Převodní místa využívaná ČSOB:</w:t>
      </w:r>
    </w:p>
    <w:p w14:paraId="26AD6278" w14:textId="77777777" w:rsidR="0008225C" w:rsidRPr="000728EC" w:rsidRDefault="007105F0" w:rsidP="00FE0FE6">
      <w:pPr>
        <w:pStyle w:val="Normal5"/>
        <w:numPr>
          <w:ilvl w:val="1"/>
          <w:numId w:val="40"/>
        </w:numPr>
        <w:spacing w:before="120"/>
        <w:jc w:val="both"/>
        <w:rPr>
          <w:rFonts w:cs="Arial"/>
          <w:szCs w:val="20"/>
          <w:lang w:val="cs-CZ"/>
        </w:rPr>
      </w:pPr>
      <w:r w:rsidRPr="000728EC">
        <w:rPr>
          <w:rFonts w:cs="Arial"/>
          <w:szCs w:val="20"/>
          <w:lang w:val="cs-CZ"/>
        </w:rPr>
        <w:t>ČSOB</w:t>
      </w:r>
    </w:p>
    <w:p w14:paraId="64A7580E" w14:textId="77777777" w:rsidR="0008225C" w:rsidRPr="000728EC" w:rsidRDefault="007105F0" w:rsidP="00FE0FE6">
      <w:pPr>
        <w:pStyle w:val="Normal5"/>
        <w:numPr>
          <w:ilvl w:val="1"/>
          <w:numId w:val="40"/>
        </w:numPr>
        <w:spacing w:before="120"/>
        <w:jc w:val="both"/>
        <w:rPr>
          <w:rFonts w:cs="Arial"/>
          <w:szCs w:val="20"/>
          <w:lang w:val="cs-CZ"/>
        </w:rPr>
      </w:pPr>
      <w:r w:rsidRPr="000728EC">
        <w:rPr>
          <w:rFonts w:cs="Arial"/>
          <w:szCs w:val="20"/>
          <w:lang w:val="cs-CZ"/>
        </w:rPr>
        <w:t xml:space="preserve">Emitent cenných papírů kolektivního investování (nejčastěji ČSOB </w:t>
      </w:r>
      <w:proofErr w:type="spellStart"/>
      <w:r w:rsidRPr="000728EC">
        <w:rPr>
          <w:rFonts w:cs="Arial"/>
          <w:szCs w:val="20"/>
          <w:lang w:val="cs-CZ"/>
        </w:rPr>
        <w:t>Asset</w:t>
      </w:r>
      <w:proofErr w:type="spellEnd"/>
      <w:r w:rsidRPr="000728EC">
        <w:rPr>
          <w:rFonts w:cs="Arial"/>
          <w:szCs w:val="20"/>
          <w:lang w:val="cs-CZ"/>
        </w:rPr>
        <w:t xml:space="preserve"> Management a.s., investiční společnost, KBC </w:t>
      </w:r>
      <w:proofErr w:type="spellStart"/>
      <w:r w:rsidRPr="000728EC">
        <w:rPr>
          <w:rFonts w:cs="Arial"/>
          <w:szCs w:val="20"/>
          <w:lang w:val="cs-CZ"/>
        </w:rPr>
        <w:t>Asset</w:t>
      </w:r>
      <w:proofErr w:type="spellEnd"/>
      <w:r w:rsidRPr="000728EC">
        <w:rPr>
          <w:rFonts w:cs="Arial"/>
          <w:szCs w:val="20"/>
          <w:lang w:val="cs-CZ"/>
        </w:rPr>
        <w:t xml:space="preserve"> management N.V.</w:t>
      </w:r>
      <w:proofErr w:type="gramStart"/>
      <w:r w:rsidRPr="000728EC">
        <w:rPr>
          <w:rFonts w:cs="Arial"/>
          <w:szCs w:val="20"/>
          <w:lang w:val="cs-CZ"/>
        </w:rPr>
        <w:t>,  KBC</w:t>
      </w:r>
      <w:proofErr w:type="gramEnd"/>
      <w:r w:rsidRPr="000728EC">
        <w:rPr>
          <w:rFonts w:cs="Arial"/>
          <w:szCs w:val="20"/>
          <w:lang w:val="cs-CZ"/>
        </w:rPr>
        <w:t xml:space="preserve"> </w:t>
      </w:r>
      <w:proofErr w:type="spellStart"/>
      <w:r w:rsidRPr="000728EC">
        <w:rPr>
          <w:rFonts w:cs="Arial"/>
          <w:szCs w:val="20"/>
          <w:lang w:val="cs-CZ"/>
        </w:rPr>
        <w:t>Asset</w:t>
      </w:r>
      <w:proofErr w:type="spellEnd"/>
      <w:r w:rsidRPr="000728EC">
        <w:rPr>
          <w:rFonts w:cs="Arial"/>
          <w:szCs w:val="20"/>
          <w:lang w:val="cs-CZ"/>
        </w:rPr>
        <w:t xml:space="preserve"> management S.A., KBC </w:t>
      </w:r>
      <w:proofErr w:type="spellStart"/>
      <w:r w:rsidRPr="000728EC">
        <w:rPr>
          <w:rFonts w:cs="Arial"/>
          <w:szCs w:val="20"/>
          <w:lang w:val="cs-CZ"/>
        </w:rPr>
        <w:t>Fund</w:t>
      </w:r>
      <w:proofErr w:type="spellEnd"/>
      <w:r w:rsidRPr="000728EC">
        <w:rPr>
          <w:rFonts w:cs="Arial"/>
          <w:szCs w:val="20"/>
          <w:lang w:val="cs-CZ"/>
        </w:rPr>
        <w:t xml:space="preserve"> Management Limited),  resp. ČSOB, jestliže realizuje obchod sama na základě smlouvy s emitentem</w:t>
      </w:r>
    </w:p>
    <w:p w14:paraId="02E9EF5A" w14:textId="77777777" w:rsidR="000B73AF" w:rsidRDefault="007105F0" w:rsidP="00FE0FE6">
      <w:pPr>
        <w:pStyle w:val="Normal5"/>
        <w:numPr>
          <w:ilvl w:val="1"/>
          <w:numId w:val="40"/>
        </w:numPr>
        <w:spacing w:before="120"/>
        <w:jc w:val="both"/>
        <w:rPr>
          <w:rFonts w:cs="Arial"/>
          <w:szCs w:val="20"/>
          <w:lang w:val="cs-CZ"/>
        </w:rPr>
      </w:pPr>
      <w:r w:rsidRPr="000728EC">
        <w:rPr>
          <w:rFonts w:cs="Arial"/>
          <w:szCs w:val="20"/>
          <w:lang w:val="cs-CZ"/>
        </w:rPr>
        <w:t xml:space="preserve">MTF (např. </w:t>
      </w:r>
      <w:proofErr w:type="spellStart"/>
      <w:r w:rsidRPr="000728EC">
        <w:rPr>
          <w:rFonts w:cs="Arial"/>
          <w:szCs w:val="20"/>
          <w:lang w:val="cs-CZ"/>
        </w:rPr>
        <w:t>Bloomberg</w:t>
      </w:r>
      <w:proofErr w:type="spellEnd"/>
      <w:r w:rsidRPr="000728EC">
        <w:rPr>
          <w:rFonts w:cs="Arial"/>
          <w:szCs w:val="20"/>
          <w:lang w:val="cs-CZ"/>
        </w:rPr>
        <w:t xml:space="preserve"> MTF)</w:t>
      </w:r>
    </w:p>
    <w:p w14:paraId="638FF023" w14:textId="77777777" w:rsidR="0008225C" w:rsidRPr="000B73AF" w:rsidRDefault="007105F0" w:rsidP="00FE0FE6">
      <w:pPr>
        <w:pStyle w:val="Normal5"/>
        <w:numPr>
          <w:ilvl w:val="1"/>
          <w:numId w:val="40"/>
        </w:numPr>
        <w:spacing w:before="120"/>
        <w:jc w:val="both"/>
        <w:rPr>
          <w:rFonts w:cs="Arial"/>
          <w:szCs w:val="20"/>
          <w:lang w:val="cs-CZ"/>
        </w:rPr>
      </w:pPr>
      <w:r w:rsidRPr="000B73AF">
        <w:rPr>
          <w:rFonts w:cs="Arial"/>
        </w:rPr>
        <w:t>OTF</w:t>
      </w:r>
    </w:p>
    <w:p w14:paraId="23FC6182" w14:textId="77777777" w:rsidR="0008225C" w:rsidRPr="000728EC" w:rsidRDefault="007105F0" w:rsidP="000B73AF">
      <w:pPr>
        <w:pStyle w:val="Heading30"/>
        <w:spacing w:before="360"/>
        <w:jc w:val="both"/>
        <w:rPr>
          <w:rFonts w:cs="Arial"/>
          <w:noProof/>
          <w:snapToGrid w:val="0"/>
          <w:szCs w:val="20"/>
          <w:lang w:val="cs-CZ"/>
        </w:rPr>
      </w:pPr>
      <w:bookmarkStart w:id="45" w:name="_Toc501723357"/>
      <w:r w:rsidRPr="000728EC">
        <w:rPr>
          <w:rFonts w:cs="Arial"/>
          <w:noProof/>
          <w:snapToGrid w:val="0"/>
          <w:szCs w:val="20"/>
          <w:lang w:val="cs-CZ"/>
        </w:rPr>
        <w:t>3.3.3</w:t>
      </w:r>
      <w:r w:rsidRPr="000728EC">
        <w:rPr>
          <w:rFonts w:cs="Arial"/>
          <w:noProof/>
          <w:snapToGrid w:val="0"/>
          <w:szCs w:val="20"/>
          <w:lang w:val="cs-CZ"/>
        </w:rPr>
        <w:tab/>
        <w:t>Konkrétní příkaz týkající se provedení pokynu</w:t>
      </w:r>
      <w:bookmarkEnd w:id="45"/>
    </w:p>
    <w:p w14:paraId="24358D33" w14:textId="77777777" w:rsidR="0008225C" w:rsidRPr="000728EC" w:rsidRDefault="007105F0" w:rsidP="00EA766C">
      <w:pPr>
        <w:pStyle w:val="Normal5"/>
        <w:jc w:val="both"/>
        <w:rPr>
          <w:rFonts w:cs="Arial"/>
          <w:szCs w:val="20"/>
          <w:lang w:val="cs-CZ"/>
        </w:rPr>
      </w:pPr>
      <w:r w:rsidRPr="000728EC">
        <w:rPr>
          <w:rFonts w:cs="Arial"/>
          <w:szCs w:val="20"/>
          <w:lang w:val="cs-CZ"/>
        </w:rPr>
        <w:t>V případě, že ČSOB od klienta obdrží konkrétní příkaz (instrukci) týkající se provedení pokynu, provede pokyn v souladu s tímto příkazem (instrukcí). V mezích stanovených takovým příkazem se pak ČSOB může odchýlit od těchto Principů a postupovat tak odlišně od pravidel uvedených v těchto Principech.</w:t>
      </w:r>
    </w:p>
    <w:p w14:paraId="35769041" w14:textId="77777777" w:rsidR="0008225C" w:rsidRPr="000728EC" w:rsidRDefault="007105F0" w:rsidP="000B73AF">
      <w:pPr>
        <w:pStyle w:val="BodyText3"/>
        <w:spacing w:before="120" w:after="120"/>
        <w:rPr>
          <w:rFonts w:ascii="Arial" w:hAnsi="Arial" w:cs="Arial"/>
          <w:sz w:val="20"/>
          <w:lang w:eastAsia="en-US"/>
        </w:rPr>
      </w:pPr>
      <w:r w:rsidRPr="000728EC">
        <w:rPr>
          <w:rFonts w:ascii="Arial" w:hAnsi="Arial" w:cs="Arial"/>
          <w:b/>
          <w:sz w:val="20"/>
        </w:rPr>
        <w:t>UPOZORNĚNÍ:</w:t>
      </w:r>
      <w:r w:rsidRPr="000728EC">
        <w:rPr>
          <w:rFonts w:ascii="Arial" w:hAnsi="Arial" w:cs="Arial"/>
          <w:sz w:val="20"/>
        </w:rPr>
        <w:t xml:space="preserve"> </w:t>
      </w:r>
      <w:r w:rsidRPr="000728EC">
        <w:rPr>
          <w:rFonts w:ascii="Arial" w:hAnsi="Arial" w:cs="Arial"/>
          <w:b/>
          <w:sz w:val="20"/>
        </w:rPr>
        <w:t xml:space="preserve">Konkrétní příkaz (instrukce) od klienta může – vzhledem k prvkům obsaženým v takovémto příkazu (instrukci) – znemožnit, aby ČSOB učinila kroky, které zavedla </w:t>
      </w:r>
      <w:r>
        <w:rPr>
          <w:rFonts w:ascii="Arial" w:hAnsi="Arial" w:cs="Arial"/>
          <w:b/>
          <w:sz w:val="20"/>
        </w:rPr>
        <w:br/>
      </w:r>
      <w:r w:rsidRPr="000728EC">
        <w:rPr>
          <w:rFonts w:ascii="Arial" w:hAnsi="Arial" w:cs="Arial"/>
          <w:b/>
          <w:sz w:val="20"/>
        </w:rPr>
        <w:t>a implementovala ve svých Principech s cílem dosáhnout nejlepšího možného výsledku při provádění těchto pokynů.</w:t>
      </w:r>
    </w:p>
    <w:p w14:paraId="2088E655" w14:textId="77777777" w:rsidR="0008225C" w:rsidRPr="000728EC" w:rsidRDefault="007105F0" w:rsidP="000B73AF">
      <w:pPr>
        <w:pStyle w:val="Heading30"/>
        <w:spacing w:before="240"/>
        <w:jc w:val="both"/>
        <w:rPr>
          <w:rFonts w:cs="Arial"/>
          <w:noProof/>
          <w:snapToGrid w:val="0"/>
          <w:szCs w:val="20"/>
          <w:lang w:val="cs-CZ"/>
        </w:rPr>
      </w:pPr>
      <w:bookmarkStart w:id="46" w:name="_Toc501723358"/>
      <w:r w:rsidRPr="000728EC">
        <w:rPr>
          <w:rFonts w:cs="Arial"/>
          <w:noProof/>
          <w:snapToGrid w:val="0"/>
          <w:szCs w:val="20"/>
          <w:lang w:val="cs-CZ"/>
        </w:rPr>
        <w:t>3.3.4</w:t>
      </w:r>
      <w:r w:rsidRPr="000728EC">
        <w:rPr>
          <w:rFonts w:cs="Arial"/>
          <w:noProof/>
          <w:snapToGrid w:val="0"/>
          <w:szCs w:val="20"/>
          <w:lang w:val="cs-CZ"/>
        </w:rPr>
        <w:tab/>
        <w:t>Střet zájmů</w:t>
      </w:r>
      <w:bookmarkEnd w:id="46"/>
    </w:p>
    <w:p w14:paraId="3EF900C1" w14:textId="77777777" w:rsidR="0008225C" w:rsidRPr="000728EC" w:rsidRDefault="007105F0" w:rsidP="00EA766C">
      <w:pPr>
        <w:pStyle w:val="Textodstavce0"/>
        <w:tabs>
          <w:tab w:val="clear" w:pos="785"/>
        </w:tabs>
        <w:ind w:left="851" w:hanging="567"/>
        <w:rPr>
          <w:rFonts w:ascii="Arial" w:hAnsi="Arial" w:cs="Arial"/>
          <w:sz w:val="20"/>
        </w:rPr>
      </w:pPr>
      <w:r w:rsidRPr="000728EC">
        <w:rPr>
          <w:rFonts w:ascii="Arial" w:hAnsi="Arial" w:cs="Arial"/>
          <w:sz w:val="20"/>
        </w:rPr>
        <w:t>Při poskytování investičních služeb ČSOB zjišťuje a řídí střety zájmů mezi ní a jejími klienty nebo jejími klienty navzájem v souladu s principy stanovenými právními předpisy.</w:t>
      </w:r>
    </w:p>
    <w:p w14:paraId="719EB697" w14:textId="77777777" w:rsidR="0008225C" w:rsidRPr="000728EC" w:rsidRDefault="007105F0" w:rsidP="00EA766C">
      <w:pPr>
        <w:pStyle w:val="Textodstavce0"/>
        <w:tabs>
          <w:tab w:val="clear" w:pos="785"/>
        </w:tabs>
        <w:ind w:left="851" w:hanging="567"/>
        <w:rPr>
          <w:rFonts w:ascii="Arial" w:hAnsi="Arial" w:cs="Arial"/>
          <w:sz w:val="20"/>
        </w:rPr>
      </w:pPr>
      <w:r w:rsidRPr="000728EC">
        <w:rPr>
          <w:rFonts w:ascii="Arial" w:hAnsi="Arial" w:cs="Arial"/>
          <w:sz w:val="20"/>
        </w:rPr>
        <w:lastRenderedPageBreak/>
        <w:t>Protože je ČSOB členem podnikatelského seskupení, zjišťuje a řídí střety zájmů rovněž s ohledem na všechny předvídatelné okolnosti, které mohou vyvolat střet zájmů v důsledku struktury podnikatelského uskupení a předmětu podnikání jeho členů.</w:t>
      </w:r>
    </w:p>
    <w:p w14:paraId="70CFADD2" w14:textId="77777777" w:rsidR="0008225C" w:rsidRPr="000728EC" w:rsidRDefault="007105F0" w:rsidP="00EA766C">
      <w:pPr>
        <w:pStyle w:val="Textodstavce0"/>
        <w:tabs>
          <w:tab w:val="clear" w:pos="785"/>
        </w:tabs>
        <w:ind w:left="851" w:hanging="567"/>
        <w:rPr>
          <w:rFonts w:ascii="Arial" w:hAnsi="Arial" w:cs="Arial"/>
          <w:sz w:val="20"/>
        </w:rPr>
      </w:pPr>
      <w:r w:rsidRPr="000728EC">
        <w:rPr>
          <w:rFonts w:ascii="Arial" w:hAnsi="Arial" w:cs="Arial"/>
          <w:sz w:val="20"/>
        </w:rPr>
        <w:t>Výše uvedené střety zájmů řídí ČSOB tak, aby nepříznivě neovlivňovaly zájmy klientů.</w:t>
      </w:r>
    </w:p>
    <w:p w14:paraId="6A4C51F0" w14:textId="77777777" w:rsidR="0008225C" w:rsidRPr="000728EC" w:rsidRDefault="007105F0" w:rsidP="00EA766C">
      <w:pPr>
        <w:pStyle w:val="Textodstavce0"/>
        <w:tabs>
          <w:tab w:val="clear" w:pos="785"/>
        </w:tabs>
        <w:ind w:left="851" w:hanging="567"/>
        <w:rPr>
          <w:rFonts w:ascii="Arial" w:hAnsi="Arial" w:cs="Arial"/>
          <w:sz w:val="20"/>
        </w:rPr>
      </w:pPr>
      <w:r w:rsidRPr="000728EC">
        <w:rPr>
          <w:rFonts w:ascii="Arial" w:hAnsi="Arial" w:cs="Arial"/>
          <w:sz w:val="20"/>
        </w:rPr>
        <w:t>Není-li možné potenciální střet zájmů zcela vyloučit, přijme ČSOB veškerá opatření nezbytná k zamezení tohoto střetu zájmů a jeho negativních dopadů na zájmy klienta. Pokud však ani tento postup nepostačuje k tomu, aby bylo nepříznivému vlivu střetu zájmů na zájmy klienta spolehlivě zamezeno, zavede ČSOB opatření ke snížení rizika jeho negativního dopadu na klienta. ČSOB bude v takovém případě klienta informovat před poskytnutím investiční služby o povaze a zdroji střetu zájmů a umožní mu tak učinit informované rozhodnutí.</w:t>
      </w:r>
    </w:p>
    <w:p w14:paraId="0CF05FBF" w14:textId="77777777" w:rsidR="0008225C" w:rsidRPr="000728EC" w:rsidRDefault="007105F0" w:rsidP="00EA766C">
      <w:pPr>
        <w:pStyle w:val="Textodstavce0"/>
        <w:tabs>
          <w:tab w:val="clear" w:pos="785"/>
        </w:tabs>
        <w:ind w:left="851" w:hanging="567"/>
        <w:rPr>
          <w:rFonts w:ascii="Arial" w:hAnsi="Arial" w:cs="Arial"/>
          <w:sz w:val="20"/>
        </w:rPr>
      </w:pPr>
      <w:r w:rsidRPr="000728EC">
        <w:rPr>
          <w:rFonts w:ascii="Arial" w:hAnsi="Arial" w:cs="Arial"/>
          <w:sz w:val="20"/>
        </w:rPr>
        <w:t>ČSOB nepřijímá žádné pobídky v souvislosti se směrováním nebo zadáním pokynů klientů na konkrétním převodním místě, které by mohly vést k porušení požadavků pro řízení střetů zájmů a pravidel pro pobídky.</w:t>
      </w:r>
    </w:p>
    <w:p w14:paraId="7C95EA04" w14:textId="77777777" w:rsidR="0008225C" w:rsidRPr="000B73AF" w:rsidRDefault="007105F0" w:rsidP="00EA766C">
      <w:pPr>
        <w:pStyle w:val="Heading20"/>
        <w:jc w:val="both"/>
        <w:rPr>
          <w:rFonts w:ascii="Arial" w:hAnsi="Arial" w:cs="Arial"/>
          <w:i w:val="0"/>
          <w:sz w:val="20"/>
          <w:szCs w:val="20"/>
          <w:lang w:val="cs-CZ"/>
        </w:rPr>
      </w:pPr>
      <w:bookmarkStart w:id="47" w:name="_Toc501723359"/>
      <w:r w:rsidRPr="000B73AF">
        <w:rPr>
          <w:rFonts w:ascii="Arial" w:hAnsi="Arial" w:cs="Arial"/>
          <w:i w:val="0"/>
          <w:sz w:val="20"/>
          <w:szCs w:val="20"/>
          <w:lang w:val="cs-CZ"/>
        </w:rPr>
        <w:t>3.4</w:t>
      </w:r>
      <w:r w:rsidRPr="000B73AF">
        <w:rPr>
          <w:rFonts w:ascii="Arial" w:hAnsi="Arial" w:cs="Arial"/>
          <w:i w:val="0"/>
          <w:sz w:val="20"/>
          <w:szCs w:val="20"/>
          <w:lang w:val="cs-CZ"/>
        </w:rPr>
        <w:tab/>
        <w:t>Monitorování a aktualizace</w:t>
      </w:r>
      <w:bookmarkEnd w:id="47"/>
    </w:p>
    <w:p w14:paraId="1E3F8E2C" w14:textId="77777777" w:rsidR="0008225C" w:rsidRPr="000728EC" w:rsidRDefault="007105F0" w:rsidP="000B73AF">
      <w:pPr>
        <w:pStyle w:val="Normal5"/>
        <w:spacing w:before="240"/>
        <w:jc w:val="both"/>
        <w:rPr>
          <w:rFonts w:cs="Arial"/>
          <w:szCs w:val="20"/>
          <w:lang w:val="cs-CZ"/>
        </w:rPr>
      </w:pPr>
      <w:r w:rsidRPr="000728EC">
        <w:rPr>
          <w:rFonts w:cs="Arial"/>
          <w:szCs w:val="20"/>
          <w:lang w:val="cs-CZ"/>
        </w:rPr>
        <w:t xml:space="preserve">ČSOB průběžně sleduje a alespoň jednou ročně ověřuje účinnost svého organizačního uspořádání, postupů a pravidel pro </w:t>
      </w:r>
      <w:r w:rsidRPr="000728EC">
        <w:rPr>
          <w:rFonts w:cs="Arial"/>
          <w:bCs/>
          <w:noProof/>
          <w:snapToGrid w:val="0"/>
          <w:szCs w:val="20"/>
          <w:lang w:val="cs-CZ"/>
        </w:rPr>
        <w:t xml:space="preserve">provádění pokynů za nejlepších podmínek, a to za účelem zjištění </w:t>
      </w:r>
      <w:r w:rsidRPr="000728EC">
        <w:rPr>
          <w:rFonts w:cs="Arial"/>
          <w:szCs w:val="20"/>
          <w:lang w:val="cs-CZ"/>
        </w:rPr>
        <w:t xml:space="preserve">a nápravy případných nedostatků. ČSOB zejména pravidelně ověřuje a hodnotí, zda převodní místa uvedená v těchto Principech umožňují i nadále soustavně dosahovat nejlepšího možného výsledku pro klienty, </w:t>
      </w:r>
      <w:r>
        <w:rPr>
          <w:rFonts w:cs="Arial"/>
          <w:szCs w:val="20"/>
          <w:lang w:val="cs-CZ"/>
        </w:rPr>
        <w:br/>
      </w:r>
      <w:r w:rsidRPr="000728EC">
        <w:rPr>
          <w:rFonts w:cs="Arial"/>
          <w:szCs w:val="20"/>
          <w:lang w:val="cs-CZ"/>
        </w:rPr>
        <w:t>a případné nedostatky napraví.</w:t>
      </w:r>
    </w:p>
    <w:p w14:paraId="073DE50F" w14:textId="77777777" w:rsidR="0008225C" w:rsidRPr="000728EC" w:rsidRDefault="007105F0" w:rsidP="00EA766C">
      <w:pPr>
        <w:pStyle w:val="TextOdstavce00"/>
        <w:spacing w:before="120"/>
        <w:ind w:left="0" w:firstLine="0"/>
        <w:rPr>
          <w:rFonts w:ascii="Arial" w:hAnsi="Arial" w:cs="Arial"/>
          <w:sz w:val="20"/>
        </w:rPr>
      </w:pPr>
      <w:r w:rsidRPr="000728EC">
        <w:rPr>
          <w:rFonts w:ascii="Arial" w:hAnsi="Arial" w:cs="Arial"/>
          <w:sz w:val="20"/>
        </w:rPr>
        <w:t xml:space="preserve">ČSOB oznámí svým klientům jakékoli podstatné změny ve svém organizačním uspořádání, postupech a pravidlech pro provádění pokynů za nejlepších podmínek včetně změn těchto Principů. </w:t>
      </w:r>
    </w:p>
    <w:p w14:paraId="6C893754" w14:textId="77777777" w:rsidR="0008225C" w:rsidRPr="000B73AF" w:rsidRDefault="007105F0" w:rsidP="00EA766C">
      <w:pPr>
        <w:pStyle w:val="Heading20"/>
        <w:jc w:val="both"/>
        <w:rPr>
          <w:rFonts w:ascii="Arial" w:hAnsi="Arial" w:cs="Arial"/>
          <w:i w:val="0"/>
          <w:sz w:val="20"/>
          <w:szCs w:val="20"/>
          <w:lang w:val="cs-CZ"/>
        </w:rPr>
      </w:pPr>
      <w:bookmarkStart w:id="48" w:name="_Toc501723360"/>
      <w:r w:rsidRPr="000B73AF">
        <w:rPr>
          <w:rFonts w:ascii="Arial" w:hAnsi="Arial" w:cs="Arial"/>
          <w:i w:val="0"/>
          <w:sz w:val="20"/>
          <w:szCs w:val="20"/>
          <w:lang w:val="cs-CZ"/>
        </w:rPr>
        <w:t>3.5</w:t>
      </w:r>
      <w:r w:rsidRPr="000B73AF">
        <w:rPr>
          <w:rFonts w:ascii="Arial" w:hAnsi="Arial" w:cs="Arial"/>
          <w:i w:val="0"/>
          <w:sz w:val="20"/>
          <w:szCs w:val="20"/>
          <w:lang w:val="cs-CZ"/>
        </w:rPr>
        <w:tab/>
        <w:t>Doložení nejlepšího provedení pokynu klienta</w:t>
      </w:r>
      <w:bookmarkEnd w:id="48"/>
    </w:p>
    <w:p w14:paraId="671C8B46" w14:textId="77777777" w:rsidR="0008225C" w:rsidRPr="000728EC" w:rsidRDefault="007105F0" w:rsidP="000B73AF">
      <w:pPr>
        <w:pStyle w:val="Normal5"/>
        <w:spacing w:before="240"/>
        <w:jc w:val="both"/>
        <w:rPr>
          <w:rFonts w:cs="Arial"/>
          <w:szCs w:val="20"/>
          <w:lang w:val="cs-CZ"/>
        </w:rPr>
      </w:pPr>
      <w:r w:rsidRPr="000728EC">
        <w:rPr>
          <w:rFonts w:cs="Arial"/>
          <w:szCs w:val="20"/>
          <w:lang w:val="cs-CZ"/>
        </w:rPr>
        <w:t>Klient je oprávněn požadovat, aby ČSOB doložila, že provádí nebo provedla jeho pokyn v souladu s těmito Principy</w:t>
      </w:r>
    </w:p>
    <w:p w14:paraId="4D17DCB6" w14:textId="77777777" w:rsidR="0008225C" w:rsidRPr="000B73AF" w:rsidRDefault="007105F0" w:rsidP="00EA766C">
      <w:pPr>
        <w:pStyle w:val="Heading20"/>
        <w:jc w:val="both"/>
        <w:rPr>
          <w:rFonts w:ascii="Arial" w:hAnsi="Arial" w:cs="Arial"/>
          <w:i w:val="0"/>
          <w:sz w:val="20"/>
          <w:szCs w:val="20"/>
          <w:lang w:val="cs-CZ"/>
        </w:rPr>
      </w:pPr>
      <w:bookmarkStart w:id="49" w:name="_Toc501723361"/>
      <w:r w:rsidRPr="000B73AF">
        <w:rPr>
          <w:rFonts w:ascii="Arial" w:hAnsi="Arial" w:cs="Arial"/>
          <w:i w:val="0"/>
          <w:sz w:val="20"/>
          <w:szCs w:val="20"/>
          <w:lang w:val="cs-CZ"/>
        </w:rPr>
        <w:t>3.6</w:t>
      </w:r>
      <w:r w:rsidRPr="000B73AF">
        <w:rPr>
          <w:rFonts w:ascii="Arial" w:hAnsi="Arial" w:cs="Arial"/>
          <w:i w:val="0"/>
          <w:sz w:val="20"/>
          <w:szCs w:val="20"/>
          <w:lang w:val="cs-CZ"/>
        </w:rPr>
        <w:tab/>
        <w:t>Souhlas klienta s principy a obchodováním na OTC trhu</w:t>
      </w:r>
      <w:bookmarkEnd w:id="49"/>
    </w:p>
    <w:p w14:paraId="277B1B9E" w14:textId="77777777" w:rsidR="0008225C" w:rsidRPr="000728EC" w:rsidRDefault="007105F0" w:rsidP="00EA766C">
      <w:pPr>
        <w:pStyle w:val="Textodstavce0"/>
        <w:numPr>
          <w:ilvl w:val="0"/>
          <w:numId w:val="0"/>
        </w:numPr>
        <w:rPr>
          <w:rFonts w:ascii="Arial" w:hAnsi="Arial" w:cs="Arial"/>
          <w:sz w:val="20"/>
        </w:rPr>
      </w:pPr>
      <w:r w:rsidRPr="000728EC">
        <w:rPr>
          <w:rFonts w:ascii="Arial" w:hAnsi="Arial" w:cs="Arial"/>
          <w:sz w:val="20"/>
        </w:rPr>
        <w:t xml:space="preserve">Předáním pokynu k provedení do ČSOB (včetně uzavření obchodu s ČSOB) klient vyjadřuje svůj souhlas s těmito Principy. </w:t>
      </w:r>
    </w:p>
    <w:p w14:paraId="38DF4CA6" w14:textId="77777777" w:rsidR="0008225C" w:rsidRPr="000728EC" w:rsidRDefault="007105F0" w:rsidP="00EA766C">
      <w:pPr>
        <w:pStyle w:val="Textodstavce0"/>
        <w:numPr>
          <w:ilvl w:val="0"/>
          <w:numId w:val="0"/>
        </w:numPr>
        <w:rPr>
          <w:rFonts w:ascii="Arial" w:hAnsi="Arial" w:cs="Arial"/>
          <w:sz w:val="20"/>
        </w:rPr>
      </w:pPr>
      <w:r w:rsidRPr="000728EC">
        <w:rPr>
          <w:rFonts w:ascii="Arial" w:hAnsi="Arial" w:cs="Arial"/>
          <w:sz w:val="20"/>
        </w:rPr>
        <w:t xml:space="preserve">Tyto Principy umožňují provedení klientova pokynu mimo regulovaný trh, mnohostranný obchodní systém a organizovaný obchodní systém (tedy na OTC trhu) za podmínek stanovených relevantními právními předpisy a těmito Principy. Vzhledem k tomu, že v případě OTC trhu nedochází k provedení pokynu prostřednictvím centrální protistrany, může existovat zvýšené riziko protistrany. </w:t>
      </w:r>
    </w:p>
    <w:p w14:paraId="698C4462" w14:textId="77777777" w:rsidR="0008225C" w:rsidRPr="000728EC" w:rsidRDefault="007105F0" w:rsidP="00EA766C">
      <w:pPr>
        <w:pStyle w:val="Textodstavce0"/>
        <w:numPr>
          <w:ilvl w:val="0"/>
          <w:numId w:val="0"/>
        </w:numPr>
        <w:rPr>
          <w:rFonts w:ascii="Arial" w:hAnsi="Arial" w:cs="Arial"/>
          <w:sz w:val="20"/>
        </w:rPr>
      </w:pPr>
      <w:r w:rsidRPr="000728EC">
        <w:rPr>
          <w:rFonts w:ascii="Arial" w:hAnsi="Arial" w:cs="Arial"/>
          <w:sz w:val="20"/>
        </w:rPr>
        <w:t xml:space="preserve">Klient výslovně souhlasí s tím, že jeho pokyn může být proveden na OTC trhu za výše uvedených podmínek. </w:t>
      </w:r>
    </w:p>
    <w:p w14:paraId="452859C3" w14:textId="77777777" w:rsidR="0008225C" w:rsidRPr="000728EC" w:rsidRDefault="007105F0" w:rsidP="00EA766C">
      <w:pPr>
        <w:pStyle w:val="Textodstavce0"/>
        <w:numPr>
          <w:ilvl w:val="0"/>
          <w:numId w:val="0"/>
        </w:numPr>
        <w:rPr>
          <w:rFonts w:ascii="Arial" w:hAnsi="Arial" w:cs="Arial"/>
          <w:sz w:val="20"/>
        </w:rPr>
      </w:pPr>
      <w:r w:rsidRPr="000728EC">
        <w:rPr>
          <w:rFonts w:ascii="Arial" w:hAnsi="Arial" w:cs="Arial"/>
          <w:sz w:val="20"/>
        </w:rPr>
        <w:t xml:space="preserve">Klient může ČSOB požádat o více informací o Produktech, provádění pokynů, těchto Principech </w:t>
      </w:r>
      <w:r>
        <w:rPr>
          <w:rFonts w:ascii="Arial" w:hAnsi="Arial" w:cs="Arial"/>
          <w:sz w:val="20"/>
        </w:rPr>
        <w:br/>
      </w:r>
      <w:r w:rsidRPr="000728EC">
        <w:rPr>
          <w:rFonts w:ascii="Arial" w:hAnsi="Arial" w:cs="Arial"/>
          <w:sz w:val="20"/>
        </w:rPr>
        <w:t>a dalších otázkách souvisejících s prováděním pokynů za nejlepších podmínek.</w:t>
      </w:r>
    </w:p>
    <w:p w14:paraId="380878D7" w14:textId="77777777" w:rsidR="0008225C" w:rsidRPr="000728EC" w:rsidRDefault="007105F0" w:rsidP="00EA766C">
      <w:pPr>
        <w:pStyle w:val="Normal5"/>
        <w:autoSpaceDE w:val="0"/>
        <w:autoSpaceDN w:val="0"/>
        <w:adjustRightInd w:val="0"/>
        <w:jc w:val="both"/>
        <w:rPr>
          <w:rFonts w:cs="Arial"/>
          <w:szCs w:val="20"/>
          <w:lang w:val="cs-CZ"/>
        </w:rPr>
      </w:pPr>
      <w:r w:rsidRPr="000728EC">
        <w:rPr>
          <w:rFonts w:cs="Arial"/>
          <w:szCs w:val="20"/>
          <w:lang w:val="cs-CZ"/>
        </w:rPr>
        <w:t>Na žádost klienta ČSOB poskytne další informace o provedení pokynu na OTC trhu a jeho důsledcích.</w:t>
      </w:r>
    </w:p>
    <w:p w14:paraId="38109245" w14:textId="77777777" w:rsidR="0008225C" w:rsidRPr="000728EC" w:rsidRDefault="007105F0" w:rsidP="000B73AF">
      <w:pPr>
        <w:pStyle w:val="Heading20"/>
        <w:jc w:val="both"/>
        <w:rPr>
          <w:rFonts w:ascii="Arial" w:hAnsi="Arial" w:cs="Arial"/>
          <w:noProof/>
          <w:snapToGrid w:val="0"/>
          <w:sz w:val="20"/>
          <w:szCs w:val="20"/>
          <w:lang w:val="cs-CZ"/>
        </w:rPr>
      </w:pPr>
      <w:bookmarkStart w:id="50" w:name="_Toc501723362"/>
      <w:r w:rsidRPr="000728EC">
        <w:rPr>
          <w:rFonts w:ascii="Arial" w:hAnsi="Arial" w:cs="Arial"/>
          <w:noProof/>
          <w:snapToGrid w:val="0"/>
          <w:sz w:val="20"/>
          <w:szCs w:val="20"/>
          <w:lang w:val="cs-CZ"/>
        </w:rPr>
        <w:t>3.7 Nejlepší provedení podle druhů produktů</w:t>
      </w:r>
      <w:bookmarkEnd w:id="50"/>
    </w:p>
    <w:p w14:paraId="6EC82373" w14:textId="77777777" w:rsidR="0008225C" w:rsidRPr="000728EC" w:rsidRDefault="007105F0" w:rsidP="000B73AF">
      <w:pPr>
        <w:pStyle w:val="Normal5"/>
        <w:autoSpaceDE w:val="0"/>
        <w:autoSpaceDN w:val="0"/>
        <w:adjustRightInd w:val="0"/>
        <w:spacing w:before="240"/>
        <w:jc w:val="both"/>
        <w:rPr>
          <w:rFonts w:cs="Arial"/>
          <w:szCs w:val="20"/>
          <w:lang w:val="cs-CZ"/>
        </w:rPr>
      </w:pPr>
      <w:r w:rsidRPr="000728EC">
        <w:rPr>
          <w:rFonts w:cs="Arial"/>
          <w:szCs w:val="20"/>
          <w:lang w:val="cs-CZ"/>
        </w:rPr>
        <w:t xml:space="preserve">Pro jednotlivé druhy Produktů ČSOB zavedla s ohledem na jejich různou povahu postupy, podle kterých jsou pokyny týkající se těchto druhů Produktů prováděny. </w:t>
      </w:r>
    </w:p>
    <w:p w14:paraId="0F04F06F" w14:textId="77777777" w:rsidR="0008225C" w:rsidRPr="000728EC" w:rsidRDefault="007105F0" w:rsidP="00EA766C">
      <w:pPr>
        <w:pStyle w:val="Normal5"/>
        <w:autoSpaceDE w:val="0"/>
        <w:autoSpaceDN w:val="0"/>
        <w:adjustRightInd w:val="0"/>
        <w:jc w:val="both"/>
        <w:rPr>
          <w:rFonts w:cs="Arial"/>
          <w:szCs w:val="20"/>
          <w:lang w:val="cs-CZ"/>
        </w:rPr>
      </w:pPr>
      <w:r w:rsidRPr="000728EC">
        <w:rPr>
          <w:rFonts w:cs="Arial"/>
          <w:szCs w:val="20"/>
          <w:lang w:val="cs-CZ"/>
        </w:rPr>
        <w:t>V této kapitole je uveden jejich přehled.</w:t>
      </w:r>
    </w:p>
    <w:p w14:paraId="4B889D54" w14:textId="77777777" w:rsidR="0008225C" w:rsidRPr="000728EC" w:rsidRDefault="007105F0" w:rsidP="00FE0FE6">
      <w:pPr>
        <w:pStyle w:val="BodyText3"/>
        <w:numPr>
          <w:ilvl w:val="0"/>
          <w:numId w:val="42"/>
        </w:numPr>
        <w:spacing w:before="120" w:after="60"/>
        <w:rPr>
          <w:rFonts w:ascii="Arial" w:hAnsi="Arial" w:cs="Arial"/>
          <w:sz w:val="20"/>
        </w:rPr>
      </w:pPr>
      <w:r w:rsidRPr="000728EC">
        <w:rPr>
          <w:rFonts w:ascii="Arial" w:hAnsi="Arial" w:cs="Arial"/>
          <w:sz w:val="20"/>
        </w:rPr>
        <w:t>Zásady a postupy popsané v těchto Principech nezakazují, aby ČSOB jednala jinak, domnívá-li se, že by v konkrétním případě dodržení standardního postupu v souladu s těmito Principy nevedlo k dosažení nejlepšího možného výsledku pro klienta. Jde o výjimečnou situaci, která může nastat za mimořádných okolností, jako je např. nedostatek likvidity, volatilita v důsledku politických, ekonomických nebo společenských událostí nebo zveřejnění ekonomických údajů nebo v případě nepříznivé změny v bonitě emitenta předmětného Produktu.</w:t>
      </w:r>
    </w:p>
    <w:p w14:paraId="53087289" w14:textId="77777777" w:rsidR="0008225C" w:rsidRPr="000728EC" w:rsidRDefault="007105F0" w:rsidP="00FE0FE6">
      <w:pPr>
        <w:pStyle w:val="BodyText3"/>
        <w:numPr>
          <w:ilvl w:val="0"/>
          <w:numId w:val="42"/>
        </w:numPr>
        <w:spacing w:after="60"/>
        <w:rPr>
          <w:rFonts w:ascii="Arial" w:hAnsi="Arial" w:cs="Arial"/>
          <w:sz w:val="20"/>
          <w:lang w:eastAsia="en-US"/>
        </w:rPr>
      </w:pPr>
      <w:r w:rsidRPr="000728EC">
        <w:rPr>
          <w:rFonts w:ascii="Arial" w:hAnsi="Arial" w:cs="Arial"/>
          <w:sz w:val="20"/>
        </w:rPr>
        <w:t>Ve stavu nouze, například při poruše systému, nemusí mít ČSOB možnost provést pokyn</w:t>
      </w:r>
      <w:r w:rsidRPr="000728EC">
        <w:rPr>
          <w:rFonts w:ascii="Arial" w:hAnsi="Arial" w:cs="Arial"/>
          <w:color w:val="4F81BD"/>
          <w:sz w:val="20"/>
        </w:rPr>
        <w:t xml:space="preserve"> </w:t>
      </w:r>
      <w:r w:rsidRPr="000728EC">
        <w:rPr>
          <w:rFonts w:ascii="Arial" w:hAnsi="Arial" w:cs="Arial"/>
          <w:sz w:val="20"/>
        </w:rPr>
        <w:t>podle popsaných postupů. Za takovýchto výjimečných okolností se bude ČSOB snažit provést pokyny</w:t>
      </w:r>
      <w:r w:rsidRPr="000728EC">
        <w:rPr>
          <w:rFonts w:ascii="Arial" w:hAnsi="Arial" w:cs="Arial"/>
          <w:color w:val="4F81BD"/>
          <w:sz w:val="20"/>
        </w:rPr>
        <w:t xml:space="preserve"> </w:t>
      </w:r>
      <w:r w:rsidRPr="000728EC">
        <w:rPr>
          <w:rFonts w:ascii="Arial" w:hAnsi="Arial" w:cs="Arial"/>
          <w:sz w:val="20"/>
        </w:rPr>
        <w:t>takovým způsobem, který je za daných okolností pro klienta nejvýhodnější.</w:t>
      </w:r>
    </w:p>
    <w:p w14:paraId="061ED581" w14:textId="77777777" w:rsidR="0008225C" w:rsidRPr="000728EC" w:rsidRDefault="007105F0" w:rsidP="00FE0FE6">
      <w:pPr>
        <w:pStyle w:val="BodyText3"/>
        <w:numPr>
          <w:ilvl w:val="0"/>
          <w:numId w:val="42"/>
        </w:numPr>
        <w:spacing w:after="120"/>
        <w:rPr>
          <w:rFonts w:ascii="Arial" w:hAnsi="Arial" w:cs="Arial"/>
          <w:sz w:val="20"/>
          <w:lang w:eastAsia="en-US"/>
        </w:rPr>
      </w:pPr>
      <w:r w:rsidRPr="000728EC">
        <w:rPr>
          <w:rFonts w:ascii="Arial" w:hAnsi="Arial" w:cs="Arial"/>
          <w:sz w:val="20"/>
          <w:lang w:eastAsia="en-US"/>
        </w:rPr>
        <w:lastRenderedPageBreak/>
        <w:t xml:space="preserve">U produktů finančních trhů (tj. všechny Produkty s výjimkou cenných papírů kolektivního investování) probíhá kontrola dodržení konkurenční a spravedlivé ceny. V případě nedodržení stanovených interních pravidel ČSOB postupuje podle připravené eskalační procedury, při které dochází i k ověření systémů zavedených k provádění pokynů za nejlepších podmínek </w:t>
      </w:r>
      <w:r>
        <w:rPr>
          <w:rFonts w:ascii="Arial" w:hAnsi="Arial" w:cs="Arial"/>
          <w:sz w:val="20"/>
          <w:lang w:eastAsia="en-US"/>
        </w:rPr>
        <w:br/>
      </w:r>
      <w:r w:rsidRPr="000728EC">
        <w:rPr>
          <w:rFonts w:ascii="Arial" w:hAnsi="Arial" w:cs="Arial"/>
          <w:sz w:val="20"/>
          <w:lang w:eastAsia="en-US"/>
        </w:rPr>
        <w:t>a k nápravě zjištěných nedostatků.</w:t>
      </w:r>
    </w:p>
    <w:p w14:paraId="67F16045" w14:textId="77777777" w:rsidR="0008225C" w:rsidRPr="000728EC" w:rsidRDefault="007105F0" w:rsidP="009D7A15">
      <w:pPr>
        <w:pStyle w:val="Heading30"/>
        <w:spacing w:before="240"/>
        <w:jc w:val="both"/>
        <w:rPr>
          <w:rFonts w:cs="Arial"/>
          <w:szCs w:val="20"/>
          <w:lang w:val="cs-CZ"/>
        </w:rPr>
      </w:pPr>
      <w:bookmarkStart w:id="51" w:name="_Toc501723363"/>
      <w:r w:rsidRPr="000728EC">
        <w:rPr>
          <w:rFonts w:cs="Arial"/>
          <w:szCs w:val="20"/>
          <w:lang w:val="cs-CZ"/>
        </w:rPr>
        <w:t>3.7.1</w:t>
      </w:r>
      <w:r w:rsidRPr="000728EC">
        <w:rPr>
          <w:rFonts w:cs="Arial"/>
          <w:szCs w:val="20"/>
          <w:lang w:val="cs-CZ"/>
        </w:rPr>
        <w:tab/>
        <w:t>Dluhopisy, strukturované dluhové cenné papíry a nástroje peněžního trhu</w:t>
      </w:r>
      <w:bookmarkEnd w:id="51"/>
    </w:p>
    <w:p w14:paraId="32072FED" w14:textId="77777777" w:rsidR="0008225C" w:rsidRPr="000728EC" w:rsidRDefault="007105F0" w:rsidP="00EA766C">
      <w:pPr>
        <w:pStyle w:val="Normal5"/>
        <w:jc w:val="both"/>
        <w:rPr>
          <w:rFonts w:cs="Arial"/>
          <w:szCs w:val="20"/>
          <w:lang w:val="cs-CZ"/>
        </w:rPr>
      </w:pPr>
      <w:r w:rsidRPr="000728EC">
        <w:rPr>
          <w:rFonts w:cs="Arial"/>
          <w:szCs w:val="20"/>
          <w:lang w:val="cs-CZ"/>
        </w:rPr>
        <w:t xml:space="preserve">V případě dluhopisů, strukturovaných dluhových cenných papírů a nástrojů peněžního trhu přistupuje ČSOB k provedení pokynů retailových i profesionálních klientů stejným způsobem. </w:t>
      </w:r>
    </w:p>
    <w:p w14:paraId="58C67069" w14:textId="77777777" w:rsidR="0008225C" w:rsidRPr="000728EC" w:rsidRDefault="007105F0" w:rsidP="009D7A15">
      <w:pPr>
        <w:pStyle w:val="Normal5"/>
        <w:spacing w:before="120"/>
        <w:jc w:val="both"/>
        <w:rPr>
          <w:rFonts w:cs="Arial"/>
          <w:szCs w:val="20"/>
          <w:lang w:val="cs-CZ"/>
        </w:rPr>
      </w:pPr>
      <w:r w:rsidRPr="000728EC">
        <w:rPr>
          <w:rFonts w:cs="Arial"/>
          <w:szCs w:val="20"/>
          <w:lang w:val="cs-CZ"/>
        </w:rPr>
        <w:t xml:space="preserve">Zpravidla jde o dluhopisy, strukturované dluhové cenné papíry a nástroje peněžního trhu vydávané ČSOB, tj. kde je ČSOB emitentem těchto Produktů (typicky investiční certifikáty). V tomto případě je ČSOB sama převodním místem, resp. místem provedení pokynu, protože Produkt vydávaný ČSOB není na jiných místech z povahy věci dostupný. Pokyn klienta tedy ČSOB provede uzavřením obchodu na svůj vlastní účet. Za účelem provedení pokynu klienta za nejlepších podmínek má ČSOB nastaveny interní modely pro stanovení konkurenční a spravedlivé ceny, které podléhají internímu ověření. </w:t>
      </w:r>
    </w:p>
    <w:p w14:paraId="4FD359C4" w14:textId="77777777" w:rsidR="0008225C" w:rsidRPr="000728EC" w:rsidRDefault="007105F0" w:rsidP="009D7A15">
      <w:pPr>
        <w:pStyle w:val="Normal5"/>
        <w:spacing w:before="120"/>
        <w:jc w:val="both"/>
        <w:rPr>
          <w:rFonts w:cs="Arial"/>
          <w:szCs w:val="20"/>
          <w:lang w:val="cs-CZ"/>
        </w:rPr>
      </w:pPr>
      <w:r w:rsidRPr="000728EC">
        <w:rPr>
          <w:rFonts w:cs="Arial"/>
          <w:szCs w:val="20"/>
          <w:lang w:val="cs-CZ"/>
        </w:rPr>
        <w:t xml:space="preserve">Pro pokyny týkající se dluhopisů, strukturovaných dluhových cenných papírů a nástrojů peněžního trhu nevydávaných ČSOB obecně platí, že je ČSOB provádí na takovém převodním místě, které poskytne pro daný Produkt dostatečnou likviditu. </w:t>
      </w:r>
    </w:p>
    <w:p w14:paraId="7A278413" w14:textId="77777777" w:rsidR="0008225C" w:rsidRPr="000728EC" w:rsidRDefault="007105F0" w:rsidP="009D7A15">
      <w:pPr>
        <w:pStyle w:val="Normal5"/>
        <w:spacing w:before="120"/>
        <w:jc w:val="both"/>
        <w:rPr>
          <w:rFonts w:cs="Arial"/>
          <w:szCs w:val="20"/>
          <w:lang w:val="cs-CZ"/>
        </w:rPr>
      </w:pPr>
      <w:r w:rsidRPr="000728EC">
        <w:rPr>
          <w:rFonts w:cs="Arial"/>
          <w:szCs w:val="20"/>
          <w:lang w:val="cs-CZ"/>
        </w:rPr>
        <w:t xml:space="preserve">Jako další převodní místo u tohoto druhu Produktů může ČSOB využít mnohostranný obchodní systém společnosti </w:t>
      </w:r>
      <w:proofErr w:type="spellStart"/>
      <w:r w:rsidRPr="000728EC">
        <w:rPr>
          <w:rFonts w:cs="Arial"/>
          <w:szCs w:val="20"/>
          <w:lang w:val="cs-CZ"/>
        </w:rPr>
        <w:t>Bloomberg</w:t>
      </w:r>
      <w:proofErr w:type="spellEnd"/>
      <w:r w:rsidRPr="000728EC">
        <w:rPr>
          <w:rFonts w:cs="Arial"/>
          <w:szCs w:val="20"/>
          <w:lang w:val="cs-CZ"/>
        </w:rPr>
        <w:t xml:space="preserve"> (BMTF). ČSOB zvolila k provádění pokynů klientů týkajících se tohoto druhu Produktů právě BMTF, neboť tento systém obvykle umožňuje porovnat u konkrétního titulu více cen od různých protistran. Z cenových nabídek zobrazených v BMTF pak ČSOB vybírá tu, která je pro klienta nejlepší. Systém společnosti </w:t>
      </w:r>
      <w:proofErr w:type="spellStart"/>
      <w:r w:rsidRPr="000728EC">
        <w:rPr>
          <w:rFonts w:cs="Arial"/>
          <w:szCs w:val="20"/>
          <w:lang w:val="cs-CZ"/>
        </w:rPr>
        <w:t>Bloomberg</w:t>
      </w:r>
      <w:proofErr w:type="spellEnd"/>
      <w:r w:rsidRPr="000728EC">
        <w:rPr>
          <w:rFonts w:cs="Arial"/>
          <w:szCs w:val="20"/>
          <w:lang w:val="cs-CZ"/>
        </w:rPr>
        <w:t xml:space="preserve"> navíc obsahuje funkci ALLQ (ALL QUOTES), která umožňuje účastníkům využívajícím tuto funkci zobrazovat a reagovat na indikativní ceny nabídek a poptávek. ČSOB může být jedním z těchto účastníků, a proto může prostřednictvím této funkce žádat o závazné kotace na základě podnětu klienta. To má v konečném důsledku příznivý vliv na cenu a rychlost, s jakou může být pokyn proveden, nicméně neposkytuje záruku likvidity pro všechny produkty obchodované na BMTF.</w:t>
      </w:r>
    </w:p>
    <w:p w14:paraId="5902BEDE" w14:textId="77777777" w:rsidR="0008225C" w:rsidRPr="000728EC" w:rsidRDefault="007105F0" w:rsidP="009D7A15">
      <w:pPr>
        <w:pStyle w:val="Normal5"/>
        <w:spacing w:before="120"/>
        <w:jc w:val="both"/>
        <w:rPr>
          <w:rFonts w:cs="Arial"/>
          <w:szCs w:val="20"/>
          <w:lang w:val="cs-CZ"/>
        </w:rPr>
      </w:pPr>
      <w:r w:rsidRPr="000728EC">
        <w:rPr>
          <w:rFonts w:cs="Arial"/>
          <w:szCs w:val="20"/>
          <w:lang w:val="cs-CZ"/>
        </w:rPr>
        <w:t>S ohledem na výše uvedené důvody považuje ČSOB BMTF za převodní místo, jehož prostřednictvím lze soustavně provádět pokyny klientů týkajících se dluhopisů, strukturovaných dluhových cenných papírů a nástrojů peněžního trhu nevydávaných ČSOB za nejlepších podmínek.</w:t>
      </w:r>
    </w:p>
    <w:p w14:paraId="59612F20" w14:textId="77777777" w:rsidR="0008225C" w:rsidRPr="000728EC" w:rsidRDefault="007105F0" w:rsidP="009D7A15">
      <w:pPr>
        <w:pStyle w:val="BodyText3"/>
        <w:spacing w:before="120" w:after="120"/>
        <w:rPr>
          <w:rFonts w:ascii="Arial" w:hAnsi="Arial" w:cs="Arial"/>
          <w:sz w:val="20"/>
        </w:rPr>
      </w:pPr>
      <w:r w:rsidRPr="000728EC">
        <w:rPr>
          <w:rFonts w:ascii="Arial" w:hAnsi="Arial" w:cs="Arial"/>
          <w:sz w:val="20"/>
        </w:rPr>
        <w:t>Dojde-li ČSOB k závěru, že žádná z výše uvedených variant nesplňuje interně definovaná kritéria dostatečné likvidity, bude pokyn</w:t>
      </w:r>
      <w:r w:rsidRPr="000728EC">
        <w:rPr>
          <w:rFonts w:ascii="Arial" w:hAnsi="Arial" w:cs="Arial"/>
          <w:color w:val="4F81BD"/>
          <w:sz w:val="20"/>
        </w:rPr>
        <w:t xml:space="preserve"> </w:t>
      </w:r>
      <w:r w:rsidRPr="000728EC">
        <w:rPr>
          <w:rFonts w:ascii="Arial" w:hAnsi="Arial" w:cs="Arial"/>
          <w:sz w:val="20"/>
        </w:rPr>
        <w:t xml:space="preserve">klienta proveden na OTC trhu. Při provedení pokynu klienta tímto způsobem se přihlíží k rozhodujícím faktorům, tj. k likviditě, ceně a nákladům.  </w:t>
      </w:r>
    </w:p>
    <w:p w14:paraId="0059CEB9" w14:textId="77777777" w:rsidR="0008225C" w:rsidRPr="000728EC" w:rsidRDefault="007105F0" w:rsidP="009D7A15">
      <w:pPr>
        <w:pStyle w:val="Heading30"/>
        <w:spacing w:before="240"/>
        <w:jc w:val="both"/>
        <w:rPr>
          <w:rFonts w:cs="Arial"/>
          <w:szCs w:val="20"/>
          <w:lang w:val="cs-CZ"/>
        </w:rPr>
      </w:pPr>
      <w:bookmarkStart w:id="52" w:name="_Toc501723364"/>
      <w:r w:rsidRPr="000728EC">
        <w:rPr>
          <w:rFonts w:cs="Arial"/>
          <w:szCs w:val="20"/>
          <w:lang w:val="cs-CZ"/>
        </w:rPr>
        <w:t>3.7.2</w:t>
      </w:r>
      <w:r w:rsidRPr="000728EC">
        <w:rPr>
          <w:rFonts w:cs="Arial"/>
          <w:szCs w:val="20"/>
          <w:lang w:val="cs-CZ"/>
        </w:rPr>
        <w:tab/>
        <w:t>Cenné papíry kolektivního investování</w:t>
      </w:r>
      <w:bookmarkEnd w:id="52"/>
    </w:p>
    <w:p w14:paraId="105C387F" w14:textId="77777777" w:rsidR="0008225C" w:rsidRPr="000728EC" w:rsidRDefault="007105F0" w:rsidP="00EA766C">
      <w:pPr>
        <w:pStyle w:val="Normal5"/>
        <w:jc w:val="both"/>
        <w:rPr>
          <w:rFonts w:cs="Arial"/>
          <w:szCs w:val="20"/>
          <w:lang w:val="cs-CZ"/>
        </w:rPr>
      </w:pPr>
      <w:r w:rsidRPr="000728EC">
        <w:rPr>
          <w:rFonts w:cs="Arial"/>
          <w:szCs w:val="20"/>
          <w:lang w:val="cs-CZ"/>
        </w:rPr>
        <w:t xml:space="preserve">V případě cenných papírů kolektivního investování přistupuje ČSOB k provedení pokynů retailových </w:t>
      </w:r>
      <w:r>
        <w:rPr>
          <w:rFonts w:cs="Arial"/>
          <w:szCs w:val="20"/>
          <w:lang w:val="cs-CZ"/>
        </w:rPr>
        <w:br/>
      </w:r>
      <w:r w:rsidRPr="000728EC">
        <w:rPr>
          <w:rFonts w:cs="Arial"/>
          <w:szCs w:val="20"/>
          <w:lang w:val="cs-CZ"/>
        </w:rPr>
        <w:t xml:space="preserve">i profesionálních klientů stejným způsobem. </w:t>
      </w:r>
    </w:p>
    <w:p w14:paraId="3CF016D6" w14:textId="77777777" w:rsidR="0008225C" w:rsidRPr="000728EC" w:rsidRDefault="007105F0" w:rsidP="009D7A15">
      <w:pPr>
        <w:pStyle w:val="Normal5"/>
        <w:autoSpaceDE w:val="0"/>
        <w:autoSpaceDN w:val="0"/>
        <w:adjustRightInd w:val="0"/>
        <w:spacing w:before="120"/>
        <w:jc w:val="both"/>
        <w:rPr>
          <w:rFonts w:cs="Arial"/>
          <w:szCs w:val="20"/>
          <w:lang w:val="cs-CZ"/>
        </w:rPr>
      </w:pPr>
      <w:r w:rsidRPr="000728EC">
        <w:rPr>
          <w:rFonts w:cs="Arial"/>
          <w:szCs w:val="20"/>
          <w:lang w:val="cs-CZ"/>
        </w:rPr>
        <w:t>Pokyny k cenným papírům kolektivního investování bude ČSOB obecně realizovat buď sama na základě smluvního ujednání s emitentem, nebo předávat zprostředkovateli převodu takového produktu.</w:t>
      </w:r>
    </w:p>
    <w:p w14:paraId="61A8E883" w14:textId="77777777" w:rsidR="0008225C" w:rsidRPr="000728EC" w:rsidRDefault="007105F0" w:rsidP="009D7A15">
      <w:pPr>
        <w:pStyle w:val="Normal5"/>
        <w:autoSpaceDE w:val="0"/>
        <w:autoSpaceDN w:val="0"/>
        <w:adjustRightInd w:val="0"/>
        <w:spacing w:before="120"/>
        <w:jc w:val="both"/>
        <w:rPr>
          <w:rFonts w:cs="Arial"/>
          <w:szCs w:val="20"/>
          <w:lang w:val="cs-CZ"/>
        </w:rPr>
      </w:pPr>
      <w:r w:rsidRPr="000728EC">
        <w:rPr>
          <w:rFonts w:cs="Arial"/>
          <w:szCs w:val="20"/>
          <w:lang w:val="cs-CZ"/>
        </w:rPr>
        <w:t xml:space="preserve">Obecně platí, že cenné papíry fondů kolektivního investování jsou nakupovány za částku, která je rovna jeho aktuální hodnotě vyhlášené k rozhodnému dni určenému ve statutu/prospektu fondu; tato částka může být zvýšena o přirážku. Cenné papíry fondů kolektivního investování jsou odkupovány za částku, která se rovná jeho aktuální hodnotě pro den, ke kterému ČSOB obdržela žádost podílníka o odkoupení podílového listu; tato částka může být snížena o srážku. Hodnota cenných papírů konkrétního fondu kolektivního investování v majetku klienta k určitému dni představuje hodnotu podílu klienta na majetku v příslušném fondu k tomuto dni. Hodnota cenného papíru fondu kolektivního investování je známa až po obdržení a zpracování závěrečných cen cenných papírů držených v portfoliu fondu. Tento způsob určení ceny cenného papíru kolektivního investování přitom obecně zajišťuje splnění požadavku provedení pokynu klienta za co nejvýhodnějších podmínek. </w:t>
      </w:r>
    </w:p>
    <w:p w14:paraId="27ECD4AA" w14:textId="77777777" w:rsidR="0008225C" w:rsidRPr="000728EC" w:rsidRDefault="007105F0" w:rsidP="009D7A15">
      <w:pPr>
        <w:pStyle w:val="BodyText3"/>
        <w:spacing w:before="120" w:after="120"/>
        <w:rPr>
          <w:rFonts w:ascii="Arial" w:hAnsi="Arial" w:cs="Arial"/>
          <w:sz w:val="20"/>
        </w:rPr>
      </w:pPr>
      <w:r w:rsidRPr="000728EC">
        <w:rPr>
          <w:rFonts w:ascii="Arial" w:hAnsi="Arial" w:cs="Arial"/>
          <w:sz w:val="20"/>
        </w:rPr>
        <w:t>V případě, že by předání zprostředkovateli převodu bylo neproveditelné, vybere ČSOB alternativní metodu provedení pokynu, přičemž bude co možná nejvíce respektovat zásadu nejlepšího výsledku, pokud jde o cenu a náklady.</w:t>
      </w:r>
    </w:p>
    <w:p w14:paraId="43A746E3" w14:textId="77777777" w:rsidR="0008225C" w:rsidRPr="000728EC" w:rsidRDefault="007105F0" w:rsidP="009D7A15">
      <w:pPr>
        <w:pStyle w:val="Heading30"/>
        <w:spacing w:before="240"/>
        <w:jc w:val="both"/>
        <w:rPr>
          <w:rFonts w:cs="Arial"/>
          <w:szCs w:val="20"/>
          <w:lang w:val="cs-CZ"/>
        </w:rPr>
      </w:pPr>
      <w:bookmarkStart w:id="53" w:name="_Toc501723365"/>
      <w:r w:rsidRPr="000728EC">
        <w:rPr>
          <w:rFonts w:cs="Arial"/>
          <w:szCs w:val="20"/>
          <w:lang w:val="cs-CZ"/>
        </w:rPr>
        <w:lastRenderedPageBreak/>
        <w:t>3.7.3</w:t>
      </w:r>
      <w:r w:rsidRPr="000728EC">
        <w:rPr>
          <w:rFonts w:cs="Arial"/>
          <w:szCs w:val="20"/>
          <w:lang w:val="cs-CZ"/>
        </w:rPr>
        <w:tab/>
        <w:t xml:space="preserve">Deriváty obchodované na regulovaném trhu, v mnohostranném obchodním systému </w:t>
      </w:r>
      <w:r>
        <w:rPr>
          <w:rFonts w:cs="Arial"/>
          <w:szCs w:val="20"/>
          <w:lang w:val="cs-CZ"/>
        </w:rPr>
        <w:br/>
      </w:r>
      <w:r w:rsidRPr="000728EC">
        <w:rPr>
          <w:rFonts w:cs="Arial"/>
          <w:szCs w:val="20"/>
          <w:lang w:val="cs-CZ"/>
        </w:rPr>
        <w:t>a organizovaném obchodním systému</w:t>
      </w:r>
      <w:bookmarkEnd w:id="53"/>
    </w:p>
    <w:p w14:paraId="03575719" w14:textId="77777777" w:rsidR="0008225C" w:rsidRPr="000728EC" w:rsidRDefault="007105F0" w:rsidP="00EA766C">
      <w:pPr>
        <w:pStyle w:val="Normal5"/>
        <w:jc w:val="both"/>
        <w:rPr>
          <w:rFonts w:cs="Arial"/>
          <w:szCs w:val="20"/>
          <w:lang w:val="cs-CZ"/>
        </w:rPr>
      </w:pPr>
      <w:r w:rsidRPr="000728EC">
        <w:rPr>
          <w:rFonts w:eastAsia="Calibri" w:cs="Arial"/>
          <w:szCs w:val="20"/>
          <w:lang w:val="cs-CZ"/>
        </w:rPr>
        <w:t xml:space="preserve">V případě derivátů obchodovaných na regulovaném trhu, v mnohostranném obchodním systému </w:t>
      </w:r>
      <w:r>
        <w:rPr>
          <w:rFonts w:eastAsia="Calibri" w:cs="Arial"/>
          <w:szCs w:val="20"/>
          <w:lang w:val="cs-CZ"/>
        </w:rPr>
        <w:br/>
      </w:r>
      <w:r w:rsidRPr="000728EC">
        <w:rPr>
          <w:rFonts w:eastAsia="Calibri" w:cs="Arial"/>
          <w:szCs w:val="20"/>
          <w:lang w:val="cs-CZ"/>
        </w:rPr>
        <w:t xml:space="preserve">a organizovaném obchodním systému </w:t>
      </w:r>
      <w:r w:rsidRPr="000728EC">
        <w:rPr>
          <w:rFonts w:cs="Arial"/>
          <w:szCs w:val="20"/>
          <w:lang w:val="cs-CZ"/>
        </w:rPr>
        <w:t xml:space="preserve">přistupuje ČSOB k provedení pokynů retailových i profesionálních klientů stejným způsobem. </w:t>
      </w:r>
    </w:p>
    <w:p w14:paraId="48B50B62" w14:textId="77777777" w:rsidR="0008225C" w:rsidRPr="000728EC" w:rsidRDefault="007105F0" w:rsidP="009D7A15">
      <w:pPr>
        <w:pStyle w:val="Normal5"/>
        <w:spacing w:before="120"/>
        <w:jc w:val="both"/>
        <w:rPr>
          <w:rFonts w:cs="Arial"/>
          <w:szCs w:val="20"/>
          <w:lang w:val="cs-CZ"/>
        </w:rPr>
      </w:pPr>
      <w:r w:rsidRPr="000728EC">
        <w:rPr>
          <w:rFonts w:cs="Arial"/>
          <w:szCs w:val="20"/>
          <w:lang w:val="cs-CZ"/>
        </w:rPr>
        <w:t>Transakce s těmito deriváty budou obecně umisťovány na nejlikvidnějším trhu</w:t>
      </w:r>
    </w:p>
    <w:p w14:paraId="64829C5F" w14:textId="77777777" w:rsidR="0008225C" w:rsidRPr="000728EC" w:rsidRDefault="007105F0" w:rsidP="009D7A15">
      <w:pPr>
        <w:pStyle w:val="Heading30"/>
        <w:spacing w:before="240"/>
        <w:jc w:val="both"/>
        <w:rPr>
          <w:rFonts w:cs="Arial"/>
          <w:noProof/>
          <w:snapToGrid w:val="0"/>
          <w:szCs w:val="20"/>
          <w:lang w:val="cs-CZ"/>
        </w:rPr>
      </w:pPr>
      <w:bookmarkStart w:id="54" w:name="_Toc501723366"/>
      <w:r w:rsidRPr="000728EC">
        <w:rPr>
          <w:rFonts w:cs="Arial"/>
          <w:noProof/>
          <w:snapToGrid w:val="0"/>
          <w:szCs w:val="20"/>
          <w:lang w:val="cs-CZ"/>
        </w:rPr>
        <w:t>3.7.4</w:t>
      </w:r>
      <w:r w:rsidRPr="000728EC">
        <w:rPr>
          <w:rFonts w:cs="Arial"/>
          <w:noProof/>
          <w:snapToGrid w:val="0"/>
          <w:szCs w:val="20"/>
          <w:lang w:val="cs-CZ"/>
        </w:rPr>
        <w:tab/>
        <w:t>OTC Deriváty</w:t>
      </w:r>
      <w:bookmarkEnd w:id="54"/>
    </w:p>
    <w:p w14:paraId="01B5C653" w14:textId="77777777" w:rsidR="0008225C" w:rsidRPr="000728EC" w:rsidRDefault="007105F0" w:rsidP="00EA766C">
      <w:pPr>
        <w:pStyle w:val="Normal5"/>
        <w:jc w:val="both"/>
        <w:rPr>
          <w:rFonts w:cs="Arial"/>
          <w:szCs w:val="20"/>
          <w:lang w:val="cs-CZ"/>
        </w:rPr>
      </w:pPr>
      <w:r w:rsidRPr="000728EC">
        <w:rPr>
          <w:rFonts w:eastAsia="Calibri" w:cs="Arial"/>
          <w:szCs w:val="20"/>
          <w:lang w:val="cs-CZ"/>
        </w:rPr>
        <w:t xml:space="preserve">V případě OTC derivátů </w:t>
      </w:r>
      <w:r w:rsidRPr="000728EC">
        <w:rPr>
          <w:rFonts w:cs="Arial"/>
          <w:szCs w:val="20"/>
          <w:lang w:val="cs-CZ"/>
        </w:rPr>
        <w:t xml:space="preserve">přistupuje ČSOB k provedení pokynů retailových i profesionálních klientů stejným způsobem. </w:t>
      </w:r>
    </w:p>
    <w:p w14:paraId="35862184" w14:textId="77777777" w:rsidR="0008225C" w:rsidRPr="000728EC" w:rsidRDefault="007105F0" w:rsidP="009D7A15">
      <w:pPr>
        <w:pStyle w:val="Normal5"/>
        <w:spacing w:before="120"/>
        <w:jc w:val="both"/>
        <w:rPr>
          <w:rFonts w:cs="Arial"/>
          <w:szCs w:val="20"/>
          <w:lang w:val="cs-CZ"/>
        </w:rPr>
      </w:pPr>
      <w:r w:rsidRPr="000728EC">
        <w:rPr>
          <w:rFonts w:cs="Arial"/>
          <w:szCs w:val="20"/>
          <w:lang w:val="cs-CZ"/>
        </w:rPr>
        <w:t xml:space="preserve">Mezi derivátové obchody uzavřené na OTC trhu patří různé opce, forwardy, swapy a jejich kombinace. Tyto Produkty se obchodují na OTC trhu, tedy mimo regulovaný trh, mnohostranný obchodní systém </w:t>
      </w:r>
      <w:r>
        <w:rPr>
          <w:rFonts w:cs="Arial"/>
          <w:szCs w:val="20"/>
          <w:lang w:val="cs-CZ"/>
        </w:rPr>
        <w:br/>
      </w:r>
      <w:r w:rsidRPr="000728EC">
        <w:rPr>
          <w:rFonts w:cs="Arial"/>
          <w:szCs w:val="20"/>
          <w:lang w:val="cs-CZ"/>
        </w:rPr>
        <w:t xml:space="preserve">a organizovaný obchodní systém. </w:t>
      </w:r>
    </w:p>
    <w:p w14:paraId="75C083BE" w14:textId="77777777" w:rsidR="0008225C" w:rsidRPr="000728EC" w:rsidRDefault="007105F0" w:rsidP="009D7A15">
      <w:pPr>
        <w:pStyle w:val="Normal5"/>
        <w:spacing w:before="120"/>
        <w:jc w:val="both"/>
        <w:rPr>
          <w:rFonts w:cs="Arial"/>
          <w:szCs w:val="20"/>
          <w:lang w:val="cs-CZ"/>
        </w:rPr>
      </w:pPr>
      <w:r w:rsidRPr="000728EC">
        <w:rPr>
          <w:rFonts w:cs="Arial"/>
          <w:szCs w:val="20"/>
          <w:lang w:val="cs-CZ"/>
        </w:rPr>
        <w:t xml:space="preserve">Má se za to, že potenciální klienti nebo klienti se zájmem o sjednání OTC derivátů kontaktují různé banky či obchodníky s cennými papíry, aby získali </w:t>
      </w:r>
      <w:r w:rsidRPr="000728EC">
        <w:rPr>
          <w:rFonts w:eastAsia="PMingLiU" w:cs="Arial"/>
          <w:szCs w:val="20"/>
          <w:lang w:val="cs-CZ" w:eastAsia="zh-TW"/>
        </w:rPr>
        <w:t>informaci o ceně těchto Produktů. ČSOB má</w:t>
      </w:r>
      <w:r w:rsidRPr="000728EC">
        <w:rPr>
          <w:rFonts w:cs="Arial"/>
          <w:szCs w:val="20"/>
          <w:lang w:val="cs-CZ"/>
        </w:rPr>
        <w:t xml:space="preserve"> zavedené postupy k zajištění, že cena těchto Produktů je vytvořena konkurenčním a spravedlivým způsobem s využitím aktuálních tržních dat. Při tvorbě těchto cen se ČSOB opírá o interní modely, které podléhají interním požadavkům na ověřování s využitím tržních dat.</w:t>
      </w:r>
    </w:p>
    <w:p w14:paraId="758B091B" w14:textId="77777777" w:rsidR="0008225C" w:rsidRPr="000728EC" w:rsidRDefault="007105F0" w:rsidP="009D7A15">
      <w:pPr>
        <w:pStyle w:val="Heading11"/>
        <w:keepLines w:val="0"/>
        <w:spacing w:before="360" w:after="60"/>
        <w:ind w:left="709" w:hanging="705"/>
        <w:jc w:val="both"/>
        <w:rPr>
          <w:rFonts w:cs="Arial"/>
          <w:szCs w:val="20"/>
          <w:lang w:val="cs-CZ"/>
        </w:rPr>
      </w:pPr>
      <w:bookmarkStart w:id="55" w:name="_Toc501723367"/>
      <w:r>
        <w:rPr>
          <w:rFonts w:cs="Arial"/>
          <w:szCs w:val="20"/>
          <w:lang w:val="cs-CZ"/>
        </w:rPr>
        <w:t>4.</w:t>
      </w:r>
      <w:r>
        <w:rPr>
          <w:rFonts w:cs="Arial"/>
          <w:szCs w:val="20"/>
          <w:lang w:val="cs-CZ"/>
        </w:rPr>
        <w:tab/>
      </w:r>
      <w:r w:rsidRPr="000728EC">
        <w:rPr>
          <w:rFonts w:cs="Arial"/>
          <w:szCs w:val="20"/>
          <w:lang w:val="cs-CZ"/>
        </w:rPr>
        <w:t>Přístup ČSOB k pobídkám při poskytování investičních služeb a distribuci penzijních produktů</w:t>
      </w:r>
      <w:bookmarkEnd w:id="55"/>
    </w:p>
    <w:p w14:paraId="71E93F07" w14:textId="77777777" w:rsidR="0008225C" w:rsidRPr="000728EC" w:rsidRDefault="007105F0" w:rsidP="00EA766C">
      <w:pPr>
        <w:pStyle w:val="Heading20"/>
        <w:jc w:val="both"/>
        <w:rPr>
          <w:rFonts w:ascii="Arial" w:eastAsia="Calibri" w:hAnsi="Arial" w:cs="Arial"/>
          <w:sz w:val="20"/>
          <w:szCs w:val="20"/>
          <w:lang w:val="cs-CZ"/>
        </w:rPr>
      </w:pPr>
      <w:bookmarkStart w:id="56" w:name="_Toc501723368"/>
      <w:r w:rsidRPr="009D7A15">
        <w:rPr>
          <w:rFonts w:ascii="Arial" w:eastAsia="Calibri" w:hAnsi="Arial" w:cs="Arial"/>
          <w:i w:val="0"/>
          <w:sz w:val="20"/>
          <w:szCs w:val="20"/>
          <w:lang w:val="cs-CZ"/>
        </w:rPr>
        <w:t>4.1</w:t>
      </w:r>
      <w:r w:rsidRPr="009D7A15">
        <w:rPr>
          <w:rFonts w:ascii="Arial" w:eastAsia="Calibri" w:hAnsi="Arial" w:cs="Arial"/>
          <w:i w:val="0"/>
          <w:sz w:val="20"/>
          <w:szCs w:val="20"/>
          <w:lang w:val="cs-CZ"/>
        </w:rPr>
        <w:tab/>
        <w:t>Úvod</w:t>
      </w:r>
      <w:bookmarkEnd w:id="56"/>
    </w:p>
    <w:p w14:paraId="1C23D0E1" w14:textId="77777777" w:rsidR="0008225C" w:rsidRPr="000728EC" w:rsidRDefault="007105F0" w:rsidP="00EA766C">
      <w:pPr>
        <w:pStyle w:val="msonospacing00"/>
        <w:spacing w:before="120"/>
        <w:jc w:val="both"/>
        <w:rPr>
          <w:rFonts w:ascii="Arial" w:hAnsi="Arial" w:cs="Arial"/>
          <w:color w:val="000000"/>
          <w:sz w:val="20"/>
          <w:szCs w:val="20"/>
          <w:lang w:val="cs-CZ"/>
        </w:rPr>
      </w:pPr>
      <w:r w:rsidRPr="000728EC">
        <w:rPr>
          <w:rFonts w:ascii="Arial" w:hAnsi="Arial" w:cs="Arial"/>
          <w:sz w:val="20"/>
          <w:szCs w:val="20"/>
          <w:lang w:val="cs-CZ"/>
        </w:rPr>
        <w:t>Tento dokument slouží jako obecná informace o platbách a jiných plněních přijímaných a </w:t>
      </w:r>
      <w:r w:rsidRPr="000728EC">
        <w:rPr>
          <w:rFonts w:ascii="Arial" w:hAnsi="Arial" w:cs="Arial"/>
          <w:color w:val="000000"/>
          <w:sz w:val="20"/>
          <w:szCs w:val="20"/>
          <w:lang w:val="cs-CZ"/>
        </w:rPr>
        <w:t>poskytovaných při poskytování investičních služeb (dále jen „pobídky“) Československou obchodní bankou, a. s. (dále jen „ČSOB“). ČSOB svým klientům hodlajícím investovat do podílových listů fondů kolektivního investování a dalších investičních nástrojů poskytuje investiční poradenství a zprostředkování jiných investičních služeb. Náklady na poskytování investičního poradenství ČSOB neúčtuje klientovi, namísto toho přijímá od třetích stran jednorázové nebo pravidelné pobídky. Pro zajištění distribuce investičních nástrojů třetími stranami ČSOB poskytuje pobídky svým distributorům. ČSOB zajišťuje, že tyto přijímané i poskytované pobídky zvyšují kvalitu příslušných investičních služeb a že tím není dotčena její povinnost jednat s odbornou péčí v nejlepším zájmu svých klientů. Toho je dosaženo především opatřeními k zajištění dodržování pravidel jednání vůči klientům, nastavením vnitřního kontrolního systému v ČSOB a oddělením některých činností, kterými je zajišťováno poskytování investičních služeb klientům.</w:t>
      </w:r>
    </w:p>
    <w:p w14:paraId="2510F96B" w14:textId="77777777" w:rsidR="0008225C" w:rsidRPr="000728EC" w:rsidRDefault="007105F0" w:rsidP="00EA766C">
      <w:pPr>
        <w:pStyle w:val="msonospacing00"/>
        <w:spacing w:before="120"/>
        <w:jc w:val="both"/>
        <w:rPr>
          <w:rFonts w:ascii="Arial" w:hAnsi="Arial" w:cs="Arial"/>
          <w:i/>
          <w:sz w:val="20"/>
          <w:szCs w:val="20"/>
          <w:lang w:val="cs-CZ"/>
        </w:rPr>
      </w:pPr>
      <w:r w:rsidRPr="000728EC">
        <w:rPr>
          <w:rFonts w:ascii="Arial" w:hAnsi="Arial" w:cs="Arial"/>
          <w:sz w:val="20"/>
          <w:szCs w:val="20"/>
          <w:lang w:val="cs-CZ"/>
        </w:rPr>
        <w:t>Konkrétní výše pobídek při poskytnutí investiční služby bude klientovi sdělena v rámci pravidelného informování klienta o produktu.</w:t>
      </w:r>
    </w:p>
    <w:p w14:paraId="173D41C2" w14:textId="77777777" w:rsidR="0008225C" w:rsidRPr="000728EC" w:rsidRDefault="007105F0" w:rsidP="00EA766C">
      <w:pPr>
        <w:pStyle w:val="Heading60"/>
        <w:numPr>
          <w:ilvl w:val="0"/>
          <w:numId w:val="0"/>
        </w:numPr>
        <w:tabs>
          <w:tab w:val="left" w:pos="708"/>
        </w:tabs>
        <w:ind w:left="1134" w:hanging="1134"/>
        <w:jc w:val="both"/>
        <w:rPr>
          <w:rFonts w:cs="Arial"/>
          <w:b/>
          <w:i w:val="0"/>
          <w:szCs w:val="20"/>
          <w:lang w:val="cs-CZ"/>
        </w:rPr>
      </w:pPr>
      <w:r w:rsidRPr="000728EC">
        <w:rPr>
          <w:rFonts w:cs="Arial"/>
          <w:b/>
          <w:i w:val="0"/>
          <w:szCs w:val="20"/>
          <w:lang w:val="cs-CZ"/>
        </w:rPr>
        <w:t>4.2</w:t>
      </w:r>
      <w:r w:rsidRPr="000728EC">
        <w:rPr>
          <w:rFonts w:cs="Arial"/>
          <w:b/>
          <w:i w:val="0"/>
          <w:szCs w:val="20"/>
          <w:lang w:val="cs-CZ"/>
        </w:rPr>
        <w:tab/>
      </w:r>
      <w:r w:rsidRPr="009D7A15">
        <w:rPr>
          <w:rStyle w:val="Nadpis2Char0"/>
          <w:rFonts w:ascii="Arial" w:hAnsi="Arial" w:cs="Arial"/>
          <w:sz w:val="20"/>
          <w:szCs w:val="20"/>
          <w:lang w:val="cs-CZ"/>
        </w:rPr>
        <w:t>Obecně o pobídkách</w:t>
      </w:r>
    </w:p>
    <w:p w14:paraId="241078AF" w14:textId="77777777" w:rsidR="0008225C" w:rsidRPr="000728EC" w:rsidRDefault="007105F0" w:rsidP="009D7A15">
      <w:pPr>
        <w:pStyle w:val="msonospacing00"/>
        <w:spacing w:before="240"/>
        <w:jc w:val="both"/>
        <w:rPr>
          <w:rFonts w:ascii="Arial" w:hAnsi="Arial" w:cs="Arial"/>
          <w:sz w:val="20"/>
          <w:szCs w:val="20"/>
          <w:lang w:val="cs-CZ"/>
        </w:rPr>
      </w:pPr>
      <w:r w:rsidRPr="000728EC">
        <w:rPr>
          <w:rFonts w:ascii="Arial" w:hAnsi="Arial" w:cs="Arial"/>
          <w:sz w:val="20"/>
          <w:szCs w:val="20"/>
          <w:lang w:val="cs-CZ"/>
        </w:rPr>
        <w:t>ČSOB přijímá pobídky ve formě provizí a dalších peněžních plnění od investičních společností obhospodařujících fondy kolektivního investování, obchodníků s cennými papíry, poskytovatelů investiční služby obhospodařování majetku zákazníka, emitentů dluhopisů a dalších třetích stran. ČSOB dále poskytuje pobídky třetím osobám zajišťujícím distribuci investičních nástrojů. Pobídky mohou být jednorázové v souvislosti s nákupem investičních nástrojů, nebo mohou být založeny na pravidelné bázi.</w:t>
      </w:r>
    </w:p>
    <w:p w14:paraId="26F296CF" w14:textId="77777777" w:rsidR="0008225C" w:rsidRPr="000728EC" w:rsidRDefault="007105F0" w:rsidP="009D7A15">
      <w:pPr>
        <w:pStyle w:val="msonospacing00"/>
        <w:spacing w:before="120"/>
        <w:jc w:val="both"/>
        <w:rPr>
          <w:rFonts w:ascii="Arial" w:hAnsi="Arial" w:cs="Arial"/>
          <w:color w:val="000000"/>
          <w:sz w:val="20"/>
          <w:szCs w:val="20"/>
          <w:lang w:val="cs-CZ" w:eastAsia="cs-CZ"/>
        </w:rPr>
      </w:pPr>
      <w:r w:rsidRPr="000728EC">
        <w:rPr>
          <w:rFonts w:ascii="Arial" w:hAnsi="Arial" w:cs="Arial"/>
          <w:color w:val="000000"/>
          <w:sz w:val="20"/>
          <w:szCs w:val="20"/>
          <w:lang w:val="cs-CZ" w:eastAsia="cs-CZ"/>
        </w:rPr>
        <w:t>ČSOB také přijímá a poskytuje třetím stranám nepeněžní pobídky, a to zejména ve formě pořádání konferencí a účasti na nich, marketingových materiálů a dalších aktivitách spočívajících v informování prodejní sítě o produktech a podpory spolupráce.</w:t>
      </w:r>
    </w:p>
    <w:p w14:paraId="439056BF" w14:textId="77777777" w:rsidR="0008225C" w:rsidRPr="000728EC" w:rsidRDefault="007105F0" w:rsidP="00EA766C">
      <w:pPr>
        <w:pStyle w:val="Zkladntextslovan0"/>
        <w:tabs>
          <w:tab w:val="clear" w:pos="697"/>
          <w:tab w:val="left" w:pos="708"/>
        </w:tabs>
        <w:spacing w:before="120" w:after="0"/>
        <w:ind w:left="0" w:firstLine="0"/>
        <w:rPr>
          <w:rFonts w:ascii="Arial" w:hAnsi="Arial" w:cs="Arial"/>
          <w:sz w:val="20"/>
          <w:szCs w:val="20"/>
        </w:rPr>
      </w:pPr>
      <w:r w:rsidRPr="000728EC">
        <w:rPr>
          <w:rFonts w:ascii="Arial" w:hAnsi="Arial" w:cs="Arial"/>
          <w:sz w:val="20"/>
          <w:szCs w:val="20"/>
        </w:rPr>
        <w:t>ČSOB přijímá a poskytuje také provozní pobídky, tj. pobídky přijímané od třetích stran nebo poskytované třetími stranami, které umožňují poskytování investičních služeb nebo jsou pro tento účel nutné a jejich povaha není v rozporu s povinností jednat s odbornou péčí. Mezi tyto pobídky patří např. poplatky organizátorovi regulovaného trhu nebo vypořádacího systému za poskytování jeho služeb, poplatky za provedení externího auditu, účetnické a právní služby a poradenství, upisovací poplatky, poplatky za služby depozitáře a poplatky za používání placených informačních služeb.</w:t>
      </w:r>
    </w:p>
    <w:p w14:paraId="135CA52C" w14:textId="77777777" w:rsidR="0008225C" w:rsidRPr="000728EC" w:rsidRDefault="007105F0" w:rsidP="00EA766C">
      <w:pPr>
        <w:pStyle w:val="Zkladntextslovan0"/>
        <w:tabs>
          <w:tab w:val="clear" w:pos="697"/>
          <w:tab w:val="left" w:pos="708"/>
        </w:tabs>
        <w:spacing w:before="120" w:after="0"/>
        <w:ind w:left="0" w:firstLine="0"/>
        <w:rPr>
          <w:rFonts w:ascii="Arial" w:hAnsi="Arial" w:cs="Arial"/>
          <w:sz w:val="20"/>
          <w:szCs w:val="20"/>
        </w:rPr>
      </w:pPr>
      <w:r w:rsidRPr="000728EC">
        <w:rPr>
          <w:rFonts w:ascii="Arial" w:hAnsi="Arial" w:cs="Arial"/>
          <w:sz w:val="20"/>
          <w:szCs w:val="20"/>
        </w:rPr>
        <w:lastRenderedPageBreak/>
        <w:t xml:space="preserve">V souvislosti s konkrétní kampaní mohou být náklady skutečně vynaložené na propagaci produktů hrazeny jinou obchodní společností ze skupiny ČSOB/KBC, a to až do výše předem stanoveného rozpočtu kampaně. </w:t>
      </w:r>
    </w:p>
    <w:p w14:paraId="64393CE8" w14:textId="77777777" w:rsidR="0008225C" w:rsidRPr="000728EC" w:rsidRDefault="007105F0" w:rsidP="00EA766C">
      <w:pPr>
        <w:pStyle w:val="Heading60"/>
        <w:numPr>
          <w:ilvl w:val="0"/>
          <w:numId w:val="0"/>
        </w:numPr>
        <w:tabs>
          <w:tab w:val="left" w:pos="708"/>
        </w:tabs>
        <w:ind w:left="1134" w:hanging="1134"/>
        <w:jc w:val="both"/>
        <w:rPr>
          <w:rFonts w:cs="Arial"/>
          <w:b/>
          <w:i w:val="0"/>
          <w:szCs w:val="20"/>
          <w:lang w:val="cs-CZ"/>
        </w:rPr>
      </w:pPr>
      <w:r w:rsidRPr="000728EC">
        <w:rPr>
          <w:rFonts w:cs="Arial"/>
          <w:b/>
          <w:i w:val="0"/>
          <w:szCs w:val="20"/>
          <w:lang w:val="cs-CZ"/>
        </w:rPr>
        <w:t>4.3</w:t>
      </w:r>
      <w:r w:rsidRPr="000728EC">
        <w:rPr>
          <w:rFonts w:cs="Arial"/>
          <w:b/>
          <w:i w:val="0"/>
          <w:szCs w:val="20"/>
          <w:lang w:val="cs-CZ"/>
        </w:rPr>
        <w:tab/>
      </w:r>
      <w:r w:rsidRPr="009D7A15">
        <w:rPr>
          <w:rStyle w:val="Nadpis2Char0"/>
          <w:rFonts w:ascii="Arial" w:hAnsi="Arial" w:cs="Arial"/>
          <w:sz w:val="20"/>
          <w:szCs w:val="20"/>
          <w:lang w:val="cs-CZ"/>
        </w:rPr>
        <w:t>Fondy kolektivního investování</w:t>
      </w:r>
    </w:p>
    <w:p w14:paraId="02E28BC4" w14:textId="77777777" w:rsidR="0008225C" w:rsidRPr="000728EC" w:rsidRDefault="007105F0" w:rsidP="009D7A15">
      <w:pPr>
        <w:pStyle w:val="Default"/>
        <w:spacing w:before="240"/>
        <w:jc w:val="both"/>
        <w:rPr>
          <w:sz w:val="20"/>
          <w:szCs w:val="20"/>
        </w:rPr>
      </w:pPr>
      <w:r w:rsidRPr="000728EC">
        <w:rPr>
          <w:sz w:val="20"/>
          <w:szCs w:val="20"/>
        </w:rPr>
        <w:t xml:space="preserve">ČSOB zprostředkovává vydávání a odkupování podílů na investičních fondech (podílových listů a akcií fondů). Za tuto činnost si ponechává vstupní poplatek placený investorem a dále přijímá od investičních společností, případně od jiných distributorů těchto investičních společností, pokud vystupuje v pozici </w:t>
      </w:r>
      <w:proofErr w:type="spellStart"/>
      <w:r w:rsidRPr="000728EC">
        <w:rPr>
          <w:sz w:val="20"/>
          <w:szCs w:val="20"/>
        </w:rPr>
        <w:t>subdistributora</w:t>
      </w:r>
      <w:proofErr w:type="spellEnd"/>
      <w:r w:rsidRPr="000728EC">
        <w:rPr>
          <w:sz w:val="20"/>
          <w:szCs w:val="20"/>
        </w:rPr>
        <w:t xml:space="preserve">, podíl z inkasovaného poplatku za správu „management </w:t>
      </w:r>
      <w:proofErr w:type="spellStart"/>
      <w:r w:rsidRPr="000728EC">
        <w:rPr>
          <w:sz w:val="20"/>
          <w:szCs w:val="20"/>
        </w:rPr>
        <w:t>fee</w:t>
      </w:r>
      <w:proofErr w:type="spellEnd"/>
      <w:r w:rsidRPr="000728EC">
        <w:rPr>
          <w:sz w:val="20"/>
          <w:szCs w:val="20"/>
        </w:rPr>
        <w:t xml:space="preserve">“ (pevně stanovený poplatek za obhospodařování, který fond kolektivního investování vyplácí investiční společnosti, která jej obhospodařuje; konkrétní výše poplatku za obhospodařování je uvedena ve statutu příslušného fondu). Výše této pobídky se pohybuje v rozpětí </w:t>
      </w:r>
      <w:proofErr w:type="gramStart"/>
      <w:r w:rsidRPr="000728EC">
        <w:rPr>
          <w:sz w:val="20"/>
          <w:szCs w:val="20"/>
        </w:rPr>
        <w:t>35%</w:t>
      </w:r>
      <w:proofErr w:type="gramEnd"/>
      <w:r w:rsidRPr="000728EC">
        <w:rPr>
          <w:sz w:val="20"/>
          <w:szCs w:val="20"/>
        </w:rPr>
        <w:t xml:space="preserve"> až 60% z management </w:t>
      </w:r>
      <w:proofErr w:type="spellStart"/>
      <w:r w:rsidRPr="000728EC">
        <w:rPr>
          <w:sz w:val="20"/>
          <w:szCs w:val="20"/>
        </w:rPr>
        <w:t>fee</w:t>
      </w:r>
      <w:proofErr w:type="spellEnd"/>
      <w:r w:rsidRPr="000728EC">
        <w:rPr>
          <w:sz w:val="20"/>
          <w:szCs w:val="20"/>
        </w:rPr>
        <w:t xml:space="preserve"> v závislosti na rozsahu doplňkových služeb poskytovaných v souvislosti s distribucí podílových listů/ akcií investičních fondů, </w:t>
      </w:r>
      <w:r>
        <w:rPr>
          <w:sz w:val="20"/>
          <w:szCs w:val="20"/>
        </w:rPr>
        <w:br/>
      </w:r>
      <w:r w:rsidRPr="000728EC">
        <w:rPr>
          <w:sz w:val="20"/>
          <w:szCs w:val="20"/>
        </w:rPr>
        <w:t xml:space="preserve">a stanovuje se individuálně pro konkrétní fond. </w:t>
      </w:r>
    </w:p>
    <w:p w14:paraId="48189EDE" w14:textId="77777777" w:rsidR="0008225C" w:rsidRPr="000728EC" w:rsidRDefault="007105F0" w:rsidP="009D7A15">
      <w:pPr>
        <w:pStyle w:val="Default"/>
        <w:spacing w:before="120"/>
        <w:jc w:val="both"/>
        <w:rPr>
          <w:color w:val="auto"/>
          <w:sz w:val="20"/>
          <w:szCs w:val="20"/>
        </w:rPr>
      </w:pPr>
      <w:r w:rsidRPr="000728EC">
        <w:rPr>
          <w:sz w:val="20"/>
          <w:szCs w:val="20"/>
        </w:rPr>
        <w:t xml:space="preserve">ČSOB zároveň využívá k další distribuci investičních fondů třetí osoby. Při distribuci prostřednictvím České pošty, s. p., Česká pošta získává </w:t>
      </w:r>
      <w:proofErr w:type="gramStart"/>
      <w:r w:rsidRPr="000728EC">
        <w:rPr>
          <w:sz w:val="20"/>
          <w:szCs w:val="20"/>
        </w:rPr>
        <w:t>80%</w:t>
      </w:r>
      <w:proofErr w:type="gramEnd"/>
      <w:r w:rsidRPr="000728EC">
        <w:rPr>
          <w:sz w:val="20"/>
          <w:szCs w:val="20"/>
        </w:rPr>
        <w:t xml:space="preserve"> ze vstupního poplatku a dále částku odpovídající výši 50-70 % průběžných poplatků. Při distribuci prostřednictvím </w:t>
      </w:r>
      <w:proofErr w:type="spellStart"/>
      <w:r w:rsidRPr="000728EC">
        <w:rPr>
          <w:sz w:val="20"/>
          <w:szCs w:val="20"/>
        </w:rPr>
        <w:t>Patria</w:t>
      </w:r>
      <w:proofErr w:type="spellEnd"/>
      <w:r w:rsidRPr="000728EC">
        <w:rPr>
          <w:sz w:val="20"/>
          <w:szCs w:val="20"/>
        </w:rPr>
        <w:t xml:space="preserve"> Finance, a.s., si </w:t>
      </w:r>
      <w:proofErr w:type="spellStart"/>
      <w:r w:rsidRPr="000728EC">
        <w:rPr>
          <w:sz w:val="20"/>
          <w:szCs w:val="20"/>
        </w:rPr>
        <w:t>Patria</w:t>
      </w:r>
      <w:proofErr w:type="spellEnd"/>
      <w:r w:rsidRPr="000728EC">
        <w:rPr>
          <w:sz w:val="20"/>
          <w:szCs w:val="20"/>
        </w:rPr>
        <w:t xml:space="preserve"> Finance ponechává </w:t>
      </w:r>
      <w:proofErr w:type="gramStart"/>
      <w:r w:rsidRPr="000728EC">
        <w:rPr>
          <w:color w:val="auto"/>
          <w:sz w:val="20"/>
          <w:szCs w:val="20"/>
        </w:rPr>
        <w:t>100%</w:t>
      </w:r>
      <w:proofErr w:type="gramEnd"/>
      <w:r w:rsidRPr="000728EC">
        <w:rPr>
          <w:color w:val="auto"/>
          <w:sz w:val="20"/>
          <w:szCs w:val="20"/>
        </w:rPr>
        <w:t xml:space="preserve"> vstupního poplatku a dále jí ČSOB poskytuje pobídku v rozpětí 40 -55% </w:t>
      </w:r>
      <w:r>
        <w:rPr>
          <w:color w:val="auto"/>
          <w:sz w:val="20"/>
          <w:szCs w:val="20"/>
        </w:rPr>
        <w:br/>
      </w:r>
      <w:r w:rsidRPr="000728EC">
        <w:rPr>
          <w:color w:val="auto"/>
          <w:sz w:val="20"/>
          <w:szCs w:val="20"/>
        </w:rPr>
        <w:t xml:space="preserve">z management </w:t>
      </w:r>
      <w:proofErr w:type="spellStart"/>
      <w:r w:rsidRPr="000728EC">
        <w:rPr>
          <w:color w:val="auto"/>
          <w:sz w:val="20"/>
          <w:szCs w:val="20"/>
        </w:rPr>
        <w:t>fee</w:t>
      </w:r>
      <w:proofErr w:type="spellEnd"/>
      <w:r w:rsidRPr="000728EC">
        <w:rPr>
          <w:color w:val="auto"/>
          <w:sz w:val="20"/>
          <w:szCs w:val="20"/>
        </w:rPr>
        <w:t xml:space="preserve">, která se stanovuje individuálně pro jednotlivé fondy. </w:t>
      </w:r>
    </w:p>
    <w:p w14:paraId="73937B1F" w14:textId="77777777" w:rsidR="0008225C" w:rsidRPr="000728EC" w:rsidRDefault="007105F0" w:rsidP="009D7A15">
      <w:pPr>
        <w:pStyle w:val="Heading60"/>
        <w:numPr>
          <w:ilvl w:val="0"/>
          <w:numId w:val="0"/>
        </w:numPr>
        <w:tabs>
          <w:tab w:val="left" w:pos="708"/>
        </w:tabs>
        <w:spacing w:after="240"/>
        <w:ind w:left="1134" w:hanging="1134"/>
        <w:jc w:val="both"/>
        <w:rPr>
          <w:rStyle w:val="Nadpis2Char0"/>
          <w:rFonts w:ascii="Arial" w:hAnsi="Arial" w:cs="Arial"/>
          <w:sz w:val="20"/>
          <w:szCs w:val="20"/>
          <w:lang w:val="cs-CZ"/>
        </w:rPr>
      </w:pPr>
      <w:r w:rsidRPr="000728EC">
        <w:rPr>
          <w:rFonts w:cs="Arial"/>
          <w:b/>
          <w:i w:val="0"/>
          <w:szCs w:val="20"/>
          <w:lang w:val="cs-CZ"/>
        </w:rPr>
        <w:t>4.4</w:t>
      </w:r>
      <w:r w:rsidRPr="000728EC">
        <w:rPr>
          <w:rFonts w:cs="Arial"/>
          <w:b/>
          <w:i w:val="0"/>
          <w:szCs w:val="20"/>
          <w:lang w:val="cs-CZ"/>
        </w:rPr>
        <w:tab/>
      </w:r>
      <w:r w:rsidRPr="009D7A15">
        <w:rPr>
          <w:rStyle w:val="Nadpis2Char0"/>
          <w:rFonts w:ascii="Arial" w:hAnsi="Arial" w:cs="Arial"/>
          <w:sz w:val="20"/>
          <w:szCs w:val="20"/>
          <w:lang w:val="cs-CZ"/>
        </w:rPr>
        <w:t>Zprostředkování uzavření smlouvy s obchodníkem s cennými papíry</w:t>
      </w:r>
    </w:p>
    <w:p w14:paraId="7BE7483F" w14:textId="77777777" w:rsidR="0008225C" w:rsidRPr="000728EC" w:rsidRDefault="007105F0" w:rsidP="00EA766C">
      <w:pPr>
        <w:pStyle w:val="Zkladntextslovan0"/>
        <w:tabs>
          <w:tab w:val="clear" w:pos="697"/>
          <w:tab w:val="left" w:pos="708"/>
        </w:tabs>
        <w:spacing w:after="0"/>
        <w:ind w:left="0" w:firstLine="0"/>
        <w:rPr>
          <w:rFonts w:ascii="Arial" w:hAnsi="Arial" w:cs="Arial"/>
          <w:color w:val="auto"/>
          <w:sz w:val="20"/>
          <w:szCs w:val="20"/>
          <w:lang w:eastAsia="en-US"/>
        </w:rPr>
      </w:pPr>
      <w:r w:rsidRPr="000728EC">
        <w:rPr>
          <w:rFonts w:ascii="Arial" w:hAnsi="Arial" w:cs="Arial"/>
          <w:color w:val="auto"/>
          <w:sz w:val="20"/>
          <w:szCs w:val="20"/>
          <w:lang w:eastAsia="en-US"/>
        </w:rPr>
        <w:t>V případě, že klient (zákazník) uzavře prostřednictvím ČSOB komisionářskou smlouvu o obstarání koupě nebo prodeje cenného papíru s jiným obchodníkem s cennými papíry, přijme ČSOB od tohoto obchodníka pobídku ve výši 30 % z poplatků, které klient tomuto obchodníkovi s cennými papíry zaplatí po dobu jednoho roku od uzavření komisionářské smlouvy po odečtení nákladů, které bezprostředně souvisí s plněním závazků obchodníka s cennými papíry vůči klientovi.</w:t>
      </w:r>
    </w:p>
    <w:p w14:paraId="72CB9FFB" w14:textId="77777777" w:rsidR="0008225C" w:rsidRPr="000728EC" w:rsidRDefault="007105F0" w:rsidP="009D7A15">
      <w:pPr>
        <w:pStyle w:val="Heading60"/>
        <w:numPr>
          <w:ilvl w:val="0"/>
          <w:numId w:val="0"/>
        </w:numPr>
        <w:tabs>
          <w:tab w:val="left" w:pos="708"/>
        </w:tabs>
        <w:spacing w:after="240"/>
        <w:ind w:left="1134" w:hanging="1134"/>
        <w:jc w:val="both"/>
        <w:rPr>
          <w:rStyle w:val="Nadpis2Char0"/>
          <w:rFonts w:ascii="Arial" w:hAnsi="Arial" w:cs="Arial"/>
          <w:sz w:val="20"/>
          <w:szCs w:val="20"/>
          <w:lang w:val="cs-CZ"/>
        </w:rPr>
      </w:pPr>
      <w:bookmarkStart w:id="57" w:name="_Toc501723369"/>
      <w:r w:rsidRPr="009D7A15">
        <w:rPr>
          <w:rStyle w:val="Nadpis2Char0"/>
          <w:rFonts w:ascii="Arial" w:hAnsi="Arial" w:cs="Arial"/>
          <w:sz w:val="20"/>
          <w:szCs w:val="20"/>
          <w:lang w:val="cs-CZ"/>
        </w:rPr>
        <w:t>4.5</w:t>
      </w:r>
      <w:r w:rsidRPr="000728EC">
        <w:rPr>
          <w:rStyle w:val="Nadpis2Char0"/>
          <w:rFonts w:ascii="Arial" w:hAnsi="Arial" w:cs="Arial"/>
          <w:i/>
          <w:sz w:val="20"/>
          <w:szCs w:val="20"/>
          <w:lang w:val="cs-CZ"/>
        </w:rPr>
        <w:tab/>
      </w:r>
      <w:r w:rsidRPr="009D7A15">
        <w:rPr>
          <w:rStyle w:val="Nadpis2Char0"/>
          <w:rFonts w:ascii="Arial" w:hAnsi="Arial" w:cs="Arial"/>
          <w:sz w:val="20"/>
          <w:szCs w:val="20"/>
          <w:lang w:val="cs-CZ"/>
        </w:rPr>
        <w:t>Zprostředkování uzavření smlouvy o obhospodařování majetku zákazníka</w:t>
      </w:r>
      <w:bookmarkEnd w:id="57"/>
    </w:p>
    <w:p w14:paraId="08C54D35" w14:textId="77777777" w:rsidR="0008225C" w:rsidRPr="000728EC" w:rsidRDefault="007105F0" w:rsidP="00EA766C">
      <w:pPr>
        <w:pStyle w:val="msonospacing00"/>
        <w:jc w:val="both"/>
        <w:rPr>
          <w:rFonts w:ascii="Arial" w:hAnsi="Arial" w:cs="Arial"/>
          <w:sz w:val="20"/>
          <w:szCs w:val="20"/>
          <w:lang w:val="cs-CZ"/>
        </w:rPr>
      </w:pPr>
      <w:r w:rsidRPr="000728EC">
        <w:rPr>
          <w:rFonts w:ascii="Arial" w:hAnsi="Arial" w:cs="Arial"/>
          <w:sz w:val="20"/>
          <w:szCs w:val="20"/>
          <w:lang w:val="cs-CZ"/>
        </w:rPr>
        <w:t xml:space="preserve">V souvislosti se zprostředkováním uzavření smlouvy o poskytování této investiční služby ČSOB pravidelně přijímá od poskytovatele této služby částku odpovídající podílu na odměně za obhospodařování individuálních portfolií (tzv. management </w:t>
      </w:r>
      <w:proofErr w:type="spellStart"/>
      <w:r w:rsidRPr="000728EC">
        <w:rPr>
          <w:rFonts w:ascii="Arial" w:hAnsi="Arial" w:cs="Arial"/>
          <w:sz w:val="20"/>
          <w:szCs w:val="20"/>
          <w:lang w:val="cs-CZ"/>
        </w:rPr>
        <w:t>fee</w:t>
      </w:r>
      <w:proofErr w:type="spellEnd"/>
      <w:r w:rsidRPr="000728EC">
        <w:rPr>
          <w:rFonts w:ascii="Arial" w:hAnsi="Arial" w:cs="Arial"/>
          <w:sz w:val="20"/>
          <w:szCs w:val="20"/>
          <w:lang w:val="cs-CZ"/>
        </w:rPr>
        <w:t xml:space="preserve">) s tím, že tento podíl se stanoví z té části obhospodařovaného majetku zákazníků – fyzických osob, kteří prokazatelně uzavřeli smlouvu o obhospodařování prostřednictvím ČSOB. Výše této pobídky činí 60 % z management </w:t>
      </w:r>
      <w:proofErr w:type="spellStart"/>
      <w:r w:rsidRPr="000728EC">
        <w:rPr>
          <w:rFonts w:ascii="Arial" w:hAnsi="Arial" w:cs="Arial"/>
          <w:sz w:val="20"/>
          <w:szCs w:val="20"/>
          <w:lang w:val="cs-CZ"/>
        </w:rPr>
        <w:t>fee</w:t>
      </w:r>
      <w:proofErr w:type="spellEnd"/>
      <w:r w:rsidRPr="000728EC">
        <w:rPr>
          <w:rFonts w:ascii="Arial" w:hAnsi="Arial" w:cs="Arial"/>
          <w:sz w:val="20"/>
          <w:szCs w:val="20"/>
          <w:lang w:val="cs-CZ"/>
        </w:rPr>
        <w:t xml:space="preserve"> obdrženého poskytovatelem této investiční služby.</w:t>
      </w:r>
    </w:p>
    <w:p w14:paraId="142FA8D2" w14:textId="77777777" w:rsidR="0008225C" w:rsidRPr="000728EC" w:rsidRDefault="007105F0" w:rsidP="009D7A15">
      <w:pPr>
        <w:pStyle w:val="Heading60"/>
        <w:numPr>
          <w:ilvl w:val="0"/>
          <w:numId w:val="0"/>
        </w:numPr>
        <w:tabs>
          <w:tab w:val="left" w:pos="708"/>
        </w:tabs>
        <w:spacing w:after="240"/>
        <w:ind w:left="1134" w:hanging="1134"/>
        <w:jc w:val="both"/>
        <w:rPr>
          <w:rFonts w:cs="Arial"/>
          <w:b/>
          <w:i w:val="0"/>
          <w:szCs w:val="20"/>
          <w:lang w:val="cs-CZ"/>
        </w:rPr>
      </w:pPr>
      <w:bookmarkStart w:id="58" w:name="_Toc501723370"/>
      <w:r w:rsidRPr="009D7A15">
        <w:rPr>
          <w:rStyle w:val="Nadpis2Char0"/>
          <w:rFonts w:ascii="Arial" w:hAnsi="Arial" w:cs="Arial"/>
          <w:sz w:val="20"/>
          <w:szCs w:val="20"/>
          <w:lang w:val="cs-CZ"/>
        </w:rPr>
        <w:t>4.6</w:t>
      </w:r>
      <w:r w:rsidRPr="000728EC">
        <w:rPr>
          <w:rStyle w:val="Nadpis2Char0"/>
          <w:rFonts w:ascii="Arial" w:hAnsi="Arial" w:cs="Arial"/>
          <w:i/>
          <w:sz w:val="20"/>
          <w:szCs w:val="20"/>
          <w:lang w:val="cs-CZ"/>
        </w:rPr>
        <w:tab/>
      </w:r>
      <w:r w:rsidRPr="009D7A15">
        <w:rPr>
          <w:rStyle w:val="Nadpis2Char0"/>
          <w:rFonts w:ascii="Arial" w:hAnsi="Arial" w:cs="Arial"/>
          <w:sz w:val="20"/>
          <w:szCs w:val="20"/>
          <w:lang w:val="cs-CZ"/>
        </w:rPr>
        <w:t>Další investiční nástroje</w:t>
      </w:r>
      <w:bookmarkEnd w:id="58"/>
    </w:p>
    <w:p w14:paraId="036C4D78" w14:textId="77777777" w:rsidR="0008225C" w:rsidRPr="000728EC" w:rsidRDefault="007105F0" w:rsidP="00EA766C">
      <w:pPr>
        <w:pStyle w:val="msonospacing00"/>
        <w:jc w:val="both"/>
        <w:rPr>
          <w:rFonts w:ascii="Arial" w:hAnsi="Arial" w:cs="Arial"/>
          <w:sz w:val="20"/>
          <w:szCs w:val="20"/>
          <w:lang w:val="cs-CZ"/>
        </w:rPr>
      </w:pPr>
      <w:r w:rsidRPr="000728EC">
        <w:rPr>
          <w:rFonts w:ascii="Arial" w:hAnsi="Arial" w:cs="Arial"/>
          <w:sz w:val="20"/>
          <w:szCs w:val="20"/>
          <w:lang w:val="cs-CZ"/>
        </w:rPr>
        <w:t xml:space="preserve">U některých již existujících emisí dluhopisů třetích stran, vydaných do 31. 12. 2011, přijímá ČSOB pravidelně pobídky do výše 1,00 % </w:t>
      </w:r>
      <w:proofErr w:type="spellStart"/>
      <w:r w:rsidRPr="000728EC">
        <w:rPr>
          <w:rFonts w:ascii="Arial" w:hAnsi="Arial" w:cs="Arial"/>
          <w:sz w:val="20"/>
          <w:szCs w:val="20"/>
          <w:lang w:val="cs-CZ"/>
        </w:rPr>
        <w:t>p.a</w:t>
      </w:r>
      <w:proofErr w:type="spellEnd"/>
      <w:r w:rsidRPr="000728EC">
        <w:rPr>
          <w:rFonts w:ascii="Arial" w:hAnsi="Arial" w:cs="Arial"/>
          <w:sz w:val="20"/>
          <w:szCs w:val="20"/>
          <w:lang w:val="cs-CZ"/>
        </w:rPr>
        <w:t>. z nominálního objemu. U emisí dluhopisů vydaných ode dne 1. 1. 2012 ČSOB pravidelně nepřijímá žádné pobídky, může však přijmout a poskytnout jednorázové pobídky až do výše 2,00 % z nominálního objemu.</w:t>
      </w:r>
    </w:p>
    <w:p w14:paraId="6CE4AB84" w14:textId="77777777" w:rsidR="0008225C" w:rsidRPr="009D7A15" w:rsidRDefault="007105F0" w:rsidP="009D7A15">
      <w:pPr>
        <w:pStyle w:val="Heading60"/>
        <w:numPr>
          <w:ilvl w:val="0"/>
          <w:numId w:val="0"/>
        </w:numPr>
        <w:tabs>
          <w:tab w:val="left" w:pos="708"/>
        </w:tabs>
        <w:spacing w:before="480" w:after="240"/>
        <w:ind w:left="1134" w:hanging="1134"/>
        <w:jc w:val="both"/>
        <w:rPr>
          <w:rFonts w:cs="Arial"/>
          <w:b/>
          <w:szCs w:val="20"/>
          <w:lang w:val="cs-CZ"/>
        </w:rPr>
      </w:pPr>
      <w:r w:rsidRPr="009D7A15">
        <w:rPr>
          <w:rFonts w:cs="Arial"/>
          <w:b/>
          <w:i w:val="0"/>
          <w:szCs w:val="20"/>
          <w:lang w:val="cs-CZ"/>
        </w:rPr>
        <w:t>4.7</w:t>
      </w:r>
      <w:r w:rsidRPr="009D7A15">
        <w:rPr>
          <w:rFonts w:cs="Arial"/>
          <w:b/>
          <w:szCs w:val="20"/>
          <w:lang w:val="cs-CZ"/>
        </w:rPr>
        <w:tab/>
      </w:r>
      <w:r w:rsidRPr="009D7A15">
        <w:rPr>
          <w:rStyle w:val="Nadpis2Char0"/>
          <w:rFonts w:ascii="Arial" w:hAnsi="Arial" w:cs="Arial"/>
          <w:sz w:val="20"/>
          <w:szCs w:val="20"/>
          <w:lang w:val="cs-CZ"/>
        </w:rPr>
        <w:t>Penzijní produkty</w:t>
      </w:r>
    </w:p>
    <w:p w14:paraId="1B94C644" w14:textId="77777777" w:rsidR="0008225C" w:rsidRPr="000728EC" w:rsidRDefault="007105F0" w:rsidP="00EA766C">
      <w:pPr>
        <w:pStyle w:val="Normal5"/>
        <w:widowControl w:val="0"/>
        <w:tabs>
          <w:tab w:val="left" w:pos="1701"/>
        </w:tabs>
        <w:jc w:val="both"/>
        <w:rPr>
          <w:rFonts w:cs="Arial"/>
          <w:szCs w:val="20"/>
          <w:lang w:val="cs-CZ"/>
        </w:rPr>
      </w:pPr>
      <w:r w:rsidRPr="000728EC">
        <w:rPr>
          <w:rFonts w:cs="Arial"/>
          <w:szCs w:val="20"/>
          <w:lang w:val="cs-CZ"/>
        </w:rPr>
        <w:t xml:space="preserve">Za zprostředkování důchodového nebo doplňkového penzijního spoření a související činnosti přijímá ČSOB od ČSOB penzijní společnosti, a.s., pobídku ve výši 3,5 % průměrné mzdy v národním hospodářství </w:t>
      </w:r>
      <w:proofErr w:type="gramStart"/>
      <w:r w:rsidRPr="000728EC">
        <w:rPr>
          <w:rFonts w:cs="Arial"/>
          <w:szCs w:val="20"/>
          <w:lang w:val="cs-CZ"/>
        </w:rPr>
        <w:t>vyhlašované ministerstva práce</w:t>
      </w:r>
      <w:proofErr w:type="gramEnd"/>
      <w:r w:rsidRPr="000728EC">
        <w:rPr>
          <w:rFonts w:cs="Arial"/>
          <w:szCs w:val="20"/>
          <w:lang w:val="cs-CZ"/>
        </w:rPr>
        <w:t xml:space="preserve"> a sociálních věcí za první až třetí čtvrtletí předcházejícího kalendářního roku.</w:t>
      </w:r>
    </w:p>
    <w:p w14:paraId="3586D3FA" w14:textId="77777777" w:rsidR="000728EC" w:rsidRPr="000728EC" w:rsidRDefault="007105F0" w:rsidP="00755DA8">
      <w:pPr>
        <w:pStyle w:val="Normal5"/>
        <w:tabs>
          <w:tab w:val="left" w:pos="709"/>
        </w:tabs>
        <w:spacing w:before="360" w:after="240"/>
        <w:jc w:val="both"/>
        <w:rPr>
          <w:b/>
          <w:szCs w:val="20"/>
          <w:lang w:val="cs-CZ"/>
        </w:rPr>
      </w:pPr>
      <w:r>
        <w:rPr>
          <w:b/>
          <w:szCs w:val="20"/>
          <w:lang w:val="cs-CZ"/>
        </w:rPr>
        <w:t>5.</w:t>
      </w:r>
      <w:r>
        <w:rPr>
          <w:b/>
          <w:szCs w:val="20"/>
          <w:lang w:val="cs-CZ"/>
        </w:rPr>
        <w:tab/>
        <w:t xml:space="preserve"> </w:t>
      </w:r>
      <w:r w:rsidRPr="000728EC">
        <w:rPr>
          <w:b/>
          <w:szCs w:val="20"/>
          <w:lang w:val="cs-CZ"/>
        </w:rPr>
        <w:t>INFORMACE K OCHRANĚ MAJETKU ZÁKAZNÍKŮ</w:t>
      </w:r>
    </w:p>
    <w:p w14:paraId="107EFD48" w14:textId="77777777" w:rsidR="000728EC" w:rsidRPr="000728EC" w:rsidRDefault="007105F0" w:rsidP="00EA766C">
      <w:pPr>
        <w:pStyle w:val="Normal5"/>
        <w:jc w:val="both"/>
        <w:rPr>
          <w:szCs w:val="20"/>
          <w:lang w:val="cs-CZ"/>
        </w:rPr>
      </w:pPr>
      <w:r w:rsidRPr="000728EC">
        <w:rPr>
          <w:szCs w:val="20"/>
          <w:lang w:val="cs-CZ"/>
        </w:rPr>
        <w:t xml:space="preserve">Investiční nástroje zákazníků mohou být jménem ČSOB drženy u třetí strany – </w:t>
      </w:r>
      <w:proofErr w:type="spellStart"/>
      <w:r w:rsidRPr="000728EC">
        <w:rPr>
          <w:szCs w:val="20"/>
          <w:lang w:val="cs-CZ"/>
        </w:rPr>
        <w:t>subcustodianů</w:t>
      </w:r>
      <w:proofErr w:type="spellEnd"/>
      <w:r w:rsidRPr="000728EC">
        <w:rPr>
          <w:szCs w:val="20"/>
          <w:lang w:val="cs-CZ"/>
        </w:rPr>
        <w:t xml:space="preserve">/depozitářů. ČSOB při výběru </w:t>
      </w:r>
      <w:proofErr w:type="spellStart"/>
      <w:r w:rsidRPr="000728EC">
        <w:rPr>
          <w:szCs w:val="20"/>
          <w:lang w:val="cs-CZ"/>
        </w:rPr>
        <w:t>subcustodiana</w:t>
      </w:r>
      <w:proofErr w:type="spellEnd"/>
      <w:r w:rsidRPr="000728EC">
        <w:rPr>
          <w:szCs w:val="20"/>
          <w:lang w:val="cs-CZ"/>
        </w:rPr>
        <w:t xml:space="preserve">/depozitáře postupuje s odbornou péčí, přičemž vezme v úvahu zejména jeho zkušenosti, pověst na finančním trhu a právní požadavky, kterými se nakládání s investičními nástroji zákazníka u </w:t>
      </w:r>
      <w:proofErr w:type="spellStart"/>
      <w:r w:rsidRPr="000728EC">
        <w:rPr>
          <w:szCs w:val="20"/>
          <w:lang w:val="cs-CZ"/>
        </w:rPr>
        <w:t>subcustodiana</w:t>
      </w:r>
      <w:proofErr w:type="spellEnd"/>
      <w:r w:rsidRPr="000728EC">
        <w:rPr>
          <w:szCs w:val="20"/>
          <w:lang w:val="cs-CZ"/>
        </w:rPr>
        <w:t>/depozitáře řídí, a které by mohly práva zákazníka nepříznivě ovlivnit.</w:t>
      </w:r>
    </w:p>
    <w:p w14:paraId="72C7765D" w14:textId="77777777" w:rsidR="000728EC" w:rsidRDefault="007105F0" w:rsidP="009D7A15">
      <w:pPr>
        <w:pStyle w:val="Normal5"/>
        <w:spacing w:before="120"/>
        <w:jc w:val="both"/>
        <w:rPr>
          <w:szCs w:val="20"/>
          <w:lang w:val="cs-CZ"/>
        </w:rPr>
      </w:pPr>
      <w:r w:rsidRPr="000728EC">
        <w:rPr>
          <w:szCs w:val="20"/>
          <w:lang w:val="cs-CZ"/>
        </w:rPr>
        <w:lastRenderedPageBreak/>
        <w:t xml:space="preserve"> V případech, kdy jsou investiční nástroje zákazníků drženy jménem ČSOB u </w:t>
      </w:r>
      <w:proofErr w:type="spellStart"/>
      <w:r w:rsidRPr="000728EC">
        <w:rPr>
          <w:szCs w:val="20"/>
          <w:lang w:val="cs-CZ"/>
        </w:rPr>
        <w:t>subcustodianů</w:t>
      </w:r>
      <w:proofErr w:type="spellEnd"/>
      <w:r w:rsidRPr="000728EC">
        <w:rPr>
          <w:szCs w:val="20"/>
          <w:lang w:val="cs-CZ"/>
        </w:rPr>
        <w:t xml:space="preserve">/depozitářů, ručí ČSOB za škodu vzniklou ze strany těchto </w:t>
      </w:r>
      <w:proofErr w:type="spellStart"/>
      <w:r w:rsidRPr="000728EC">
        <w:rPr>
          <w:szCs w:val="20"/>
          <w:lang w:val="cs-CZ"/>
        </w:rPr>
        <w:t>subcustodianů</w:t>
      </w:r>
      <w:proofErr w:type="spellEnd"/>
      <w:r w:rsidRPr="000728EC">
        <w:rPr>
          <w:szCs w:val="20"/>
          <w:lang w:val="cs-CZ"/>
        </w:rPr>
        <w:t xml:space="preserve">/depozitářů, pokud je nepečlivě vybrala nebo na jejich činnost dostatečně nedohlížela. Oprávněné nároky zákazníků budou tedy v těchto případech uspokojeny přímo ČSOB. Insolvence </w:t>
      </w:r>
      <w:proofErr w:type="spellStart"/>
      <w:r w:rsidRPr="000728EC">
        <w:rPr>
          <w:szCs w:val="20"/>
          <w:lang w:val="cs-CZ"/>
        </w:rPr>
        <w:t>subcustodiana</w:t>
      </w:r>
      <w:proofErr w:type="spellEnd"/>
      <w:r w:rsidRPr="000728EC">
        <w:rPr>
          <w:szCs w:val="20"/>
          <w:lang w:val="cs-CZ"/>
        </w:rPr>
        <w:t>/depozitáře může mít za následek, že zákazníkovi bude znemožněno po přechodnou dobu nakládat s investičními nástroji. V případě zahraničních právních řádů pak mohou nastat i důsledky, které uvádíme níže.</w:t>
      </w:r>
    </w:p>
    <w:p w14:paraId="6914CB5D" w14:textId="77777777" w:rsidR="000728EC" w:rsidRDefault="007105F0" w:rsidP="009D7A15">
      <w:pPr>
        <w:pStyle w:val="Normal5"/>
        <w:spacing w:before="120"/>
        <w:jc w:val="both"/>
        <w:rPr>
          <w:szCs w:val="20"/>
          <w:lang w:val="cs-CZ"/>
        </w:rPr>
      </w:pPr>
      <w:r w:rsidRPr="000728EC">
        <w:rPr>
          <w:szCs w:val="20"/>
          <w:lang w:val="cs-CZ"/>
        </w:rPr>
        <w:t xml:space="preserve">Investiční nástroje zákazníků jsou u </w:t>
      </w:r>
      <w:proofErr w:type="spellStart"/>
      <w:r w:rsidRPr="000728EC">
        <w:rPr>
          <w:szCs w:val="20"/>
          <w:lang w:val="cs-CZ"/>
        </w:rPr>
        <w:t>subcustodianů</w:t>
      </w:r>
      <w:proofErr w:type="spellEnd"/>
      <w:r w:rsidRPr="000728EC">
        <w:rPr>
          <w:szCs w:val="20"/>
          <w:lang w:val="cs-CZ"/>
        </w:rPr>
        <w:t>/depozitářů v zahraničí zpravidla drženy na zákaznických sběrných účtech, tedy účtech, kde jsou investiční nástroje zákazníků vedeny společně. Tyto účty bývají vedeny na jméno bank/</w:t>
      </w:r>
      <w:proofErr w:type="spellStart"/>
      <w:r w:rsidRPr="000728EC">
        <w:rPr>
          <w:szCs w:val="20"/>
          <w:lang w:val="cs-CZ"/>
        </w:rPr>
        <w:t>custodianů</w:t>
      </w:r>
      <w:proofErr w:type="spellEnd"/>
      <w:r w:rsidRPr="000728EC">
        <w:rPr>
          <w:szCs w:val="20"/>
          <w:lang w:val="cs-CZ"/>
        </w:rPr>
        <w:t xml:space="preserve">. Účty mohou být označeny a vedeny jako zákaznické, pokud to právní řád, kterým se řídí </w:t>
      </w:r>
      <w:proofErr w:type="spellStart"/>
      <w:r w:rsidRPr="000728EC">
        <w:rPr>
          <w:szCs w:val="20"/>
          <w:lang w:val="cs-CZ"/>
        </w:rPr>
        <w:t>subcustodian</w:t>
      </w:r>
      <w:proofErr w:type="spellEnd"/>
      <w:r w:rsidRPr="000728EC">
        <w:rPr>
          <w:szCs w:val="20"/>
          <w:lang w:val="cs-CZ"/>
        </w:rPr>
        <w:t xml:space="preserve">/depozitář, a provozní pravidla </w:t>
      </w:r>
      <w:proofErr w:type="spellStart"/>
      <w:r w:rsidRPr="000728EC">
        <w:rPr>
          <w:szCs w:val="20"/>
          <w:lang w:val="cs-CZ"/>
        </w:rPr>
        <w:t>subcustodiana</w:t>
      </w:r>
      <w:proofErr w:type="spellEnd"/>
      <w:r w:rsidRPr="000728EC">
        <w:rPr>
          <w:szCs w:val="20"/>
          <w:lang w:val="cs-CZ"/>
        </w:rPr>
        <w:t>/depozitáře umožňují. Zákazník má nárok na příslušné investiční nástroje držené na zákaznickém sběrném účtu, které odpovídají stavu na jeho majetkovém účtu u ČSOB.</w:t>
      </w:r>
    </w:p>
    <w:p w14:paraId="5DCA991B" w14:textId="77777777" w:rsidR="000728EC" w:rsidRDefault="007105F0" w:rsidP="009D7A15">
      <w:pPr>
        <w:pStyle w:val="Normal5"/>
        <w:spacing w:before="120"/>
        <w:jc w:val="both"/>
        <w:rPr>
          <w:szCs w:val="20"/>
          <w:lang w:val="cs-CZ"/>
        </w:rPr>
      </w:pPr>
      <w:r w:rsidRPr="000728EC">
        <w:rPr>
          <w:szCs w:val="20"/>
          <w:lang w:val="cs-CZ"/>
        </w:rPr>
        <w:t xml:space="preserve">Nakládání s investičními nástroji zákazníků drženými u zahraničních </w:t>
      </w:r>
      <w:proofErr w:type="spellStart"/>
      <w:r w:rsidRPr="000728EC">
        <w:rPr>
          <w:szCs w:val="20"/>
          <w:lang w:val="cs-CZ"/>
        </w:rPr>
        <w:t>subcustodianů</w:t>
      </w:r>
      <w:proofErr w:type="spellEnd"/>
      <w:r w:rsidRPr="000728EC">
        <w:rPr>
          <w:szCs w:val="20"/>
          <w:lang w:val="cs-CZ"/>
        </w:rPr>
        <w:t xml:space="preserve">/depozitářů podléhá příslušnému zahraničnímu právnímu řádu a tamním obchodním, resp. tržním zvyklostem. Od tohoto režimu se odvíjí charakter účtu (zda může být veden jako zákaznický či nikoli), potažmo práva zákazníka ve vztahu k jeho investičním nástrojům a rovněž práva depozitářů k investičním nástrojům u nich drženým. </w:t>
      </w:r>
      <w:r w:rsidRPr="000728EC">
        <w:rPr>
          <w:b/>
          <w:szCs w:val="20"/>
          <w:lang w:val="cs-CZ"/>
        </w:rPr>
        <w:t xml:space="preserve">V těchto případech existuje riziko, že se investiční nástroje zákazníků vedené na účtech neoznačených jako zákaznické stanou v případě úpadku </w:t>
      </w:r>
      <w:proofErr w:type="spellStart"/>
      <w:r w:rsidRPr="000728EC">
        <w:rPr>
          <w:b/>
          <w:szCs w:val="20"/>
          <w:lang w:val="cs-CZ"/>
        </w:rPr>
        <w:t>subcustodiana</w:t>
      </w:r>
      <w:proofErr w:type="spellEnd"/>
      <w:r w:rsidRPr="000728EC">
        <w:rPr>
          <w:b/>
          <w:szCs w:val="20"/>
          <w:lang w:val="cs-CZ"/>
        </w:rPr>
        <w:t xml:space="preserve">/depozitáře součástí majetkové podstaty a v těchto případech bude nutné příslušné pohledávky uplatnit v úpadkovém řízení. </w:t>
      </w:r>
      <w:r w:rsidRPr="000728EC">
        <w:rPr>
          <w:szCs w:val="20"/>
          <w:lang w:val="cs-CZ"/>
        </w:rPr>
        <w:t>Toto riziko je však zásadně omezeno tím/skutečností, že banka vede navazující evidenci ve formě majetkových účtů na jméno jednotlivých zákazníků (viz výše). Výpisy z této evidence jsou dokladem o vlastnickém právu zákazníků k příslušným investičním nástrojům.</w:t>
      </w:r>
    </w:p>
    <w:p w14:paraId="40609758" w14:textId="77777777" w:rsidR="000728EC" w:rsidRDefault="007105F0" w:rsidP="009D7A15">
      <w:pPr>
        <w:pStyle w:val="Normal5"/>
        <w:spacing w:before="120"/>
        <w:jc w:val="both"/>
        <w:rPr>
          <w:b/>
          <w:szCs w:val="20"/>
          <w:lang w:val="cs-CZ"/>
        </w:rPr>
      </w:pPr>
      <w:r w:rsidRPr="000728EC">
        <w:rPr>
          <w:szCs w:val="20"/>
          <w:lang w:val="cs-CZ"/>
        </w:rPr>
        <w:t xml:space="preserve">Zahraniční právní řády, kterými se řídí poměry </w:t>
      </w:r>
      <w:proofErr w:type="spellStart"/>
      <w:r w:rsidRPr="000728EC">
        <w:rPr>
          <w:szCs w:val="20"/>
          <w:lang w:val="cs-CZ"/>
        </w:rPr>
        <w:t>subcustodiana</w:t>
      </w:r>
      <w:proofErr w:type="spellEnd"/>
      <w:r w:rsidRPr="000728EC">
        <w:rPr>
          <w:szCs w:val="20"/>
          <w:lang w:val="cs-CZ"/>
        </w:rPr>
        <w:t xml:space="preserve">/depozitáře, zpravidla poskytují ochranu zákazníkům v tom směru, že je oddělen majetek zákazníků od majetku </w:t>
      </w:r>
      <w:proofErr w:type="spellStart"/>
      <w:r w:rsidRPr="000728EC">
        <w:rPr>
          <w:szCs w:val="20"/>
          <w:lang w:val="cs-CZ"/>
        </w:rPr>
        <w:t>subcustodina</w:t>
      </w:r>
      <w:proofErr w:type="spellEnd"/>
      <w:r w:rsidRPr="000728EC">
        <w:rPr>
          <w:szCs w:val="20"/>
          <w:lang w:val="cs-CZ"/>
        </w:rPr>
        <w:t xml:space="preserve">/depozitáře. Pokud je </w:t>
      </w:r>
      <w:proofErr w:type="spellStart"/>
      <w:r w:rsidRPr="000728EC">
        <w:rPr>
          <w:szCs w:val="20"/>
          <w:lang w:val="cs-CZ"/>
        </w:rPr>
        <w:t>subcustodian</w:t>
      </w:r>
      <w:proofErr w:type="spellEnd"/>
      <w:r w:rsidRPr="000728EC">
        <w:rPr>
          <w:szCs w:val="20"/>
          <w:lang w:val="cs-CZ"/>
        </w:rPr>
        <w:t xml:space="preserve">/depozitář v úpadku, majetek zákazníků nespadne do majetkové podstaty. Není však vyloučeno, že některý z právních řádů (především v zemích mimo EU) neposkytuje dostatečné prostředky pro odlišení majetku zákazníků a </w:t>
      </w:r>
      <w:proofErr w:type="spellStart"/>
      <w:r w:rsidRPr="000728EC">
        <w:rPr>
          <w:szCs w:val="20"/>
          <w:lang w:val="cs-CZ"/>
        </w:rPr>
        <w:t>subcustodiana</w:t>
      </w:r>
      <w:proofErr w:type="spellEnd"/>
      <w:r w:rsidRPr="000728EC">
        <w:rPr>
          <w:szCs w:val="20"/>
          <w:lang w:val="cs-CZ"/>
        </w:rPr>
        <w:t xml:space="preserve">/depozitáře nebo z nějakého důvodu nemůže dojít k takovému odlišení (např. depozitář poruší své povinnosti a nevede řádnou evidenci). </w:t>
      </w:r>
      <w:r>
        <w:rPr>
          <w:szCs w:val="20"/>
          <w:lang w:val="cs-CZ"/>
        </w:rPr>
        <w:br/>
      </w:r>
      <w:r w:rsidRPr="000728EC">
        <w:rPr>
          <w:b/>
          <w:szCs w:val="20"/>
          <w:lang w:val="cs-CZ"/>
        </w:rPr>
        <w:t xml:space="preserve">V takovém případě není vyloučeno riziko, že investiční nástroje na zákaznickém účtu budou zahrnuty do majetkové podstaty a ČSOB je bude prostřednictvím </w:t>
      </w:r>
      <w:proofErr w:type="spellStart"/>
      <w:r w:rsidRPr="000728EC">
        <w:rPr>
          <w:b/>
          <w:szCs w:val="20"/>
          <w:lang w:val="cs-CZ"/>
        </w:rPr>
        <w:t>subcustodiana</w:t>
      </w:r>
      <w:proofErr w:type="spellEnd"/>
      <w:r w:rsidRPr="000728EC">
        <w:rPr>
          <w:b/>
          <w:szCs w:val="20"/>
          <w:lang w:val="cs-CZ"/>
        </w:rPr>
        <w:t>/depozitáře vymáhat v rámci konkurzního řízení ve prospěch zákazníka jako věřitele nedisponujícího přednostními právy na uspokojení svých pohledávek.</w:t>
      </w:r>
    </w:p>
    <w:p w14:paraId="549AF272" w14:textId="77777777" w:rsidR="000728EC" w:rsidRDefault="007105F0" w:rsidP="009D7A15">
      <w:pPr>
        <w:pStyle w:val="Normal5"/>
        <w:spacing w:before="120"/>
        <w:jc w:val="both"/>
        <w:rPr>
          <w:szCs w:val="20"/>
          <w:lang w:val="cs-CZ"/>
        </w:rPr>
      </w:pPr>
      <w:r w:rsidRPr="000728EC">
        <w:rPr>
          <w:szCs w:val="20"/>
          <w:lang w:val="cs-CZ"/>
        </w:rPr>
        <w:t xml:space="preserve">Práva zákazníků k investičním nástrojům drženým u </w:t>
      </w:r>
      <w:proofErr w:type="spellStart"/>
      <w:r w:rsidRPr="000728EC">
        <w:rPr>
          <w:szCs w:val="20"/>
          <w:lang w:val="cs-CZ"/>
        </w:rPr>
        <w:t>subcustodiana</w:t>
      </w:r>
      <w:proofErr w:type="spellEnd"/>
      <w:r w:rsidRPr="000728EC">
        <w:rPr>
          <w:szCs w:val="20"/>
          <w:lang w:val="cs-CZ"/>
        </w:rPr>
        <w:t>/depozitáře v zemi mimo EU se mohou odpovídajícím způsobem lišit.</w:t>
      </w:r>
    </w:p>
    <w:p w14:paraId="5753D355" w14:textId="77777777" w:rsidR="000728EC" w:rsidRDefault="007105F0" w:rsidP="009D7A15">
      <w:pPr>
        <w:pStyle w:val="Normal5"/>
        <w:spacing w:before="120"/>
        <w:jc w:val="both"/>
        <w:rPr>
          <w:szCs w:val="20"/>
          <w:lang w:val="cs-CZ"/>
        </w:rPr>
      </w:pPr>
      <w:r w:rsidRPr="000728EC">
        <w:rPr>
          <w:szCs w:val="20"/>
          <w:lang w:val="cs-CZ"/>
        </w:rPr>
        <w:t>ČSOB může k zajištění splatného dluhu klienta vůči ČSOB uplatnit zadržovací právo k investičním nástrojům a peněžním prostředkům klienta, které jí svěřil na základě smlouvy, za účelem poskytnutí investičních služeb. Zadržovací právo ČSOB vzniklé v těchto případech zaniká za podmínek stanovených zákonem.</w:t>
      </w:r>
    </w:p>
    <w:p w14:paraId="45DF4E80" w14:textId="77777777" w:rsidR="000728EC" w:rsidRDefault="007105F0" w:rsidP="009D7A15">
      <w:pPr>
        <w:pStyle w:val="Normal5"/>
        <w:spacing w:before="120"/>
        <w:jc w:val="both"/>
        <w:rPr>
          <w:szCs w:val="20"/>
          <w:lang w:val="cs-CZ"/>
        </w:rPr>
      </w:pPr>
      <w:r w:rsidRPr="000728EC">
        <w:rPr>
          <w:szCs w:val="20"/>
          <w:lang w:val="cs-CZ"/>
        </w:rPr>
        <w:t>ČSOB je oprávněna jednostranně započíst jakýkoli dluh zákazníka proti dluhu ČSOB, a to bez ohledu na místo platby a měnu jakéhokoli z dluhů zákazníka (a pro tento účel je ČSOB oprávněna provést nezbytnou konverzi do jakékoli měny) a toto započtení zákazníkovi oznámit nejpozději bez zbytečného odkladu po jeho provedení.</w:t>
      </w:r>
    </w:p>
    <w:p w14:paraId="22D3708C" w14:textId="77777777" w:rsidR="000728EC" w:rsidRDefault="007105F0" w:rsidP="009D7A15">
      <w:pPr>
        <w:pStyle w:val="Normal5"/>
        <w:spacing w:before="120"/>
        <w:jc w:val="both"/>
        <w:rPr>
          <w:szCs w:val="20"/>
          <w:lang w:val="cs-CZ"/>
        </w:rPr>
      </w:pPr>
      <w:proofErr w:type="spellStart"/>
      <w:r w:rsidRPr="000728EC">
        <w:rPr>
          <w:szCs w:val="20"/>
          <w:lang w:val="cs-CZ"/>
        </w:rPr>
        <w:t>Subcustodiani</w:t>
      </w:r>
      <w:proofErr w:type="spellEnd"/>
      <w:r w:rsidRPr="000728EC">
        <w:rPr>
          <w:szCs w:val="20"/>
          <w:lang w:val="cs-CZ"/>
        </w:rPr>
        <w:t xml:space="preserve">/depozitáři mohou mít v některých případech vůči investičním nástrojům zákazníků, které jsou u </w:t>
      </w:r>
      <w:proofErr w:type="spellStart"/>
      <w:r w:rsidRPr="000728EC">
        <w:rPr>
          <w:szCs w:val="20"/>
          <w:lang w:val="cs-CZ"/>
        </w:rPr>
        <w:t>subcustodianů</w:t>
      </w:r>
      <w:proofErr w:type="spellEnd"/>
      <w:r w:rsidRPr="000728EC">
        <w:rPr>
          <w:szCs w:val="20"/>
          <w:lang w:val="cs-CZ"/>
        </w:rPr>
        <w:t>/depozitářů drženy na zákaznických sběrných účtech, tedy účtech, kde jsou investiční nástroje zákazníků vedeny společně, zřízená zajišťovací, zástavní práva či práva na započtení.</w:t>
      </w:r>
    </w:p>
    <w:p w14:paraId="249181DA" w14:textId="77777777" w:rsidR="00BC3FCD" w:rsidRDefault="007105F0" w:rsidP="00EA766C">
      <w:pPr>
        <w:pStyle w:val="Normal5"/>
        <w:jc w:val="both"/>
        <w:rPr>
          <w:szCs w:val="20"/>
          <w:lang w:val="cs-CZ"/>
        </w:rPr>
      </w:pPr>
      <w:r>
        <w:rPr>
          <w:szCs w:val="20"/>
          <w:lang w:val="cs-CZ"/>
        </w:rPr>
        <w:br w:type="page"/>
      </w:r>
    </w:p>
    <w:p w14:paraId="7D2F5D9C" w14:textId="77777777" w:rsidR="00BC3FCD" w:rsidRPr="000728EC" w:rsidRDefault="00316330" w:rsidP="00EA766C">
      <w:pPr>
        <w:pStyle w:val="Normal5"/>
        <w:jc w:val="both"/>
        <w:rPr>
          <w:szCs w:val="20"/>
          <w:lang w:val="cs-CZ"/>
        </w:rPr>
        <w:sectPr w:rsidR="00BC3FCD" w:rsidRPr="000728EC" w:rsidSect="007972A4">
          <w:headerReference w:type="default" r:id="rId40"/>
          <w:footerReference w:type="default" r:id="rId41"/>
          <w:headerReference w:type="first" r:id="rId42"/>
          <w:footerReference w:type="first" r:id="rId43"/>
          <w:pgSz w:w="11907" w:h="16840"/>
          <w:pgMar w:top="956" w:right="1418" w:bottom="1418" w:left="1418" w:header="709" w:footer="709" w:gutter="0"/>
          <w:cols w:space="708"/>
          <w:titlePg/>
          <w:docGrid w:linePitch="299"/>
        </w:sectPr>
      </w:pPr>
    </w:p>
    <w:p w14:paraId="1D272C93" w14:textId="77777777" w:rsidR="00D93134" w:rsidRDefault="00316330" w:rsidP="00D93134">
      <w:pPr>
        <w:pStyle w:val="Normal6"/>
        <w:rPr>
          <w:rFonts w:ascii="Arial" w:eastAsia="Calibri" w:hAnsi="Arial"/>
          <w:sz w:val="20"/>
          <w:szCs w:val="22"/>
        </w:rPr>
      </w:pPr>
    </w:p>
    <w:p w14:paraId="02E5C378" w14:textId="77777777" w:rsidR="00F419EB" w:rsidRDefault="00316330" w:rsidP="00D93134">
      <w:pPr>
        <w:pStyle w:val="Normal6"/>
        <w:rPr>
          <w:rFonts w:ascii="Arial" w:eastAsia="Calibri" w:hAnsi="Arial"/>
          <w:sz w:val="20"/>
          <w:szCs w:val="22"/>
        </w:rPr>
      </w:pPr>
    </w:p>
    <w:p w14:paraId="438891AF" w14:textId="77777777" w:rsidR="00F419EB" w:rsidRDefault="00316330" w:rsidP="00D93134">
      <w:pPr>
        <w:pStyle w:val="Normal6"/>
        <w:rPr>
          <w:rFonts w:ascii="Arial" w:eastAsia="Calibri" w:hAnsi="Arial"/>
          <w:sz w:val="20"/>
          <w:szCs w:val="22"/>
        </w:rPr>
      </w:pPr>
    </w:p>
    <w:p w14:paraId="6949BE2A" w14:textId="77777777" w:rsidR="00B84C7C" w:rsidRDefault="00316330" w:rsidP="00D93134">
      <w:pPr>
        <w:pStyle w:val="Normal6"/>
        <w:rPr>
          <w:rFonts w:ascii="Arial" w:eastAsia="Calibri" w:hAnsi="Arial"/>
          <w:sz w:val="20"/>
          <w:szCs w:val="22"/>
        </w:rPr>
      </w:pPr>
    </w:p>
    <w:p w14:paraId="4D114F10" w14:textId="77777777" w:rsidR="00B84C7C" w:rsidRDefault="00316330" w:rsidP="00D93134">
      <w:pPr>
        <w:pStyle w:val="Normal6"/>
        <w:rPr>
          <w:rFonts w:ascii="Arial" w:eastAsia="Calibri" w:hAnsi="Arial"/>
          <w:sz w:val="20"/>
          <w:szCs w:val="22"/>
        </w:rPr>
      </w:pPr>
    </w:p>
    <w:p w14:paraId="2C12F1AE" w14:textId="77777777" w:rsidR="00D93134" w:rsidRPr="00E64454" w:rsidRDefault="007105F0" w:rsidP="00D93134">
      <w:pPr>
        <w:pStyle w:val="Normal6"/>
        <w:rPr>
          <w:rFonts w:ascii="Arial" w:hAnsi="Arial" w:cs="Arial"/>
          <w:color w:val="002142"/>
          <w:sz w:val="20"/>
          <w:szCs w:val="20"/>
        </w:rPr>
      </w:pPr>
      <w:r w:rsidRPr="00D93134">
        <w:rPr>
          <w:rFonts w:ascii="Arial" w:eastAsia="Calibri" w:hAnsi="Arial"/>
          <w:sz w:val="20"/>
          <w:szCs w:val="22"/>
        </w:rPr>
        <w:t>Informace o Parametrech trhů jsou dostupné na webových stránkách banky</w:t>
      </w:r>
      <w:r>
        <w:rPr>
          <w:rFonts w:ascii="Arial" w:eastAsia="Calibri" w:hAnsi="Arial"/>
          <w:sz w:val="20"/>
          <w:szCs w:val="22"/>
        </w:rPr>
        <w:t xml:space="preserve"> </w:t>
      </w:r>
      <w:r w:rsidRPr="00D93134">
        <w:rPr>
          <w:rFonts w:ascii="Arial" w:eastAsia="Calibri" w:hAnsi="Arial"/>
          <w:sz w:val="20"/>
          <w:szCs w:val="22"/>
          <w:lang w:eastAsia="en-US"/>
        </w:rPr>
        <w:t>(</w:t>
      </w:r>
      <w:hyperlink r:id="rId44" w:anchor="investice" w:history="1">
        <w:r w:rsidRPr="00E457EF">
          <w:rPr>
            <w:rStyle w:val="Hyperlink2"/>
            <w:rFonts w:ascii="Arial" w:hAnsi="Arial" w:cs="Arial"/>
            <w:sz w:val="20"/>
            <w:szCs w:val="20"/>
          </w:rPr>
          <w:t>www.csob.cz/portal/csob/obchodni-podminky#investice</w:t>
        </w:r>
      </w:hyperlink>
      <w:r w:rsidRPr="00D93134">
        <w:rPr>
          <w:rFonts w:ascii="Arial" w:eastAsia="Calibri" w:hAnsi="Arial"/>
          <w:sz w:val="20"/>
          <w:szCs w:val="22"/>
          <w:lang w:eastAsia="en-US"/>
        </w:rPr>
        <w:t>)</w:t>
      </w:r>
      <w:r w:rsidRPr="00B84B4F">
        <w:rPr>
          <w:rFonts w:ascii="Arial" w:eastAsia="Calibri" w:hAnsi="Arial"/>
          <w:sz w:val="20"/>
          <w:szCs w:val="22"/>
        </w:rPr>
        <w:t xml:space="preserve">. </w:t>
      </w:r>
    </w:p>
    <w:p w14:paraId="6DCE6405" w14:textId="77777777" w:rsidR="00D93134" w:rsidRPr="00D93134" w:rsidRDefault="00316330" w:rsidP="00D93134">
      <w:pPr>
        <w:pStyle w:val="Normal6"/>
        <w:rPr>
          <w:rFonts w:ascii="Arial" w:eastAsia="Calibri" w:hAnsi="Arial"/>
          <w:b/>
          <w:color w:val="31849B"/>
          <w:sz w:val="20"/>
          <w:szCs w:val="22"/>
          <w:lang w:eastAsia="en-US"/>
        </w:rPr>
      </w:pPr>
    </w:p>
    <w:p w14:paraId="21DFFC6B" w14:textId="77777777" w:rsidR="00D93134" w:rsidRPr="00D93134" w:rsidRDefault="007105F0" w:rsidP="00D93134">
      <w:pPr>
        <w:pStyle w:val="Normal6"/>
        <w:rPr>
          <w:rFonts w:ascii="Arial" w:eastAsia="Calibri" w:hAnsi="Arial"/>
          <w:b/>
          <w:color w:val="31849B"/>
          <w:sz w:val="20"/>
          <w:szCs w:val="22"/>
          <w:lang w:eastAsia="en-US"/>
        </w:rPr>
      </w:pPr>
      <w:r w:rsidRPr="00D93134">
        <w:rPr>
          <w:rFonts w:ascii="Arial" w:eastAsia="Calibri" w:hAnsi="Arial"/>
          <w:b/>
          <w:color w:val="31849B"/>
          <w:sz w:val="20"/>
          <w:szCs w:val="22"/>
          <w:lang w:eastAsia="en-US"/>
        </w:rPr>
        <w:t>Upozornění</w:t>
      </w:r>
    </w:p>
    <w:p w14:paraId="28E35E3A" w14:textId="77777777" w:rsidR="00D93134" w:rsidRPr="00D93134" w:rsidRDefault="00316330" w:rsidP="00D93134">
      <w:pPr>
        <w:pStyle w:val="Normal6"/>
        <w:spacing w:line="276" w:lineRule="auto"/>
        <w:rPr>
          <w:rFonts w:ascii="Arial" w:eastAsia="Calibri" w:hAnsi="Arial"/>
          <w:sz w:val="20"/>
          <w:szCs w:val="22"/>
        </w:rPr>
      </w:pPr>
    </w:p>
    <w:p w14:paraId="35A2AA3E" w14:textId="77777777" w:rsidR="00D93134" w:rsidRPr="00D93134" w:rsidRDefault="007105F0" w:rsidP="00D93134">
      <w:pPr>
        <w:pStyle w:val="Normal6"/>
        <w:rPr>
          <w:rFonts w:ascii="Arial" w:eastAsia="Calibri" w:hAnsi="Arial"/>
          <w:sz w:val="20"/>
          <w:szCs w:val="22"/>
        </w:rPr>
      </w:pPr>
      <w:r w:rsidRPr="00D93134">
        <w:rPr>
          <w:rFonts w:ascii="Arial" w:eastAsia="Calibri" w:hAnsi="Arial"/>
          <w:sz w:val="20"/>
          <w:szCs w:val="22"/>
        </w:rPr>
        <w:t xml:space="preserve">Údaje o lokálních trzích mají pouze informativní charakter a mohou být upraveny </w:t>
      </w:r>
      <w:r w:rsidRPr="00E267FE">
        <w:rPr>
          <w:rFonts w:ascii="Arial" w:eastAsia="Calibri" w:hAnsi="Arial"/>
          <w:sz w:val="20"/>
          <w:szCs w:val="22"/>
        </w:rPr>
        <w:t>Clearingovým agentem nebo lokálním Centrálním depozitářem pro daný trh</w:t>
      </w:r>
      <w:r w:rsidRPr="00D93134">
        <w:rPr>
          <w:rFonts w:ascii="Arial" w:eastAsia="Calibri" w:hAnsi="Arial"/>
          <w:sz w:val="20"/>
          <w:szCs w:val="22"/>
        </w:rPr>
        <w:t>.</w:t>
      </w:r>
    </w:p>
    <w:p w14:paraId="3C69D7D4" w14:textId="77777777" w:rsidR="00D93134" w:rsidRPr="00D93134" w:rsidRDefault="00316330" w:rsidP="00D93134">
      <w:pPr>
        <w:pStyle w:val="Normal6"/>
        <w:spacing w:line="276" w:lineRule="auto"/>
        <w:rPr>
          <w:rFonts w:ascii="Arial" w:eastAsia="Calibri" w:hAnsi="Arial"/>
          <w:sz w:val="20"/>
          <w:szCs w:val="22"/>
        </w:rPr>
      </w:pPr>
    </w:p>
    <w:p w14:paraId="4389A88C" w14:textId="77777777" w:rsidR="00D93134" w:rsidRPr="00D93134" w:rsidRDefault="007105F0" w:rsidP="00D93134">
      <w:pPr>
        <w:pStyle w:val="Normal6"/>
        <w:spacing w:line="276" w:lineRule="auto"/>
        <w:rPr>
          <w:rFonts w:ascii="Arial" w:eastAsia="Calibri" w:hAnsi="Arial"/>
          <w:b/>
          <w:color w:val="1F497D"/>
          <w:sz w:val="20"/>
          <w:szCs w:val="22"/>
        </w:rPr>
      </w:pPr>
      <w:r w:rsidRPr="00D93134">
        <w:rPr>
          <w:rFonts w:ascii="Arial" w:eastAsia="Calibri" w:hAnsi="Arial"/>
          <w:sz w:val="20"/>
          <w:szCs w:val="22"/>
        </w:rPr>
        <w:t xml:space="preserve">Informace o dalších trzích obdržíte prostřednictví útvaru </w:t>
      </w:r>
      <w:r w:rsidRPr="00D93134">
        <w:rPr>
          <w:rFonts w:ascii="Arial" w:eastAsia="Calibri" w:hAnsi="Arial"/>
          <w:b/>
          <w:color w:val="1F497D"/>
          <w:sz w:val="20"/>
          <w:szCs w:val="22"/>
        </w:rPr>
        <w:t>Správa a úschova cenných papírů.</w:t>
      </w:r>
    </w:p>
    <w:p w14:paraId="1313D61C" w14:textId="77777777" w:rsidR="00027076" w:rsidRDefault="00316330" w:rsidP="00191B0C">
      <w:pPr>
        <w:pStyle w:val="MStylArial10bZarovnatdobloku"/>
      </w:pPr>
    </w:p>
    <w:p w14:paraId="7B099C14" w14:textId="77777777" w:rsidR="00B53607" w:rsidRPr="00191B0C" w:rsidRDefault="00316330" w:rsidP="00191B0C">
      <w:pPr>
        <w:pStyle w:val="MStylArial10bZarovnatdobloku"/>
      </w:pPr>
    </w:p>
    <w:sectPr w:rsidR="00B53607" w:rsidRPr="00191B0C" w:rsidSect="00E20A66">
      <w:headerReference w:type="default" r:id="rId45"/>
      <w:headerReference w:type="first" r:id="rId46"/>
      <w:footerReference w:type="first" r:id="rId47"/>
      <w:type w:val="continuous"/>
      <w:pgSz w:w="11906" w:h="16838" w:code="9"/>
      <w:pgMar w:top="1438" w:right="1021" w:bottom="567" w:left="1701" w:header="1021" w:footer="75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A43311" w14:textId="77777777" w:rsidR="00316330" w:rsidRDefault="00316330">
      <w:r>
        <w:separator/>
      </w:r>
    </w:p>
  </w:endnote>
  <w:endnote w:type="continuationSeparator" w:id="0">
    <w:p w14:paraId="6832141A" w14:textId="77777777" w:rsidR="00316330" w:rsidRDefault="003163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Lucida Blackletter">
    <w:altName w:val="Times New Roman"/>
    <w:charset w:val="00"/>
    <w:family w:val="auto"/>
    <w:pitch w:val="variable"/>
    <w:sig w:usb0="00000003" w:usb1="00000000" w:usb2="00000000" w:usb3="00000000" w:csb0="00000001" w:csb1="00000000"/>
  </w:font>
  <w:font w:name="Monotype Corsiva">
    <w:panose1 w:val="03010101010201010101"/>
    <w:charset w:val="EE"/>
    <w:family w:val="script"/>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EE"/>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73746" w14:textId="77777777" w:rsidR="005A106E" w:rsidRPr="005B7AE2" w:rsidRDefault="00316330" w:rsidP="005A106E">
    <w:pPr>
      <w:pStyle w:val="Zhlav"/>
      <w:pBdr>
        <w:top w:val="single" w:sz="4" w:space="0" w:color="auto"/>
      </w:pBdr>
      <w:tabs>
        <w:tab w:val="clear" w:pos="4536"/>
        <w:tab w:val="clear" w:pos="9072"/>
        <w:tab w:val="left" w:pos="1695"/>
      </w:tabs>
      <w:ind w:left="-85"/>
      <w:rPr>
        <w:b/>
        <w:sz w:val="8"/>
        <w:lang w:val="nl-BE"/>
      </w:rPr>
    </w:pPr>
  </w:p>
  <w:p w14:paraId="6520363E" w14:textId="77777777" w:rsidR="005A106E" w:rsidRPr="000D029C" w:rsidRDefault="007105F0" w:rsidP="005A106E">
    <w:pPr>
      <w:pStyle w:val="Zhlav"/>
      <w:tabs>
        <w:tab w:val="clear" w:pos="4536"/>
        <w:tab w:val="clear" w:pos="9072"/>
        <w:tab w:val="left" w:pos="1695"/>
      </w:tabs>
      <w:spacing w:line="176" w:lineRule="exact"/>
      <w:rPr>
        <w:sz w:val="12"/>
        <w:lang w:val="nl-BE"/>
      </w:rPr>
    </w:pPr>
    <w:r w:rsidRPr="000D029C">
      <w:rPr>
        <w:b/>
        <w:sz w:val="12"/>
        <w:lang w:val="nl-BE"/>
      </w:rPr>
      <w:t>Československá obchodní banka, a. s.</w:t>
    </w:r>
  </w:p>
  <w:p w14:paraId="1FCDE31C" w14:textId="77777777" w:rsidR="005A106E" w:rsidRPr="000D029C" w:rsidRDefault="007105F0" w:rsidP="00D5230B">
    <w:pPr>
      <w:pStyle w:val="Zhlav"/>
      <w:tabs>
        <w:tab w:val="clear" w:pos="4536"/>
        <w:tab w:val="clear" w:pos="9072"/>
      </w:tabs>
      <w:spacing w:line="176" w:lineRule="exact"/>
      <w:rPr>
        <w:sz w:val="12"/>
        <w:lang w:val="nl-BE"/>
      </w:rPr>
    </w:pPr>
    <w:r w:rsidRPr="000D029C">
      <w:rPr>
        <w:sz w:val="12"/>
        <w:lang w:val="nl-BE"/>
      </w:rPr>
      <w:t>Radlická 333/150, PSČ 150 57, IČO 00001350</w:t>
    </w:r>
  </w:p>
  <w:p w14:paraId="388E62F1" w14:textId="77777777" w:rsidR="00AF4DE8" w:rsidRPr="00D5230B" w:rsidRDefault="007105F0" w:rsidP="005A106E">
    <w:pPr>
      <w:pStyle w:val="Zpat"/>
      <w:tabs>
        <w:tab w:val="clear" w:pos="4536"/>
        <w:tab w:val="center" w:pos="8789"/>
      </w:tabs>
      <w:rPr>
        <w:sz w:val="16"/>
        <w:szCs w:val="16"/>
      </w:rPr>
    </w:pPr>
    <w:r>
      <w:rPr>
        <w:sz w:val="12"/>
        <w:lang w:val="nl-BE"/>
      </w:rPr>
      <w:t>Z</w:t>
    </w:r>
    <w:r w:rsidRPr="000D029C">
      <w:rPr>
        <w:sz w:val="12"/>
        <w:lang w:val="nl-BE"/>
      </w:rPr>
      <w:t>apsaná v obchodním rejstříku vedeném Městským soudem v Praze, oddíl B XXXVI</w:t>
    </w:r>
    <w:r>
      <w:rPr>
        <w:sz w:val="12"/>
        <w:lang w:val="nl-BE"/>
      </w:rPr>
      <w:tab/>
    </w:r>
    <w:r w:rsidRPr="00D5230B">
      <w:rPr>
        <w:sz w:val="16"/>
        <w:szCs w:val="16"/>
      </w:rPr>
      <w:fldChar w:fldCharType="begin"/>
    </w:r>
    <w:r w:rsidRPr="00D5230B">
      <w:rPr>
        <w:sz w:val="16"/>
        <w:szCs w:val="16"/>
      </w:rPr>
      <w:instrText xml:space="preserve"> PAGE   \* MERGEFORMAT </w:instrText>
    </w:r>
    <w:r w:rsidRPr="00D5230B">
      <w:rPr>
        <w:sz w:val="16"/>
        <w:szCs w:val="16"/>
      </w:rPr>
      <w:fldChar w:fldCharType="separate"/>
    </w:r>
    <w:r>
      <w:rPr>
        <w:noProof/>
        <w:sz w:val="16"/>
        <w:szCs w:val="16"/>
      </w:rPr>
      <w:t>2</w:t>
    </w:r>
    <w:r w:rsidRPr="00D5230B">
      <w:rPr>
        <w:sz w:val="16"/>
        <w:szCs w:val="16"/>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F618B" w14:textId="77777777" w:rsidR="003D36FE" w:rsidRPr="001C52A5" w:rsidRDefault="00316330" w:rsidP="003D36FE">
    <w:pPr>
      <w:pStyle w:val="Header4"/>
      <w:pBdr>
        <w:top w:val="single" w:sz="4" w:space="1" w:color="auto"/>
      </w:pBdr>
      <w:tabs>
        <w:tab w:val="clear" w:pos="4536"/>
        <w:tab w:val="clear" w:pos="9072"/>
        <w:tab w:val="left" w:pos="1695"/>
      </w:tabs>
      <w:ind w:left="-85"/>
      <w:rPr>
        <w:rFonts w:ascii="Arial" w:hAnsi="Arial" w:cs="Arial"/>
        <w:b/>
        <w:sz w:val="8"/>
        <w:szCs w:val="24"/>
        <w:lang w:val="cs-CZ"/>
      </w:rPr>
    </w:pPr>
  </w:p>
  <w:p w14:paraId="735DD048" w14:textId="77777777" w:rsidR="003D36FE" w:rsidRPr="00242E6C" w:rsidRDefault="007105F0" w:rsidP="003D36FE">
    <w:pPr>
      <w:pStyle w:val="Header4"/>
      <w:tabs>
        <w:tab w:val="clear" w:pos="4536"/>
        <w:tab w:val="clear" w:pos="9072"/>
        <w:tab w:val="left" w:pos="1695"/>
      </w:tabs>
      <w:spacing w:line="176" w:lineRule="exact"/>
      <w:rPr>
        <w:rFonts w:ascii="Verdana" w:hAnsi="Verdana"/>
        <w:b/>
        <w:sz w:val="12"/>
        <w:szCs w:val="24"/>
        <w:lang w:val="cs-CZ"/>
      </w:rPr>
    </w:pPr>
    <w:r w:rsidRPr="00242E6C">
      <w:rPr>
        <w:rFonts w:ascii="Verdana" w:hAnsi="Verdana"/>
        <w:b/>
        <w:sz w:val="12"/>
        <w:szCs w:val="24"/>
        <w:lang w:val="cs-CZ"/>
      </w:rPr>
      <w:t>Československá obchodní banka, a. s.</w:t>
    </w:r>
  </w:p>
  <w:p w14:paraId="710C6299" w14:textId="77777777" w:rsidR="003D36FE" w:rsidRPr="00242E6C" w:rsidRDefault="007105F0" w:rsidP="006A5EA3">
    <w:pPr>
      <w:pStyle w:val="Header4"/>
      <w:tabs>
        <w:tab w:val="clear" w:pos="4536"/>
        <w:tab w:val="clear" w:pos="9072"/>
      </w:tabs>
      <w:spacing w:line="176" w:lineRule="exact"/>
      <w:rPr>
        <w:rFonts w:ascii="Verdana" w:hAnsi="Verdana"/>
        <w:sz w:val="12"/>
        <w:szCs w:val="24"/>
        <w:lang w:val="cs-CZ"/>
      </w:rPr>
    </w:pPr>
    <w:r w:rsidRPr="00242E6C">
      <w:rPr>
        <w:rFonts w:ascii="Verdana" w:hAnsi="Verdana"/>
        <w:sz w:val="12"/>
        <w:szCs w:val="24"/>
        <w:lang w:val="cs-CZ"/>
      </w:rPr>
      <w:t>Radlická 333/150, PSČ 150 57, IČO 00001350</w:t>
    </w:r>
  </w:p>
  <w:p w14:paraId="032F7EF2" w14:textId="77777777" w:rsidR="003D36FE" w:rsidRPr="001C52A5" w:rsidRDefault="007105F0" w:rsidP="003D36FE">
    <w:pPr>
      <w:pStyle w:val="Footer4"/>
      <w:tabs>
        <w:tab w:val="clear" w:pos="4536"/>
        <w:tab w:val="center" w:pos="8789"/>
      </w:tabs>
      <w:rPr>
        <w:rFonts w:ascii="Arial" w:hAnsi="Arial" w:cs="Arial"/>
        <w:sz w:val="16"/>
        <w:szCs w:val="16"/>
        <w:lang w:val="cs-CZ"/>
      </w:rPr>
    </w:pPr>
    <w:r w:rsidRPr="003D36FE">
      <w:rPr>
        <w:rFonts w:ascii="Verdana" w:hAnsi="Verdana"/>
        <w:sz w:val="12"/>
        <w:szCs w:val="24"/>
        <w:lang w:val="cs-CZ"/>
      </w:rPr>
      <w:t>Zapsaná v obchodním rejstříku vedeném Městským soudem v Praze, oddíl B XXXVI</w:t>
    </w:r>
    <w:r w:rsidRPr="003D36FE">
      <w:rPr>
        <w:rFonts w:ascii="Verdana" w:hAnsi="Verdana"/>
        <w:sz w:val="12"/>
        <w:szCs w:val="24"/>
        <w:lang w:val="cs-CZ"/>
      </w:rPr>
      <w:tab/>
    </w:r>
    <w:r w:rsidRPr="001C52A5">
      <w:rPr>
        <w:rFonts w:ascii="Arial" w:hAnsi="Arial" w:cs="Arial"/>
        <w:sz w:val="16"/>
        <w:szCs w:val="16"/>
        <w:lang w:val="cs-CZ"/>
      </w:rPr>
      <w:fldChar w:fldCharType="begin"/>
    </w:r>
    <w:r w:rsidRPr="001C52A5">
      <w:rPr>
        <w:rFonts w:ascii="Arial" w:hAnsi="Arial" w:cs="Arial"/>
        <w:sz w:val="16"/>
        <w:szCs w:val="16"/>
        <w:lang w:val="cs-CZ"/>
      </w:rPr>
      <w:instrText xml:space="preserve"> PAGE   \* MERGEFORMAT </w:instrText>
    </w:r>
    <w:r w:rsidRPr="001C52A5">
      <w:rPr>
        <w:rFonts w:ascii="Arial" w:hAnsi="Arial" w:cs="Arial"/>
        <w:sz w:val="16"/>
        <w:szCs w:val="16"/>
        <w:lang w:val="cs-CZ"/>
      </w:rPr>
      <w:fldChar w:fldCharType="separate"/>
    </w:r>
    <w:r>
      <w:rPr>
        <w:rFonts w:ascii="Arial" w:hAnsi="Arial" w:cs="Arial"/>
        <w:noProof/>
        <w:sz w:val="16"/>
        <w:szCs w:val="16"/>
        <w:lang w:val="cs-CZ"/>
      </w:rPr>
      <w:t>1</w:t>
    </w:r>
    <w:r w:rsidRPr="001C52A5">
      <w:rPr>
        <w:rFonts w:ascii="Arial" w:hAnsi="Arial" w:cs="Arial"/>
        <w:sz w:val="16"/>
        <w:szCs w:val="16"/>
        <w:lang w:val="cs-CZ"/>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142ED" w14:textId="77777777" w:rsidR="00146021" w:rsidRPr="00146021" w:rsidRDefault="00316330" w:rsidP="00146021">
    <w:pPr>
      <w:pStyle w:val="Header5"/>
      <w:pBdr>
        <w:top w:val="single" w:sz="4" w:space="1" w:color="auto"/>
      </w:pBdr>
      <w:tabs>
        <w:tab w:val="left" w:pos="1695"/>
      </w:tabs>
      <w:ind w:left="-85"/>
      <w:rPr>
        <w:rFonts w:cs="Arial"/>
        <w:b/>
        <w:sz w:val="8"/>
      </w:rPr>
    </w:pPr>
  </w:p>
  <w:p w14:paraId="529179CE" w14:textId="77777777" w:rsidR="00146021" w:rsidRPr="00242E6C" w:rsidRDefault="007105F0" w:rsidP="00146021">
    <w:pPr>
      <w:pStyle w:val="Header5"/>
      <w:tabs>
        <w:tab w:val="left" w:pos="1695"/>
      </w:tabs>
      <w:spacing w:line="176" w:lineRule="exact"/>
      <w:rPr>
        <w:rFonts w:ascii="Verdana" w:hAnsi="Verdana"/>
        <w:b/>
        <w:sz w:val="12"/>
      </w:rPr>
    </w:pPr>
    <w:proofErr w:type="spellStart"/>
    <w:r w:rsidRPr="00242E6C">
      <w:rPr>
        <w:rFonts w:ascii="Verdana" w:hAnsi="Verdana"/>
        <w:b/>
        <w:sz w:val="12"/>
      </w:rPr>
      <w:t>Československá</w:t>
    </w:r>
    <w:proofErr w:type="spellEnd"/>
    <w:r w:rsidRPr="00242E6C">
      <w:rPr>
        <w:rFonts w:ascii="Verdana" w:hAnsi="Verdana"/>
        <w:b/>
        <w:sz w:val="12"/>
      </w:rPr>
      <w:t xml:space="preserve"> </w:t>
    </w:r>
    <w:proofErr w:type="spellStart"/>
    <w:r w:rsidRPr="00242E6C">
      <w:rPr>
        <w:rFonts w:ascii="Verdana" w:hAnsi="Verdana"/>
        <w:b/>
        <w:sz w:val="12"/>
      </w:rPr>
      <w:t>obchodní</w:t>
    </w:r>
    <w:proofErr w:type="spellEnd"/>
    <w:r w:rsidRPr="00242E6C">
      <w:rPr>
        <w:rFonts w:ascii="Verdana" w:hAnsi="Verdana"/>
        <w:b/>
        <w:sz w:val="12"/>
      </w:rPr>
      <w:t xml:space="preserve"> </w:t>
    </w:r>
    <w:proofErr w:type="spellStart"/>
    <w:r w:rsidRPr="00242E6C">
      <w:rPr>
        <w:rFonts w:ascii="Verdana" w:hAnsi="Verdana"/>
        <w:b/>
        <w:sz w:val="12"/>
      </w:rPr>
      <w:t>banka</w:t>
    </w:r>
    <w:proofErr w:type="spellEnd"/>
    <w:r w:rsidRPr="00242E6C">
      <w:rPr>
        <w:rFonts w:ascii="Verdana" w:hAnsi="Verdana"/>
        <w:b/>
        <w:sz w:val="12"/>
      </w:rPr>
      <w:t>, a. s.</w:t>
    </w:r>
  </w:p>
  <w:p w14:paraId="31FAA97B" w14:textId="77777777" w:rsidR="00146021" w:rsidRPr="00242E6C" w:rsidRDefault="007105F0" w:rsidP="00146021">
    <w:pPr>
      <w:pStyle w:val="Header5"/>
      <w:spacing w:line="176" w:lineRule="exact"/>
      <w:rPr>
        <w:rFonts w:ascii="Verdana" w:hAnsi="Verdana"/>
        <w:sz w:val="12"/>
      </w:rPr>
    </w:pPr>
    <w:proofErr w:type="spellStart"/>
    <w:r w:rsidRPr="00242E6C">
      <w:rPr>
        <w:rFonts w:ascii="Verdana" w:hAnsi="Verdana"/>
        <w:sz w:val="12"/>
      </w:rPr>
      <w:t>Radlická</w:t>
    </w:r>
    <w:proofErr w:type="spellEnd"/>
    <w:r w:rsidRPr="00242E6C">
      <w:rPr>
        <w:rFonts w:ascii="Verdana" w:hAnsi="Verdana"/>
        <w:sz w:val="12"/>
      </w:rPr>
      <w:t xml:space="preserve"> 333/150, PSČ 150 57, IČO 00001350</w:t>
    </w:r>
  </w:p>
  <w:p w14:paraId="78449EC2" w14:textId="77777777" w:rsidR="00146021" w:rsidRPr="00146021" w:rsidRDefault="007105F0" w:rsidP="00146021">
    <w:pPr>
      <w:pStyle w:val="Footer5"/>
      <w:tabs>
        <w:tab w:val="center" w:pos="8789"/>
      </w:tabs>
      <w:rPr>
        <w:rFonts w:cs="Arial"/>
        <w:sz w:val="16"/>
        <w:szCs w:val="16"/>
      </w:rPr>
    </w:pPr>
    <w:proofErr w:type="spellStart"/>
    <w:r w:rsidRPr="00242E6C">
      <w:rPr>
        <w:rFonts w:ascii="Verdana" w:hAnsi="Verdana"/>
        <w:sz w:val="12"/>
      </w:rPr>
      <w:t>Zapsaná</w:t>
    </w:r>
    <w:proofErr w:type="spellEnd"/>
    <w:r w:rsidRPr="00242E6C">
      <w:rPr>
        <w:rFonts w:ascii="Verdana" w:hAnsi="Verdana"/>
        <w:sz w:val="12"/>
      </w:rPr>
      <w:t xml:space="preserve"> v </w:t>
    </w:r>
    <w:proofErr w:type="spellStart"/>
    <w:r w:rsidRPr="00242E6C">
      <w:rPr>
        <w:rFonts w:ascii="Verdana" w:hAnsi="Verdana"/>
        <w:sz w:val="12"/>
      </w:rPr>
      <w:t>obchodním</w:t>
    </w:r>
    <w:proofErr w:type="spellEnd"/>
    <w:r w:rsidRPr="00242E6C">
      <w:rPr>
        <w:rFonts w:ascii="Verdana" w:hAnsi="Verdana"/>
        <w:sz w:val="12"/>
      </w:rPr>
      <w:t xml:space="preserve"> </w:t>
    </w:r>
    <w:proofErr w:type="spellStart"/>
    <w:r w:rsidRPr="00242E6C">
      <w:rPr>
        <w:rFonts w:ascii="Verdana" w:hAnsi="Verdana"/>
        <w:sz w:val="12"/>
      </w:rPr>
      <w:t>rejstříku</w:t>
    </w:r>
    <w:proofErr w:type="spellEnd"/>
    <w:r w:rsidRPr="00242E6C">
      <w:rPr>
        <w:rFonts w:ascii="Verdana" w:hAnsi="Verdana"/>
        <w:sz w:val="12"/>
      </w:rPr>
      <w:t xml:space="preserve"> </w:t>
    </w:r>
    <w:proofErr w:type="spellStart"/>
    <w:r w:rsidRPr="00242E6C">
      <w:rPr>
        <w:rFonts w:ascii="Verdana" w:hAnsi="Verdana"/>
        <w:sz w:val="12"/>
      </w:rPr>
      <w:t>vedeném</w:t>
    </w:r>
    <w:proofErr w:type="spellEnd"/>
    <w:r w:rsidRPr="00242E6C">
      <w:rPr>
        <w:rFonts w:ascii="Verdana" w:hAnsi="Verdana"/>
        <w:sz w:val="12"/>
      </w:rPr>
      <w:t xml:space="preserve"> </w:t>
    </w:r>
    <w:proofErr w:type="spellStart"/>
    <w:r w:rsidRPr="00242E6C">
      <w:rPr>
        <w:rFonts w:ascii="Verdana" w:hAnsi="Verdana"/>
        <w:sz w:val="12"/>
      </w:rPr>
      <w:t>Městským</w:t>
    </w:r>
    <w:proofErr w:type="spellEnd"/>
    <w:r w:rsidRPr="00242E6C">
      <w:rPr>
        <w:rFonts w:ascii="Verdana" w:hAnsi="Verdana"/>
        <w:sz w:val="12"/>
      </w:rPr>
      <w:t xml:space="preserve"> </w:t>
    </w:r>
    <w:proofErr w:type="spellStart"/>
    <w:r w:rsidRPr="00242E6C">
      <w:rPr>
        <w:rFonts w:ascii="Verdana" w:hAnsi="Verdana"/>
        <w:sz w:val="12"/>
      </w:rPr>
      <w:t>soudem</w:t>
    </w:r>
    <w:proofErr w:type="spellEnd"/>
    <w:r w:rsidRPr="00242E6C">
      <w:rPr>
        <w:rFonts w:ascii="Verdana" w:hAnsi="Verdana"/>
        <w:sz w:val="12"/>
      </w:rPr>
      <w:t xml:space="preserve"> v </w:t>
    </w:r>
    <w:proofErr w:type="spellStart"/>
    <w:r w:rsidRPr="00242E6C">
      <w:rPr>
        <w:rFonts w:ascii="Verdana" w:hAnsi="Verdana"/>
        <w:sz w:val="12"/>
      </w:rPr>
      <w:t>Praze</w:t>
    </w:r>
    <w:proofErr w:type="spellEnd"/>
    <w:r w:rsidRPr="00242E6C">
      <w:rPr>
        <w:rFonts w:ascii="Verdana" w:hAnsi="Verdana"/>
        <w:sz w:val="12"/>
      </w:rPr>
      <w:t xml:space="preserve">, </w:t>
    </w:r>
    <w:proofErr w:type="spellStart"/>
    <w:r w:rsidRPr="00242E6C">
      <w:rPr>
        <w:rFonts w:ascii="Verdana" w:hAnsi="Verdana"/>
        <w:sz w:val="12"/>
      </w:rPr>
      <w:t>oddíl</w:t>
    </w:r>
    <w:proofErr w:type="spellEnd"/>
    <w:r w:rsidRPr="00242E6C">
      <w:rPr>
        <w:rFonts w:ascii="Verdana" w:hAnsi="Verdana"/>
        <w:sz w:val="12"/>
      </w:rPr>
      <w:t xml:space="preserve"> B XXXVI</w:t>
    </w:r>
    <w:r w:rsidRPr="00242E6C">
      <w:rPr>
        <w:rFonts w:ascii="Verdana" w:hAnsi="Verdana"/>
        <w:sz w:val="12"/>
      </w:rPr>
      <w:tab/>
    </w:r>
    <w:r w:rsidRPr="00146021">
      <w:rPr>
        <w:rFonts w:cs="Arial"/>
        <w:sz w:val="16"/>
        <w:szCs w:val="16"/>
      </w:rPr>
      <w:fldChar w:fldCharType="begin"/>
    </w:r>
    <w:r w:rsidRPr="00146021">
      <w:rPr>
        <w:rFonts w:cs="Arial"/>
        <w:sz w:val="16"/>
        <w:szCs w:val="16"/>
      </w:rPr>
      <w:instrText xml:space="preserve"> PAGE   \* MERGEFORMAT </w:instrText>
    </w:r>
    <w:r w:rsidRPr="00146021">
      <w:rPr>
        <w:rFonts w:cs="Arial"/>
        <w:sz w:val="16"/>
        <w:szCs w:val="16"/>
      </w:rPr>
      <w:fldChar w:fldCharType="separate"/>
    </w:r>
    <w:r>
      <w:rPr>
        <w:rFonts w:cs="Arial"/>
        <w:noProof/>
        <w:sz w:val="16"/>
        <w:szCs w:val="16"/>
      </w:rPr>
      <w:t>2</w:t>
    </w:r>
    <w:r w:rsidRPr="00146021">
      <w:rPr>
        <w:rFonts w:cs="Arial"/>
        <w:sz w:val="16"/>
        <w:szCs w:val="16"/>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43F95" w14:textId="77777777" w:rsidR="00146021" w:rsidRPr="004A38FB" w:rsidRDefault="00316330" w:rsidP="00146021">
    <w:pPr>
      <w:pStyle w:val="Header5"/>
      <w:pBdr>
        <w:top w:val="single" w:sz="4" w:space="1" w:color="auto"/>
      </w:pBdr>
      <w:tabs>
        <w:tab w:val="left" w:pos="1695"/>
      </w:tabs>
      <w:ind w:left="-85"/>
      <w:rPr>
        <w:rFonts w:cs="Arial"/>
        <w:b/>
        <w:sz w:val="8"/>
      </w:rPr>
    </w:pPr>
  </w:p>
  <w:p w14:paraId="79182379" w14:textId="77777777" w:rsidR="00146021" w:rsidRPr="00242E6C" w:rsidRDefault="007105F0" w:rsidP="00146021">
    <w:pPr>
      <w:pStyle w:val="Header5"/>
      <w:tabs>
        <w:tab w:val="left" w:pos="1695"/>
      </w:tabs>
      <w:spacing w:line="176" w:lineRule="exact"/>
      <w:rPr>
        <w:rFonts w:ascii="Verdana" w:hAnsi="Verdana"/>
        <w:b/>
        <w:sz w:val="12"/>
      </w:rPr>
    </w:pPr>
    <w:proofErr w:type="spellStart"/>
    <w:r w:rsidRPr="00242E6C">
      <w:rPr>
        <w:rFonts w:ascii="Verdana" w:hAnsi="Verdana"/>
        <w:b/>
        <w:sz w:val="12"/>
      </w:rPr>
      <w:t>Československá</w:t>
    </w:r>
    <w:proofErr w:type="spellEnd"/>
    <w:r w:rsidRPr="00242E6C">
      <w:rPr>
        <w:rFonts w:ascii="Verdana" w:hAnsi="Verdana"/>
        <w:b/>
        <w:sz w:val="12"/>
      </w:rPr>
      <w:t xml:space="preserve"> </w:t>
    </w:r>
    <w:proofErr w:type="spellStart"/>
    <w:r w:rsidRPr="00242E6C">
      <w:rPr>
        <w:rFonts w:ascii="Verdana" w:hAnsi="Verdana"/>
        <w:b/>
        <w:sz w:val="12"/>
      </w:rPr>
      <w:t>obchodní</w:t>
    </w:r>
    <w:proofErr w:type="spellEnd"/>
    <w:r w:rsidRPr="00242E6C">
      <w:rPr>
        <w:rFonts w:ascii="Verdana" w:hAnsi="Verdana"/>
        <w:b/>
        <w:sz w:val="12"/>
      </w:rPr>
      <w:t xml:space="preserve"> </w:t>
    </w:r>
    <w:proofErr w:type="spellStart"/>
    <w:r w:rsidRPr="00242E6C">
      <w:rPr>
        <w:rFonts w:ascii="Verdana" w:hAnsi="Verdana"/>
        <w:b/>
        <w:sz w:val="12"/>
      </w:rPr>
      <w:t>banka</w:t>
    </w:r>
    <w:proofErr w:type="spellEnd"/>
    <w:r w:rsidRPr="00242E6C">
      <w:rPr>
        <w:rFonts w:ascii="Verdana" w:hAnsi="Verdana"/>
        <w:b/>
        <w:sz w:val="12"/>
      </w:rPr>
      <w:t>, a. s.</w:t>
    </w:r>
  </w:p>
  <w:p w14:paraId="2E15CBD3" w14:textId="77777777" w:rsidR="00146021" w:rsidRPr="00242E6C" w:rsidRDefault="007105F0" w:rsidP="00146021">
    <w:pPr>
      <w:pStyle w:val="Header5"/>
      <w:spacing w:line="176" w:lineRule="exact"/>
      <w:rPr>
        <w:rFonts w:ascii="Verdana" w:hAnsi="Verdana"/>
        <w:sz w:val="12"/>
      </w:rPr>
    </w:pPr>
    <w:proofErr w:type="spellStart"/>
    <w:r w:rsidRPr="00242E6C">
      <w:rPr>
        <w:rFonts w:ascii="Verdana" w:hAnsi="Verdana"/>
        <w:sz w:val="12"/>
      </w:rPr>
      <w:t>Radlická</w:t>
    </w:r>
    <w:proofErr w:type="spellEnd"/>
    <w:r w:rsidRPr="00242E6C">
      <w:rPr>
        <w:rFonts w:ascii="Verdana" w:hAnsi="Verdana"/>
        <w:sz w:val="12"/>
      </w:rPr>
      <w:t xml:space="preserve"> 333/150, PSČ 150 57, IČO 00001350</w:t>
    </w:r>
  </w:p>
  <w:p w14:paraId="153922AA" w14:textId="77777777" w:rsidR="00814495" w:rsidRPr="00146021" w:rsidRDefault="007105F0" w:rsidP="00146021">
    <w:pPr>
      <w:pStyle w:val="Footer5"/>
      <w:tabs>
        <w:tab w:val="center" w:pos="8789"/>
      </w:tabs>
      <w:rPr>
        <w:rFonts w:cs="Arial"/>
        <w:sz w:val="16"/>
        <w:szCs w:val="16"/>
      </w:rPr>
    </w:pPr>
    <w:proofErr w:type="spellStart"/>
    <w:r w:rsidRPr="00242E6C">
      <w:rPr>
        <w:rFonts w:ascii="Verdana" w:hAnsi="Verdana"/>
        <w:sz w:val="12"/>
      </w:rPr>
      <w:t>Zapsaná</w:t>
    </w:r>
    <w:proofErr w:type="spellEnd"/>
    <w:r w:rsidRPr="00242E6C">
      <w:rPr>
        <w:rFonts w:ascii="Verdana" w:hAnsi="Verdana"/>
        <w:sz w:val="12"/>
      </w:rPr>
      <w:t xml:space="preserve"> v </w:t>
    </w:r>
    <w:proofErr w:type="spellStart"/>
    <w:r w:rsidRPr="00242E6C">
      <w:rPr>
        <w:rFonts w:ascii="Verdana" w:hAnsi="Verdana"/>
        <w:sz w:val="12"/>
      </w:rPr>
      <w:t>obchodním</w:t>
    </w:r>
    <w:proofErr w:type="spellEnd"/>
    <w:r w:rsidRPr="00242E6C">
      <w:rPr>
        <w:rFonts w:ascii="Verdana" w:hAnsi="Verdana"/>
        <w:sz w:val="12"/>
      </w:rPr>
      <w:t xml:space="preserve"> </w:t>
    </w:r>
    <w:proofErr w:type="spellStart"/>
    <w:r w:rsidRPr="00242E6C">
      <w:rPr>
        <w:rFonts w:ascii="Verdana" w:hAnsi="Verdana"/>
        <w:sz w:val="12"/>
      </w:rPr>
      <w:t>rejstříku</w:t>
    </w:r>
    <w:proofErr w:type="spellEnd"/>
    <w:r w:rsidRPr="00242E6C">
      <w:rPr>
        <w:rFonts w:ascii="Verdana" w:hAnsi="Verdana"/>
        <w:sz w:val="12"/>
      </w:rPr>
      <w:t xml:space="preserve"> </w:t>
    </w:r>
    <w:proofErr w:type="spellStart"/>
    <w:r w:rsidRPr="00242E6C">
      <w:rPr>
        <w:rFonts w:ascii="Verdana" w:hAnsi="Verdana"/>
        <w:sz w:val="12"/>
      </w:rPr>
      <w:t>vedeném</w:t>
    </w:r>
    <w:proofErr w:type="spellEnd"/>
    <w:r w:rsidRPr="00242E6C">
      <w:rPr>
        <w:rFonts w:ascii="Verdana" w:hAnsi="Verdana"/>
        <w:sz w:val="12"/>
      </w:rPr>
      <w:t xml:space="preserve"> </w:t>
    </w:r>
    <w:proofErr w:type="spellStart"/>
    <w:r w:rsidRPr="00242E6C">
      <w:rPr>
        <w:rFonts w:ascii="Verdana" w:hAnsi="Verdana"/>
        <w:sz w:val="12"/>
      </w:rPr>
      <w:t>Městským</w:t>
    </w:r>
    <w:proofErr w:type="spellEnd"/>
    <w:r w:rsidRPr="00242E6C">
      <w:rPr>
        <w:rFonts w:ascii="Verdana" w:hAnsi="Verdana"/>
        <w:sz w:val="12"/>
      </w:rPr>
      <w:t xml:space="preserve"> </w:t>
    </w:r>
    <w:proofErr w:type="spellStart"/>
    <w:r w:rsidRPr="00242E6C">
      <w:rPr>
        <w:rFonts w:ascii="Verdana" w:hAnsi="Verdana"/>
        <w:sz w:val="12"/>
      </w:rPr>
      <w:t>soudem</w:t>
    </w:r>
    <w:proofErr w:type="spellEnd"/>
    <w:r w:rsidRPr="00242E6C">
      <w:rPr>
        <w:rFonts w:ascii="Verdana" w:hAnsi="Verdana"/>
        <w:sz w:val="12"/>
      </w:rPr>
      <w:t xml:space="preserve"> v </w:t>
    </w:r>
    <w:proofErr w:type="spellStart"/>
    <w:r w:rsidRPr="00242E6C">
      <w:rPr>
        <w:rFonts w:ascii="Verdana" w:hAnsi="Verdana"/>
        <w:sz w:val="12"/>
      </w:rPr>
      <w:t>Praze</w:t>
    </w:r>
    <w:proofErr w:type="spellEnd"/>
    <w:r w:rsidRPr="00242E6C">
      <w:rPr>
        <w:rFonts w:ascii="Verdana" w:hAnsi="Verdana"/>
        <w:sz w:val="12"/>
      </w:rPr>
      <w:t xml:space="preserve">, </w:t>
    </w:r>
    <w:proofErr w:type="spellStart"/>
    <w:r w:rsidRPr="00242E6C">
      <w:rPr>
        <w:rFonts w:ascii="Verdana" w:hAnsi="Verdana"/>
        <w:sz w:val="12"/>
      </w:rPr>
      <w:t>oddíl</w:t>
    </w:r>
    <w:proofErr w:type="spellEnd"/>
    <w:r w:rsidRPr="00242E6C">
      <w:rPr>
        <w:rFonts w:ascii="Verdana" w:hAnsi="Verdana"/>
        <w:sz w:val="12"/>
      </w:rPr>
      <w:t xml:space="preserve"> B XXXVI</w:t>
    </w:r>
    <w:r w:rsidRPr="00242E6C">
      <w:rPr>
        <w:rFonts w:ascii="Verdana" w:hAnsi="Verdana"/>
        <w:sz w:val="12"/>
      </w:rPr>
      <w:tab/>
    </w:r>
    <w:r w:rsidRPr="00146021">
      <w:rPr>
        <w:rFonts w:cs="Arial"/>
        <w:sz w:val="16"/>
        <w:szCs w:val="16"/>
      </w:rPr>
      <w:fldChar w:fldCharType="begin"/>
    </w:r>
    <w:r w:rsidRPr="00146021">
      <w:rPr>
        <w:rFonts w:cs="Arial"/>
        <w:sz w:val="16"/>
        <w:szCs w:val="16"/>
      </w:rPr>
      <w:instrText xml:space="preserve"> PAGE   \* MERGEFORMAT </w:instrText>
    </w:r>
    <w:r w:rsidRPr="00146021">
      <w:rPr>
        <w:rFonts w:cs="Arial"/>
        <w:sz w:val="16"/>
        <w:szCs w:val="16"/>
      </w:rPr>
      <w:fldChar w:fldCharType="separate"/>
    </w:r>
    <w:r>
      <w:rPr>
        <w:rFonts w:cs="Arial"/>
        <w:noProof/>
        <w:sz w:val="16"/>
        <w:szCs w:val="16"/>
      </w:rPr>
      <w:t>1</w:t>
    </w:r>
    <w:r w:rsidRPr="00146021">
      <w:rPr>
        <w:rFonts w:cs="Arial"/>
        <w:sz w:val="16"/>
        <w:szCs w:val="16"/>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BD41F" w14:textId="77777777" w:rsidR="00E20A66" w:rsidRPr="00881AA7" w:rsidRDefault="00316330" w:rsidP="00E20A66">
    <w:pPr>
      <w:pStyle w:val="Header6"/>
      <w:pBdr>
        <w:top w:val="single" w:sz="4" w:space="1" w:color="auto"/>
      </w:pBdr>
      <w:tabs>
        <w:tab w:val="clear" w:pos="4536"/>
        <w:tab w:val="clear" w:pos="9072"/>
        <w:tab w:val="left" w:pos="1695"/>
      </w:tabs>
      <w:ind w:left="-85"/>
      <w:rPr>
        <w:rFonts w:cs="Arial"/>
        <w:b/>
        <w:sz w:val="8"/>
      </w:rPr>
    </w:pPr>
  </w:p>
  <w:p w14:paraId="25C56EDF" w14:textId="77777777" w:rsidR="00E20A66" w:rsidRPr="00881AA7" w:rsidRDefault="007105F0" w:rsidP="00E20A66">
    <w:pPr>
      <w:pStyle w:val="Header6"/>
      <w:tabs>
        <w:tab w:val="clear" w:pos="4536"/>
        <w:tab w:val="clear" w:pos="9072"/>
        <w:tab w:val="left" w:pos="1695"/>
      </w:tabs>
      <w:spacing w:line="176" w:lineRule="exact"/>
      <w:rPr>
        <w:rFonts w:cs="Arial"/>
        <w:b/>
        <w:sz w:val="12"/>
      </w:rPr>
    </w:pPr>
    <w:r w:rsidRPr="00881AA7">
      <w:rPr>
        <w:rFonts w:cs="Arial"/>
        <w:b/>
        <w:sz w:val="12"/>
      </w:rPr>
      <w:t>Československá obchodní banka, a. s.</w:t>
    </w:r>
  </w:p>
  <w:p w14:paraId="223B310A" w14:textId="77777777" w:rsidR="00E20A66" w:rsidRPr="00881AA7" w:rsidRDefault="007105F0" w:rsidP="00881AA7">
    <w:pPr>
      <w:pStyle w:val="Header6"/>
      <w:tabs>
        <w:tab w:val="clear" w:pos="4536"/>
        <w:tab w:val="clear" w:pos="9072"/>
      </w:tabs>
      <w:spacing w:line="176" w:lineRule="exact"/>
      <w:rPr>
        <w:rFonts w:cs="Arial"/>
        <w:sz w:val="12"/>
      </w:rPr>
    </w:pPr>
    <w:r w:rsidRPr="00881AA7">
      <w:rPr>
        <w:rFonts w:cs="Arial"/>
        <w:sz w:val="12"/>
      </w:rPr>
      <w:t>Radlická 333/150, PSČ 150 57, IČO 00001350</w:t>
    </w:r>
  </w:p>
  <w:p w14:paraId="53D4FFCF" w14:textId="77777777" w:rsidR="00E20A66" w:rsidRPr="00881AA7" w:rsidRDefault="007105F0" w:rsidP="00E20A66">
    <w:pPr>
      <w:pStyle w:val="Footer6"/>
      <w:tabs>
        <w:tab w:val="clear" w:pos="4536"/>
        <w:tab w:val="center" w:pos="8789"/>
      </w:tabs>
      <w:rPr>
        <w:rFonts w:cs="Arial"/>
        <w:sz w:val="16"/>
        <w:szCs w:val="16"/>
      </w:rPr>
    </w:pPr>
    <w:r w:rsidRPr="00881AA7">
      <w:rPr>
        <w:rFonts w:cs="Arial"/>
        <w:sz w:val="12"/>
      </w:rPr>
      <w:t>Zapsaná v obchodním rejstříku vedeném Městským soudem v Praze, oddíl B XXXVI</w:t>
    </w:r>
    <w:r w:rsidRPr="00881AA7">
      <w:rPr>
        <w:rFonts w:cs="Arial"/>
        <w:sz w:val="12"/>
      </w:rPr>
      <w:tab/>
    </w:r>
    <w:r w:rsidRPr="00881AA7">
      <w:rPr>
        <w:rFonts w:cs="Arial"/>
        <w:sz w:val="16"/>
        <w:szCs w:val="16"/>
      </w:rPr>
      <w:fldChar w:fldCharType="begin"/>
    </w:r>
    <w:r w:rsidRPr="00881AA7">
      <w:rPr>
        <w:rFonts w:cs="Arial"/>
        <w:sz w:val="16"/>
        <w:szCs w:val="16"/>
      </w:rPr>
      <w:instrText xml:space="preserve"> PAGE   \* MERGEFORMAT </w:instrText>
    </w:r>
    <w:r w:rsidRPr="00881AA7">
      <w:rPr>
        <w:rFonts w:cs="Arial"/>
        <w:sz w:val="16"/>
        <w:szCs w:val="16"/>
      </w:rPr>
      <w:fldChar w:fldCharType="separate"/>
    </w:r>
    <w:r>
      <w:rPr>
        <w:rFonts w:cs="Arial"/>
        <w:noProof/>
        <w:sz w:val="16"/>
        <w:szCs w:val="16"/>
      </w:rPr>
      <w:t>1</w:t>
    </w:r>
    <w:r w:rsidRPr="00881AA7">
      <w:rPr>
        <w:rFonts w:cs="Arial"/>
        <w:sz w:val="16"/>
        <w:szCs w:val="16"/>
      </w:rPr>
      <w:fldChar w:fldCharType="end"/>
    </w:r>
  </w:p>
  <w:p w14:paraId="2D66845D" w14:textId="77777777" w:rsidR="00881AA7" w:rsidRDefault="00316330">
    <w:pPr>
      <w:pStyle w:val="Normal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E016F" w14:textId="77777777" w:rsidR="005A106E" w:rsidRPr="005B7AE2" w:rsidRDefault="00316330" w:rsidP="005A106E">
    <w:pPr>
      <w:pStyle w:val="Zhlav"/>
      <w:pBdr>
        <w:top w:val="single" w:sz="4" w:space="0" w:color="auto"/>
      </w:pBdr>
      <w:tabs>
        <w:tab w:val="clear" w:pos="4536"/>
        <w:tab w:val="clear" w:pos="9072"/>
        <w:tab w:val="left" w:pos="1695"/>
      </w:tabs>
      <w:ind w:left="-85"/>
      <w:rPr>
        <w:b/>
        <w:sz w:val="8"/>
        <w:lang w:val="nl-BE"/>
      </w:rPr>
    </w:pPr>
  </w:p>
  <w:p w14:paraId="7659BE90" w14:textId="77777777" w:rsidR="005A106E" w:rsidRPr="000D029C" w:rsidRDefault="007105F0" w:rsidP="005A106E">
    <w:pPr>
      <w:pStyle w:val="Zhlav"/>
      <w:tabs>
        <w:tab w:val="clear" w:pos="4536"/>
        <w:tab w:val="clear" w:pos="9072"/>
        <w:tab w:val="left" w:pos="1695"/>
      </w:tabs>
      <w:spacing w:line="176" w:lineRule="exact"/>
      <w:rPr>
        <w:sz w:val="12"/>
        <w:lang w:val="nl-BE"/>
      </w:rPr>
    </w:pPr>
    <w:r w:rsidRPr="000D029C">
      <w:rPr>
        <w:b/>
        <w:sz w:val="12"/>
        <w:lang w:val="nl-BE"/>
      </w:rPr>
      <w:t>Československá obchodní banka, a. s.</w:t>
    </w:r>
  </w:p>
  <w:p w14:paraId="6BF07FD7" w14:textId="77777777" w:rsidR="005A106E" w:rsidRPr="000D029C" w:rsidRDefault="007105F0" w:rsidP="00A02875">
    <w:pPr>
      <w:pStyle w:val="Zhlav"/>
      <w:tabs>
        <w:tab w:val="clear" w:pos="4536"/>
        <w:tab w:val="clear" w:pos="9072"/>
      </w:tabs>
      <w:spacing w:line="176" w:lineRule="exact"/>
      <w:rPr>
        <w:sz w:val="12"/>
        <w:lang w:val="nl-BE"/>
      </w:rPr>
    </w:pPr>
    <w:r w:rsidRPr="000D029C">
      <w:rPr>
        <w:sz w:val="12"/>
        <w:lang w:val="nl-BE"/>
      </w:rPr>
      <w:t>Radlická 333/150, PSČ 150 57, IČO 00001350</w:t>
    </w:r>
  </w:p>
  <w:p w14:paraId="046539BE" w14:textId="77777777" w:rsidR="00AF4DE8" w:rsidRPr="008552E8" w:rsidRDefault="007105F0" w:rsidP="005A106E">
    <w:pPr>
      <w:pStyle w:val="Zpat"/>
      <w:tabs>
        <w:tab w:val="clear" w:pos="4536"/>
        <w:tab w:val="center" w:pos="8789"/>
      </w:tabs>
      <w:rPr>
        <w:sz w:val="16"/>
      </w:rPr>
    </w:pPr>
    <w:r>
      <w:rPr>
        <w:sz w:val="12"/>
        <w:lang w:val="nl-BE"/>
      </w:rPr>
      <w:t>Z</w:t>
    </w:r>
    <w:r w:rsidRPr="000D029C">
      <w:rPr>
        <w:sz w:val="12"/>
        <w:lang w:val="nl-BE"/>
      </w:rPr>
      <w:t>apsaná v obchodním rejstříku vedeném Městským soudem v Praze, oddíl B XXXVI</w:t>
    </w:r>
    <w:r>
      <w:rPr>
        <w:sz w:val="12"/>
        <w:lang w:val="nl-BE"/>
      </w:rPr>
      <w:tab/>
    </w:r>
    <w:r w:rsidRPr="008552E8">
      <w:rPr>
        <w:sz w:val="16"/>
      </w:rPr>
      <w:fldChar w:fldCharType="begin"/>
    </w:r>
    <w:r w:rsidRPr="008552E8">
      <w:rPr>
        <w:sz w:val="16"/>
      </w:rPr>
      <w:instrText xml:space="preserve"> PAGE   \* MERGEFORMAT </w:instrText>
    </w:r>
    <w:r w:rsidRPr="008552E8">
      <w:rPr>
        <w:sz w:val="16"/>
      </w:rPr>
      <w:fldChar w:fldCharType="separate"/>
    </w:r>
    <w:r>
      <w:rPr>
        <w:noProof/>
        <w:sz w:val="16"/>
      </w:rPr>
      <w:t>1</w:t>
    </w:r>
    <w:r w:rsidRPr="008552E8">
      <w:rPr>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D426D" w14:textId="77777777" w:rsidR="00E90203" w:rsidRPr="005B7AE2" w:rsidRDefault="00316330" w:rsidP="00D05814">
    <w:pPr>
      <w:pStyle w:val="Header0"/>
      <w:pBdr>
        <w:top w:val="single" w:sz="4" w:space="0" w:color="auto"/>
      </w:pBdr>
      <w:tabs>
        <w:tab w:val="clear" w:pos="4536"/>
        <w:tab w:val="clear" w:pos="9072"/>
        <w:tab w:val="left" w:pos="1695"/>
      </w:tabs>
      <w:ind w:left="-85"/>
      <w:rPr>
        <w:rFonts w:ascii="Arial" w:hAnsi="Arial" w:cs="Arial"/>
        <w:b/>
        <w:sz w:val="8"/>
        <w:lang w:val="nl-BE"/>
      </w:rPr>
    </w:pPr>
  </w:p>
  <w:p w14:paraId="3C0A20AC" w14:textId="77777777" w:rsidR="00E90203" w:rsidRPr="000D029C" w:rsidRDefault="007105F0" w:rsidP="008E5E04">
    <w:pPr>
      <w:pStyle w:val="Header0"/>
      <w:tabs>
        <w:tab w:val="clear" w:pos="4536"/>
        <w:tab w:val="clear" w:pos="9072"/>
        <w:tab w:val="left" w:pos="1695"/>
      </w:tabs>
      <w:spacing w:line="176" w:lineRule="exact"/>
      <w:rPr>
        <w:rFonts w:ascii="Arial" w:hAnsi="Arial" w:cs="Arial"/>
        <w:sz w:val="12"/>
        <w:lang w:val="nl-BE"/>
      </w:rPr>
    </w:pPr>
    <w:r w:rsidRPr="000D029C">
      <w:rPr>
        <w:rFonts w:ascii="Arial" w:hAnsi="Arial" w:cs="Arial"/>
        <w:b/>
        <w:sz w:val="12"/>
        <w:lang w:val="nl-BE"/>
      </w:rPr>
      <w:t>Československá obchodní banka, a. s.</w:t>
    </w:r>
  </w:p>
  <w:p w14:paraId="6B942E7D" w14:textId="77777777" w:rsidR="00E90203" w:rsidRPr="000D029C" w:rsidRDefault="007105F0" w:rsidP="008E5E04">
    <w:pPr>
      <w:pStyle w:val="Header0"/>
      <w:tabs>
        <w:tab w:val="clear" w:pos="4536"/>
        <w:tab w:val="clear" w:pos="9072"/>
      </w:tabs>
      <w:spacing w:line="176" w:lineRule="exact"/>
      <w:rPr>
        <w:rFonts w:ascii="Arial" w:hAnsi="Arial" w:cs="Arial"/>
        <w:sz w:val="12"/>
        <w:lang w:val="nl-BE"/>
      </w:rPr>
    </w:pPr>
    <w:r w:rsidRPr="000D029C">
      <w:rPr>
        <w:rFonts w:ascii="Arial" w:hAnsi="Arial" w:cs="Arial"/>
        <w:sz w:val="12"/>
        <w:lang w:val="nl-BE"/>
      </w:rPr>
      <w:t>Radlická 333/150, PSČ 150 57, IČO 00001350</w:t>
    </w:r>
  </w:p>
  <w:p w14:paraId="2EC8609B" w14:textId="77777777" w:rsidR="00E90203" w:rsidRPr="00DF7C4C" w:rsidRDefault="007105F0" w:rsidP="00DF7C4C">
    <w:pPr>
      <w:pStyle w:val="Footer0"/>
      <w:rPr>
        <w:lang w:val="nl-BE"/>
      </w:rPr>
    </w:pPr>
    <w:r>
      <w:rPr>
        <w:rFonts w:ascii="Arial" w:hAnsi="Arial" w:cs="Arial"/>
        <w:sz w:val="12"/>
        <w:lang w:val="nl-BE"/>
      </w:rPr>
      <w:t>Z</w:t>
    </w:r>
    <w:r w:rsidRPr="000D029C">
      <w:rPr>
        <w:rFonts w:ascii="Arial" w:hAnsi="Arial" w:cs="Arial"/>
        <w:sz w:val="12"/>
        <w:lang w:val="nl-BE"/>
      </w:rPr>
      <w:t>apsaná v obchodním rejstříku vedeném Městským soudem v Praze, oddíl B XXXVI</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04D85" w14:textId="77777777" w:rsidR="00C86E84" w:rsidRPr="00CD698B" w:rsidRDefault="00316330">
    <w:pPr>
      <w:pStyle w:val="Footer1"/>
      <w:ind w:left="-1080" w:hanging="120"/>
      <w:rPr>
        <w:sz w:val="23"/>
        <w:szCs w:val="23"/>
      </w:rPr>
    </w:pPr>
    <w:r>
      <w:rPr>
        <w:noProof/>
        <w:sz w:val="23"/>
        <w:szCs w:val="23"/>
      </w:rPr>
      <w:pict w14:anchorId="6AE99D5E">
        <v:shapetype id="_x0000_t202" coordsize="21600,21600" o:spt="202" path="m,l,21600r21600,l21600,xe">
          <v:stroke joinstyle="miter"/>
          <v:path gradientshapeok="t" o:connecttype="rect"/>
        </v:shapetype>
        <v:shape id="_x0000_s3077" type="#_x0000_t202" style="position:absolute;left:0;text-align:left;margin-left:90pt;margin-top:102.8pt;width:438pt;height:23.7pt;z-index:251661312" filled="f" stroked="f">
          <v:textbox>
            <w:txbxContent>
              <w:p w14:paraId="46880B61" w14:textId="77777777" w:rsidR="00C86E84" w:rsidRPr="00CD698B" w:rsidRDefault="007105F0" w:rsidP="00BC18C9">
                <w:pPr>
                  <w:pStyle w:val="Normal1"/>
                  <w:tabs>
                    <w:tab w:val="left" w:pos="5640"/>
                    <w:tab w:val="left" w:pos="6600"/>
                    <w:tab w:val="left" w:pos="7080"/>
                  </w:tabs>
                  <w:rPr>
                    <w:rFonts w:ascii="Arial" w:hAnsi="Arial" w:cs="Arial"/>
                    <w:color w:val="003366"/>
                    <w:sz w:val="19"/>
                    <w:szCs w:val="19"/>
                  </w:rPr>
                </w:pPr>
                <w:r w:rsidRPr="00CD698B">
                  <w:rPr>
                    <w:rStyle w:val="PageNumber0"/>
                    <w:rFonts w:ascii="Arial" w:hAnsi="Arial" w:cs="Arial"/>
                    <w:b/>
                    <w:color w:val="003366"/>
                    <w:sz w:val="19"/>
                    <w:szCs w:val="19"/>
                  </w:rPr>
                  <w:t xml:space="preserve">                Zpracováno pro </w:t>
                </w:r>
                <w:r w:rsidRPr="00CD698B">
                  <w:rPr>
                    <w:rFonts w:ascii="Arial" w:hAnsi="Arial" w:cs="Arial"/>
                    <w:b/>
                    <w:bCs/>
                    <w:color w:val="003366"/>
                    <w:sz w:val="19"/>
                    <w:szCs w:val="19"/>
                  </w:rPr>
                  <w:t>ATLANTIK Finanční Trhy, a.s.</w:t>
                </w:r>
                <w:r w:rsidRPr="00CD698B">
                  <w:rPr>
                    <w:rStyle w:val="PageNumber0"/>
                    <w:rFonts w:ascii="Arial" w:hAnsi="Arial" w:cs="Arial"/>
                    <w:b/>
                    <w:color w:val="003366"/>
                    <w:sz w:val="19"/>
                    <w:szCs w:val="19"/>
                  </w:rPr>
                  <w:t xml:space="preserve">    </w:t>
                </w:r>
                <w:r w:rsidRPr="00CD698B">
                  <w:rPr>
                    <w:rStyle w:val="PageNumber0"/>
                    <w:rFonts w:ascii="Arial" w:hAnsi="Arial" w:cs="Arial"/>
                    <w:b/>
                    <w:color w:val="003366"/>
                    <w:sz w:val="19"/>
                    <w:szCs w:val="19"/>
                  </w:rPr>
                  <w:tab/>
                </w:r>
                <w:r w:rsidRPr="00CD698B">
                  <w:rPr>
                    <w:rStyle w:val="PageNumber0"/>
                    <w:rFonts w:ascii="Arial" w:hAnsi="Arial" w:cs="Arial"/>
                    <w:b/>
                    <w:color w:val="003366"/>
                    <w:sz w:val="19"/>
                    <w:szCs w:val="19"/>
                  </w:rPr>
                  <w:tab/>
                  <w:t xml:space="preserve">   Strana </w:t>
                </w:r>
                <w:r w:rsidRPr="00CD698B">
                  <w:rPr>
                    <w:rStyle w:val="PageNumber0"/>
                    <w:rFonts w:ascii="Arial" w:hAnsi="Arial" w:cs="Arial"/>
                    <w:b/>
                    <w:color w:val="003366"/>
                    <w:sz w:val="19"/>
                    <w:szCs w:val="19"/>
                  </w:rPr>
                  <w:fldChar w:fldCharType="begin"/>
                </w:r>
                <w:r w:rsidRPr="00CD698B">
                  <w:rPr>
                    <w:rStyle w:val="PageNumber0"/>
                    <w:rFonts w:ascii="Arial" w:hAnsi="Arial" w:cs="Arial"/>
                    <w:b/>
                    <w:color w:val="003366"/>
                    <w:sz w:val="19"/>
                    <w:szCs w:val="19"/>
                  </w:rPr>
                  <w:instrText xml:space="preserve"> PAGE </w:instrText>
                </w:r>
                <w:r w:rsidRPr="00CD698B">
                  <w:rPr>
                    <w:rStyle w:val="PageNumber0"/>
                    <w:rFonts w:ascii="Arial" w:hAnsi="Arial" w:cs="Arial"/>
                    <w:b/>
                    <w:color w:val="003366"/>
                    <w:sz w:val="19"/>
                    <w:szCs w:val="19"/>
                  </w:rPr>
                  <w:fldChar w:fldCharType="separate"/>
                </w:r>
                <w:r>
                  <w:rPr>
                    <w:rStyle w:val="PageNumber0"/>
                    <w:rFonts w:ascii="Arial" w:hAnsi="Arial" w:cs="Arial"/>
                    <w:b/>
                    <w:noProof/>
                    <w:color w:val="003366"/>
                    <w:sz w:val="19"/>
                    <w:szCs w:val="19"/>
                  </w:rPr>
                  <w:t>2</w:t>
                </w:r>
                <w:r w:rsidRPr="00CD698B">
                  <w:rPr>
                    <w:rStyle w:val="PageNumber0"/>
                    <w:rFonts w:ascii="Arial" w:hAnsi="Arial" w:cs="Arial"/>
                    <w:b/>
                    <w:color w:val="003366"/>
                    <w:sz w:val="19"/>
                    <w:szCs w:val="19"/>
                  </w:rPr>
                  <w:fldChar w:fldCharType="end"/>
                </w:r>
                <w:r w:rsidRPr="00CD698B">
                  <w:rPr>
                    <w:rStyle w:val="PageNumber0"/>
                    <w:rFonts w:ascii="Arial" w:hAnsi="Arial" w:cs="Arial"/>
                    <w:b/>
                    <w:color w:val="003366"/>
                    <w:sz w:val="19"/>
                    <w:szCs w:val="19"/>
                  </w:rPr>
                  <w:t xml:space="preserve"> /</w:t>
                </w:r>
                <w:r w:rsidRPr="00CD698B">
                  <w:rPr>
                    <w:rStyle w:val="PageNumber0"/>
                    <w:rFonts w:ascii="Arial" w:hAnsi="Arial" w:cs="Arial"/>
                    <w:b/>
                    <w:color w:val="003366"/>
                    <w:sz w:val="19"/>
                    <w:szCs w:val="19"/>
                  </w:rPr>
                  <w:fldChar w:fldCharType="begin"/>
                </w:r>
                <w:r w:rsidRPr="00CD698B">
                  <w:rPr>
                    <w:rStyle w:val="PageNumber0"/>
                    <w:rFonts w:ascii="Arial" w:hAnsi="Arial" w:cs="Arial"/>
                    <w:b/>
                    <w:color w:val="003366"/>
                    <w:sz w:val="19"/>
                    <w:szCs w:val="19"/>
                  </w:rPr>
                  <w:instrText xml:space="preserve"> NUMPAGES </w:instrText>
                </w:r>
                <w:r w:rsidRPr="00CD698B">
                  <w:rPr>
                    <w:rStyle w:val="PageNumber0"/>
                    <w:rFonts w:ascii="Arial" w:hAnsi="Arial" w:cs="Arial"/>
                    <w:b/>
                    <w:color w:val="003366"/>
                    <w:sz w:val="19"/>
                    <w:szCs w:val="19"/>
                  </w:rPr>
                  <w:fldChar w:fldCharType="separate"/>
                </w:r>
                <w:r>
                  <w:rPr>
                    <w:rStyle w:val="PageNumber0"/>
                    <w:rFonts w:ascii="Arial" w:hAnsi="Arial" w:cs="Arial"/>
                    <w:b/>
                    <w:noProof/>
                    <w:color w:val="003366"/>
                    <w:sz w:val="19"/>
                    <w:szCs w:val="19"/>
                  </w:rPr>
                  <w:t>2</w:t>
                </w:r>
                <w:r w:rsidRPr="00CD698B">
                  <w:rPr>
                    <w:rStyle w:val="PageNumber0"/>
                    <w:rFonts w:ascii="Arial" w:hAnsi="Arial" w:cs="Arial"/>
                    <w:b/>
                    <w:color w:val="003366"/>
                    <w:sz w:val="19"/>
                    <w:szCs w:val="19"/>
                  </w:rPr>
                  <w:fldChar w:fldCharType="end"/>
                </w:r>
              </w:p>
            </w:txbxContent>
          </v:textbox>
        </v:shape>
      </w:pict>
    </w:r>
  </w:p>
  <w:p w14:paraId="700A9CBD" w14:textId="77777777" w:rsidR="00C86E84" w:rsidRPr="00CD698B" w:rsidRDefault="00316330">
    <w:pPr>
      <w:pStyle w:val="Footer1"/>
      <w:spacing w:line="120" w:lineRule="auto"/>
      <w:ind w:left="-1083" w:hanging="119"/>
      <w:rPr>
        <w:sz w:val="23"/>
        <w:szCs w:val="23"/>
      </w:rPr>
    </w:pPr>
  </w:p>
  <w:p w14:paraId="622BEC0E" w14:textId="77777777" w:rsidR="00C86E84" w:rsidRPr="00CD698B" w:rsidRDefault="00316330">
    <w:pPr>
      <w:pStyle w:val="Footer1"/>
      <w:ind w:left="-1080" w:hanging="120"/>
      <w:rPr>
        <w:sz w:val="23"/>
        <w:szCs w:val="23"/>
      </w:rPr>
    </w:pPr>
  </w:p>
  <w:p w14:paraId="4A0BB66B" w14:textId="77777777" w:rsidR="00EE1C2B" w:rsidRDefault="00316330">
    <w:pPr>
      <w:pStyle w:val="Normal1"/>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69CB5" w14:textId="77777777" w:rsidR="00D825BE" w:rsidRPr="00BC11E5" w:rsidRDefault="00316330" w:rsidP="00BC11E5">
    <w:pPr>
      <w:pStyle w:val="Header1"/>
      <w:pBdr>
        <w:top w:val="single" w:sz="4" w:space="1" w:color="auto"/>
      </w:pBdr>
      <w:tabs>
        <w:tab w:val="clear" w:pos="4536"/>
        <w:tab w:val="clear" w:pos="9072"/>
        <w:tab w:val="left" w:pos="1695"/>
      </w:tabs>
      <w:ind w:left="-85"/>
      <w:rPr>
        <w:b/>
        <w:sz w:val="8"/>
      </w:rPr>
    </w:pPr>
  </w:p>
  <w:p w14:paraId="33C6A00D" w14:textId="77777777" w:rsidR="00D825BE" w:rsidRPr="00BC11E5" w:rsidRDefault="007105F0" w:rsidP="00D825BE">
    <w:pPr>
      <w:pStyle w:val="Header1"/>
      <w:tabs>
        <w:tab w:val="clear" w:pos="4536"/>
        <w:tab w:val="clear" w:pos="9072"/>
        <w:tab w:val="left" w:pos="1695"/>
      </w:tabs>
      <w:spacing w:line="176" w:lineRule="exact"/>
      <w:rPr>
        <w:sz w:val="12"/>
      </w:rPr>
    </w:pPr>
    <w:r w:rsidRPr="00BC11E5">
      <w:rPr>
        <w:b/>
        <w:sz w:val="12"/>
      </w:rPr>
      <w:t>Československá obchodní banka, a. s.</w:t>
    </w:r>
  </w:p>
  <w:p w14:paraId="65F6D375" w14:textId="77777777" w:rsidR="00D825BE" w:rsidRPr="00BC11E5" w:rsidRDefault="007105F0" w:rsidP="00DD5EDA">
    <w:pPr>
      <w:pStyle w:val="Header1"/>
      <w:tabs>
        <w:tab w:val="clear" w:pos="4536"/>
        <w:tab w:val="clear" w:pos="9072"/>
      </w:tabs>
      <w:spacing w:line="176" w:lineRule="exact"/>
      <w:rPr>
        <w:sz w:val="12"/>
      </w:rPr>
    </w:pPr>
    <w:r w:rsidRPr="00BC11E5">
      <w:rPr>
        <w:sz w:val="12"/>
      </w:rPr>
      <w:t>Radlická 333/150, PSČ 150 57, IČO 00001350</w:t>
    </w:r>
  </w:p>
  <w:p w14:paraId="491B2D4F" w14:textId="77777777" w:rsidR="00D825BE" w:rsidRPr="00F80E25" w:rsidRDefault="007105F0" w:rsidP="00D825BE">
    <w:pPr>
      <w:pStyle w:val="Footer1"/>
      <w:tabs>
        <w:tab w:val="clear" w:pos="4536"/>
        <w:tab w:val="center" w:pos="8789"/>
      </w:tabs>
      <w:rPr>
        <w:rFonts w:ascii="Arial" w:hAnsi="Arial" w:cs="Arial"/>
        <w:sz w:val="16"/>
      </w:rPr>
    </w:pPr>
    <w:r w:rsidRPr="00BC11E5">
      <w:rPr>
        <w:sz w:val="12"/>
      </w:rPr>
      <w:t>Zapsaná v obchodním rejstříku vedeném Městským soudem v Praze, oddíl B XXXVI</w:t>
    </w:r>
    <w:r w:rsidRPr="00BC11E5">
      <w:rPr>
        <w:sz w:val="12"/>
      </w:rPr>
      <w:tab/>
    </w:r>
    <w:r w:rsidRPr="00F80E25">
      <w:rPr>
        <w:rFonts w:ascii="Arial" w:hAnsi="Arial" w:cs="Arial"/>
        <w:sz w:val="16"/>
      </w:rPr>
      <w:fldChar w:fldCharType="begin"/>
    </w:r>
    <w:r w:rsidRPr="00F80E25">
      <w:rPr>
        <w:rFonts w:ascii="Arial" w:hAnsi="Arial" w:cs="Arial"/>
        <w:sz w:val="16"/>
      </w:rPr>
      <w:instrText xml:space="preserve"> PAGE   \* MERGEFORMAT </w:instrText>
    </w:r>
    <w:r w:rsidRPr="00F80E25">
      <w:rPr>
        <w:rFonts w:ascii="Arial" w:hAnsi="Arial" w:cs="Arial"/>
        <w:sz w:val="16"/>
      </w:rPr>
      <w:fldChar w:fldCharType="separate"/>
    </w:r>
    <w:r>
      <w:rPr>
        <w:rFonts w:ascii="Arial" w:hAnsi="Arial" w:cs="Arial"/>
        <w:noProof/>
        <w:sz w:val="16"/>
      </w:rPr>
      <w:t>1</w:t>
    </w:r>
    <w:r w:rsidRPr="00F80E25">
      <w:rPr>
        <w:rFonts w:ascii="Arial" w:hAnsi="Arial" w:cs="Arial"/>
        <w:sz w:val="16"/>
      </w:rPr>
      <w:fldChar w:fldCharType="end"/>
    </w:r>
  </w:p>
  <w:p w14:paraId="32A60891" w14:textId="77777777" w:rsidR="00EE1C2B" w:rsidRDefault="00316330">
    <w:pPr>
      <w:pStyle w:val="Normal1"/>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EBBFB" w14:textId="77777777" w:rsidR="00242E6C" w:rsidRPr="004A38FB" w:rsidRDefault="00316330" w:rsidP="00242E6C">
    <w:pPr>
      <w:pStyle w:val="Header2"/>
      <w:pBdr>
        <w:top w:val="single" w:sz="4" w:space="1" w:color="auto"/>
      </w:pBdr>
      <w:tabs>
        <w:tab w:val="left" w:pos="1695"/>
      </w:tabs>
      <w:ind w:left="-85"/>
      <w:jc w:val="left"/>
      <w:rPr>
        <w:rFonts w:ascii="Arial" w:hAnsi="Arial" w:cs="Arial"/>
        <w:b/>
        <w:sz w:val="8"/>
        <w:szCs w:val="24"/>
      </w:rPr>
    </w:pPr>
  </w:p>
  <w:p w14:paraId="326E54B7" w14:textId="77777777" w:rsidR="00242E6C" w:rsidRPr="00242E6C" w:rsidRDefault="007105F0" w:rsidP="00242E6C">
    <w:pPr>
      <w:pStyle w:val="Header2"/>
      <w:tabs>
        <w:tab w:val="left" w:pos="1695"/>
      </w:tabs>
      <w:spacing w:line="176" w:lineRule="exact"/>
      <w:jc w:val="left"/>
      <w:rPr>
        <w:rFonts w:ascii="Verdana" w:hAnsi="Verdana"/>
        <w:b/>
        <w:sz w:val="12"/>
        <w:szCs w:val="24"/>
      </w:rPr>
    </w:pPr>
    <w:r w:rsidRPr="00242E6C">
      <w:rPr>
        <w:rFonts w:ascii="Verdana" w:hAnsi="Verdana"/>
        <w:b/>
        <w:sz w:val="12"/>
        <w:szCs w:val="24"/>
      </w:rPr>
      <w:t>Československá obchodní banka, a. s.</w:t>
    </w:r>
  </w:p>
  <w:p w14:paraId="4DB4C3BA" w14:textId="77777777" w:rsidR="00242E6C" w:rsidRPr="00242E6C" w:rsidRDefault="007105F0" w:rsidP="004A38FB">
    <w:pPr>
      <w:pStyle w:val="Header2"/>
      <w:spacing w:line="176" w:lineRule="exact"/>
      <w:jc w:val="left"/>
      <w:rPr>
        <w:rFonts w:ascii="Verdana" w:hAnsi="Verdana"/>
        <w:sz w:val="12"/>
        <w:szCs w:val="24"/>
      </w:rPr>
    </w:pPr>
    <w:r w:rsidRPr="00242E6C">
      <w:rPr>
        <w:rFonts w:ascii="Verdana" w:hAnsi="Verdana"/>
        <w:sz w:val="12"/>
        <w:szCs w:val="24"/>
      </w:rPr>
      <w:t>Radlická 333/150, PSČ 150 57, IČO 00001350</w:t>
    </w:r>
  </w:p>
  <w:p w14:paraId="2AC588D8" w14:textId="77777777" w:rsidR="00242E6C" w:rsidRPr="004A38FB" w:rsidRDefault="007105F0" w:rsidP="00242E6C">
    <w:pPr>
      <w:pStyle w:val="Footer2"/>
      <w:tabs>
        <w:tab w:val="center" w:pos="8789"/>
        <w:tab w:val="right" w:pos="9072"/>
      </w:tabs>
      <w:jc w:val="left"/>
      <w:rPr>
        <w:rFonts w:ascii="Arial" w:hAnsi="Arial" w:cs="Arial"/>
        <w:i w:val="0"/>
        <w:sz w:val="16"/>
        <w:szCs w:val="16"/>
      </w:rPr>
    </w:pPr>
    <w:r w:rsidRPr="00242E6C">
      <w:rPr>
        <w:rFonts w:ascii="Verdana" w:hAnsi="Verdana"/>
        <w:i w:val="0"/>
        <w:sz w:val="12"/>
        <w:szCs w:val="24"/>
      </w:rPr>
      <w:t>Zapsaná v obchodním rejstříku vedeném Městským soudem v Praze, oddíl B XXXVI</w:t>
    </w:r>
    <w:r w:rsidRPr="00242E6C">
      <w:rPr>
        <w:rFonts w:ascii="Verdana" w:hAnsi="Verdana"/>
        <w:i w:val="0"/>
        <w:sz w:val="12"/>
        <w:szCs w:val="24"/>
      </w:rPr>
      <w:tab/>
    </w:r>
    <w:r w:rsidRPr="004A38FB">
      <w:rPr>
        <w:rFonts w:ascii="Arial" w:hAnsi="Arial" w:cs="Arial"/>
        <w:i w:val="0"/>
        <w:sz w:val="16"/>
        <w:szCs w:val="16"/>
      </w:rPr>
      <w:fldChar w:fldCharType="begin"/>
    </w:r>
    <w:r w:rsidRPr="004A38FB">
      <w:rPr>
        <w:rFonts w:ascii="Arial" w:hAnsi="Arial" w:cs="Arial"/>
        <w:i w:val="0"/>
        <w:sz w:val="16"/>
        <w:szCs w:val="16"/>
      </w:rPr>
      <w:instrText xml:space="preserve"> PAGE   \* MERGEFORMAT </w:instrText>
    </w:r>
    <w:r w:rsidRPr="004A38FB">
      <w:rPr>
        <w:rFonts w:ascii="Arial" w:hAnsi="Arial" w:cs="Arial"/>
        <w:i w:val="0"/>
        <w:sz w:val="16"/>
        <w:szCs w:val="16"/>
      </w:rPr>
      <w:fldChar w:fldCharType="separate"/>
    </w:r>
    <w:r>
      <w:rPr>
        <w:rFonts w:ascii="Arial" w:hAnsi="Arial" w:cs="Arial"/>
        <w:i w:val="0"/>
        <w:noProof/>
        <w:sz w:val="16"/>
        <w:szCs w:val="16"/>
      </w:rPr>
      <w:t>2</w:t>
    </w:r>
    <w:r w:rsidRPr="004A38FB">
      <w:rPr>
        <w:rFonts w:ascii="Arial" w:hAnsi="Arial" w:cs="Arial"/>
        <w:i w:val="0"/>
        <w:sz w:val="16"/>
        <w:szCs w:val="16"/>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55CA9" w14:textId="77777777" w:rsidR="00242E6C" w:rsidRPr="004A38FB" w:rsidRDefault="00316330" w:rsidP="00242E6C">
    <w:pPr>
      <w:pStyle w:val="Header2"/>
      <w:pBdr>
        <w:top w:val="single" w:sz="4" w:space="1" w:color="auto"/>
      </w:pBdr>
      <w:tabs>
        <w:tab w:val="left" w:pos="1695"/>
      </w:tabs>
      <w:ind w:left="-85"/>
      <w:jc w:val="left"/>
      <w:rPr>
        <w:rFonts w:ascii="Arial" w:hAnsi="Arial" w:cs="Arial"/>
        <w:b/>
        <w:sz w:val="8"/>
        <w:szCs w:val="24"/>
      </w:rPr>
    </w:pPr>
  </w:p>
  <w:p w14:paraId="01D0A2E7" w14:textId="77777777" w:rsidR="00242E6C" w:rsidRPr="00242E6C" w:rsidRDefault="007105F0" w:rsidP="00242E6C">
    <w:pPr>
      <w:pStyle w:val="Header2"/>
      <w:tabs>
        <w:tab w:val="left" w:pos="1695"/>
      </w:tabs>
      <w:spacing w:line="176" w:lineRule="exact"/>
      <w:jc w:val="left"/>
      <w:rPr>
        <w:rFonts w:ascii="Verdana" w:hAnsi="Verdana"/>
        <w:b/>
        <w:sz w:val="12"/>
        <w:szCs w:val="24"/>
      </w:rPr>
    </w:pPr>
    <w:r w:rsidRPr="00242E6C">
      <w:rPr>
        <w:rFonts w:ascii="Verdana" w:hAnsi="Verdana"/>
        <w:b/>
        <w:sz w:val="12"/>
        <w:szCs w:val="24"/>
      </w:rPr>
      <w:t>Československá obchodní banka, a. s.</w:t>
    </w:r>
  </w:p>
  <w:p w14:paraId="3C0633C9" w14:textId="77777777" w:rsidR="00242E6C" w:rsidRPr="00242E6C" w:rsidRDefault="007105F0" w:rsidP="00CF6601">
    <w:pPr>
      <w:pStyle w:val="Header2"/>
      <w:spacing w:line="176" w:lineRule="exact"/>
      <w:jc w:val="left"/>
      <w:rPr>
        <w:rFonts w:ascii="Verdana" w:hAnsi="Verdana"/>
        <w:sz w:val="12"/>
        <w:szCs w:val="24"/>
      </w:rPr>
    </w:pPr>
    <w:r w:rsidRPr="00242E6C">
      <w:rPr>
        <w:rFonts w:ascii="Verdana" w:hAnsi="Verdana"/>
        <w:sz w:val="12"/>
        <w:szCs w:val="24"/>
      </w:rPr>
      <w:t>Radlická 333/150, PSČ 150 57, IČO 00001350</w:t>
    </w:r>
  </w:p>
  <w:p w14:paraId="54FD84E1" w14:textId="77777777" w:rsidR="00242E6C" w:rsidRPr="004A38FB" w:rsidRDefault="007105F0" w:rsidP="00242E6C">
    <w:pPr>
      <w:pStyle w:val="Footer2"/>
      <w:tabs>
        <w:tab w:val="center" w:pos="8789"/>
        <w:tab w:val="right" w:pos="9072"/>
      </w:tabs>
      <w:jc w:val="left"/>
      <w:rPr>
        <w:rFonts w:ascii="Arial" w:hAnsi="Arial" w:cs="Arial"/>
        <w:i w:val="0"/>
        <w:sz w:val="16"/>
        <w:szCs w:val="16"/>
      </w:rPr>
    </w:pPr>
    <w:r w:rsidRPr="00242E6C">
      <w:rPr>
        <w:rFonts w:ascii="Verdana" w:hAnsi="Verdana"/>
        <w:i w:val="0"/>
        <w:sz w:val="12"/>
        <w:szCs w:val="24"/>
      </w:rPr>
      <w:t>Zapsaná v obchodním rejstříku vedeném Městským soudem v Praze, oddíl B XXXVI</w:t>
    </w:r>
    <w:r w:rsidRPr="00242E6C">
      <w:rPr>
        <w:rFonts w:ascii="Verdana" w:hAnsi="Verdana"/>
        <w:i w:val="0"/>
        <w:sz w:val="12"/>
        <w:szCs w:val="24"/>
      </w:rPr>
      <w:tab/>
    </w:r>
    <w:r w:rsidRPr="004A38FB">
      <w:rPr>
        <w:rFonts w:ascii="Arial" w:hAnsi="Arial" w:cs="Arial"/>
        <w:i w:val="0"/>
        <w:sz w:val="16"/>
        <w:szCs w:val="16"/>
      </w:rPr>
      <w:fldChar w:fldCharType="begin"/>
    </w:r>
    <w:r w:rsidRPr="004A38FB">
      <w:rPr>
        <w:rFonts w:ascii="Arial" w:hAnsi="Arial" w:cs="Arial"/>
        <w:i w:val="0"/>
        <w:sz w:val="16"/>
        <w:szCs w:val="16"/>
      </w:rPr>
      <w:instrText xml:space="preserve"> PAGE   \* MERGEFORMAT </w:instrText>
    </w:r>
    <w:r w:rsidRPr="004A38FB">
      <w:rPr>
        <w:rFonts w:ascii="Arial" w:hAnsi="Arial" w:cs="Arial"/>
        <w:i w:val="0"/>
        <w:sz w:val="16"/>
        <w:szCs w:val="16"/>
      </w:rPr>
      <w:fldChar w:fldCharType="separate"/>
    </w:r>
    <w:r>
      <w:rPr>
        <w:rFonts w:ascii="Arial" w:hAnsi="Arial" w:cs="Arial"/>
        <w:i w:val="0"/>
        <w:noProof/>
        <w:sz w:val="16"/>
        <w:szCs w:val="16"/>
      </w:rPr>
      <w:t>1</w:t>
    </w:r>
    <w:r w:rsidRPr="004A38FB">
      <w:rPr>
        <w:rFonts w:ascii="Arial" w:hAnsi="Arial" w:cs="Arial"/>
        <w:i w:val="0"/>
        <w:sz w:val="16"/>
        <w:szCs w:val="16"/>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7C148" w14:textId="77777777" w:rsidR="001A0A5B" w:rsidRPr="00DC4DEC" w:rsidRDefault="00316330" w:rsidP="00B36227">
    <w:pPr>
      <w:pStyle w:val="Header3"/>
      <w:pBdr>
        <w:top w:val="single" w:sz="4" w:space="1" w:color="auto"/>
      </w:pBdr>
      <w:tabs>
        <w:tab w:val="left" w:pos="1695"/>
      </w:tabs>
      <w:ind w:left="-85"/>
      <w:jc w:val="left"/>
      <w:rPr>
        <w:rFonts w:ascii="Arial" w:hAnsi="Arial" w:cs="Arial"/>
        <w:b/>
        <w:sz w:val="8"/>
        <w:szCs w:val="24"/>
      </w:rPr>
    </w:pPr>
  </w:p>
  <w:p w14:paraId="5F1EACB0" w14:textId="77777777" w:rsidR="001A0A5B" w:rsidRPr="00242E6C" w:rsidRDefault="007105F0" w:rsidP="00B36227">
    <w:pPr>
      <w:pStyle w:val="Header3"/>
      <w:tabs>
        <w:tab w:val="left" w:pos="1695"/>
      </w:tabs>
      <w:spacing w:line="176" w:lineRule="exact"/>
      <w:jc w:val="left"/>
      <w:rPr>
        <w:rFonts w:ascii="Verdana" w:hAnsi="Verdana"/>
        <w:b/>
        <w:sz w:val="12"/>
        <w:szCs w:val="24"/>
      </w:rPr>
    </w:pPr>
    <w:r w:rsidRPr="00242E6C">
      <w:rPr>
        <w:rFonts w:ascii="Verdana" w:hAnsi="Verdana"/>
        <w:b/>
        <w:sz w:val="12"/>
        <w:szCs w:val="24"/>
      </w:rPr>
      <w:t>Československá obchodní banka, a. s.</w:t>
    </w:r>
  </w:p>
  <w:p w14:paraId="36D3CB5B" w14:textId="77777777" w:rsidR="001A0A5B" w:rsidRPr="00242E6C" w:rsidRDefault="007105F0" w:rsidP="00D26289">
    <w:pPr>
      <w:pStyle w:val="Header3"/>
      <w:spacing w:line="176" w:lineRule="exact"/>
      <w:jc w:val="left"/>
      <w:rPr>
        <w:rFonts w:ascii="Verdana" w:hAnsi="Verdana"/>
        <w:sz w:val="12"/>
        <w:szCs w:val="24"/>
      </w:rPr>
    </w:pPr>
    <w:r w:rsidRPr="00242E6C">
      <w:rPr>
        <w:rFonts w:ascii="Verdana" w:hAnsi="Verdana"/>
        <w:sz w:val="12"/>
        <w:szCs w:val="24"/>
      </w:rPr>
      <w:t>Radlická 333/150, PSČ 150 57, IČO 00001350</w:t>
    </w:r>
  </w:p>
  <w:p w14:paraId="762D3FB7" w14:textId="77777777" w:rsidR="001A0A5B" w:rsidRPr="00DC4DEC" w:rsidRDefault="007105F0" w:rsidP="00B36227">
    <w:pPr>
      <w:pStyle w:val="Footer3"/>
      <w:tabs>
        <w:tab w:val="center" w:pos="8789"/>
        <w:tab w:val="right" w:pos="9072"/>
      </w:tabs>
      <w:jc w:val="left"/>
      <w:rPr>
        <w:rFonts w:ascii="Arial" w:hAnsi="Arial" w:cs="Arial"/>
        <w:i w:val="0"/>
        <w:sz w:val="16"/>
        <w:szCs w:val="16"/>
      </w:rPr>
    </w:pPr>
    <w:r w:rsidRPr="00242E6C">
      <w:rPr>
        <w:rFonts w:ascii="Verdana" w:hAnsi="Verdana"/>
        <w:i w:val="0"/>
        <w:sz w:val="12"/>
        <w:szCs w:val="24"/>
      </w:rPr>
      <w:t>Zapsaná v obchodním rejstříku vedeném Městským soudem v Praze, oddíl B XXXVI</w:t>
    </w:r>
    <w:r w:rsidRPr="00242E6C">
      <w:rPr>
        <w:rFonts w:ascii="Verdana" w:hAnsi="Verdana"/>
        <w:i w:val="0"/>
        <w:sz w:val="12"/>
        <w:szCs w:val="24"/>
      </w:rPr>
      <w:tab/>
    </w:r>
    <w:r w:rsidRPr="00DC4DEC">
      <w:rPr>
        <w:rFonts w:ascii="Arial" w:hAnsi="Arial" w:cs="Arial"/>
        <w:i w:val="0"/>
        <w:sz w:val="16"/>
        <w:szCs w:val="16"/>
      </w:rPr>
      <w:fldChar w:fldCharType="begin"/>
    </w:r>
    <w:r w:rsidRPr="00DC4DEC">
      <w:rPr>
        <w:rFonts w:ascii="Arial" w:hAnsi="Arial" w:cs="Arial"/>
        <w:i w:val="0"/>
        <w:sz w:val="16"/>
        <w:szCs w:val="16"/>
      </w:rPr>
      <w:instrText xml:space="preserve"> PAGE   \* MERGEFORMAT </w:instrText>
    </w:r>
    <w:r w:rsidRPr="00DC4DEC">
      <w:rPr>
        <w:rFonts w:ascii="Arial" w:hAnsi="Arial" w:cs="Arial"/>
        <w:i w:val="0"/>
        <w:sz w:val="16"/>
        <w:szCs w:val="16"/>
      </w:rPr>
      <w:fldChar w:fldCharType="separate"/>
    </w:r>
    <w:r>
      <w:rPr>
        <w:rFonts w:ascii="Arial" w:hAnsi="Arial" w:cs="Arial"/>
        <w:i w:val="0"/>
        <w:noProof/>
        <w:sz w:val="16"/>
        <w:szCs w:val="16"/>
      </w:rPr>
      <w:t>4</w:t>
    </w:r>
    <w:r w:rsidRPr="00DC4DEC">
      <w:rPr>
        <w:rFonts w:ascii="Arial" w:hAnsi="Arial" w:cs="Arial"/>
        <w:i w:val="0"/>
        <w:sz w:val="16"/>
        <w:szCs w:val="16"/>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8F55F" w14:textId="77777777" w:rsidR="001A0A5B" w:rsidRPr="00DC4DEC" w:rsidRDefault="00316330" w:rsidP="00B36227">
    <w:pPr>
      <w:pStyle w:val="Header3"/>
      <w:pBdr>
        <w:top w:val="single" w:sz="4" w:space="1" w:color="auto"/>
      </w:pBdr>
      <w:tabs>
        <w:tab w:val="left" w:pos="1695"/>
      </w:tabs>
      <w:ind w:left="-85"/>
      <w:jc w:val="left"/>
      <w:rPr>
        <w:rFonts w:ascii="Arial" w:hAnsi="Arial" w:cs="Arial"/>
        <w:b/>
        <w:sz w:val="8"/>
        <w:szCs w:val="24"/>
      </w:rPr>
    </w:pPr>
  </w:p>
  <w:p w14:paraId="6929E0F3" w14:textId="77777777" w:rsidR="001A0A5B" w:rsidRPr="00242E6C" w:rsidRDefault="007105F0" w:rsidP="00B36227">
    <w:pPr>
      <w:pStyle w:val="Header3"/>
      <w:tabs>
        <w:tab w:val="left" w:pos="1695"/>
      </w:tabs>
      <w:spacing w:line="176" w:lineRule="exact"/>
      <w:jc w:val="left"/>
      <w:rPr>
        <w:rFonts w:ascii="Verdana" w:hAnsi="Verdana"/>
        <w:b/>
        <w:sz w:val="12"/>
        <w:szCs w:val="24"/>
      </w:rPr>
    </w:pPr>
    <w:r w:rsidRPr="00242E6C">
      <w:rPr>
        <w:rFonts w:ascii="Verdana" w:hAnsi="Verdana"/>
        <w:b/>
        <w:sz w:val="12"/>
        <w:szCs w:val="24"/>
      </w:rPr>
      <w:t>Československá obchodní banka, a. s.</w:t>
    </w:r>
  </w:p>
  <w:p w14:paraId="06A7C743" w14:textId="77777777" w:rsidR="001A0A5B" w:rsidRPr="00242E6C" w:rsidRDefault="007105F0" w:rsidP="00D26289">
    <w:pPr>
      <w:pStyle w:val="Header3"/>
      <w:spacing w:line="176" w:lineRule="exact"/>
      <w:jc w:val="left"/>
      <w:rPr>
        <w:rFonts w:ascii="Verdana" w:hAnsi="Verdana"/>
        <w:sz w:val="12"/>
        <w:szCs w:val="24"/>
      </w:rPr>
    </w:pPr>
    <w:r w:rsidRPr="00242E6C">
      <w:rPr>
        <w:rFonts w:ascii="Verdana" w:hAnsi="Verdana"/>
        <w:sz w:val="12"/>
        <w:szCs w:val="24"/>
      </w:rPr>
      <w:t>Radlická 333/150, PSČ 150 57, IČO 00001350</w:t>
    </w:r>
  </w:p>
  <w:p w14:paraId="6D9407EA" w14:textId="77777777" w:rsidR="001A0A5B" w:rsidRPr="00DC4DEC" w:rsidRDefault="007105F0" w:rsidP="00B36227">
    <w:pPr>
      <w:pStyle w:val="Footer3"/>
      <w:tabs>
        <w:tab w:val="center" w:pos="8789"/>
        <w:tab w:val="right" w:pos="9072"/>
      </w:tabs>
      <w:jc w:val="left"/>
      <w:rPr>
        <w:rFonts w:ascii="Arial" w:hAnsi="Arial" w:cs="Arial"/>
        <w:i w:val="0"/>
        <w:sz w:val="16"/>
        <w:szCs w:val="16"/>
      </w:rPr>
    </w:pPr>
    <w:r w:rsidRPr="00242E6C">
      <w:rPr>
        <w:rFonts w:ascii="Verdana" w:hAnsi="Verdana"/>
        <w:i w:val="0"/>
        <w:sz w:val="12"/>
        <w:szCs w:val="24"/>
      </w:rPr>
      <w:t>Zapsaná v obchodním rejstříku vedeném Městským soudem v Praze, oddíl B XXXVI</w:t>
    </w:r>
    <w:r w:rsidRPr="00242E6C">
      <w:rPr>
        <w:rFonts w:ascii="Verdana" w:hAnsi="Verdana"/>
        <w:i w:val="0"/>
        <w:sz w:val="12"/>
        <w:szCs w:val="24"/>
      </w:rPr>
      <w:tab/>
    </w:r>
    <w:r w:rsidRPr="00DC4DEC">
      <w:rPr>
        <w:rFonts w:ascii="Arial" w:hAnsi="Arial" w:cs="Arial"/>
        <w:i w:val="0"/>
        <w:sz w:val="16"/>
        <w:szCs w:val="16"/>
      </w:rPr>
      <w:fldChar w:fldCharType="begin"/>
    </w:r>
    <w:r w:rsidRPr="00DC4DEC">
      <w:rPr>
        <w:rFonts w:ascii="Arial" w:hAnsi="Arial" w:cs="Arial"/>
        <w:i w:val="0"/>
        <w:sz w:val="16"/>
        <w:szCs w:val="16"/>
      </w:rPr>
      <w:instrText xml:space="preserve"> PAGE   \* MERGEFORMAT </w:instrText>
    </w:r>
    <w:r w:rsidRPr="00DC4DEC">
      <w:rPr>
        <w:rFonts w:ascii="Arial" w:hAnsi="Arial" w:cs="Arial"/>
        <w:i w:val="0"/>
        <w:sz w:val="16"/>
        <w:szCs w:val="16"/>
      </w:rPr>
      <w:fldChar w:fldCharType="separate"/>
    </w:r>
    <w:r>
      <w:rPr>
        <w:rFonts w:ascii="Arial" w:hAnsi="Arial" w:cs="Arial"/>
        <w:i w:val="0"/>
        <w:noProof/>
        <w:sz w:val="16"/>
        <w:szCs w:val="16"/>
      </w:rPr>
      <w:t>1</w:t>
    </w:r>
    <w:r w:rsidRPr="00DC4DEC">
      <w:rPr>
        <w:rFonts w:ascii="Arial" w:hAnsi="Arial" w:cs="Arial"/>
        <w:i w:val="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F45DA0" w14:textId="77777777" w:rsidR="00316330" w:rsidRDefault="00316330">
      <w:r>
        <w:separator/>
      </w:r>
    </w:p>
  </w:footnote>
  <w:footnote w:type="continuationSeparator" w:id="0">
    <w:p w14:paraId="39555D66" w14:textId="77777777" w:rsidR="00316330" w:rsidRDefault="003163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E4DAA" w14:textId="73D2EDA9" w:rsidR="00314242" w:rsidRDefault="00FE0FE6" w:rsidP="005C4A2C">
    <w:pPr>
      <w:pStyle w:val="Zhlav"/>
      <w:jc w:val="right"/>
      <w:rPr>
        <w:bCs/>
        <w:caps/>
      </w:rPr>
    </w:pPr>
    <w:r>
      <w:rPr>
        <w:bCs/>
        <w:caps/>
        <w:noProof/>
      </w:rPr>
      <mc:AlternateContent>
        <mc:Choice Requires="wps">
          <w:drawing>
            <wp:anchor distT="0" distB="0" distL="114300" distR="114300" simplePos="0" relativeHeight="251687810" behindDoc="0" locked="0" layoutInCell="0" allowOverlap="1" wp14:anchorId="7DF44FF9" wp14:editId="6CE62D46">
              <wp:simplePos x="0" y="0"/>
              <wp:positionH relativeFrom="page">
                <wp:align>center</wp:align>
              </wp:positionH>
              <wp:positionV relativeFrom="page">
                <wp:align>top</wp:align>
              </wp:positionV>
              <wp:extent cx="7772400" cy="463550"/>
              <wp:effectExtent l="0" t="0" r="0" b="12700"/>
              <wp:wrapNone/>
              <wp:docPr id="4" name="MSIPCM5676498b809ebd69ce310b5f" descr="{&quot;HashCode&quot;:-66734365,&quot;Height&quot;:9999999.0,&quot;Width&quot;:9999999.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502A3B8" w14:textId="4355E010" w:rsidR="00FE0FE6" w:rsidRPr="007105F0" w:rsidRDefault="007105F0" w:rsidP="007105F0">
                          <w:pPr>
                            <w:jc w:val="center"/>
                            <w:rPr>
                              <w:rFonts w:ascii="Calibri" w:hAnsi="Calibri" w:cs="Calibri"/>
                              <w:color w:val="000000"/>
                            </w:rPr>
                          </w:pPr>
                          <w:r w:rsidRPr="007105F0">
                            <w:rPr>
                              <w:rFonts w:ascii="Calibri" w:hAnsi="Calibri" w:cs="Calibri"/>
                              <w:color w:val="000000"/>
                            </w:rPr>
                            <w:t>Public</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7DF44FF9" id="_x0000_t202" coordsize="21600,21600" o:spt="202" path="m,l,21600r21600,l21600,xe">
              <v:stroke joinstyle="miter"/>
              <v:path gradientshapeok="t" o:connecttype="rect"/>
            </v:shapetype>
            <v:shape id="MSIPCM5676498b809ebd69ce310b5f" o:spid="_x0000_s1026" type="#_x0000_t202" alt="{&quot;HashCode&quot;:-66734365,&quot;Height&quot;:9999999.0,&quot;Width&quot;:9999999.0,&quot;Placement&quot;:&quot;Header&quot;,&quot;Index&quot;:&quot;Primary&quot;,&quot;Section&quot;:1,&quot;Top&quot;:0.0,&quot;Left&quot;:0.0}" style="position:absolute;left:0;text-align:left;margin-left:0;margin-top:0;width:612pt;height:36.5pt;z-index:251687810;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" o:allowincell="f" filled="f" stroked="f" strokeweight=".5pt">
              <v:textbox inset=",0,,0">
                <w:txbxContent>
                  <w:p w14:paraId="2502A3B8" w14:textId="4355E010" w:rsidR="00FE0FE6" w:rsidRPr="007105F0" w:rsidRDefault="007105F0" w:rsidP="007105F0">
                    <w:pPr>
                      <w:jc w:val="center"/>
                      <w:rPr>
                        <w:rFonts w:ascii="Calibri" w:hAnsi="Calibri" w:cs="Calibri"/>
                        <w:color w:val="000000"/>
                      </w:rPr>
                    </w:pPr>
                    <w:r w:rsidRPr="007105F0">
                      <w:rPr>
                        <w:rFonts w:ascii="Calibri" w:hAnsi="Calibri" w:cs="Calibri"/>
                        <w:color w:val="000000"/>
                      </w:rPr>
                      <w:t>Public</w:t>
                    </w:r>
                  </w:p>
                </w:txbxContent>
              </v:textbox>
              <w10:wrap anchorx="page" anchory="page"/>
            </v:shape>
          </w:pict>
        </mc:Fallback>
      </mc:AlternateContent>
    </w:r>
  </w:p>
  <w:p w14:paraId="1126543E" w14:textId="77777777" w:rsidR="005C4A2C" w:rsidRDefault="007105F0" w:rsidP="005C4A2C">
    <w:pPr>
      <w:pStyle w:val="Zhlav"/>
      <w:jc w:val="right"/>
      <w:rPr>
        <w:bCs/>
        <w:caps/>
      </w:rPr>
    </w:pPr>
    <w:r>
      <w:rPr>
        <w:bCs/>
        <w:caps/>
      </w:rPr>
      <w:t>CUS UNI – N20220101</w:t>
    </w:r>
  </w:p>
  <w:p w14:paraId="067A8E11" w14:textId="77777777" w:rsidR="00AF4DE8" w:rsidRDefault="00316330">
    <w:pPr>
      <w:pStyle w:val="Zhlav"/>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27AF6" w14:textId="08188B23" w:rsidR="001A0A5B" w:rsidRDefault="00FE0FE6" w:rsidP="00BB785E">
    <w:pPr>
      <w:pStyle w:val="Normal3"/>
      <w:tabs>
        <w:tab w:val="left" w:pos="0"/>
      </w:tabs>
      <w:spacing w:after="120"/>
      <w:outlineLvl w:val="0"/>
      <w:rPr>
        <w:rFonts w:ascii="Arial Black" w:hAnsi="Arial Black" w:cs="Arial"/>
        <w:b/>
        <w:caps/>
        <w:color w:val="000000"/>
      </w:rPr>
    </w:pPr>
    <w:r>
      <w:rPr>
        <w:rFonts w:ascii="Arial Black" w:hAnsi="Arial Black" w:cs="Arial"/>
        <w:b/>
        <w:caps/>
        <w:noProof/>
        <w:color w:val="000000"/>
      </w:rPr>
      <mc:AlternateContent>
        <mc:Choice Requires="wps">
          <w:drawing>
            <wp:anchor distT="0" distB="0" distL="114300" distR="114300" simplePos="0" relativeHeight="251697389" behindDoc="0" locked="0" layoutInCell="0" allowOverlap="1" wp14:anchorId="309E6F05" wp14:editId="7FA1D6AE">
              <wp:simplePos x="0" y="0"/>
              <wp:positionH relativeFrom="page">
                <wp:align>center</wp:align>
              </wp:positionH>
              <wp:positionV relativeFrom="page">
                <wp:align>top</wp:align>
              </wp:positionV>
              <wp:extent cx="7772400" cy="463550"/>
              <wp:effectExtent l="0" t="0" r="0" b="12700"/>
              <wp:wrapNone/>
              <wp:docPr id="13" name="MSIPCMe6054cd19c722c358e6608b8" descr="{&quot;HashCode&quot;:-66734365,&quot;Height&quot;:9999999.0,&quot;Width&quot;:9999999.0,&quot;Placement&quot;:&quot;Header&quot;,&quot;Index&quot;:&quot;FirstPage&quot;,&quot;Section&quot;:5,&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6619A84" w14:textId="07AC83F0" w:rsidR="00FE0FE6" w:rsidRPr="007105F0" w:rsidRDefault="007105F0" w:rsidP="007105F0">
                          <w:pPr>
                            <w:jc w:val="center"/>
                            <w:rPr>
                              <w:rFonts w:ascii="Calibri" w:hAnsi="Calibri" w:cs="Calibri"/>
                              <w:color w:val="000000"/>
                            </w:rPr>
                          </w:pPr>
                          <w:r w:rsidRPr="007105F0">
                            <w:rPr>
                              <w:rFonts w:ascii="Calibri" w:hAnsi="Calibri" w:cs="Calibri"/>
                              <w:color w:val="000000"/>
                            </w:rPr>
                            <w:t>Public</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309E6F05" id="_x0000_t202" coordsize="21600,21600" o:spt="202" path="m,l,21600r21600,l21600,xe">
              <v:stroke joinstyle="miter"/>
              <v:path gradientshapeok="t" o:connecttype="rect"/>
            </v:shapetype>
            <v:shape id="MSIPCMe6054cd19c722c358e6608b8" o:spid="_x0000_s1035" type="#_x0000_t202" alt="{&quot;HashCode&quot;:-66734365,&quot;Height&quot;:9999999.0,&quot;Width&quot;:9999999.0,&quot;Placement&quot;:&quot;Header&quot;,&quot;Index&quot;:&quot;FirstPage&quot;,&quot;Section&quot;:5,&quot;Top&quot;:0.0,&quot;Left&quot;:0.0}" style="position:absolute;left:0;text-align:left;margin-left:0;margin-top:0;width:612pt;height:36.5pt;z-index:251697389;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" o:allowincell="f" filled="f" stroked="f" strokeweight=".5pt">
              <v:textbox inset=",0,,0">
                <w:txbxContent>
                  <w:p w14:paraId="66619A84" w14:textId="07AC83F0" w:rsidR="00FE0FE6" w:rsidRPr="007105F0" w:rsidRDefault="007105F0" w:rsidP="007105F0">
                    <w:pPr>
                      <w:jc w:val="center"/>
                      <w:rPr>
                        <w:rFonts w:ascii="Calibri" w:hAnsi="Calibri" w:cs="Calibri"/>
                        <w:color w:val="000000"/>
                      </w:rPr>
                    </w:pPr>
                    <w:r w:rsidRPr="007105F0">
                      <w:rPr>
                        <w:rFonts w:ascii="Calibri" w:hAnsi="Calibri" w:cs="Calibri"/>
                        <w:color w:val="000000"/>
                      </w:rPr>
                      <w:t>Public</w:t>
                    </w:r>
                  </w:p>
                </w:txbxContent>
              </v:textbox>
              <w10:wrap anchorx="page" anchory="page"/>
            </v:shape>
          </w:pict>
        </mc:Fallback>
      </mc:AlternateContent>
    </w:r>
    <w:r w:rsidR="007105F0" w:rsidRPr="00AA235F">
      <w:rPr>
        <w:rFonts w:ascii="Arial Black" w:hAnsi="Arial Black" w:cs="Arial"/>
        <w:b/>
        <w:caps/>
        <w:color w:val="000000"/>
      </w:rPr>
      <w:t xml:space="preserve">Oddíl </w:t>
    </w:r>
    <w:r w:rsidR="007105F0">
      <w:rPr>
        <w:rFonts w:ascii="Arial Black" w:hAnsi="Arial Black" w:cs="Arial"/>
        <w:b/>
        <w:caps/>
        <w:color w:val="000000"/>
      </w:rPr>
      <w:t>F</w:t>
    </w:r>
    <w:r w:rsidR="007105F0" w:rsidRPr="00AA235F">
      <w:rPr>
        <w:rFonts w:ascii="Arial Black" w:hAnsi="Arial Black" w:cs="Arial"/>
        <w:b/>
        <w:caps/>
        <w:color w:val="000000"/>
      </w:rPr>
      <w:t xml:space="preserve"> –</w:t>
    </w:r>
    <w:r w:rsidR="007105F0">
      <w:rPr>
        <w:rFonts w:ascii="Arial Black" w:hAnsi="Arial Black" w:cs="Arial"/>
        <w:b/>
        <w:caps/>
        <w:color w:val="000000"/>
      </w:rPr>
      <w:t xml:space="preserve"> smluvní ustanovení k poskytování služeb vypořádání a evidence zaknihovaných cenných papírů </w:t>
    </w:r>
  </w:p>
  <w:p w14:paraId="4AA3F14E" w14:textId="77777777" w:rsidR="001A0A5B" w:rsidRPr="00B36227" w:rsidRDefault="00316330" w:rsidP="00BB785E">
    <w:pPr>
      <w:pStyle w:val="Normal3"/>
      <w:tabs>
        <w:tab w:val="left" w:pos="0"/>
      </w:tabs>
      <w:spacing w:after="120"/>
      <w:outlineLvl w:val="0"/>
      <w:rPr>
        <w:rFonts w:ascii="Arial Black" w:hAnsi="Arial Black" w:cs="Arial"/>
        <w:b/>
        <w:caps/>
        <w:color w:val="000000"/>
        <w:sz w:val="16"/>
        <w:szCs w:val="16"/>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3CF6F" w14:textId="5429A894" w:rsidR="00AE158D" w:rsidRPr="00356557" w:rsidRDefault="00742AED">
    <w:pPr>
      <w:pStyle w:val="Header4"/>
      <w:rPr>
        <w:rFonts w:ascii="Arial Black" w:hAnsi="Arial Black"/>
        <w:caps/>
        <w:sz w:val="24"/>
      </w:rPr>
    </w:pPr>
    <w:r>
      <w:rPr>
        <w:rFonts w:ascii="Arial Black" w:hAnsi="Arial Black"/>
        <w:b/>
        <w:caps/>
        <w:noProof/>
        <w:color w:val="000000"/>
        <w:sz w:val="24"/>
      </w:rPr>
      <mc:AlternateContent>
        <mc:Choice Requires="wps">
          <w:drawing>
            <wp:anchor distT="0" distB="0" distL="114300" distR="114300" simplePos="0" relativeHeight="251699166" behindDoc="0" locked="0" layoutInCell="0" allowOverlap="1" wp14:anchorId="5D350C28" wp14:editId="509B38D7">
              <wp:simplePos x="0" y="190500"/>
              <wp:positionH relativeFrom="page">
                <wp:align>center</wp:align>
              </wp:positionH>
              <wp:positionV relativeFrom="page">
                <wp:align>top</wp:align>
              </wp:positionV>
              <wp:extent cx="7772400" cy="463550"/>
              <wp:effectExtent l="0" t="0" r="0" b="12700"/>
              <wp:wrapNone/>
              <wp:docPr id="14" name="MSIPCM1fe74d64a9d359449121b51e" descr="{&quot;HashCode&quot;:-66734365,&quot;Height&quot;:9999999.0,&quot;Width&quot;:9999999.0,&quot;Placement&quot;:&quot;Header&quot;,&quot;Index&quot;:&quot;Primary&quot;,&quot;Section&quot;:6,&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C01359B" w14:textId="147FCC1E" w:rsidR="00742AED" w:rsidRPr="007105F0" w:rsidRDefault="007105F0" w:rsidP="007105F0">
                          <w:pPr>
                            <w:jc w:val="center"/>
                            <w:rPr>
                              <w:rFonts w:ascii="Calibri" w:hAnsi="Calibri" w:cs="Calibri"/>
                              <w:color w:val="000000"/>
                            </w:rPr>
                          </w:pPr>
                          <w:r w:rsidRPr="007105F0">
                            <w:rPr>
                              <w:rFonts w:ascii="Calibri" w:hAnsi="Calibri" w:cs="Calibri"/>
                              <w:color w:val="000000"/>
                            </w:rPr>
                            <w:t>Public</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5D350C28" id="_x0000_t202" coordsize="21600,21600" o:spt="202" path="m,l,21600r21600,l21600,xe">
              <v:stroke joinstyle="miter"/>
              <v:path gradientshapeok="t" o:connecttype="rect"/>
            </v:shapetype>
            <v:shape id="MSIPCM1fe74d64a9d359449121b51e" o:spid="_x0000_s1036" type="#_x0000_t202" alt="{&quot;HashCode&quot;:-66734365,&quot;Height&quot;:9999999.0,&quot;Width&quot;:9999999.0,&quot;Placement&quot;:&quot;Header&quot;,&quot;Index&quot;:&quot;Primary&quot;,&quot;Section&quot;:6,&quot;Top&quot;:0.0,&quot;Left&quot;:0.0}" style="position:absolute;margin-left:0;margin-top:0;width:612pt;height:36.5pt;z-index:251699166;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" o:allowincell="f" filled="f" stroked="f" strokeweight=".5pt">
              <v:textbox inset=",0,,0">
                <w:txbxContent>
                  <w:p w14:paraId="0C01359B" w14:textId="147FCC1E" w:rsidR="00742AED" w:rsidRPr="007105F0" w:rsidRDefault="007105F0" w:rsidP="007105F0">
                    <w:pPr>
                      <w:jc w:val="center"/>
                      <w:rPr>
                        <w:rFonts w:ascii="Calibri" w:hAnsi="Calibri" w:cs="Calibri"/>
                        <w:color w:val="000000"/>
                      </w:rPr>
                    </w:pPr>
                    <w:r w:rsidRPr="007105F0">
                      <w:rPr>
                        <w:rFonts w:ascii="Calibri" w:hAnsi="Calibri" w:cs="Calibri"/>
                        <w:color w:val="000000"/>
                      </w:rPr>
                      <w:t>Public</w:t>
                    </w:r>
                  </w:p>
                </w:txbxContent>
              </v:textbox>
              <w10:wrap anchorx="page" anchory="page"/>
            </v:shape>
          </w:pict>
        </mc:Fallback>
      </mc:AlternateContent>
    </w:r>
    <w:r w:rsidR="007105F0" w:rsidRPr="00356557">
      <w:rPr>
        <w:rFonts w:ascii="Arial Black" w:hAnsi="Arial Black"/>
        <w:b/>
        <w:caps/>
        <w:color w:val="000000"/>
        <w:sz w:val="24"/>
      </w:rPr>
      <w:t xml:space="preserve">Oddíl H </w:t>
    </w:r>
    <w:r w:rsidR="007105F0" w:rsidRPr="00356557">
      <w:rPr>
        <w:rFonts w:ascii="Arial Black" w:hAnsi="Arial Black"/>
        <w:caps/>
        <w:color w:val="000000"/>
        <w:sz w:val="24"/>
      </w:rPr>
      <w:t>– Instrukce pro otevření majetkového účtu</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E53AE" w14:textId="654EF041" w:rsidR="008C4C2B" w:rsidRPr="001C20A9" w:rsidRDefault="00742AED">
    <w:pPr>
      <w:pStyle w:val="Header4"/>
      <w:rPr>
        <w:rFonts w:ascii="Arial Black" w:hAnsi="Arial Black"/>
        <w:sz w:val="24"/>
        <w:szCs w:val="24"/>
      </w:rPr>
    </w:pPr>
    <w:r>
      <w:rPr>
        <w:rFonts w:ascii="Arial Black" w:hAnsi="Arial Black"/>
        <w:noProof/>
        <w:sz w:val="24"/>
        <w:szCs w:val="24"/>
      </w:rPr>
      <mc:AlternateContent>
        <mc:Choice Requires="wps">
          <w:drawing>
            <wp:anchor distT="0" distB="0" distL="114300" distR="114300" simplePos="0" relativeHeight="251699630" behindDoc="0" locked="0" layoutInCell="0" allowOverlap="1" wp14:anchorId="2063D265" wp14:editId="7FDF9775">
              <wp:simplePos x="0" y="0"/>
              <wp:positionH relativeFrom="page">
                <wp:align>center</wp:align>
              </wp:positionH>
              <wp:positionV relativeFrom="page">
                <wp:align>top</wp:align>
              </wp:positionV>
              <wp:extent cx="7772400" cy="463550"/>
              <wp:effectExtent l="0" t="0" r="0" b="12700"/>
              <wp:wrapNone/>
              <wp:docPr id="15" name="MSIPCMee624f1dad2f3e1fbececd96" descr="{&quot;HashCode&quot;:-66734365,&quot;Height&quot;:9999999.0,&quot;Width&quot;:9999999.0,&quot;Placement&quot;:&quot;Header&quot;,&quot;Index&quot;:&quot;FirstPage&quot;,&quot;Section&quot;:6,&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6212EFD" w14:textId="4A05EBE4" w:rsidR="00742AED" w:rsidRPr="007105F0" w:rsidRDefault="007105F0" w:rsidP="007105F0">
                          <w:pPr>
                            <w:jc w:val="center"/>
                            <w:rPr>
                              <w:rFonts w:ascii="Calibri" w:hAnsi="Calibri" w:cs="Calibri"/>
                              <w:color w:val="000000"/>
                            </w:rPr>
                          </w:pPr>
                          <w:r w:rsidRPr="007105F0">
                            <w:rPr>
                              <w:rFonts w:ascii="Calibri" w:hAnsi="Calibri" w:cs="Calibri"/>
                              <w:color w:val="000000"/>
                            </w:rPr>
                            <w:t>Public</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2063D265" id="_x0000_t202" coordsize="21600,21600" o:spt="202" path="m,l,21600r21600,l21600,xe">
              <v:stroke joinstyle="miter"/>
              <v:path gradientshapeok="t" o:connecttype="rect"/>
            </v:shapetype>
            <v:shape id="MSIPCMee624f1dad2f3e1fbececd96" o:spid="_x0000_s1037" type="#_x0000_t202" alt="{&quot;HashCode&quot;:-66734365,&quot;Height&quot;:9999999.0,&quot;Width&quot;:9999999.0,&quot;Placement&quot;:&quot;Header&quot;,&quot;Index&quot;:&quot;FirstPage&quot;,&quot;Section&quot;:6,&quot;Top&quot;:0.0,&quot;Left&quot;:0.0}" style="position:absolute;margin-left:0;margin-top:0;width:612pt;height:36.5pt;z-index:251699630;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" o:allowincell="f" filled="f" stroked="f" strokeweight=".5pt">
              <v:textbox inset=",0,,0">
                <w:txbxContent>
                  <w:p w14:paraId="66212EFD" w14:textId="4A05EBE4" w:rsidR="00742AED" w:rsidRPr="007105F0" w:rsidRDefault="007105F0" w:rsidP="007105F0">
                    <w:pPr>
                      <w:jc w:val="center"/>
                      <w:rPr>
                        <w:rFonts w:ascii="Calibri" w:hAnsi="Calibri" w:cs="Calibri"/>
                        <w:color w:val="000000"/>
                      </w:rPr>
                    </w:pPr>
                    <w:r w:rsidRPr="007105F0">
                      <w:rPr>
                        <w:rFonts w:ascii="Calibri" w:hAnsi="Calibri" w:cs="Calibri"/>
                        <w:color w:val="000000"/>
                      </w:rPr>
                      <w:t>Public</w:t>
                    </w:r>
                  </w:p>
                </w:txbxContent>
              </v:textbox>
              <w10:wrap anchorx="page" anchory="page"/>
            </v:shape>
          </w:pict>
        </mc:Fallback>
      </mc:AlternateContent>
    </w:r>
    <w:r w:rsidR="007105F0" w:rsidRPr="001C20A9">
      <w:rPr>
        <w:rFonts w:ascii="Arial Black" w:hAnsi="Arial Black"/>
        <w:sz w:val="24"/>
        <w:szCs w:val="24"/>
      </w:rPr>
      <w:t>ODDÍL H - INSTRUKCE PRO OTEVŘENÍ MAJETKOVÉHO ÚČTU</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A9F77" w14:textId="6A9794B9" w:rsidR="003D577E" w:rsidRDefault="00742AED" w:rsidP="003D577E">
    <w:pPr>
      <w:pStyle w:val="Header5"/>
      <w:tabs>
        <w:tab w:val="clear" w:pos="4703"/>
        <w:tab w:val="clear" w:pos="9406"/>
        <w:tab w:val="left" w:pos="1350"/>
        <w:tab w:val="right" w:pos="9072"/>
      </w:tabs>
      <w:rPr>
        <w:rFonts w:cs="Arial"/>
        <w:sz w:val="18"/>
        <w:szCs w:val="18"/>
        <w:lang w:val="cs-CZ"/>
      </w:rPr>
    </w:pPr>
    <w:r>
      <w:rPr>
        <w:rFonts w:cs="Arial"/>
        <w:noProof/>
        <w:sz w:val="18"/>
        <w:szCs w:val="18"/>
        <w:lang w:val="cs-CZ"/>
      </w:rPr>
      <mc:AlternateContent>
        <mc:Choice Requires="wps">
          <w:drawing>
            <wp:anchor distT="0" distB="0" distL="114300" distR="114300" simplePos="0" relativeHeight="251701983" behindDoc="0" locked="0" layoutInCell="0" allowOverlap="1" wp14:anchorId="54316E0C" wp14:editId="0C98C81E">
              <wp:simplePos x="0" y="0"/>
              <wp:positionH relativeFrom="page">
                <wp:align>center</wp:align>
              </wp:positionH>
              <wp:positionV relativeFrom="page">
                <wp:align>top</wp:align>
              </wp:positionV>
              <wp:extent cx="7772400" cy="463550"/>
              <wp:effectExtent l="0" t="0" r="0" b="12700"/>
              <wp:wrapNone/>
              <wp:docPr id="16" name="MSIPCM9a924b1cb336f4cea3413e71" descr="{&quot;HashCode&quot;:-66734365,&quot;Height&quot;:9999999.0,&quot;Width&quot;:9999999.0,&quot;Placement&quot;:&quot;Header&quot;,&quot;Index&quot;:&quot;Primary&quot;,&quot;Section&quot;:7,&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A3ABDBB" w14:textId="458D8EDF" w:rsidR="00742AED" w:rsidRPr="007105F0" w:rsidRDefault="007105F0" w:rsidP="007105F0">
                          <w:pPr>
                            <w:jc w:val="center"/>
                            <w:rPr>
                              <w:rFonts w:ascii="Calibri" w:hAnsi="Calibri" w:cs="Calibri"/>
                              <w:color w:val="000000"/>
                            </w:rPr>
                          </w:pPr>
                          <w:r w:rsidRPr="007105F0">
                            <w:rPr>
                              <w:rFonts w:ascii="Calibri" w:hAnsi="Calibri" w:cs="Calibri"/>
                              <w:color w:val="000000"/>
                            </w:rPr>
                            <w:t>Public</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54316E0C" id="_x0000_t202" coordsize="21600,21600" o:spt="202" path="m,l,21600r21600,l21600,xe">
              <v:stroke joinstyle="miter"/>
              <v:path gradientshapeok="t" o:connecttype="rect"/>
            </v:shapetype>
            <v:shape id="MSIPCM9a924b1cb336f4cea3413e71" o:spid="_x0000_s1038" type="#_x0000_t202" alt="{&quot;HashCode&quot;:-66734365,&quot;Height&quot;:9999999.0,&quot;Width&quot;:9999999.0,&quot;Placement&quot;:&quot;Header&quot;,&quot;Index&quot;:&quot;Primary&quot;,&quot;Section&quot;:7,&quot;Top&quot;:0.0,&quot;Left&quot;:0.0}" style="position:absolute;margin-left:0;margin-top:0;width:612pt;height:36.5pt;z-index:251701983;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" o:allowincell="f" filled="f" stroked="f" strokeweight=".5pt">
              <v:textbox inset=",0,,0">
                <w:txbxContent>
                  <w:p w14:paraId="4A3ABDBB" w14:textId="458D8EDF" w:rsidR="00742AED" w:rsidRPr="007105F0" w:rsidRDefault="007105F0" w:rsidP="007105F0">
                    <w:pPr>
                      <w:jc w:val="center"/>
                      <w:rPr>
                        <w:rFonts w:ascii="Calibri" w:hAnsi="Calibri" w:cs="Calibri"/>
                        <w:color w:val="000000"/>
                      </w:rPr>
                    </w:pPr>
                    <w:r w:rsidRPr="007105F0">
                      <w:rPr>
                        <w:rFonts w:ascii="Calibri" w:hAnsi="Calibri" w:cs="Calibri"/>
                        <w:color w:val="000000"/>
                      </w:rPr>
                      <w:t>Public</w:t>
                    </w:r>
                  </w:p>
                </w:txbxContent>
              </v:textbox>
              <w10:wrap anchorx="page" anchory="page"/>
            </v:shape>
          </w:pict>
        </mc:Fallback>
      </mc:AlternateContent>
    </w:r>
    <w:r w:rsidR="007105F0">
      <w:rPr>
        <w:rFonts w:cs="Arial"/>
        <w:sz w:val="18"/>
        <w:szCs w:val="18"/>
        <w:lang w:val="cs-CZ"/>
      </w:rPr>
      <w:tab/>
    </w:r>
    <w:r w:rsidR="007105F0">
      <w:rPr>
        <w:rFonts w:cs="Arial"/>
        <w:sz w:val="18"/>
        <w:szCs w:val="18"/>
        <w:lang w:val="cs-CZ"/>
      </w:rPr>
      <w:tab/>
    </w:r>
  </w:p>
  <w:p w14:paraId="47F4737E" w14:textId="77777777" w:rsidR="00EA766C" w:rsidRPr="00AF356D" w:rsidRDefault="00316330" w:rsidP="003D577E">
    <w:pPr>
      <w:pStyle w:val="Header5"/>
      <w:tabs>
        <w:tab w:val="clear" w:pos="4703"/>
        <w:tab w:val="clear" w:pos="9406"/>
        <w:tab w:val="left" w:pos="1350"/>
        <w:tab w:val="right" w:pos="9072"/>
      </w:tabs>
      <w:rPr>
        <w:rFonts w:cs="Arial"/>
        <w:sz w:val="18"/>
        <w:szCs w:val="18"/>
        <w:lang w:val="cs-CZ"/>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73CB3" w14:textId="13C5F91B" w:rsidR="002C5396" w:rsidRPr="0061445F" w:rsidRDefault="00742AED" w:rsidP="002C5396">
    <w:pPr>
      <w:pStyle w:val="Header5"/>
      <w:rPr>
        <w:rFonts w:ascii="Arial Black" w:hAnsi="Arial Black"/>
        <w:sz w:val="24"/>
      </w:rPr>
    </w:pPr>
    <w:r>
      <w:rPr>
        <w:rFonts w:ascii="Arial Black" w:hAnsi="Arial Black"/>
        <w:noProof/>
        <w:sz w:val="24"/>
      </w:rPr>
      <mc:AlternateContent>
        <mc:Choice Requires="wps">
          <w:drawing>
            <wp:anchor distT="0" distB="0" distL="114300" distR="114300" simplePos="0" relativeHeight="251702639" behindDoc="0" locked="0" layoutInCell="0" allowOverlap="1" wp14:anchorId="2CF233E9" wp14:editId="66C7E2BE">
              <wp:simplePos x="0" y="0"/>
              <wp:positionH relativeFrom="page">
                <wp:align>center</wp:align>
              </wp:positionH>
              <wp:positionV relativeFrom="page">
                <wp:align>top</wp:align>
              </wp:positionV>
              <wp:extent cx="7772400" cy="463550"/>
              <wp:effectExtent l="0" t="0" r="0" b="12700"/>
              <wp:wrapNone/>
              <wp:docPr id="17" name="MSIPCMd41b454995e41f8c158ce4f2" descr="{&quot;HashCode&quot;:-66734365,&quot;Height&quot;:9999999.0,&quot;Width&quot;:9999999.0,&quot;Placement&quot;:&quot;Header&quot;,&quot;Index&quot;:&quot;FirstPage&quot;,&quot;Section&quot;:7,&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8B06DBD" w14:textId="472CC6B7" w:rsidR="00742AED" w:rsidRPr="007105F0" w:rsidRDefault="007105F0" w:rsidP="007105F0">
                          <w:pPr>
                            <w:jc w:val="center"/>
                            <w:rPr>
                              <w:rFonts w:ascii="Calibri" w:hAnsi="Calibri" w:cs="Calibri"/>
                              <w:color w:val="000000"/>
                            </w:rPr>
                          </w:pPr>
                          <w:r w:rsidRPr="007105F0">
                            <w:rPr>
                              <w:rFonts w:ascii="Calibri" w:hAnsi="Calibri" w:cs="Calibri"/>
                              <w:color w:val="000000"/>
                            </w:rPr>
                            <w:t>Public</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2CF233E9" id="_x0000_t202" coordsize="21600,21600" o:spt="202" path="m,l,21600r21600,l21600,xe">
              <v:stroke joinstyle="miter"/>
              <v:path gradientshapeok="t" o:connecttype="rect"/>
            </v:shapetype>
            <v:shape id="MSIPCMd41b454995e41f8c158ce4f2" o:spid="_x0000_s1039" type="#_x0000_t202" alt="{&quot;HashCode&quot;:-66734365,&quot;Height&quot;:9999999.0,&quot;Width&quot;:9999999.0,&quot;Placement&quot;:&quot;Header&quot;,&quot;Index&quot;:&quot;FirstPage&quot;,&quot;Section&quot;:7,&quot;Top&quot;:0.0,&quot;Left&quot;:0.0}" style="position:absolute;margin-left:0;margin-top:0;width:612pt;height:36.5pt;z-index:251702639;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" o:allowincell="f" filled="f" stroked="f" strokeweight=".5pt">
              <v:textbox inset=",0,,0">
                <w:txbxContent>
                  <w:p w14:paraId="38B06DBD" w14:textId="472CC6B7" w:rsidR="00742AED" w:rsidRPr="007105F0" w:rsidRDefault="007105F0" w:rsidP="007105F0">
                    <w:pPr>
                      <w:jc w:val="center"/>
                      <w:rPr>
                        <w:rFonts w:ascii="Calibri" w:hAnsi="Calibri" w:cs="Calibri"/>
                        <w:color w:val="000000"/>
                      </w:rPr>
                    </w:pPr>
                    <w:r w:rsidRPr="007105F0">
                      <w:rPr>
                        <w:rFonts w:ascii="Calibri" w:hAnsi="Calibri" w:cs="Calibri"/>
                        <w:color w:val="000000"/>
                      </w:rPr>
                      <w:t>Public</w:t>
                    </w:r>
                  </w:p>
                </w:txbxContent>
              </v:textbox>
              <w10:wrap anchorx="page" anchory="page"/>
            </v:shape>
          </w:pict>
        </mc:Fallback>
      </mc:AlternateContent>
    </w:r>
    <w:r w:rsidR="007105F0" w:rsidRPr="0061445F">
      <w:rPr>
        <w:rFonts w:ascii="Arial Black" w:hAnsi="Arial Black"/>
        <w:sz w:val="24"/>
      </w:rPr>
      <w:t>ODDÍL J - UPOZORNĚNÍ NA DŮLEŽITÉ SKUTEČNOSTI SOUVISEJÍCÍ S ČINNOSTÍ OBCHODNÍKA S CENNÝMI PAPÍRY A ČINNOSTÍ PLATEBNÍ INSTITUCE</w:t>
    </w:r>
  </w:p>
  <w:p w14:paraId="1AD07738" w14:textId="77777777" w:rsidR="002C5396" w:rsidRDefault="00316330">
    <w:pPr>
      <w:pStyle w:val="Header5"/>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42733" w14:textId="012049D5" w:rsidR="00B84B4F" w:rsidRDefault="00742AED">
    <w:pPr>
      <w:pStyle w:val="Header6"/>
    </w:pPr>
    <w:r>
      <w:rPr>
        <w:noProof/>
      </w:rPr>
      <mc:AlternateContent>
        <mc:Choice Requires="wps">
          <w:drawing>
            <wp:anchor distT="0" distB="0" distL="114300" distR="114300" simplePos="0" relativeHeight="251705344" behindDoc="0" locked="0" layoutInCell="0" allowOverlap="1" wp14:anchorId="4EBD1CA9" wp14:editId="1F962D6A">
              <wp:simplePos x="0" y="190500"/>
              <wp:positionH relativeFrom="page">
                <wp:align>center</wp:align>
              </wp:positionH>
              <wp:positionV relativeFrom="page">
                <wp:align>top</wp:align>
              </wp:positionV>
              <wp:extent cx="7772400" cy="463550"/>
              <wp:effectExtent l="0" t="0" r="0" b="12700"/>
              <wp:wrapNone/>
              <wp:docPr id="18" name="MSIPCMfa474625bb859b1559f84cc4" descr="{&quot;HashCode&quot;:-66734365,&quot;Height&quot;:9999999.0,&quot;Width&quot;:9999999.0,&quot;Placement&quot;:&quot;Header&quot;,&quot;Index&quot;:&quot;Primary&quot;,&quot;Section&quot;:8,&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8CBB8C8" w14:textId="7076007B" w:rsidR="00742AED" w:rsidRPr="007105F0" w:rsidRDefault="007105F0" w:rsidP="007105F0">
                          <w:pPr>
                            <w:jc w:val="center"/>
                            <w:rPr>
                              <w:rFonts w:ascii="Calibri" w:hAnsi="Calibri" w:cs="Calibri"/>
                              <w:color w:val="000000"/>
                            </w:rPr>
                          </w:pPr>
                          <w:r w:rsidRPr="007105F0">
                            <w:rPr>
                              <w:rFonts w:ascii="Calibri" w:hAnsi="Calibri" w:cs="Calibri"/>
                              <w:color w:val="000000"/>
                            </w:rPr>
                            <w:t>Public</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4EBD1CA9" id="_x0000_t202" coordsize="21600,21600" o:spt="202" path="m,l,21600r21600,l21600,xe">
              <v:stroke joinstyle="miter"/>
              <v:path gradientshapeok="t" o:connecttype="rect"/>
            </v:shapetype>
            <v:shape id="MSIPCMfa474625bb859b1559f84cc4" o:spid="_x0000_s1040" type="#_x0000_t202" alt="{&quot;HashCode&quot;:-66734365,&quot;Height&quot;:9999999.0,&quot;Width&quot;:9999999.0,&quot;Placement&quot;:&quot;Header&quot;,&quot;Index&quot;:&quot;Primary&quot;,&quot;Section&quot;:8,&quot;Top&quot;:0.0,&quot;Left&quot;:0.0}" style="position:absolute;margin-left:0;margin-top:0;width:612pt;height:36.5pt;z-index:251705344;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" o:allowincell="f" filled="f" stroked="f" strokeweight=".5pt">
              <v:textbox inset=",0,,0">
                <w:txbxContent>
                  <w:p w14:paraId="78CBB8C8" w14:textId="7076007B" w:rsidR="00742AED" w:rsidRPr="007105F0" w:rsidRDefault="007105F0" w:rsidP="007105F0">
                    <w:pPr>
                      <w:jc w:val="center"/>
                      <w:rPr>
                        <w:rFonts w:ascii="Calibri" w:hAnsi="Calibri" w:cs="Calibri"/>
                        <w:color w:val="000000"/>
                      </w:rPr>
                    </w:pPr>
                    <w:r w:rsidRPr="007105F0">
                      <w:rPr>
                        <w:rFonts w:ascii="Calibri" w:hAnsi="Calibri" w:cs="Calibri"/>
                        <w:color w:val="000000"/>
                      </w:rPr>
                      <w:t>Public</w:t>
                    </w:r>
                  </w:p>
                </w:txbxContent>
              </v:textbox>
              <w10:wrap anchorx="page" anchory="page"/>
            </v:shape>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46DFC" w14:textId="6F4ACDCE" w:rsidR="00825126" w:rsidRDefault="00742AED" w:rsidP="00825126">
    <w:pPr>
      <w:pStyle w:val="Header6"/>
      <w:rPr>
        <w:rFonts w:ascii="Arial Black" w:hAnsi="Arial Black"/>
        <w:caps/>
        <w:color w:val="000000"/>
        <w:sz w:val="24"/>
      </w:rPr>
    </w:pPr>
    <w:r>
      <w:rPr>
        <w:rFonts w:ascii="Arial Black" w:hAnsi="Arial Black"/>
        <w:b/>
        <w:caps/>
        <w:noProof/>
        <w:color w:val="000000"/>
        <w:sz w:val="24"/>
      </w:rPr>
      <mc:AlternateContent>
        <mc:Choice Requires="wps">
          <w:drawing>
            <wp:anchor distT="0" distB="0" distL="114300" distR="114300" simplePos="0" relativeHeight="251706368" behindDoc="0" locked="0" layoutInCell="0" allowOverlap="1" wp14:anchorId="23C65438" wp14:editId="3C3B22FB">
              <wp:simplePos x="0" y="0"/>
              <wp:positionH relativeFrom="page">
                <wp:align>center</wp:align>
              </wp:positionH>
              <wp:positionV relativeFrom="page">
                <wp:align>top</wp:align>
              </wp:positionV>
              <wp:extent cx="7772400" cy="463550"/>
              <wp:effectExtent l="0" t="0" r="0" b="12700"/>
              <wp:wrapNone/>
              <wp:docPr id="19" name="MSIPCM3d814f658168dcfff298574b" descr="{&quot;HashCode&quot;:-66734365,&quot;Height&quot;:9999999.0,&quot;Width&quot;:9999999.0,&quot;Placement&quot;:&quot;Header&quot;,&quot;Index&quot;:&quot;FirstPage&quot;,&quot;Section&quot;:8,&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DDEC974" w14:textId="1BF3AC85" w:rsidR="00742AED" w:rsidRPr="007105F0" w:rsidRDefault="007105F0" w:rsidP="007105F0">
                          <w:pPr>
                            <w:jc w:val="center"/>
                            <w:rPr>
                              <w:rFonts w:ascii="Calibri" w:hAnsi="Calibri" w:cs="Calibri"/>
                              <w:color w:val="000000"/>
                            </w:rPr>
                          </w:pPr>
                          <w:r w:rsidRPr="007105F0">
                            <w:rPr>
                              <w:rFonts w:ascii="Calibri" w:hAnsi="Calibri" w:cs="Calibri"/>
                              <w:color w:val="000000"/>
                            </w:rPr>
                            <w:t>Public</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23C65438" id="_x0000_t202" coordsize="21600,21600" o:spt="202" path="m,l,21600r21600,l21600,xe">
              <v:stroke joinstyle="miter"/>
              <v:path gradientshapeok="t" o:connecttype="rect"/>
            </v:shapetype>
            <v:shape id="MSIPCM3d814f658168dcfff298574b" o:spid="_x0000_s1041" type="#_x0000_t202" alt="{&quot;HashCode&quot;:-66734365,&quot;Height&quot;:9999999.0,&quot;Width&quot;:9999999.0,&quot;Placement&quot;:&quot;Header&quot;,&quot;Index&quot;:&quot;FirstPage&quot;,&quot;Section&quot;:8,&quot;Top&quot;:0.0,&quot;Left&quot;:0.0}" style="position:absolute;margin-left:0;margin-top:0;width:612pt;height:36.5pt;z-index:251706368;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" o:allowincell="f" filled="f" stroked="f" strokeweight=".5pt">
              <v:textbox inset=",0,,0">
                <w:txbxContent>
                  <w:p w14:paraId="5DDEC974" w14:textId="1BF3AC85" w:rsidR="00742AED" w:rsidRPr="007105F0" w:rsidRDefault="007105F0" w:rsidP="007105F0">
                    <w:pPr>
                      <w:jc w:val="center"/>
                      <w:rPr>
                        <w:rFonts w:ascii="Calibri" w:hAnsi="Calibri" w:cs="Calibri"/>
                        <w:color w:val="000000"/>
                      </w:rPr>
                    </w:pPr>
                    <w:r w:rsidRPr="007105F0">
                      <w:rPr>
                        <w:rFonts w:ascii="Calibri" w:hAnsi="Calibri" w:cs="Calibri"/>
                        <w:color w:val="000000"/>
                      </w:rPr>
                      <w:t>Public</w:t>
                    </w:r>
                  </w:p>
                </w:txbxContent>
              </v:textbox>
              <w10:wrap anchorx="page" anchory="page"/>
            </v:shape>
          </w:pict>
        </mc:Fallback>
      </mc:AlternateContent>
    </w:r>
    <w:r w:rsidR="007105F0" w:rsidRPr="00CD21FB">
      <w:rPr>
        <w:rFonts w:ascii="Arial Black" w:hAnsi="Arial Black"/>
        <w:b/>
        <w:caps/>
        <w:color w:val="000000"/>
        <w:sz w:val="24"/>
      </w:rPr>
      <w:t>Oddíl</w:t>
    </w:r>
    <w:r w:rsidR="007105F0">
      <w:rPr>
        <w:rFonts w:ascii="Arial Black" w:hAnsi="Arial Black"/>
        <w:b/>
        <w:caps/>
        <w:color w:val="000000"/>
        <w:sz w:val="24"/>
      </w:rPr>
      <w:t xml:space="preserve"> N </w:t>
    </w:r>
    <w:r w:rsidR="007105F0" w:rsidRPr="00CD21FB">
      <w:rPr>
        <w:rFonts w:ascii="Arial Black" w:hAnsi="Arial Black"/>
        <w:caps/>
        <w:color w:val="000000"/>
        <w:sz w:val="24"/>
      </w:rPr>
      <w:t xml:space="preserve">– </w:t>
    </w:r>
    <w:r w:rsidR="007105F0">
      <w:rPr>
        <w:rFonts w:ascii="Arial Black" w:hAnsi="Arial Black"/>
        <w:caps/>
        <w:color w:val="000000"/>
        <w:sz w:val="24"/>
      </w:rPr>
      <w:t>parametry trhů</w:t>
    </w:r>
  </w:p>
  <w:p w14:paraId="1EAC34AA" w14:textId="77777777" w:rsidR="00825126" w:rsidRDefault="00316330">
    <w:pPr>
      <w:pStyle w:val="Header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73" w:type="dxa"/>
      <w:tblLayout w:type="fixed"/>
      <w:tblCellMar>
        <w:left w:w="71" w:type="dxa"/>
        <w:right w:w="71" w:type="dxa"/>
      </w:tblCellMar>
      <w:tblLook w:val="0000" w:firstRow="0" w:lastRow="0" w:firstColumn="0" w:lastColumn="0" w:noHBand="0" w:noVBand="0"/>
    </w:tblPr>
    <w:tblGrid>
      <w:gridCol w:w="9373"/>
    </w:tblGrid>
    <w:tr w:rsidR="00B37E26" w14:paraId="63330BDF" w14:textId="77777777" w:rsidTr="00E07ECF">
      <w:trPr>
        <w:trHeight w:val="1263"/>
      </w:trPr>
      <w:tc>
        <w:tcPr>
          <w:tcW w:w="9373" w:type="dxa"/>
          <w:vAlign w:val="bottom"/>
        </w:tcPr>
        <w:p w14:paraId="64F69806" w14:textId="21DE8599" w:rsidR="007C52BF" w:rsidRPr="007C52BF" w:rsidRDefault="00FE0FE6" w:rsidP="006A4B56">
          <w:pPr>
            <w:spacing w:line="400" w:lineRule="exact"/>
            <w:ind w:left="-57"/>
            <w:rPr>
              <w:rFonts w:ascii="Arial Black" w:hAnsi="Arial Black"/>
              <w:bCs/>
              <w:caps/>
              <w:sz w:val="24"/>
              <w:szCs w:val="24"/>
            </w:rPr>
          </w:pPr>
          <w:r>
            <w:rPr>
              <w:rFonts w:ascii="Arial Black" w:hAnsi="Arial Black"/>
              <w:bCs/>
              <w:caps/>
              <w:noProof/>
              <w:sz w:val="24"/>
              <w:szCs w:val="24"/>
            </w:rPr>
            <mc:AlternateContent>
              <mc:Choice Requires="wps">
                <w:drawing>
                  <wp:anchor distT="0" distB="0" distL="114300" distR="114300" simplePos="0" relativeHeight="251688283" behindDoc="0" locked="0" layoutInCell="0" allowOverlap="1" wp14:anchorId="70B80C48" wp14:editId="6A201356">
                    <wp:simplePos x="0" y="0"/>
                    <wp:positionH relativeFrom="page">
                      <wp:align>center</wp:align>
                    </wp:positionH>
                    <wp:positionV relativeFrom="page">
                      <wp:align>top</wp:align>
                    </wp:positionV>
                    <wp:extent cx="7772400" cy="463550"/>
                    <wp:effectExtent l="0" t="0" r="0" b="12700"/>
                    <wp:wrapNone/>
                    <wp:docPr id="5" name="MSIPCM49704f3c8968a55915604a9a" descr="{&quot;HashCode&quot;:-66734365,&quot;Height&quot;:9999999.0,&quot;Width&quot;:9999999.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C6C7362" w14:textId="47883EAF" w:rsidR="00FE0FE6" w:rsidRPr="007105F0" w:rsidRDefault="007105F0" w:rsidP="007105F0">
                                <w:pPr>
                                  <w:jc w:val="center"/>
                                  <w:rPr>
                                    <w:rFonts w:ascii="Calibri" w:hAnsi="Calibri" w:cs="Calibri"/>
                                    <w:color w:val="000000"/>
                                  </w:rPr>
                                </w:pPr>
                                <w:r w:rsidRPr="007105F0">
                                  <w:rPr>
                                    <w:rFonts w:ascii="Calibri" w:hAnsi="Calibri" w:cs="Calibri"/>
                                    <w:color w:val="000000"/>
                                  </w:rPr>
                                  <w:t>Public</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70B80C48" id="_x0000_t202" coordsize="21600,21600" o:spt="202" path="m,l,21600r21600,l21600,xe">
                    <v:stroke joinstyle="miter"/>
                    <v:path gradientshapeok="t" o:connecttype="rect"/>
                  </v:shapetype>
                  <v:shape id="MSIPCM49704f3c8968a55915604a9a" o:spid="_x0000_s1027" type="#_x0000_t202" alt="{&quot;HashCode&quot;:-66734365,&quot;Height&quot;:9999999.0,&quot;Width&quot;:9999999.0,&quot;Placement&quot;:&quot;Header&quot;,&quot;Index&quot;:&quot;FirstPage&quot;,&quot;Section&quot;:1,&quot;Top&quot;:0.0,&quot;Left&quot;:0.0}" style="position:absolute;left:0;text-align:left;margin-left:0;margin-top:0;width:612pt;height:36.5pt;z-index:251688283;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" o:allowincell="f" filled="f" stroked="f" strokeweight=".5pt">
                    <v:textbox inset=",0,,0">
                      <w:txbxContent>
                        <w:p w14:paraId="4C6C7362" w14:textId="47883EAF" w:rsidR="00FE0FE6" w:rsidRPr="007105F0" w:rsidRDefault="007105F0" w:rsidP="007105F0">
                          <w:pPr>
                            <w:jc w:val="center"/>
                            <w:rPr>
                              <w:rFonts w:ascii="Calibri" w:hAnsi="Calibri" w:cs="Calibri"/>
                              <w:color w:val="000000"/>
                            </w:rPr>
                          </w:pPr>
                          <w:r w:rsidRPr="007105F0">
                            <w:rPr>
                              <w:rFonts w:ascii="Calibri" w:hAnsi="Calibri" w:cs="Calibri"/>
                              <w:color w:val="000000"/>
                            </w:rPr>
                            <w:t>Public</w:t>
                          </w:r>
                        </w:p>
                      </w:txbxContent>
                    </v:textbox>
                    <w10:wrap anchorx="page" anchory="page"/>
                  </v:shape>
                </w:pict>
              </mc:Fallback>
            </mc:AlternateContent>
          </w:r>
          <w:r w:rsidR="007105F0" w:rsidRPr="007C52BF">
            <w:rPr>
              <w:rFonts w:ascii="Arial Black" w:hAnsi="Arial Black"/>
              <w:bCs/>
              <w:caps/>
              <w:sz w:val="24"/>
              <w:szCs w:val="24"/>
            </w:rPr>
            <w:t xml:space="preserve">ČSOB smlouva </w:t>
          </w:r>
          <w:r w:rsidR="007105F0" w:rsidRPr="00075B82">
            <w:rPr>
              <w:rFonts w:ascii="Arial Black" w:hAnsi="Arial Black"/>
              <w:bCs/>
              <w:caps/>
              <w:sz w:val="24"/>
              <w:szCs w:val="24"/>
            </w:rPr>
            <w:t>o</w:t>
          </w:r>
          <w:r w:rsidR="007105F0">
            <w:rPr>
              <w:rFonts w:ascii="Arial Black" w:hAnsi="Arial Black"/>
              <w:bCs/>
              <w:caps/>
              <w:sz w:val="24"/>
              <w:szCs w:val="24"/>
            </w:rPr>
            <w:t xml:space="preserve"> vypořádání a evidenci zaknihovaných </w:t>
          </w:r>
          <w:r w:rsidR="007105F0" w:rsidRPr="00075B82">
            <w:rPr>
              <w:rFonts w:ascii="Arial Black" w:hAnsi="Arial Black"/>
              <w:bCs/>
              <w:caps/>
              <w:sz w:val="24"/>
              <w:szCs w:val="24"/>
            </w:rPr>
            <w:t>cenn</w:t>
          </w:r>
          <w:r w:rsidR="007105F0">
            <w:rPr>
              <w:rFonts w:ascii="Arial Black" w:hAnsi="Arial Black"/>
              <w:bCs/>
              <w:caps/>
              <w:sz w:val="24"/>
              <w:szCs w:val="24"/>
            </w:rPr>
            <w:t>ých</w:t>
          </w:r>
          <w:r w:rsidR="007105F0" w:rsidRPr="00075B82">
            <w:rPr>
              <w:rFonts w:ascii="Arial Black" w:hAnsi="Arial Black"/>
              <w:bCs/>
              <w:caps/>
              <w:sz w:val="24"/>
              <w:szCs w:val="24"/>
            </w:rPr>
            <w:t xml:space="preserve"> papír</w:t>
          </w:r>
          <w:r w:rsidR="007105F0">
            <w:rPr>
              <w:rFonts w:ascii="Arial Black" w:hAnsi="Arial Black"/>
              <w:bCs/>
              <w:caps/>
              <w:sz w:val="24"/>
              <w:szCs w:val="24"/>
            </w:rPr>
            <w:t xml:space="preserve">ů nebo vypořádání, evidenci a správě zaknihovaných </w:t>
          </w:r>
          <w:r w:rsidR="007105F0" w:rsidRPr="00075B82">
            <w:rPr>
              <w:rFonts w:ascii="Arial Black" w:hAnsi="Arial Black"/>
              <w:bCs/>
              <w:caps/>
              <w:sz w:val="24"/>
              <w:szCs w:val="24"/>
            </w:rPr>
            <w:t>cenn</w:t>
          </w:r>
          <w:r w:rsidR="007105F0">
            <w:rPr>
              <w:rFonts w:ascii="Arial Black" w:hAnsi="Arial Black"/>
              <w:bCs/>
              <w:caps/>
              <w:sz w:val="24"/>
              <w:szCs w:val="24"/>
            </w:rPr>
            <w:t>ých</w:t>
          </w:r>
          <w:r w:rsidR="007105F0" w:rsidRPr="00075B82">
            <w:rPr>
              <w:rFonts w:ascii="Arial Black" w:hAnsi="Arial Black"/>
              <w:bCs/>
              <w:caps/>
              <w:sz w:val="24"/>
              <w:szCs w:val="24"/>
            </w:rPr>
            <w:t xml:space="preserve"> papír</w:t>
          </w:r>
          <w:r w:rsidR="007105F0">
            <w:rPr>
              <w:rFonts w:ascii="Arial Black" w:hAnsi="Arial Black"/>
              <w:bCs/>
              <w:caps/>
              <w:sz w:val="24"/>
              <w:szCs w:val="24"/>
            </w:rPr>
            <w:t>ů</w:t>
          </w:r>
        </w:p>
      </w:tc>
    </w:tr>
  </w:tbl>
  <w:p w14:paraId="385B6738" w14:textId="77777777" w:rsidR="008A61BB" w:rsidRDefault="00316330" w:rsidP="00042591">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D21C1" w14:textId="712D5D8B" w:rsidR="00D274F4" w:rsidRDefault="00FE0FE6" w:rsidP="00AA235F">
    <w:pPr>
      <w:pStyle w:val="Normal0"/>
      <w:tabs>
        <w:tab w:val="left" w:pos="0"/>
      </w:tabs>
      <w:spacing w:after="120"/>
      <w:ind w:right="-896"/>
      <w:outlineLvl w:val="0"/>
      <w:rPr>
        <w:rFonts w:ascii="Arial Black" w:hAnsi="Arial Black" w:cs="Arial"/>
        <w:b/>
        <w:caps/>
        <w:color w:val="000000"/>
        <w:sz w:val="24"/>
        <w:lang w:val="cs-CZ"/>
      </w:rPr>
    </w:pPr>
    <w:r>
      <w:rPr>
        <w:rFonts w:ascii="Arial Black" w:hAnsi="Arial Black" w:cs="Arial"/>
        <w:b/>
        <w:caps/>
        <w:noProof/>
        <w:color w:val="000000"/>
        <w:sz w:val="24"/>
        <w:lang w:val="cs-CZ"/>
      </w:rPr>
      <mc:AlternateContent>
        <mc:Choice Requires="wps">
          <w:drawing>
            <wp:anchor distT="0" distB="0" distL="114300" distR="114300" simplePos="0" relativeHeight="251690075" behindDoc="0" locked="0" layoutInCell="0" allowOverlap="1" wp14:anchorId="746A959A" wp14:editId="2E67C460">
              <wp:simplePos x="0" y="0"/>
              <wp:positionH relativeFrom="page">
                <wp:align>center</wp:align>
              </wp:positionH>
              <wp:positionV relativeFrom="page">
                <wp:align>top</wp:align>
              </wp:positionV>
              <wp:extent cx="7772400" cy="463550"/>
              <wp:effectExtent l="0" t="0" r="0" b="12700"/>
              <wp:wrapNone/>
              <wp:docPr id="6" name="MSIPCM50dd460f856a0cd293a41cb9" descr="{&quot;HashCode&quot;:-66734365,&quot;Height&quot;:9999999.0,&quot;Width&quot;:9999999.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5D2B92C" w14:textId="55150B68" w:rsidR="00FE0FE6" w:rsidRPr="007105F0" w:rsidRDefault="007105F0" w:rsidP="007105F0">
                          <w:pPr>
                            <w:jc w:val="center"/>
                            <w:rPr>
                              <w:rFonts w:ascii="Calibri" w:hAnsi="Calibri" w:cs="Calibri"/>
                              <w:color w:val="000000"/>
                            </w:rPr>
                          </w:pPr>
                          <w:r w:rsidRPr="007105F0">
                            <w:rPr>
                              <w:rFonts w:ascii="Calibri" w:hAnsi="Calibri" w:cs="Calibri"/>
                              <w:color w:val="000000"/>
                            </w:rPr>
                            <w:t>Public</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746A959A" id="_x0000_t202" coordsize="21600,21600" o:spt="202" path="m,l,21600r21600,l21600,xe">
              <v:stroke joinstyle="miter"/>
              <v:path gradientshapeok="t" o:connecttype="rect"/>
            </v:shapetype>
            <v:shape id="MSIPCM50dd460f856a0cd293a41cb9" o:spid="_x0000_s1028" type="#_x0000_t202" alt="{&quot;HashCode&quot;:-66734365,&quot;Height&quot;:9999999.0,&quot;Width&quot;:9999999.0,&quot;Placement&quot;:&quot;Header&quot;,&quot;Index&quot;:&quot;Primary&quot;,&quot;Section&quot;:2,&quot;Top&quot;:0.0,&quot;Left&quot;:0.0}" style="position:absolute;margin-left:0;margin-top:0;width:612pt;height:36.5pt;z-index:251690075;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" o:allowincell="f" filled="f" stroked="f" strokeweight=".5pt">
              <v:textbox inset=",0,,0">
                <w:txbxContent>
                  <w:p w14:paraId="15D2B92C" w14:textId="55150B68" w:rsidR="00FE0FE6" w:rsidRPr="007105F0" w:rsidRDefault="007105F0" w:rsidP="007105F0">
                    <w:pPr>
                      <w:jc w:val="center"/>
                      <w:rPr>
                        <w:rFonts w:ascii="Calibri" w:hAnsi="Calibri" w:cs="Calibri"/>
                        <w:color w:val="000000"/>
                      </w:rPr>
                    </w:pPr>
                    <w:r w:rsidRPr="007105F0">
                      <w:rPr>
                        <w:rFonts w:ascii="Calibri" w:hAnsi="Calibri" w:cs="Calibri"/>
                        <w:color w:val="000000"/>
                      </w:rPr>
                      <w:t>Public</w:t>
                    </w:r>
                  </w:p>
                </w:txbxContent>
              </v:textbox>
              <w10:wrap anchorx="page" anchory="page"/>
            </v:shape>
          </w:pict>
        </mc:Fallback>
      </mc:AlternateContent>
    </w:r>
    <w:r w:rsidR="007105F0" w:rsidRPr="00AA235F">
      <w:rPr>
        <w:rFonts w:ascii="Arial Black" w:hAnsi="Arial Black" w:cs="Arial"/>
        <w:b/>
        <w:caps/>
        <w:color w:val="000000"/>
        <w:sz w:val="24"/>
        <w:lang w:val="cs-CZ"/>
      </w:rPr>
      <w:t xml:space="preserve">Oddíl A – Seznam </w:t>
    </w:r>
    <w:r w:rsidR="007105F0">
      <w:rPr>
        <w:rFonts w:ascii="Arial Black" w:hAnsi="Arial Black" w:cs="Arial"/>
        <w:b/>
        <w:caps/>
        <w:color w:val="000000"/>
        <w:sz w:val="24"/>
        <w:lang w:val="cs-CZ"/>
      </w:rPr>
      <w:t>oprávněných</w:t>
    </w:r>
    <w:r w:rsidR="007105F0" w:rsidRPr="00AA235F">
      <w:rPr>
        <w:rFonts w:ascii="Arial Black" w:hAnsi="Arial Black" w:cs="Arial"/>
        <w:b/>
        <w:caps/>
        <w:color w:val="000000"/>
        <w:sz w:val="24"/>
        <w:lang w:val="cs-CZ"/>
      </w:rPr>
      <w:t xml:space="preserve"> osob a rozsah jejich </w:t>
    </w:r>
  </w:p>
  <w:p w14:paraId="3A54CB32" w14:textId="77777777" w:rsidR="00AA235F" w:rsidRPr="00AA235F" w:rsidRDefault="007105F0" w:rsidP="00AA235F">
    <w:pPr>
      <w:pStyle w:val="Normal0"/>
      <w:tabs>
        <w:tab w:val="left" w:pos="0"/>
      </w:tabs>
      <w:spacing w:after="120"/>
      <w:ind w:right="-896"/>
      <w:outlineLvl w:val="0"/>
      <w:rPr>
        <w:rFonts w:ascii="Arial Black" w:hAnsi="Arial Black" w:cs="Arial"/>
        <w:b/>
        <w:caps/>
        <w:color w:val="000000"/>
        <w:sz w:val="24"/>
        <w:lang w:val="cs-CZ"/>
      </w:rPr>
    </w:pPr>
    <w:r w:rsidRPr="00AA235F">
      <w:rPr>
        <w:rFonts w:ascii="Arial Black" w:hAnsi="Arial Black" w:cs="Arial"/>
        <w:b/>
        <w:caps/>
        <w:color w:val="000000"/>
        <w:sz w:val="24"/>
        <w:lang w:val="cs-CZ"/>
      </w:rPr>
      <w:t xml:space="preserve">zmocnění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9C4F7" w14:textId="1BC09369" w:rsidR="003A425D" w:rsidRDefault="00FE0FE6">
    <w:pPr>
      <w:pStyle w:val="Header0"/>
    </w:pPr>
    <w:r>
      <w:rPr>
        <w:rFonts w:ascii="Arial Black" w:hAnsi="Arial Black"/>
        <w:bCs/>
        <w:caps/>
        <w:noProof/>
        <w:sz w:val="24"/>
        <w:szCs w:val="24"/>
      </w:rPr>
      <mc:AlternateContent>
        <mc:Choice Requires="wps">
          <w:drawing>
            <wp:anchor distT="0" distB="0" distL="114300" distR="114300" simplePos="0" relativeHeight="251690524" behindDoc="0" locked="0" layoutInCell="0" allowOverlap="1" wp14:anchorId="45E3EDFF" wp14:editId="28AD6E90">
              <wp:simplePos x="0" y="190500"/>
              <wp:positionH relativeFrom="page">
                <wp:align>center</wp:align>
              </wp:positionH>
              <wp:positionV relativeFrom="page">
                <wp:align>top</wp:align>
              </wp:positionV>
              <wp:extent cx="7772400" cy="463550"/>
              <wp:effectExtent l="0" t="0" r="0" b="12700"/>
              <wp:wrapNone/>
              <wp:docPr id="7" name="MSIPCM174d4ed6b8c32eef7cd6ad1b" descr="{&quot;HashCode&quot;:-66734365,&quot;Height&quot;:9999999.0,&quot;Width&quot;:9999999.0,&quot;Placement&quot;:&quot;Head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C9D809B" w14:textId="24EB15FA" w:rsidR="00FE0FE6" w:rsidRPr="007105F0" w:rsidRDefault="007105F0" w:rsidP="007105F0">
                          <w:pPr>
                            <w:jc w:val="center"/>
                            <w:rPr>
                              <w:rFonts w:ascii="Calibri" w:hAnsi="Calibri" w:cs="Calibri"/>
                              <w:color w:val="000000"/>
                            </w:rPr>
                          </w:pPr>
                          <w:r w:rsidRPr="007105F0">
                            <w:rPr>
                              <w:rFonts w:ascii="Calibri" w:hAnsi="Calibri" w:cs="Calibri"/>
                              <w:color w:val="000000"/>
                            </w:rPr>
                            <w:t>Public</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45E3EDFF" id="_x0000_t202" coordsize="21600,21600" o:spt="202" path="m,l,21600r21600,l21600,xe">
              <v:stroke joinstyle="miter"/>
              <v:path gradientshapeok="t" o:connecttype="rect"/>
            </v:shapetype>
            <v:shape id="MSIPCM174d4ed6b8c32eef7cd6ad1b" o:spid="_x0000_s1029" type="#_x0000_t202" alt="{&quot;HashCode&quot;:-66734365,&quot;Height&quot;:9999999.0,&quot;Width&quot;:9999999.0,&quot;Placement&quot;:&quot;Header&quot;,&quot;Index&quot;:&quot;FirstPage&quot;,&quot;Section&quot;:2,&quot;Top&quot;:0.0,&quot;Left&quot;:0.0}" style="position:absolute;margin-left:0;margin-top:0;width:612pt;height:36.5pt;z-index:251690524;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" o:allowincell="f" filled="f" stroked="f" strokeweight=".5pt">
              <v:textbox inset=",0,,0">
                <w:txbxContent>
                  <w:p w14:paraId="0C9D809B" w14:textId="24EB15FA" w:rsidR="00FE0FE6" w:rsidRPr="007105F0" w:rsidRDefault="007105F0" w:rsidP="007105F0">
                    <w:pPr>
                      <w:jc w:val="center"/>
                      <w:rPr>
                        <w:rFonts w:ascii="Calibri" w:hAnsi="Calibri" w:cs="Calibri"/>
                        <w:color w:val="000000"/>
                      </w:rPr>
                    </w:pPr>
                    <w:r w:rsidRPr="007105F0">
                      <w:rPr>
                        <w:rFonts w:ascii="Calibri" w:hAnsi="Calibri" w:cs="Calibri"/>
                        <w:color w:val="000000"/>
                      </w:rPr>
                      <w:t>Public</w:t>
                    </w:r>
                  </w:p>
                </w:txbxContent>
              </v:textbox>
              <w10:wrap anchorx="page" anchory="page"/>
            </v:shape>
          </w:pict>
        </mc:Fallback>
      </mc:AlternateContent>
    </w:r>
    <w:r w:rsidR="007105F0">
      <w:rPr>
        <w:rFonts w:ascii="Arial Black" w:hAnsi="Arial Black"/>
        <w:bCs/>
        <w:caps/>
        <w:sz w:val="24"/>
        <w:szCs w:val="24"/>
      </w:rPr>
      <w:t>ODDÍL A - Seznam oprávněných osob a rozsah jejich zmocnění</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0421C" w14:textId="4BE044C8" w:rsidR="00F910AF" w:rsidRDefault="00FE0FE6">
    <w:pPr>
      <w:pStyle w:val="Header1"/>
    </w:pPr>
    <w:r>
      <w:rPr>
        <w:noProof/>
      </w:rPr>
      <mc:AlternateContent>
        <mc:Choice Requires="wps">
          <w:drawing>
            <wp:anchor distT="0" distB="0" distL="114300" distR="114300" simplePos="0" relativeHeight="251692485" behindDoc="0" locked="0" layoutInCell="0" allowOverlap="1" wp14:anchorId="75BB7D5A" wp14:editId="00A46DDC">
              <wp:simplePos x="0" y="190500"/>
              <wp:positionH relativeFrom="page">
                <wp:align>center</wp:align>
              </wp:positionH>
              <wp:positionV relativeFrom="page">
                <wp:align>top</wp:align>
              </wp:positionV>
              <wp:extent cx="7772400" cy="463550"/>
              <wp:effectExtent l="0" t="0" r="0" b="12700"/>
              <wp:wrapNone/>
              <wp:docPr id="8" name="MSIPCM4ed44e1baf296a2a59919490" descr="{&quot;HashCode&quot;:-66734365,&quot;Height&quot;:9999999.0,&quot;Width&quot;:9999999.0,&quot;Placement&quot;:&quot;Head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E8F72ED" w14:textId="06F7BB2C" w:rsidR="00FE0FE6" w:rsidRPr="007105F0" w:rsidRDefault="007105F0" w:rsidP="007105F0">
                          <w:pPr>
                            <w:jc w:val="center"/>
                            <w:rPr>
                              <w:rFonts w:ascii="Calibri" w:hAnsi="Calibri" w:cs="Calibri"/>
                              <w:color w:val="000000"/>
                            </w:rPr>
                          </w:pPr>
                          <w:r w:rsidRPr="007105F0">
                            <w:rPr>
                              <w:rFonts w:ascii="Calibri" w:hAnsi="Calibri" w:cs="Calibri"/>
                              <w:color w:val="000000"/>
                            </w:rPr>
                            <w:t>Public</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75BB7D5A" id="_x0000_t202" coordsize="21600,21600" o:spt="202" path="m,l,21600r21600,l21600,xe">
              <v:stroke joinstyle="miter"/>
              <v:path gradientshapeok="t" o:connecttype="rect"/>
            </v:shapetype>
            <v:shape id="MSIPCM4ed44e1baf296a2a59919490" o:spid="_x0000_s1030" type="#_x0000_t202" alt="{&quot;HashCode&quot;:-66734365,&quot;Height&quot;:9999999.0,&quot;Width&quot;:9999999.0,&quot;Placement&quot;:&quot;Header&quot;,&quot;Index&quot;:&quot;Primary&quot;,&quot;Section&quot;:3,&quot;Top&quot;:0.0,&quot;Left&quot;:0.0}" style="position:absolute;margin-left:0;margin-top:0;width:612pt;height:36.5pt;z-index:251692485;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" o:allowincell="f" filled="f" stroked="f" strokeweight=".5pt">
              <v:textbox inset=",0,,0">
                <w:txbxContent>
                  <w:p w14:paraId="7E8F72ED" w14:textId="06F7BB2C" w:rsidR="00FE0FE6" w:rsidRPr="007105F0" w:rsidRDefault="007105F0" w:rsidP="007105F0">
                    <w:pPr>
                      <w:jc w:val="center"/>
                      <w:rPr>
                        <w:rFonts w:ascii="Calibri" w:hAnsi="Calibri" w:cs="Calibri"/>
                        <w:color w:val="000000"/>
                      </w:rPr>
                    </w:pPr>
                    <w:r w:rsidRPr="007105F0">
                      <w:rPr>
                        <w:rFonts w:ascii="Calibri" w:hAnsi="Calibri" w:cs="Calibri"/>
                        <w:color w:val="000000"/>
                      </w:rPr>
                      <w:t>Public</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A3B06" w14:textId="6AB89681" w:rsidR="007D3600" w:rsidRPr="00984B26" w:rsidRDefault="00FE0FE6" w:rsidP="00984B26">
    <w:pPr>
      <w:pStyle w:val="Normal1"/>
    </w:pPr>
    <w:r>
      <w:rPr>
        <w:noProof/>
      </w:rPr>
      <mc:AlternateContent>
        <mc:Choice Requires="wps">
          <w:drawing>
            <wp:anchor distT="0" distB="0" distL="114300" distR="114300" simplePos="0" relativeHeight="251693009" behindDoc="0" locked="0" layoutInCell="0" allowOverlap="1" wp14:anchorId="4672D17E" wp14:editId="6B7367AD">
              <wp:simplePos x="0" y="0"/>
              <wp:positionH relativeFrom="page">
                <wp:align>center</wp:align>
              </wp:positionH>
              <wp:positionV relativeFrom="page">
                <wp:align>top</wp:align>
              </wp:positionV>
              <wp:extent cx="7772400" cy="463550"/>
              <wp:effectExtent l="0" t="0" r="0" b="12700"/>
              <wp:wrapNone/>
              <wp:docPr id="9" name="MSIPCMb1cc4237a4718237516e1bd1" descr="{&quot;HashCode&quot;:-66734365,&quot;Height&quot;:9999999.0,&quot;Width&quot;:9999999.0,&quot;Placement&quot;:&quot;Header&quot;,&quot;Index&quot;:&quot;FirstPage&quot;,&quot;Section&quot;:3,&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EB82285" w14:textId="77E6CE43" w:rsidR="00FE0FE6" w:rsidRPr="007105F0" w:rsidRDefault="007105F0" w:rsidP="007105F0">
                          <w:pPr>
                            <w:jc w:val="center"/>
                            <w:rPr>
                              <w:rFonts w:ascii="Calibri" w:hAnsi="Calibri" w:cs="Calibri"/>
                              <w:color w:val="000000"/>
                            </w:rPr>
                          </w:pPr>
                          <w:r w:rsidRPr="007105F0">
                            <w:rPr>
                              <w:rFonts w:ascii="Calibri" w:hAnsi="Calibri" w:cs="Calibri"/>
                              <w:color w:val="000000"/>
                            </w:rPr>
                            <w:t>Public</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4672D17E" id="_x0000_t202" coordsize="21600,21600" o:spt="202" path="m,l,21600r21600,l21600,xe">
              <v:stroke joinstyle="miter"/>
              <v:path gradientshapeok="t" o:connecttype="rect"/>
            </v:shapetype>
            <v:shape id="MSIPCMb1cc4237a4718237516e1bd1" o:spid="_x0000_s1031" type="#_x0000_t202" alt="{&quot;HashCode&quot;:-66734365,&quot;Height&quot;:9999999.0,&quot;Width&quot;:9999999.0,&quot;Placement&quot;:&quot;Header&quot;,&quot;Index&quot;:&quot;FirstPage&quot;,&quot;Section&quot;:3,&quot;Top&quot;:0.0,&quot;Left&quot;:0.0}" style="position:absolute;margin-left:0;margin-top:0;width:612pt;height:36.5pt;z-index:251693009;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" o:allowincell="f" filled="f" stroked="f" strokeweight=".5pt">
              <v:textbox inset=",0,,0">
                <w:txbxContent>
                  <w:p w14:paraId="2EB82285" w14:textId="77E6CE43" w:rsidR="00FE0FE6" w:rsidRPr="007105F0" w:rsidRDefault="007105F0" w:rsidP="007105F0">
                    <w:pPr>
                      <w:jc w:val="center"/>
                      <w:rPr>
                        <w:rFonts w:ascii="Calibri" w:hAnsi="Calibri" w:cs="Calibri"/>
                        <w:color w:val="000000"/>
                      </w:rPr>
                    </w:pPr>
                    <w:r w:rsidRPr="007105F0">
                      <w:rPr>
                        <w:rFonts w:ascii="Calibri" w:hAnsi="Calibri" w:cs="Calibri"/>
                        <w:color w:val="000000"/>
                      </w:rPr>
                      <w:t>Public</w:t>
                    </w:r>
                  </w:p>
                </w:txbxContent>
              </v:textbox>
              <w10:wrap anchorx="page" anchory="page"/>
            </v:shape>
          </w:pict>
        </mc:Fallback>
      </mc:AlternateContent>
    </w:r>
  </w:p>
  <w:p w14:paraId="7C372281" w14:textId="77777777" w:rsidR="007D3600" w:rsidRPr="00F910AF" w:rsidRDefault="007105F0" w:rsidP="00290502">
    <w:pPr>
      <w:pStyle w:val="Normal1"/>
      <w:tabs>
        <w:tab w:val="left" w:pos="0"/>
      </w:tabs>
      <w:spacing w:after="120"/>
      <w:ind w:right="-896"/>
      <w:outlineLvl w:val="0"/>
      <w:rPr>
        <w:rFonts w:ascii="Arial Black" w:hAnsi="Arial Black" w:cs="Arial"/>
        <w:b/>
        <w:caps/>
        <w:color w:val="000000"/>
      </w:rPr>
    </w:pPr>
    <w:r w:rsidRPr="00F910AF">
      <w:rPr>
        <w:rFonts w:ascii="Arial Black" w:hAnsi="Arial Black" w:cs="Arial"/>
        <w:b/>
        <w:caps/>
        <w:color w:val="000000"/>
      </w:rPr>
      <w:t xml:space="preserve">Oddíl B – přehled poplatků </w:t>
    </w:r>
  </w:p>
  <w:p w14:paraId="6A339A15" w14:textId="77777777" w:rsidR="00EE1C2B" w:rsidRDefault="00316330">
    <w:pPr>
      <w:pStyle w:val="Normal1"/>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F8BA5" w14:textId="77A3620F" w:rsidR="00626165" w:rsidRPr="00626165" w:rsidRDefault="00FE0FE6" w:rsidP="00626165">
    <w:pPr>
      <w:pStyle w:val="Header2"/>
      <w:jc w:val="right"/>
      <w:rPr>
        <w:rFonts w:ascii="Arial" w:hAnsi="Arial" w:cs="Arial"/>
        <w:sz w:val="20"/>
      </w:rPr>
    </w:pPr>
    <w:r>
      <w:rPr>
        <w:bCs/>
        <w:caps/>
        <w:noProof/>
      </w:rPr>
      <mc:AlternateContent>
        <mc:Choice Requires="wps">
          <w:drawing>
            <wp:anchor distT="0" distB="0" distL="114300" distR="114300" simplePos="0" relativeHeight="251694901" behindDoc="0" locked="0" layoutInCell="0" allowOverlap="1" wp14:anchorId="51F5D05C" wp14:editId="38835033">
              <wp:simplePos x="0" y="0"/>
              <wp:positionH relativeFrom="page">
                <wp:align>center</wp:align>
              </wp:positionH>
              <wp:positionV relativeFrom="page">
                <wp:align>top</wp:align>
              </wp:positionV>
              <wp:extent cx="7772400" cy="463550"/>
              <wp:effectExtent l="0" t="0" r="0" b="12700"/>
              <wp:wrapNone/>
              <wp:docPr id="10" name="MSIPCMf6404dc6ae0037a198bb362b" descr="{&quot;HashCode&quot;:-66734365,&quot;Height&quot;:9999999.0,&quot;Width&quot;:9999999.0,&quot;Placement&quot;:&quot;Header&quot;,&quot;Index&quot;:&quot;Primary&quot;,&quot;Section&quot;:4,&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E0D516C" w14:textId="2A2CDCF4" w:rsidR="00FE0FE6" w:rsidRPr="007105F0" w:rsidRDefault="007105F0" w:rsidP="007105F0">
                          <w:pPr>
                            <w:jc w:val="center"/>
                            <w:rPr>
                              <w:rFonts w:ascii="Calibri" w:hAnsi="Calibri" w:cs="Calibri"/>
                              <w:color w:val="000000"/>
                            </w:rPr>
                          </w:pPr>
                          <w:r w:rsidRPr="007105F0">
                            <w:rPr>
                              <w:rFonts w:ascii="Calibri" w:hAnsi="Calibri" w:cs="Calibri"/>
                              <w:color w:val="000000"/>
                            </w:rPr>
                            <w:t>Public</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51F5D05C" id="_x0000_t202" coordsize="21600,21600" o:spt="202" path="m,l,21600r21600,l21600,xe">
              <v:stroke joinstyle="miter"/>
              <v:path gradientshapeok="t" o:connecttype="rect"/>
            </v:shapetype>
            <v:shape id="MSIPCMf6404dc6ae0037a198bb362b" o:spid="_x0000_s1032" type="#_x0000_t202" alt="{&quot;HashCode&quot;:-66734365,&quot;Height&quot;:9999999.0,&quot;Width&quot;:9999999.0,&quot;Placement&quot;:&quot;Header&quot;,&quot;Index&quot;:&quot;Primary&quot;,&quot;Section&quot;:4,&quot;Top&quot;:0.0,&quot;Left&quot;:0.0}" style="position:absolute;left:0;text-align:left;margin-left:0;margin-top:0;width:612pt;height:36.5pt;z-index:251694901;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" o:allowincell="f" filled="f" stroked="f" strokeweight=".5pt">
              <v:textbox inset=",0,,0">
                <w:txbxContent>
                  <w:p w14:paraId="6E0D516C" w14:textId="2A2CDCF4" w:rsidR="00FE0FE6" w:rsidRPr="007105F0" w:rsidRDefault="007105F0" w:rsidP="007105F0">
                    <w:pPr>
                      <w:jc w:val="center"/>
                      <w:rPr>
                        <w:rFonts w:ascii="Calibri" w:hAnsi="Calibri" w:cs="Calibri"/>
                        <w:color w:val="000000"/>
                      </w:rPr>
                    </w:pPr>
                    <w:r w:rsidRPr="007105F0">
                      <w:rPr>
                        <w:rFonts w:ascii="Calibri" w:hAnsi="Calibri" w:cs="Calibri"/>
                        <w:color w:val="000000"/>
                      </w:rPr>
                      <w:t>Public</w:t>
                    </w:r>
                  </w:p>
                </w:txbxContent>
              </v:textbox>
              <w10:wrap anchorx="page" anchory="page"/>
            </v:shape>
          </w:pict>
        </mc:Fallback>
      </mc:AlternateContent>
    </w:r>
    <w:r w:rsidR="007105F0" w:rsidRPr="00626165">
      <w:rPr>
        <w:bCs/>
        <w:caps/>
      </w:rPr>
      <w:t xml:space="preserve"> </w:t>
    </w:r>
    <w:r w:rsidR="007105F0" w:rsidRPr="00626165">
      <w:rPr>
        <w:rFonts w:ascii="Arial" w:hAnsi="Arial" w:cs="Arial"/>
        <w:bCs/>
        <w:caps/>
        <w:sz w:val="20"/>
      </w:rPr>
      <w:t>CUS UNI N20</w:t>
    </w:r>
    <w:r w:rsidR="007105F0">
      <w:rPr>
        <w:rFonts w:ascii="Arial" w:hAnsi="Arial" w:cs="Arial"/>
        <w:bCs/>
        <w:caps/>
        <w:sz w:val="20"/>
      </w:rPr>
      <w:t>220101</w:t>
    </w:r>
  </w:p>
  <w:p w14:paraId="34BD28A9" w14:textId="77777777" w:rsidR="005A3FB0" w:rsidRPr="005A3FB0" w:rsidRDefault="00316330" w:rsidP="005A3FB0">
    <w:pPr>
      <w:pStyle w:val="Header2"/>
      <w:jc w:val="right"/>
      <w:rPr>
        <w:rFonts w:ascii="Arial" w:hAnsi="Arial" w:cs="Arial"/>
        <w:bCs/>
        <w:caps/>
        <w:sz w:val="20"/>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FAD5D" w14:textId="0A098226" w:rsidR="00A7536A" w:rsidRPr="00290502" w:rsidRDefault="00FE0FE6" w:rsidP="00A7536A">
    <w:pPr>
      <w:pStyle w:val="Normal2"/>
      <w:tabs>
        <w:tab w:val="left" w:pos="0"/>
      </w:tabs>
      <w:spacing w:after="120"/>
      <w:ind w:right="-896"/>
      <w:outlineLvl w:val="0"/>
      <w:rPr>
        <w:rFonts w:ascii="Arial Black" w:hAnsi="Arial Black" w:cs="Arial"/>
        <w:b/>
        <w:caps/>
        <w:color w:val="000000"/>
      </w:rPr>
    </w:pPr>
    <w:r>
      <w:rPr>
        <w:rFonts w:ascii="Arial Black" w:hAnsi="Arial Black" w:cs="Arial"/>
        <w:b/>
        <w:caps/>
        <w:noProof/>
        <w:color w:val="000000"/>
      </w:rPr>
      <mc:AlternateContent>
        <mc:Choice Requires="wps">
          <w:drawing>
            <wp:anchor distT="0" distB="0" distL="114300" distR="114300" simplePos="0" relativeHeight="251695321" behindDoc="0" locked="0" layoutInCell="0" allowOverlap="1" wp14:anchorId="29D2AAE5" wp14:editId="479B09F8">
              <wp:simplePos x="0" y="0"/>
              <wp:positionH relativeFrom="page">
                <wp:align>center</wp:align>
              </wp:positionH>
              <wp:positionV relativeFrom="page">
                <wp:align>top</wp:align>
              </wp:positionV>
              <wp:extent cx="7772400" cy="463550"/>
              <wp:effectExtent l="0" t="0" r="0" b="12700"/>
              <wp:wrapNone/>
              <wp:docPr id="11" name="MSIPCM0f464ff2991a6f755c490023" descr="{&quot;HashCode&quot;:-66734365,&quot;Height&quot;:9999999.0,&quot;Width&quot;:9999999.0,&quot;Placement&quot;:&quot;Header&quot;,&quot;Index&quot;:&quot;FirstPage&quot;,&quot;Section&quot;:4,&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F25E176" w14:textId="6BB8E991" w:rsidR="00FE0FE6" w:rsidRPr="007105F0" w:rsidRDefault="007105F0" w:rsidP="007105F0">
                          <w:pPr>
                            <w:jc w:val="center"/>
                            <w:rPr>
                              <w:rFonts w:ascii="Calibri" w:hAnsi="Calibri" w:cs="Calibri"/>
                              <w:color w:val="000000"/>
                            </w:rPr>
                          </w:pPr>
                          <w:r w:rsidRPr="007105F0">
                            <w:rPr>
                              <w:rFonts w:ascii="Calibri" w:hAnsi="Calibri" w:cs="Calibri"/>
                              <w:color w:val="000000"/>
                            </w:rPr>
                            <w:t>Public</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29D2AAE5" id="_x0000_t202" coordsize="21600,21600" o:spt="202" path="m,l,21600r21600,l21600,xe">
              <v:stroke joinstyle="miter"/>
              <v:path gradientshapeok="t" o:connecttype="rect"/>
            </v:shapetype>
            <v:shape id="MSIPCM0f464ff2991a6f755c490023" o:spid="_x0000_s1033" type="#_x0000_t202" alt="{&quot;HashCode&quot;:-66734365,&quot;Height&quot;:9999999.0,&quot;Width&quot;:9999999.0,&quot;Placement&quot;:&quot;Header&quot;,&quot;Index&quot;:&quot;FirstPage&quot;,&quot;Section&quot;:4,&quot;Top&quot;:0.0,&quot;Left&quot;:0.0}" style="position:absolute;left:0;text-align:left;margin-left:0;margin-top:0;width:612pt;height:36.5pt;z-index:251695321;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" o:allowincell="f" filled="f" stroked="f" strokeweight=".5pt">
              <v:textbox inset=",0,,0">
                <w:txbxContent>
                  <w:p w14:paraId="2F25E176" w14:textId="6BB8E991" w:rsidR="00FE0FE6" w:rsidRPr="007105F0" w:rsidRDefault="007105F0" w:rsidP="007105F0">
                    <w:pPr>
                      <w:jc w:val="center"/>
                      <w:rPr>
                        <w:rFonts w:ascii="Calibri" w:hAnsi="Calibri" w:cs="Calibri"/>
                        <w:color w:val="000000"/>
                      </w:rPr>
                    </w:pPr>
                    <w:r w:rsidRPr="007105F0">
                      <w:rPr>
                        <w:rFonts w:ascii="Calibri" w:hAnsi="Calibri" w:cs="Calibri"/>
                        <w:color w:val="000000"/>
                      </w:rPr>
                      <w:t>Public</w:t>
                    </w:r>
                  </w:p>
                </w:txbxContent>
              </v:textbox>
              <w10:wrap anchorx="page" anchory="page"/>
            </v:shape>
          </w:pict>
        </mc:Fallback>
      </mc:AlternateContent>
    </w:r>
    <w:r w:rsidR="007105F0" w:rsidRPr="00AA235F">
      <w:rPr>
        <w:rFonts w:ascii="Arial Black" w:hAnsi="Arial Black" w:cs="Arial"/>
        <w:b/>
        <w:caps/>
        <w:color w:val="000000"/>
      </w:rPr>
      <w:t xml:space="preserve">Oddíl </w:t>
    </w:r>
    <w:r w:rsidR="007105F0">
      <w:rPr>
        <w:rFonts w:ascii="Arial Black" w:hAnsi="Arial Black" w:cs="Arial"/>
        <w:b/>
        <w:caps/>
        <w:color w:val="000000"/>
      </w:rPr>
      <w:t>c</w:t>
    </w:r>
    <w:r w:rsidR="007105F0" w:rsidRPr="00AA235F">
      <w:rPr>
        <w:rFonts w:ascii="Arial Black" w:hAnsi="Arial Black" w:cs="Arial"/>
        <w:b/>
        <w:caps/>
        <w:color w:val="000000"/>
      </w:rPr>
      <w:t xml:space="preserve"> –</w:t>
    </w:r>
    <w:r w:rsidR="007105F0">
      <w:rPr>
        <w:rFonts w:ascii="Arial Black" w:hAnsi="Arial Black" w:cs="Arial"/>
        <w:b/>
        <w:caps/>
        <w:color w:val="000000"/>
      </w:rPr>
      <w:t xml:space="preserve"> definice pojmů </w:t>
    </w:r>
  </w:p>
  <w:p w14:paraId="2A4A712C" w14:textId="77777777" w:rsidR="00663ECA" w:rsidRDefault="00316330" w:rsidP="00A017E2">
    <w:pPr>
      <w:pStyle w:val="Header2"/>
      <w:jc w:val="both"/>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78B94" w14:textId="5641B32A" w:rsidR="001A0A5B" w:rsidRPr="008332C7" w:rsidRDefault="00FE0FE6" w:rsidP="008332C7">
    <w:pPr>
      <w:pStyle w:val="Header3"/>
      <w:jc w:val="right"/>
      <w:rPr>
        <w:rFonts w:ascii="Arial" w:hAnsi="Arial" w:cs="Arial"/>
        <w:bCs/>
        <w:caps/>
        <w:sz w:val="20"/>
      </w:rPr>
    </w:pPr>
    <w:r>
      <w:rPr>
        <w:rFonts w:ascii="Arial" w:hAnsi="Arial" w:cs="Arial"/>
        <w:bCs/>
        <w:caps/>
        <w:noProof/>
        <w:sz w:val="20"/>
      </w:rPr>
      <mc:AlternateContent>
        <mc:Choice Requires="wps">
          <w:drawing>
            <wp:anchor distT="0" distB="0" distL="114300" distR="114300" simplePos="0" relativeHeight="251696989" behindDoc="0" locked="0" layoutInCell="0" allowOverlap="1" wp14:anchorId="31833E3B" wp14:editId="219FBD51">
              <wp:simplePos x="0" y="0"/>
              <wp:positionH relativeFrom="page">
                <wp:align>center</wp:align>
              </wp:positionH>
              <wp:positionV relativeFrom="page">
                <wp:align>top</wp:align>
              </wp:positionV>
              <wp:extent cx="7772400" cy="463550"/>
              <wp:effectExtent l="0" t="0" r="0" b="12700"/>
              <wp:wrapNone/>
              <wp:docPr id="12" name="MSIPCMac984e4189eb61efd3710c5d" descr="{&quot;HashCode&quot;:-66734365,&quot;Height&quot;:9999999.0,&quot;Width&quot;:9999999.0,&quot;Placement&quot;:&quot;Header&quot;,&quot;Index&quot;:&quot;Primary&quot;,&quot;Section&quot;:5,&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F97BB0B" w14:textId="0AD00C9F" w:rsidR="00FE0FE6" w:rsidRPr="007105F0" w:rsidRDefault="007105F0" w:rsidP="007105F0">
                          <w:pPr>
                            <w:jc w:val="center"/>
                            <w:rPr>
                              <w:rFonts w:ascii="Calibri" w:hAnsi="Calibri" w:cs="Calibri"/>
                              <w:color w:val="000000"/>
                            </w:rPr>
                          </w:pPr>
                          <w:r w:rsidRPr="007105F0">
                            <w:rPr>
                              <w:rFonts w:ascii="Calibri" w:hAnsi="Calibri" w:cs="Calibri"/>
                              <w:color w:val="000000"/>
                            </w:rPr>
                            <w:t>Public</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31833E3B" id="_x0000_t202" coordsize="21600,21600" o:spt="202" path="m,l,21600r21600,l21600,xe">
              <v:stroke joinstyle="miter"/>
              <v:path gradientshapeok="t" o:connecttype="rect"/>
            </v:shapetype>
            <v:shape id="MSIPCMac984e4189eb61efd3710c5d" o:spid="_x0000_s1034" type="#_x0000_t202" alt="{&quot;HashCode&quot;:-66734365,&quot;Height&quot;:9999999.0,&quot;Width&quot;:9999999.0,&quot;Placement&quot;:&quot;Header&quot;,&quot;Index&quot;:&quot;Primary&quot;,&quot;Section&quot;:5,&quot;Top&quot;:0.0,&quot;Left&quot;:0.0}" style="position:absolute;left:0;text-align:left;margin-left:0;margin-top:0;width:612pt;height:36.5pt;z-index:251696989;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" o:allowincell="f" filled="f" stroked="f" strokeweight=".5pt">
              <v:textbox inset=",0,,0">
                <w:txbxContent>
                  <w:p w14:paraId="2F97BB0B" w14:textId="0AD00C9F" w:rsidR="00FE0FE6" w:rsidRPr="007105F0" w:rsidRDefault="007105F0" w:rsidP="007105F0">
                    <w:pPr>
                      <w:jc w:val="center"/>
                      <w:rPr>
                        <w:rFonts w:ascii="Calibri" w:hAnsi="Calibri" w:cs="Calibri"/>
                        <w:color w:val="000000"/>
                      </w:rPr>
                    </w:pPr>
                    <w:r w:rsidRPr="007105F0">
                      <w:rPr>
                        <w:rFonts w:ascii="Calibri" w:hAnsi="Calibri" w:cs="Calibri"/>
                        <w:color w:val="000000"/>
                      </w:rPr>
                      <w:t>Public</w:t>
                    </w:r>
                  </w:p>
                </w:txbxContent>
              </v:textbox>
              <w10:wrap anchorx="page" anchory="page"/>
            </v:shape>
          </w:pict>
        </mc:Fallback>
      </mc:AlternateContent>
    </w:r>
    <w:r w:rsidR="007105F0" w:rsidRPr="008332C7">
      <w:rPr>
        <w:rFonts w:ascii="Arial" w:hAnsi="Arial" w:cs="Arial"/>
        <w:bCs/>
        <w:caps/>
        <w:sz w:val="20"/>
      </w:rPr>
      <w:t xml:space="preserve">CUS UNI </w:t>
    </w:r>
    <w:r w:rsidR="007105F0">
      <w:rPr>
        <w:rFonts w:ascii="Arial" w:hAnsi="Arial" w:cs="Arial"/>
        <w:bCs/>
        <w:caps/>
        <w:sz w:val="20"/>
      </w:rPr>
      <w:t>N20220101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F62C6"/>
    <w:multiLevelType w:val="multilevel"/>
    <w:tmpl w:val="B524CB04"/>
    <w:lvl w:ilvl="0">
      <w:start w:val="1"/>
      <w:numFmt w:val="decimal"/>
      <w:pStyle w:val="Nadpis1"/>
      <w:lvlText w:val="%1. "/>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39397FB7"/>
    <w:multiLevelType w:val="singleLevel"/>
    <w:tmpl w:val="A8626832"/>
    <w:lvl w:ilvl="0">
      <w:start w:val="1"/>
      <w:numFmt w:val="lowerRoman"/>
      <w:pStyle w:val="StylArial10b-Pododstavec-i"/>
      <w:lvlText w:val="%1)"/>
      <w:legacy w:legacy="1" w:legacySpace="0" w:legacyIndent="720"/>
      <w:lvlJc w:val="left"/>
      <w:pPr>
        <w:ind w:left="720" w:hanging="720"/>
      </w:pPr>
    </w:lvl>
  </w:abstractNum>
  <w:abstractNum w:abstractNumId="2" w15:restartNumberingAfterBreak="0">
    <w:nsid w:val="3F0F6952"/>
    <w:multiLevelType w:val="hybridMultilevel"/>
    <w:tmpl w:val="8F72A3D4"/>
    <w:lvl w:ilvl="0" w:tplc="27EE4818">
      <w:start w:val="1"/>
      <w:numFmt w:val="lowerLetter"/>
      <w:pStyle w:val="DPododstavec-a"/>
      <w:lvlText w:val="%1)"/>
      <w:lvlJc w:val="left"/>
      <w:pPr>
        <w:ind w:left="360" w:hanging="360"/>
      </w:pPr>
      <w:rPr>
        <w:rFonts w:hint="default"/>
      </w:rPr>
    </w:lvl>
    <w:lvl w:ilvl="1" w:tplc="440CF8BA" w:tentative="1">
      <w:start w:val="1"/>
      <w:numFmt w:val="lowerLetter"/>
      <w:lvlText w:val="%2."/>
      <w:lvlJc w:val="left"/>
      <w:pPr>
        <w:ind w:left="1440" w:hanging="360"/>
      </w:pPr>
    </w:lvl>
    <w:lvl w:ilvl="2" w:tplc="9020B210" w:tentative="1">
      <w:start w:val="1"/>
      <w:numFmt w:val="lowerRoman"/>
      <w:lvlText w:val="%3."/>
      <w:lvlJc w:val="right"/>
      <w:pPr>
        <w:ind w:left="2160" w:hanging="180"/>
      </w:pPr>
    </w:lvl>
    <w:lvl w:ilvl="3" w:tplc="85688B10" w:tentative="1">
      <w:start w:val="1"/>
      <w:numFmt w:val="decimal"/>
      <w:lvlText w:val="%4."/>
      <w:lvlJc w:val="left"/>
      <w:pPr>
        <w:ind w:left="2880" w:hanging="360"/>
      </w:pPr>
    </w:lvl>
    <w:lvl w:ilvl="4" w:tplc="6EF08400" w:tentative="1">
      <w:start w:val="1"/>
      <w:numFmt w:val="lowerLetter"/>
      <w:lvlText w:val="%5."/>
      <w:lvlJc w:val="left"/>
      <w:pPr>
        <w:ind w:left="3600" w:hanging="360"/>
      </w:pPr>
    </w:lvl>
    <w:lvl w:ilvl="5" w:tplc="88A835BE" w:tentative="1">
      <w:start w:val="1"/>
      <w:numFmt w:val="lowerRoman"/>
      <w:lvlText w:val="%6."/>
      <w:lvlJc w:val="right"/>
      <w:pPr>
        <w:ind w:left="4320" w:hanging="180"/>
      </w:pPr>
    </w:lvl>
    <w:lvl w:ilvl="6" w:tplc="45EA7E88" w:tentative="1">
      <w:start w:val="1"/>
      <w:numFmt w:val="decimal"/>
      <w:lvlText w:val="%7."/>
      <w:lvlJc w:val="left"/>
      <w:pPr>
        <w:ind w:left="5040" w:hanging="360"/>
      </w:pPr>
    </w:lvl>
    <w:lvl w:ilvl="7" w:tplc="A7D63F3C" w:tentative="1">
      <w:start w:val="1"/>
      <w:numFmt w:val="lowerLetter"/>
      <w:lvlText w:val="%8."/>
      <w:lvlJc w:val="left"/>
      <w:pPr>
        <w:ind w:left="5760" w:hanging="360"/>
      </w:pPr>
    </w:lvl>
    <w:lvl w:ilvl="8" w:tplc="5BF064C2" w:tentative="1">
      <w:start w:val="1"/>
      <w:numFmt w:val="lowerRoman"/>
      <w:lvlText w:val="%9."/>
      <w:lvlJc w:val="right"/>
      <w:pPr>
        <w:ind w:left="6480" w:hanging="180"/>
      </w:pPr>
    </w:lvl>
  </w:abstractNum>
  <w:abstractNum w:abstractNumId="3" w15:restartNumberingAfterBreak="0">
    <w:nsid w:val="68821C84"/>
    <w:multiLevelType w:val="hybridMultilevel"/>
    <w:tmpl w:val="AB4E6538"/>
    <w:lvl w:ilvl="0" w:tplc="375E7B48">
      <w:numFmt w:val="bullet"/>
      <w:lvlText w:val="-"/>
      <w:lvlJc w:val="left"/>
      <w:pPr>
        <w:ind w:left="1080" w:hanging="360"/>
      </w:pPr>
      <w:rPr>
        <w:rFonts w:ascii="Arial" w:eastAsia="Times New Roman" w:hAnsi="Arial" w:cs="Arial" w:hint="default"/>
      </w:rPr>
    </w:lvl>
    <w:lvl w:ilvl="1" w:tplc="D7C428F6" w:tentative="1">
      <w:start w:val="1"/>
      <w:numFmt w:val="bullet"/>
      <w:lvlText w:val="o"/>
      <w:lvlJc w:val="left"/>
      <w:pPr>
        <w:ind w:left="1800" w:hanging="360"/>
      </w:pPr>
      <w:rPr>
        <w:rFonts w:ascii="Courier New" w:hAnsi="Courier New" w:cs="Courier New" w:hint="default"/>
      </w:rPr>
    </w:lvl>
    <w:lvl w:ilvl="2" w:tplc="ADB8D62C" w:tentative="1">
      <w:start w:val="1"/>
      <w:numFmt w:val="bullet"/>
      <w:lvlText w:val=""/>
      <w:lvlJc w:val="left"/>
      <w:pPr>
        <w:ind w:left="2520" w:hanging="360"/>
      </w:pPr>
      <w:rPr>
        <w:rFonts w:ascii="Wingdings" w:hAnsi="Wingdings" w:hint="default"/>
      </w:rPr>
    </w:lvl>
    <w:lvl w:ilvl="3" w:tplc="1354C068" w:tentative="1">
      <w:start w:val="1"/>
      <w:numFmt w:val="bullet"/>
      <w:lvlText w:val=""/>
      <w:lvlJc w:val="left"/>
      <w:pPr>
        <w:ind w:left="3240" w:hanging="360"/>
      </w:pPr>
      <w:rPr>
        <w:rFonts w:ascii="Symbol" w:hAnsi="Symbol" w:hint="default"/>
      </w:rPr>
    </w:lvl>
    <w:lvl w:ilvl="4" w:tplc="0832DE64" w:tentative="1">
      <w:start w:val="1"/>
      <w:numFmt w:val="bullet"/>
      <w:lvlText w:val="o"/>
      <w:lvlJc w:val="left"/>
      <w:pPr>
        <w:ind w:left="3960" w:hanging="360"/>
      </w:pPr>
      <w:rPr>
        <w:rFonts w:ascii="Courier New" w:hAnsi="Courier New" w:cs="Courier New" w:hint="default"/>
      </w:rPr>
    </w:lvl>
    <w:lvl w:ilvl="5" w:tplc="3578BB3A" w:tentative="1">
      <w:start w:val="1"/>
      <w:numFmt w:val="bullet"/>
      <w:lvlText w:val=""/>
      <w:lvlJc w:val="left"/>
      <w:pPr>
        <w:ind w:left="4680" w:hanging="360"/>
      </w:pPr>
      <w:rPr>
        <w:rFonts w:ascii="Wingdings" w:hAnsi="Wingdings" w:hint="default"/>
      </w:rPr>
    </w:lvl>
    <w:lvl w:ilvl="6" w:tplc="2132ED74" w:tentative="1">
      <w:start w:val="1"/>
      <w:numFmt w:val="bullet"/>
      <w:lvlText w:val=""/>
      <w:lvlJc w:val="left"/>
      <w:pPr>
        <w:ind w:left="5400" w:hanging="360"/>
      </w:pPr>
      <w:rPr>
        <w:rFonts w:ascii="Symbol" w:hAnsi="Symbol" w:hint="default"/>
      </w:rPr>
    </w:lvl>
    <w:lvl w:ilvl="7" w:tplc="0988F432" w:tentative="1">
      <w:start w:val="1"/>
      <w:numFmt w:val="bullet"/>
      <w:lvlText w:val="o"/>
      <w:lvlJc w:val="left"/>
      <w:pPr>
        <w:ind w:left="6120" w:hanging="360"/>
      </w:pPr>
      <w:rPr>
        <w:rFonts w:ascii="Courier New" w:hAnsi="Courier New" w:cs="Courier New" w:hint="default"/>
      </w:rPr>
    </w:lvl>
    <w:lvl w:ilvl="8" w:tplc="A39643B4" w:tentative="1">
      <w:start w:val="1"/>
      <w:numFmt w:val="bullet"/>
      <w:lvlText w:val=""/>
      <w:lvlJc w:val="left"/>
      <w:pPr>
        <w:ind w:left="6840" w:hanging="360"/>
      </w:pPr>
      <w:rPr>
        <w:rFonts w:ascii="Wingdings" w:hAnsi="Wingdings" w:hint="default"/>
      </w:rPr>
    </w:lvl>
  </w:abstractNum>
  <w:abstractNum w:abstractNumId="4" w15:restartNumberingAfterBreak="0">
    <w:nsid w:val="70DA2ACB"/>
    <w:multiLevelType w:val="hybridMultilevel"/>
    <w:tmpl w:val="D910B736"/>
    <w:lvl w:ilvl="0" w:tplc="093215F2">
      <w:start w:val="1"/>
      <w:numFmt w:val="decimal"/>
      <w:lvlText w:val="%1."/>
      <w:lvlJc w:val="left"/>
      <w:pPr>
        <w:tabs>
          <w:tab w:val="num" w:pos="720"/>
        </w:tabs>
        <w:ind w:left="720" w:hanging="360"/>
      </w:pPr>
    </w:lvl>
    <w:lvl w:ilvl="1" w:tplc="3E44050E">
      <w:start w:val="1"/>
      <w:numFmt w:val="lowerLetter"/>
      <w:lvlText w:val="%2)"/>
      <w:lvlJc w:val="left"/>
      <w:pPr>
        <w:tabs>
          <w:tab w:val="num" w:pos="1440"/>
        </w:tabs>
        <w:ind w:left="1440" w:hanging="360"/>
      </w:pPr>
    </w:lvl>
    <w:lvl w:ilvl="2" w:tplc="29E45B6A" w:tentative="1">
      <w:start w:val="1"/>
      <w:numFmt w:val="lowerRoman"/>
      <w:lvlText w:val="%3."/>
      <w:lvlJc w:val="right"/>
      <w:pPr>
        <w:tabs>
          <w:tab w:val="num" w:pos="2160"/>
        </w:tabs>
        <w:ind w:left="2160" w:hanging="180"/>
      </w:pPr>
    </w:lvl>
    <w:lvl w:ilvl="3" w:tplc="6FFA3698" w:tentative="1">
      <w:start w:val="1"/>
      <w:numFmt w:val="decimal"/>
      <w:lvlText w:val="%4."/>
      <w:lvlJc w:val="left"/>
      <w:pPr>
        <w:tabs>
          <w:tab w:val="num" w:pos="2880"/>
        </w:tabs>
        <w:ind w:left="2880" w:hanging="360"/>
      </w:pPr>
    </w:lvl>
    <w:lvl w:ilvl="4" w:tplc="B730535C" w:tentative="1">
      <w:start w:val="1"/>
      <w:numFmt w:val="lowerLetter"/>
      <w:lvlText w:val="%5."/>
      <w:lvlJc w:val="left"/>
      <w:pPr>
        <w:tabs>
          <w:tab w:val="num" w:pos="3600"/>
        </w:tabs>
        <w:ind w:left="3600" w:hanging="360"/>
      </w:pPr>
    </w:lvl>
    <w:lvl w:ilvl="5" w:tplc="78F4CAEA" w:tentative="1">
      <w:start w:val="1"/>
      <w:numFmt w:val="lowerRoman"/>
      <w:lvlText w:val="%6."/>
      <w:lvlJc w:val="right"/>
      <w:pPr>
        <w:tabs>
          <w:tab w:val="num" w:pos="4320"/>
        </w:tabs>
        <w:ind w:left="4320" w:hanging="180"/>
      </w:pPr>
    </w:lvl>
    <w:lvl w:ilvl="6" w:tplc="2228A27A" w:tentative="1">
      <w:start w:val="1"/>
      <w:numFmt w:val="decimal"/>
      <w:lvlText w:val="%7."/>
      <w:lvlJc w:val="left"/>
      <w:pPr>
        <w:tabs>
          <w:tab w:val="num" w:pos="5040"/>
        </w:tabs>
        <w:ind w:left="5040" w:hanging="360"/>
      </w:pPr>
    </w:lvl>
    <w:lvl w:ilvl="7" w:tplc="8FA88390" w:tentative="1">
      <w:start w:val="1"/>
      <w:numFmt w:val="lowerLetter"/>
      <w:lvlText w:val="%8."/>
      <w:lvlJc w:val="left"/>
      <w:pPr>
        <w:tabs>
          <w:tab w:val="num" w:pos="5760"/>
        </w:tabs>
        <w:ind w:left="5760" w:hanging="360"/>
      </w:pPr>
    </w:lvl>
    <w:lvl w:ilvl="8" w:tplc="9580C14E" w:tentative="1">
      <w:start w:val="1"/>
      <w:numFmt w:val="lowerRoman"/>
      <w:lvlText w:val="%9."/>
      <w:lvlJc w:val="right"/>
      <w:pPr>
        <w:tabs>
          <w:tab w:val="num" w:pos="6480"/>
        </w:tabs>
        <w:ind w:left="6480" w:hanging="180"/>
      </w:pPr>
    </w:lvl>
  </w:abstractNum>
  <w:abstractNum w:abstractNumId="5" w15:restartNumberingAfterBreak="0">
    <w:nsid w:val="7F8E4DD0"/>
    <w:multiLevelType w:val="singleLevel"/>
    <w:tmpl w:val="98043C38"/>
    <w:lvl w:ilvl="0">
      <w:start w:val="1"/>
      <w:numFmt w:val="upperLetter"/>
      <w:lvlText w:val="%1."/>
      <w:legacy w:legacy="1" w:legacySpace="0" w:legacyIndent="360"/>
      <w:lvlJc w:val="left"/>
      <w:pPr>
        <w:ind w:left="360" w:hanging="360"/>
      </w:pPr>
      <w:rPr>
        <w:b/>
      </w:rPr>
    </w:lvl>
  </w:abstractNum>
  <w:abstractNum w:abstractNumId="6" w15:restartNumberingAfterBreak="0">
    <w:nsid w:val="7F8E4DD1"/>
    <w:multiLevelType w:val="hybridMultilevel"/>
    <w:tmpl w:val="BBB8FB46"/>
    <w:lvl w:ilvl="0" w:tplc="633C58EA">
      <w:start w:val="1"/>
      <w:numFmt w:val="decimal"/>
      <w:pStyle w:val="ENadpis-seln6bza"/>
      <w:lvlText w:val="%1."/>
      <w:lvlJc w:val="left"/>
      <w:pPr>
        <w:ind w:left="2912" w:hanging="360"/>
      </w:pPr>
      <w:rPr>
        <w:rFonts w:hint="default"/>
      </w:rPr>
    </w:lvl>
    <w:lvl w:ilvl="1" w:tplc="9DC62440" w:tentative="1">
      <w:start w:val="1"/>
      <w:numFmt w:val="lowerLetter"/>
      <w:lvlText w:val="%2."/>
      <w:lvlJc w:val="left"/>
      <w:pPr>
        <w:ind w:left="3632" w:hanging="360"/>
      </w:pPr>
    </w:lvl>
    <w:lvl w:ilvl="2" w:tplc="297E43DC" w:tentative="1">
      <w:start w:val="1"/>
      <w:numFmt w:val="lowerRoman"/>
      <w:lvlText w:val="%3."/>
      <w:lvlJc w:val="right"/>
      <w:pPr>
        <w:ind w:left="4352" w:hanging="180"/>
      </w:pPr>
    </w:lvl>
    <w:lvl w:ilvl="3" w:tplc="A5A42310" w:tentative="1">
      <w:start w:val="1"/>
      <w:numFmt w:val="decimal"/>
      <w:lvlText w:val="%4."/>
      <w:lvlJc w:val="left"/>
      <w:pPr>
        <w:ind w:left="5072" w:hanging="360"/>
      </w:pPr>
    </w:lvl>
    <w:lvl w:ilvl="4" w:tplc="64E2A65A" w:tentative="1">
      <w:start w:val="1"/>
      <w:numFmt w:val="lowerLetter"/>
      <w:lvlText w:val="%5."/>
      <w:lvlJc w:val="left"/>
      <w:pPr>
        <w:ind w:left="5792" w:hanging="360"/>
      </w:pPr>
    </w:lvl>
    <w:lvl w:ilvl="5" w:tplc="5AFA920C" w:tentative="1">
      <w:start w:val="1"/>
      <w:numFmt w:val="lowerRoman"/>
      <w:lvlText w:val="%6."/>
      <w:lvlJc w:val="right"/>
      <w:pPr>
        <w:ind w:left="6512" w:hanging="180"/>
      </w:pPr>
    </w:lvl>
    <w:lvl w:ilvl="6" w:tplc="49BE5656" w:tentative="1">
      <w:start w:val="1"/>
      <w:numFmt w:val="decimal"/>
      <w:lvlText w:val="%7."/>
      <w:lvlJc w:val="left"/>
      <w:pPr>
        <w:ind w:left="7232" w:hanging="360"/>
      </w:pPr>
    </w:lvl>
    <w:lvl w:ilvl="7" w:tplc="74F41F8A" w:tentative="1">
      <w:start w:val="1"/>
      <w:numFmt w:val="lowerLetter"/>
      <w:lvlText w:val="%8."/>
      <w:lvlJc w:val="left"/>
      <w:pPr>
        <w:ind w:left="7952" w:hanging="360"/>
      </w:pPr>
    </w:lvl>
    <w:lvl w:ilvl="8" w:tplc="6C7EBF8A" w:tentative="1">
      <w:start w:val="1"/>
      <w:numFmt w:val="lowerRoman"/>
      <w:lvlText w:val="%9."/>
      <w:lvlJc w:val="right"/>
      <w:pPr>
        <w:ind w:left="8672" w:hanging="180"/>
      </w:pPr>
    </w:lvl>
  </w:abstractNum>
  <w:abstractNum w:abstractNumId="7" w15:restartNumberingAfterBreak="0">
    <w:nsid w:val="7F8E4DD2"/>
    <w:multiLevelType w:val="hybridMultilevel"/>
    <w:tmpl w:val="571EA8DE"/>
    <w:lvl w:ilvl="0" w:tplc="33F6BACC">
      <w:start w:val="1"/>
      <w:numFmt w:val="lowerLetter"/>
      <w:lvlText w:val="%1)"/>
      <w:lvlJc w:val="left"/>
      <w:pPr>
        <w:ind w:left="720" w:hanging="360"/>
      </w:pPr>
    </w:lvl>
    <w:lvl w:ilvl="1" w:tplc="C17E8144" w:tentative="1">
      <w:start w:val="1"/>
      <w:numFmt w:val="lowerLetter"/>
      <w:lvlText w:val="%2."/>
      <w:lvlJc w:val="left"/>
      <w:pPr>
        <w:ind w:left="1440" w:hanging="360"/>
      </w:pPr>
    </w:lvl>
    <w:lvl w:ilvl="2" w:tplc="A2A4091E" w:tentative="1">
      <w:start w:val="1"/>
      <w:numFmt w:val="lowerRoman"/>
      <w:lvlText w:val="%3."/>
      <w:lvlJc w:val="right"/>
      <w:pPr>
        <w:ind w:left="2160" w:hanging="180"/>
      </w:pPr>
    </w:lvl>
    <w:lvl w:ilvl="3" w:tplc="0B2CE270" w:tentative="1">
      <w:start w:val="1"/>
      <w:numFmt w:val="decimal"/>
      <w:lvlText w:val="%4."/>
      <w:lvlJc w:val="left"/>
      <w:pPr>
        <w:ind w:left="2880" w:hanging="360"/>
      </w:pPr>
    </w:lvl>
    <w:lvl w:ilvl="4" w:tplc="5D6ECB7E" w:tentative="1">
      <w:start w:val="1"/>
      <w:numFmt w:val="lowerLetter"/>
      <w:lvlText w:val="%5."/>
      <w:lvlJc w:val="left"/>
      <w:pPr>
        <w:ind w:left="3600" w:hanging="360"/>
      </w:pPr>
    </w:lvl>
    <w:lvl w:ilvl="5" w:tplc="46CC6DB2" w:tentative="1">
      <w:start w:val="1"/>
      <w:numFmt w:val="lowerRoman"/>
      <w:lvlText w:val="%6."/>
      <w:lvlJc w:val="right"/>
      <w:pPr>
        <w:ind w:left="4320" w:hanging="180"/>
      </w:pPr>
    </w:lvl>
    <w:lvl w:ilvl="6" w:tplc="D28252FE" w:tentative="1">
      <w:start w:val="1"/>
      <w:numFmt w:val="decimal"/>
      <w:lvlText w:val="%7."/>
      <w:lvlJc w:val="left"/>
      <w:pPr>
        <w:ind w:left="5040" w:hanging="360"/>
      </w:pPr>
    </w:lvl>
    <w:lvl w:ilvl="7" w:tplc="6024AEF6" w:tentative="1">
      <w:start w:val="1"/>
      <w:numFmt w:val="lowerLetter"/>
      <w:lvlText w:val="%8."/>
      <w:lvlJc w:val="left"/>
      <w:pPr>
        <w:ind w:left="5760" w:hanging="360"/>
      </w:pPr>
    </w:lvl>
    <w:lvl w:ilvl="8" w:tplc="8F56641E" w:tentative="1">
      <w:start w:val="1"/>
      <w:numFmt w:val="lowerRoman"/>
      <w:lvlText w:val="%9."/>
      <w:lvlJc w:val="right"/>
      <w:pPr>
        <w:ind w:left="6480" w:hanging="180"/>
      </w:pPr>
    </w:lvl>
  </w:abstractNum>
  <w:abstractNum w:abstractNumId="8" w15:restartNumberingAfterBreak="0">
    <w:nsid w:val="7F8E4DD3"/>
    <w:multiLevelType w:val="hybridMultilevel"/>
    <w:tmpl w:val="A8323AC0"/>
    <w:lvl w:ilvl="0" w:tplc="73EA73D8">
      <w:start w:val="1"/>
      <w:numFmt w:val="lowerLetter"/>
      <w:lvlText w:val="%1)"/>
      <w:lvlJc w:val="left"/>
      <w:pPr>
        <w:ind w:left="720" w:hanging="360"/>
      </w:pPr>
    </w:lvl>
    <w:lvl w:ilvl="1" w:tplc="B25029EA" w:tentative="1">
      <w:start w:val="1"/>
      <w:numFmt w:val="lowerLetter"/>
      <w:lvlText w:val="%2."/>
      <w:lvlJc w:val="left"/>
      <w:pPr>
        <w:ind w:left="1440" w:hanging="360"/>
      </w:pPr>
    </w:lvl>
    <w:lvl w:ilvl="2" w:tplc="7B88783C" w:tentative="1">
      <w:start w:val="1"/>
      <w:numFmt w:val="lowerRoman"/>
      <w:lvlText w:val="%3."/>
      <w:lvlJc w:val="right"/>
      <w:pPr>
        <w:ind w:left="2160" w:hanging="180"/>
      </w:pPr>
    </w:lvl>
    <w:lvl w:ilvl="3" w:tplc="FDD2F98C" w:tentative="1">
      <w:start w:val="1"/>
      <w:numFmt w:val="decimal"/>
      <w:lvlText w:val="%4."/>
      <w:lvlJc w:val="left"/>
      <w:pPr>
        <w:ind w:left="2880" w:hanging="360"/>
      </w:pPr>
    </w:lvl>
    <w:lvl w:ilvl="4" w:tplc="260C0FE0" w:tentative="1">
      <w:start w:val="1"/>
      <w:numFmt w:val="lowerLetter"/>
      <w:lvlText w:val="%5."/>
      <w:lvlJc w:val="left"/>
      <w:pPr>
        <w:ind w:left="3600" w:hanging="360"/>
      </w:pPr>
    </w:lvl>
    <w:lvl w:ilvl="5" w:tplc="6052C806" w:tentative="1">
      <w:start w:val="1"/>
      <w:numFmt w:val="lowerRoman"/>
      <w:lvlText w:val="%6."/>
      <w:lvlJc w:val="right"/>
      <w:pPr>
        <w:ind w:left="4320" w:hanging="180"/>
      </w:pPr>
    </w:lvl>
    <w:lvl w:ilvl="6" w:tplc="44B2F17A" w:tentative="1">
      <w:start w:val="1"/>
      <w:numFmt w:val="decimal"/>
      <w:lvlText w:val="%7."/>
      <w:lvlJc w:val="left"/>
      <w:pPr>
        <w:ind w:left="5040" w:hanging="360"/>
      </w:pPr>
    </w:lvl>
    <w:lvl w:ilvl="7" w:tplc="6C404EA0" w:tentative="1">
      <w:start w:val="1"/>
      <w:numFmt w:val="lowerLetter"/>
      <w:lvlText w:val="%8."/>
      <w:lvlJc w:val="left"/>
      <w:pPr>
        <w:ind w:left="5760" w:hanging="360"/>
      </w:pPr>
    </w:lvl>
    <w:lvl w:ilvl="8" w:tplc="BB7894E2" w:tentative="1">
      <w:start w:val="1"/>
      <w:numFmt w:val="lowerRoman"/>
      <w:lvlText w:val="%9."/>
      <w:lvlJc w:val="right"/>
      <w:pPr>
        <w:ind w:left="6480" w:hanging="180"/>
      </w:pPr>
    </w:lvl>
  </w:abstractNum>
  <w:abstractNum w:abstractNumId="9" w15:restartNumberingAfterBreak="0">
    <w:nsid w:val="7F8E4DD4"/>
    <w:multiLevelType w:val="hybridMultilevel"/>
    <w:tmpl w:val="308A88DA"/>
    <w:lvl w:ilvl="0" w:tplc="7BCCBD58">
      <w:start w:val="1"/>
      <w:numFmt w:val="lowerLetter"/>
      <w:lvlText w:val="%1)"/>
      <w:lvlJc w:val="left"/>
      <w:pPr>
        <w:ind w:left="720" w:hanging="360"/>
      </w:pPr>
    </w:lvl>
    <w:lvl w:ilvl="1" w:tplc="67CC8820" w:tentative="1">
      <w:start w:val="1"/>
      <w:numFmt w:val="lowerLetter"/>
      <w:lvlText w:val="%2."/>
      <w:lvlJc w:val="left"/>
      <w:pPr>
        <w:ind w:left="1440" w:hanging="360"/>
      </w:pPr>
    </w:lvl>
    <w:lvl w:ilvl="2" w:tplc="B282D88E" w:tentative="1">
      <w:start w:val="1"/>
      <w:numFmt w:val="lowerRoman"/>
      <w:lvlText w:val="%3."/>
      <w:lvlJc w:val="right"/>
      <w:pPr>
        <w:ind w:left="2160" w:hanging="180"/>
      </w:pPr>
    </w:lvl>
    <w:lvl w:ilvl="3" w:tplc="6C78CAA8" w:tentative="1">
      <w:start w:val="1"/>
      <w:numFmt w:val="decimal"/>
      <w:lvlText w:val="%4."/>
      <w:lvlJc w:val="left"/>
      <w:pPr>
        <w:ind w:left="2880" w:hanging="360"/>
      </w:pPr>
    </w:lvl>
    <w:lvl w:ilvl="4" w:tplc="2DC2D2BE" w:tentative="1">
      <w:start w:val="1"/>
      <w:numFmt w:val="lowerLetter"/>
      <w:lvlText w:val="%5."/>
      <w:lvlJc w:val="left"/>
      <w:pPr>
        <w:ind w:left="3600" w:hanging="360"/>
      </w:pPr>
    </w:lvl>
    <w:lvl w:ilvl="5" w:tplc="741005A2" w:tentative="1">
      <w:start w:val="1"/>
      <w:numFmt w:val="lowerRoman"/>
      <w:lvlText w:val="%6."/>
      <w:lvlJc w:val="right"/>
      <w:pPr>
        <w:ind w:left="4320" w:hanging="180"/>
      </w:pPr>
    </w:lvl>
    <w:lvl w:ilvl="6" w:tplc="5A02861A" w:tentative="1">
      <w:start w:val="1"/>
      <w:numFmt w:val="decimal"/>
      <w:lvlText w:val="%7."/>
      <w:lvlJc w:val="left"/>
      <w:pPr>
        <w:ind w:left="5040" w:hanging="360"/>
      </w:pPr>
    </w:lvl>
    <w:lvl w:ilvl="7" w:tplc="FF26E850" w:tentative="1">
      <w:start w:val="1"/>
      <w:numFmt w:val="lowerLetter"/>
      <w:lvlText w:val="%8."/>
      <w:lvlJc w:val="left"/>
      <w:pPr>
        <w:ind w:left="5760" w:hanging="360"/>
      </w:pPr>
    </w:lvl>
    <w:lvl w:ilvl="8" w:tplc="C4A2043E" w:tentative="1">
      <w:start w:val="1"/>
      <w:numFmt w:val="lowerRoman"/>
      <w:lvlText w:val="%9."/>
      <w:lvlJc w:val="right"/>
      <w:pPr>
        <w:ind w:left="6480" w:hanging="180"/>
      </w:pPr>
    </w:lvl>
  </w:abstractNum>
  <w:abstractNum w:abstractNumId="10" w15:restartNumberingAfterBreak="0">
    <w:nsid w:val="7F8E4DD5"/>
    <w:multiLevelType w:val="hybridMultilevel"/>
    <w:tmpl w:val="811C9B50"/>
    <w:lvl w:ilvl="0" w:tplc="0BE0D256">
      <w:start w:val="1"/>
      <w:numFmt w:val="lowerRoman"/>
      <w:lvlText w:val="%1)"/>
      <w:lvlJc w:val="left"/>
      <w:pPr>
        <w:ind w:left="720" w:hanging="360"/>
      </w:pPr>
      <w:rPr>
        <w:rFonts w:hint="default"/>
      </w:rPr>
    </w:lvl>
    <w:lvl w:ilvl="1" w:tplc="B6AC5358" w:tentative="1">
      <w:start w:val="1"/>
      <w:numFmt w:val="lowerLetter"/>
      <w:lvlText w:val="%2."/>
      <w:lvlJc w:val="left"/>
      <w:pPr>
        <w:ind w:left="1440" w:hanging="360"/>
      </w:pPr>
    </w:lvl>
    <w:lvl w:ilvl="2" w:tplc="F15ACFB4" w:tentative="1">
      <w:start w:val="1"/>
      <w:numFmt w:val="lowerRoman"/>
      <w:lvlText w:val="%3."/>
      <w:lvlJc w:val="right"/>
      <w:pPr>
        <w:ind w:left="2160" w:hanging="180"/>
      </w:pPr>
    </w:lvl>
    <w:lvl w:ilvl="3" w:tplc="D58883E2" w:tentative="1">
      <w:start w:val="1"/>
      <w:numFmt w:val="decimal"/>
      <w:lvlText w:val="%4."/>
      <w:lvlJc w:val="left"/>
      <w:pPr>
        <w:ind w:left="2880" w:hanging="360"/>
      </w:pPr>
    </w:lvl>
    <w:lvl w:ilvl="4" w:tplc="E0A018CC" w:tentative="1">
      <w:start w:val="1"/>
      <w:numFmt w:val="lowerLetter"/>
      <w:lvlText w:val="%5."/>
      <w:lvlJc w:val="left"/>
      <w:pPr>
        <w:ind w:left="3600" w:hanging="360"/>
      </w:pPr>
    </w:lvl>
    <w:lvl w:ilvl="5" w:tplc="8E606C04" w:tentative="1">
      <w:start w:val="1"/>
      <w:numFmt w:val="lowerRoman"/>
      <w:lvlText w:val="%6."/>
      <w:lvlJc w:val="right"/>
      <w:pPr>
        <w:ind w:left="4320" w:hanging="180"/>
      </w:pPr>
    </w:lvl>
    <w:lvl w:ilvl="6" w:tplc="32B23F16" w:tentative="1">
      <w:start w:val="1"/>
      <w:numFmt w:val="decimal"/>
      <w:lvlText w:val="%7."/>
      <w:lvlJc w:val="left"/>
      <w:pPr>
        <w:ind w:left="5040" w:hanging="360"/>
      </w:pPr>
    </w:lvl>
    <w:lvl w:ilvl="7" w:tplc="8B0274D4" w:tentative="1">
      <w:start w:val="1"/>
      <w:numFmt w:val="lowerLetter"/>
      <w:lvlText w:val="%8."/>
      <w:lvlJc w:val="left"/>
      <w:pPr>
        <w:ind w:left="5760" w:hanging="360"/>
      </w:pPr>
    </w:lvl>
    <w:lvl w:ilvl="8" w:tplc="5A3AF99A" w:tentative="1">
      <w:start w:val="1"/>
      <w:numFmt w:val="lowerRoman"/>
      <w:lvlText w:val="%9."/>
      <w:lvlJc w:val="right"/>
      <w:pPr>
        <w:ind w:left="6480" w:hanging="180"/>
      </w:pPr>
    </w:lvl>
  </w:abstractNum>
  <w:abstractNum w:abstractNumId="11" w15:restartNumberingAfterBreak="0">
    <w:nsid w:val="7F8E4DD6"/>
    <w:multiLevelType w:val="hybridMultilevel"/>
    <w:tmpl w:val="DDB62A32"/>
    <w:lvl w:ilvl="0" w:tplc="0232803C">
      <w:start w:val="1"/>
      <w:numFmt w:val="lowerLetter"/>
      <w:lvlText w:val="%1)"/>
      <w:lvlJc w:val="left"/>
      <w:pPr>
        <w:ind w:left="644" w:hanging="360"/>
      </w:pPr>
    </w:lvl>
    <w:lvl w:ilvl="1" w:tplc="1B32966E" w:tentative="1">
      <w:start w:val="1"/>
      <w:numFmt w:val="lowerLetter"/>
      <w:lvlText w:val="%2."/>
      <w:lvlJc w:val="left"/>
      <w:pPr>
        <w:ind w:left="1440" w:hanging="360"/>
      </w:pPr>
    </w:lvl>
    <w:lvl w:ilvl="2" w:tplc="A278826C" w:tentative="1">
      <w:start w:val="1"/>
      <w:numFmt w:val="lowerRoman"/>
      <w:lvlText w:val="%3."/>
      <w:lvlJc w:val="right"/>
      <w:pPr>
        <w:ind w:left="2160" w:hanging="180"/>
      </w:pPr>
    </w:lvl>
    <w:lvl w:ilvl="3" w:tplc="E97CC5FC" w:tentative="1">
      <w:start w:val="1"/>
      <w:numFmt w:val="decimal"/>
      <w:lvlText w:val="%4."/>
      <w:lvlJc w:val="left"/>
      <w:pPr>
        <w:ind w:left="2880" w:hanging="360"/>
      </w:pPr>
    </w:lvl>
    <w:lvl w:ilvl="4" w:tplc="FE826080" w:tentative="1">
      <w:start w:val="1"/>
      <w:numFmt w:val="lowerLetter"/>
      <w:lvlText w:val="%5."/>
      <w:lvlJc w:val="left"/>
      <w:pPr>
        <w:ind w:left="3600" w:hanging="360"/>
      </w:pPr>
    </w:lvl>
    <w:lvl w:ilvl="5" w:tplc="7D186746" w:tentative="1">
      <w:start w:val="1"/>
      <w:numFmt w:val="lowerRoman"/>
      <w:lvlText w:val="%6."/>
      <w:lvlJc w:val="right"/>
      <w:pPr>
        <w:ind w:left="4320" w:hanging="180"/>
      </w:pPr>
    </w:lvl>
    <w:lvl w:ilvl="6" w:tplc="87E00612" w:tentative="1">
      <w:start w:val="1"/>
      <w:numFmt w:val="decimal"/>
      <w:lvlText w:val="%7."/>
      <w:lvlJc w:val="left"/>
      <w:pPr>
        <w:ind w:left="5040" w:hanging="360"/>
      </w:pPr>
    </w:lvl>
    <w:lvl w:ilvl="7" w:tplc="33E65002" w:tentative="1">
      <w:start w:val="1"/>
      <w:numFmt w:val="lowerLetter"/>
      <w:lvlText w:val="%8."/>
      <w:lvlJc w:val="left"/>
      <w:pPr>
        <w:ind w:left="5760" w:hanging="360"/>
      </w:pPr>
    </w:lvl>
    <w:lvl w:ilvl="8" w:tplc="EAAA2FD6" w:tentative="1">
      <w:start w:val="1"/>
      <w:numFmt w:val="lowerRoman"/>
      <w:lvlText w:val="%9."/>
      <w:lvlJc w:val="right"/>
      <w:pPr>
        <w:ind w:left="6480" w:hanging="180"/>
      </w:pPr>
    </w:lvl>
  </w:abstractNum>
  <w:abstractNum w:abstractNumId="12" w15:restartNumberingAfterBreak="0">
    <w:nsid w:val="7F8E4DD7"/>
    <w:multiLevelType w:val="hybridMultilevel"/>
    <w:tmpl w:val="84FC596A"/>
    <w:lvl w:ilvl="0" w:tplc="50787490">
      <w:start w:val="1"/>
      <w:numFmt w:val="lowerRoman"/>
      <w:lvlText w:val="%1)"/>
      <w:lvlJc w:val="left"/>
      <w:pPr>
        <w:ind w:left="720" w:hanging="360"/>
      </w:pPr>
      <w:rPr>
        <w:rFonts w:hint="default"/>
      </w:rPr>
    </w:lvl>
    <w:lvl w:ilvl="1" w:tplc="5B2ABD4E" w:tentative="1">
      <w:start w:val="1"/>
      <w:numFmt w:val="lowerLetter"/>
      <w:lvlText w:val="%2."/>
      <w:lvlJc w:val="left"/>
      <w:pPr>
        <w:ind w:left="1440" w:hanging="360"/>
      </w:pPr>
    </w:lvl>
    <w:lvl w:ilvl="2" w:tplc="EF18E98A" w:tentative="1">
      <w:start w:val="1"/>
      <w:numFmt w:val="lowerRoman"/>
      <w:lvlText w:val="%3."/>
      <w:lvlJc w:val="right"/>
      <w:pPr>
        <w:ind w:left="2160" w:hanging="180"/>
      </w:pPr>
    </w:lvl>
    <w:lvl w:ilvl="3" w:tplc="E26E598C" w:tentative="1">
      <w:start w:val="1"/>
      <w:numFmt w:val="decimal"/>
      <w:lvlText w:val="%4."/>
      <w:lvlJc w:val="left"/>
      <w:pPr>
        <w:ind w:left="2880" w:hanging="360"/>
      </w:pPr>
    </w:lvl>
    <w:lvl w:ilvl="4" w:tplc="BEDED1E4" w:tentative="1">
      <w:start w:val="1"/>
      <w:numFmt w:val="lowerLetter"/>
      <w:lvlText w:val="%5."/>
      <w:lvlJc w:val="left"/>
      <w:pPr>
        <w:ind w:left="3600" w:hanging="360"/>
      </w:pPr>
    </w:lvl>
    <w:lvl w:ilvl="5" w:tplc="CB8E9A9E" w:tentative="1">
      <w:start w:val="1"/>
      <w:numFmt w:val="lowerRoman"/>
      <w:lvlText w:val="%6."/>
      <w:lvlJc w:val="right"/>
      <w:pPr>
        <w:ind w:left="4320" w:hanging="180"/>
      </w:pPr>
    </w:lvl>
    <w:lvl w:ilvl="6" w:tplc="35046C6A" w:tentative="1">
      <w:start w:val="1"/>
      <w:numFmt w:val="decimal"/>
      <w:lvlText w:val="%7."/>
      <w:lvlJc w:val="left"/>
      <w:pPr>
        <w:ind w:left="5040" w:hanging="360"/>
      </w:pPr>
    </w:lvl>
    <w:lvl w:ilvl="7" w:tplc="A372B916" w:tentative="1">
      <w:start w:val="1"/>
      <w:numFmt w:val="lowerLetter"/>
      <w:lvlText w:val="%8."/>
      <w:lvlJc w:val="left"/>
      <w:pPr>
        <w:ind w:left="5760" w:hanging="360"/>
      </w:pPr>
    </w:lvl>
    <w:lvl w:ilvl="8" w:tplc="331AD22C" w:tentative="1">
      <w:start w:val="1"/>
      <w:numFmt w:val="lowerRoman"/>
      <w:lvlText w:val="%9."/>
      <w:lvlJc w:val="right"/>
      <w:pPr>
        <w:ind w:left="6480" w:hanging="180"/>
      </w:pPr>
    </w:lvl>
  </w:abstractNum>
  <w:abstractNum w:abstractNumId="13" w15:restartNumberingAfterBreak="0">
    <w:nsid w:val="7F8E4DD8"/>
    <w:multiLevelType w:val="hybridMultilevel"/>
    <w:tmpl w:val="84FC596A"/>
    <w:lvl w:ilvl="0" w:tplc="78583EE0">
      <w:start w:val="1"/>
      <w:numFmt w:val="lowerRoman"/>
      <w:lvlText w:val="%1)"/>
      <w:lvlJc w:val="left"/>
      <w:pPr>
        <w:ind w:left="720" w:hanging="360"/>
      </w:pPr>
      <w:rPr>
        <w:rFonts w:hint="default"/>
      </w:rPr>
    </w:lvl>
    <w:lvl w:ilvl="1" w:tplc="6100CCA8" w:tentative="1">
      <w:start w:val="1"/>
      <w:numFmt w:val="lowerLetter"/>
      <w:lvlText w:val="%2."/>
      <w:lvlJc w:val="left"/>
      <w:pPr>
        <w:ind w:left="1440" w:hanging="360"/>
      </w:pPr>
    </w:lvl>
    <w:lvl w:ilvl="2" w:tplc="F8CA135A" w:tentative="1">
      <w:start w:val="1"/>
      <w:numFmt w:val="lowerRoman"/>
      <w:lvlText w:val="%3."/>
      <w:lvlJc w:val="right"/>
      <w:pPr>
        <w:ind w:left="2160" w:hanging="180"/>
      </w:pPr>
    </w:lvl>
    <w:lvl w:ilvl="3" w:tplc="C304EF1C" w:tentative="1">
      <w:start w:val="1"/>
      <w:numFmt w:val="decimal"/>
      <w:lvlText w:val="%4."/>
      <w:lvlJc w:val="left"/>
      <w:pPr>
        <w:ind w:left="2880" w:hanging="360"/>
      </w:pPr>
    </w:lvl>
    <w:lvl w:ilvl="4" w:tplc="91E81830" w:tentative="1">
      <w:start w:val="1"/>
      <w:numFmt w:val="lowerLetter"/>
      <w:lvlText w:val="%5."/>
      <w:lvlJc w:val="left"/>
      <w:pPr>
        <w:ind w:left="3600" w:hanging="360"/>
      </w:pPr>
    </w:lvl>
    <w:lvl w:ilvl="5" w:tplc="5A1C38E0" w:tentative="1">
      <w:start w:val="1"/>
      <w:numFmt w:val="lowerRoman"/>
      <w:lvlText w:val="%6."/>
      <w:lvlJc w:val="right"/>
      <w:pPr>
        <w:ind w:left="4320" w:hanging="180"/>
      </w:pPr>
    </w:lvl>
    <w:lvl w:ilvl="6" w:tplc="46CC5CEC" w:tentative="1">
      <w:start w:val="1"/>
      <w:numFmt w:val="decimal"/>
      <w:lvlText w:val="%7."/>
      <w:lvlJc w:val="left"/>
      <w:pPr>
        <w:ind w:left="5040" w:hanging="360"/>
      </w:pPr>
    </w:lvl>
    <w:lvl w:ilvl="7" w:tplc="4760AC9A" w:tentative="1">
      <w:start w:val="1"/>
      <w:numFmt w:val="lowerLetter"/>
      <w:lvlText w:val="%8."/>
      <w:lvlJc w:val="left"/>
      <w:pPr>
        <w:ind w:left="5760" w:hanging="360"/>
      </w:pPr>
    </w:lvl>
    <w:lvl w:ilvl="8" w:tplc="0C3EEA86" w:tentative="1">
      <w:start w:val="1"/>
      <w:numFmt w:val="lowerRoman"/>
      <w:lvlText w:val="%9."/>
      <w:lvlJc w:val="right"/>
      <w:pPr>
        <w:ind w:left="6480" w:hanging="180"/>
      </w:pPr>
    </w:lvl>
  </w:abstractNum>
  <w:abstractNum w:abstractNumId="14" w15:restartNumberingAfterBreak="0">
    <w:nsid w:val="7F8E4DD9"/>
    <w:multiLevelType w:val="hybridMultilevel"/>
    <w:tmpl w:val="323EF972"/>
    <w:lvl w:ilvl="0" w:tplc="2A46076A">
      <w:start w:val="1"/>
      <w:numFmt w:val="lowerRoman"/>
      <w:lvlText w:val="(%1)"/>
      <w:lvlJc w:val="left"/>
      <w:pPr>
        <w:ind w:left="1440" w:hanging="720"/>
      </w:pPr>
      <w:rPr>
        <w:rFonts w:hint="default"/>
      </w:rPr>
    </w:lvl>
    <w:lvl w:ilvl="1" w:tplc="E30623BC" w:tentative="1">
      <w:start w:val="1"/>
      <w:numFmt w:val="lowerLetter"/>
      <w:lvlText w:val="%2."/>
      <w:lvlJc w:val="left"/>
      <w:pPr>
        <w:ind w:left="1800" w:hanging="360"/>
      </w:pPr>
    </w:lvl>
    <w:lvl w:ilvl="2" w:tplc="4638649C" w:tentative="1">
      <w:start w:val="1"/>
      <w:numFmt w:val="lowerRoman"/>
      <w:lvlText w:val="%3."/>
      <w:lvlJc w:val="right"/>
      <w:pPr>
        <w:ind w:left="2520" w:hanging="180"/>
      </w:pPr>
    </w:lvl>
    <w:lvl w:ilvl="3" w:tplc="4B00D57C" w:tentative="1">
      <w:start w:val="1"/>
      <w:numFmt w:val="decimal"/>
      <w:lvlText w:val="%4."/>
      <w:lvlJc w:val="left"/>
      <w:pPr>
        <w:ind w:left="3240" w:hanging="360"/>
      </w:pPr>
    </w:lvl>
    <w:lvl w:ilvl="4" w:tplc="6E260FB0" w:tentative="1">
      <w:start w:val="1"/>
      <w:numFmt w:val="lowerLetter"/>
      <w:lvlText w:val="%5."/>
      <w:lvlJc w:val="left"/>
      <w:pPr>
        <w:ind w:left="3960" w:hanging="360"/>
      </w:pPr>
    </w:lvl>
    <w:lvl w:ilvl="5" w:tplc="320C5498" w:tentative="1">
      <w:start w:val="1"/>
      <w:numFmt w:val="lowerRoman"/>
      <w:lvlText w:val="%6."/>
      <w:lvlJc w:val="right"/>
      <w:pPr>
        <w:ind w:left="4680" w:hanging="180"/>
      </w:pPr>
    </w:lvl>
    <w:lvl w:ilvl="6" w:tplc="CB029974" w:tentative="1">
      <w:start w:val="1"/>
      <w:numFmt w:val="decimal"/>
      <w:lvlText w:val="%7."/>
      <w:lvlJc w:val="left"/>
      <w:pPr>
        <w:ind w:left="5400" w:hanging="360"/>
      </w:pPr>
    </w:lvl>
    <w:lvl w:ilvl="7" w:tplc="6AE8BC9A" w:tentative="1">
      <w:start w:val="1"/>
      <w:numFmt w:val="lowerLetter"/>
      <w:lvlText w:val="%8."/>
      <w:lvlJc w:val="left"/>
      <w:pPr>
        <w:ind w:left="6120" w:hanging="360"/>
      </w:pPr>
    </w:lvl>
    <w:lvl w:ilvl="8" w:tplc="007617CA" w:tentative="1">
      <w:start w:val="1"/>
      <w:numFmt w:val="lowerRoman"/>
      <w:lvlText w:val="%9."/>
      <w:lvlJc w:val="right"/>
      <w:pPr>
        <w:ind w:left="6840" w:hanging="180"/>
      </w:pPr>
    </w:lvl>
  </w:abstractNum>
  <w:abstractNum w:abstractNumId="15" w15:restartNumberingAfterBreak="0">
    <w:nsid w:val="7F8E4DDA"/>
    <w:multiLevelType w:val="hybridMultilevel"/>
    <w:tmpl w:val="C91E1310"/>
    <w:lvl w:ilvl="0" w:tplc="5BF4313A">
      <w:start w:val="1"/>
      <w:numFmt w:val="lowerLetter"/>
      <w:lvlText w:val="%1)"/>
      <w:lvlJc w:val="left"/>
      <w:pPr>
        <w:ind w:left="720" w:hanging="360"/>
      </w:pPr>
    </w:lvl>
    <w:lvl w:ilvl="1" w:tplc="076E6054" w:tentative="1">
      <w:start w:val="1"/>
      <w:numFmt w:val="lowerLetter"/>
      <w:lvlText w:val="%2."/>
      <w:lvlJc w:val="left"/>
      <w:pPr>
        <w:ind w:left="1440" w:hanging="360"/>
      </w:pPr>
    </w:lvl>
    <w:lvl w:ilvl="2" w:tplc="03E0FBC8" w:tentative="1">
      <w:start w:val="1"/>
      <w:numFmt w:val="lowerRoman"/>
      <w:lvlText w:val="%3."/>
      <w:lvlJc w:val="right"/>
      <w:pPr>
        <w:ind w:left="2160" w:hanging="180"/>
      </w:pPr>
    </w:lvl>
    <w:lvl w:ilvl="3" w:tplc="C26633E0" w:tentative="1">
      <w:start w:val="1"/>
      <w:numFmt w:val="decimal"/>
      <w:lvlText w:val="%4."/>
      <w:lvlJc w:val="left"/>
      <w:pPr>
        <w:ind w:left="2880" w:hanging="360"/>
      </w:pPr>
    </w:lvl>
    <w:lvl w:ilvl="4" w:tplc="90745EFC" w:tentative="1">
      <w:start w:val="1"/>
      <w:numFmt w:val="lowerLetter"/>
      <w:lvlText w:val="%5."/>
      <w:lvlJc w:val="left"/>
      <w:pPr>
        <w:ind w:left="3600" w:hanging="360"/>
      </w:pPr>
    </w:lvl>
    <w:lvl w:ilvl="5" w:tplc="48C8A622" w:tentative="1">
      <w:start w:val="1"/>
      <w:numFmt w:val="lowerRoman"/>
      <w:lvlText w:val="%6."/>
      <w:lvlJc w:val="right"/>
      <w:pPr>
        <w:ind w:left="4320" w:hanging="180"/>
      </w:pPr>
    </w:lvl>
    <w:lvl w:ilvl="6" w:tplc="DCA679CC" w:tentative="1">
      <w:start w:val="1"/>
      <w:numFmt w:val="decimal"/>
      <w:lvlText w:val="%7."/>
      <w:lvlJc w:val="left"/>
      <w:pPr>
        <w:ind w:left="5040" w:hanging="360"/>
      </w:pPr>
    </w:lvl>
    <w:lvl w:ilvl="7" w:tplc="E74A9858" w:tentative="1">
      <w:start w:val="1"/>
      <w:numFmt w:val="lowerLetter"/>
      <w:lvlText w:val="%8."/>
      <w:lvlJc w:val="left"/>
      <w:pPr>
        <w:ind w:left="5760" w:hanging="360"/>
      </w:pPr>
    </w:lvl>
    <w:lvl w:ilvl="8" w:tplc="E99497C8" w:tentative="1">
      <w:start w:val="1"/>
      <w:numFmt w:val="lowerRoman"/>
      <w:lvlText w:val="%9."/>
      <w:lvlJc w:val="right"/>
      <w:pPr>
        <w:ind w:left="6480" w:hanging="180"/>
      </w:pPr>
    </w:lvl>
  </w:abstractNum>
  <w:abstractNum w:abstractNumId="16" w15:restartNumberingAfterBreak="0">
    <w:nsid w:val="7F8E4DDB"/>
    <w:multiLevelType w:val="hybridMultilevel"/>
    <w:tmpl w:val="6F66FAC0"/>
    <w:lvl w:ilvl="0" w:tplc="1D2EE9C8">
      <w:start w:val="1"/>
      <w:numFmt w:val="lowerLetter"/>
      <w:lvlText w:val="%1)"/>
      <w:lvlJc w:val="left"/>
      <w:pPr>
        <w:ind w:left="720" w:hanging="360"/>
      </w:pPr>
    </w:lvl>
    <w:lvl w:ilvl="1" w:tplc="20A0E2FC" w:tentative="1">
      <w:start w:val="1"/>
      <w:numFmt w:val="lowerLetter"/>
      <w:lvlText w:val="%2."/>
      <w:lvlJc w:val="left"/>
      <w:pPr>
        <w:ind w:left="1440" w:hanging="360"/>
      </w:pPr>
    </w:lvl>
    <w:lvl w:ilvl="2" w:tplc="902C538C" w:tentative="1">
      <w:start w:val="1"/>
      <w:numFmt w:val="lowerRoman"/>
      <w:lvlText w:val="%3."/>
      <w:lvlJc w:val="right"/>
      <w:pPr>
        <w:ind w:left="2160" w:hanging="180"/>
      </w:pPr>
    </w:lvl>
    <w:lvl w:ilvl="3" w:tplc="765E98F0" w:tentative="1">
      <w:start w:val="1"/>
      <w:numFmt w:val="decimal"/>
      <w:lvlText w:val="%4."/>
      <w:lvlJc w:val="left"/>
      <w:pPr>
        <w:ind w:left="2880" w:hanging="360"/>
      </w:pPr>
    </w:lvl>
    <w:lvl w:ilvl="4" w:tplc="99000850" w:tentative="1">
      <w:start w:val="1"/>
      <w:numFmt w:val="lowerLetter"/>
      <w:lvlText w:val="%5."/>
      <w:lvlJc w:val="left"/>
      <w:pPr>
        <w:ind w:left="3600" w:hanging="360"/>
      </w:pPr>
    </w:lvl>
    <w:lvl w:ilvl="5" w:tplc="548873A6" w:tentative="1">
      <w:start w:val="1"/>
      <w:numFmt w:val="lowerRoman"/>
      <w:lvlText w:val="%6."/>
      <w:lvlJc w:val="right"/>
      <w:pPr>
        <w:ind w:left="4320" w:hanging="180"/>
      </w:pPr>
    </w:lvl>
    <w:lvl w:ilvl="6" w:tplc="3EF22590" w:tentative="1">
      <w:start w:val="1"/>
      <w:numFmt w:val="decimal"/>
      <w:lvlText w:val="%7."/>
      <w:lvlJc w:val="left"/>
      <w:pPr>
        <w:ind w:left="5040" w:hanging="360"/>
      </w:pPr>
    </w:lvl>
    <w:lvl w:ilvl="7" w:tplc="8F287BAC" w:tentative="1">
      <w:start w:val="1"/>
      <w:numFmt w:val="lowerLetter"/>
      <w:lvlText w:val="%8."/>
      <w:lvlJc w:val="left"/>
      <w:pPr>
        <w:ind w:left="5760" w:hanging="360"/>
      </w:pPr>
    </w:lvl>
    <w:lvl w:ilvl="8" w:tplc="F0E418E2" w:tentative="1">
      <w:start w:val="1"/>
      <w:numFmt w:val="lowerRoman"/>
      <w:lvlText w:val="%9."/>
      <w:lvlJc w:val="right"/>
      <w:pPr>
        <w:ind w:left="6480" w:hanging="180"/>
      </w:pPr>
    </w:lvl>
  </w:abstractNum>
  <w:abstractNum w:abstractNumId="17" w15:restartNumberingAfterBreak="0">
    <w:nsid w:val="7F8E4DDC"/>
    <w:multiLevelType w:val="hybridMultilevel"/>
    <w:tmpl w:val="2CA2BFA4"/>
    <w:lvl w:ilvl="0" w:tplc="15C0B864">
      <w:start w:val="1"/>
      <w:numFmt w:val="lowerLetter"/>
      <w:lvlText w:val="%1)"/>
      <w:lvlJc w:val="left"/>
      <w:pPr>
        <w:ind w:left="720" w:hanging="360"/>
      </w:pPr>
    </w:lvl>
    <w:lvl w:ilvl="1" w:tplc="6614935A" w:tentative="1">
      <w:start w:val="1"/>
      <w:numFmt w:val="lowerLetter"/>
      <w:lvlText w:val="%2."/>
      <w:lvlJc w:val="left"/>
      <w:pPr>
        <w:ind w:left="1440" w:hanging="360"/>
      </w:pPr>
    </w:lvl>
    <w:lvl w:ilvl="2" w:tplc="5FCC7ED8" w:tentative="1">
      <w:start w:val="1"/>
      <w:numFmt w:val="lowerRoman"/>
      <w:lvlText w:val="%3."/>
      <w:lvlJc w:val="right"/>
      <w:pPr>
        <w:ind w:left="2160" w:hanging="180"/>
      </w:pPr>
    </w:lvl>
    <w:lvl w:ilvl="3" w:tplc="A9D6EE2C" w:tentative="1">
      <w:start w:val="1"/>
      <w:numFmt w:val="decimal"/>
      <w:lvlText w:val="%4."/>
      <w:lvlJc w:val="left"/>
      <w:pPr>
        <w:ind w:left="2880" w:hanging="360"/>
      </w:pPr>
    </w:lvl>
    <w:lvl w:ilvl="4" w:tplc="B2EA4ED8" w:tentative="1">
      <w:start w:val="1"/>
      <w:numFmt w:val="lowerLetter"/>
      <w:lvlText w:val="%5."/>
      <w:lvlJc w:val="left"/>
      <w:pPr>
        <w:ind w:left="3600" w:hanging="360"/>
      </w:pPr>
    </w:lvl>
    <w:lvl w:ilvl="5" w:tplc="139CB34E" w:tentative="1">
      <w:start w:val="1"/>
      <w:numFmt w:val="lowerRoman"/>
      <w:lvlText w:val="%6."/>
      <w:lvlJc w:val="right"/>
      <w:pPr>
        <w:ind w:left="4320" w:hanging="180"/>
      </w:pPr>
    </w:lvl>
    <w:lvl w:ilvl="6" w:tplc="30F6C2AC" w:tentative="1">
      <w:start w:val="1"/>
      <w:numFmt w:val="decimal"/>
      <w:lvlText w:val="%7."/>
      <w:lvlJc w:val="left"/>
      <w:pPr>
        <w:ind w:left="5040" w:hanging="360"/>
      </w:pPr>
    </w:lvl>
    <w:lvl w:ilvl="7" w:tplc="D96EDA76" w:tentative="1">
      <w:start w:val="1"/>
      <w:numFmt w:val="lowerLetter"/>
      <w:lvlText w:val="%8."/>
      <w:lvlJc w:val="left"/>
      <w:pPr>
        <w:ind w:left="5760" w:hanging="360"/>
      </w:pPr>
    </w:lvl>
    <w:lvl w:ilvl="8" w:tplc="68FA9CAE" w:tentative="1">
      <w:start w:val="1"/>
      <w:numFmt w:val="lowerRoman"/>
      <w:lvlText w:val="%9."/>
      <w:lvlJc w:val="right"/>
      <w:pPr>
        <w:ind w:left="6480" w:hanging="180"/>
      </w:pPr>
    </w:lvl>
  </w:abstractNum>
  <w:abstractNum w:abstractNumId="18" w15:restartNumberingAfterBreak="0">
    <w:nsid w:val="7F8E4DDD"/>
    <w:multiLevelType w:val="hybridMultilevel"/>
    <w:tmpl w:val="80407B74"/>
    <w:lvl w:ilvl="0" w:tplc="1FF0AB18">
      <w:start w:val="1"/>
      <w:numFmt w:val="lowerLetter"/>
      <w:lvlText w:val="%1)"/>
      <w:lvlJc w:val="left"/>
      <w:pPr>
        <w:ind w:left="720" w:hanging="360"/>
      </w:pPr>
    </w:lvl>
    <w:lvl w:ilvl="1" w:tplc="641C2688" w:tentative="1">
      <w:start w:val="1"/>
      <w:numFmt w:val="lowerLetter"/>
      <w:lvlText w:val="%2."/>
      <w:lvlJc w:val="left"/>
      <w:pPr>
        <w:ind w:left="1440" w:hanging="360"/>
      </w:pPr>
    </w:lvl>
    <w:lvl w:ilvl="2" w:tplc="8FE25F36" w:tentative="1">
      <w:start w:val="1"/>
      <w:numFmt w:val="lowerRoman"/>
      <w:lvlText w:val="%3."/>
      <w:lvlJc w:val="right"/>
      <w:pPr>
        <w:ind w:left="2160" w:hanging="180"/>
      </w:pPr>
    </w:lvl>
    <w:lvl w:ilvl="3" w:tplc="2D80F268" w:tentative="1">
      <w:start w:val="1"/>
      <w:numFmt w:val="decimal"/>
      <w:lvlText w:val="%4."/>
      <w:lvlJc w:val="left"/>
      <w:pPr>
        <w:ind w:left="2880" w:hanging="360"/>
      </w:pPr>
    </w:lvl>
    <w:lvl w:ilvl="4" w:tplc="32E4DB5A" w:tentative="1">
      <w:start w:val="1"/>
      <w:numFmt w:val="lowerLetter"/>
      <w:lvlText w:val="%5."/>
      <w:lvlJc w:val="left"/>
      <w:pPr>
        <w:ind w:left="3600" w:hanging="360"/>
      </w:pPr>
    </w:lvl>
    <w:lvl w:ilvl="5" w:tplc="90A0EEFA" w:tentative="1">
      <w:start w:val="1"/>
      <w:numFmt w:val="lowerRoman"/>
      <w:lvlText w:val="%6."/>
      <w:lvlJc w:val="right"/>
      <w:pPr>
        <w:ind w:left="4320" w:hanging="180"/>
      </w:pPr>
    </w:lvl>
    <w:lvl w:ilvl="6" w:tplc="927C19B2" w:tentative="1">
      <w:start w:val="1"/>
      <w:numFmt w:val="decimal"/>
      <w:lvlText w:val="%7."/>
      <w:lvlJc w:val="left"/>
      <w:pPr>
        <w:ind w:left="5040" w:hanging="360"/>
      </w:pPr>
    </w:lvl>
    <w:lvl w:ilvl="7" w:tplc="43325A84" w:tentative="1">
      <w:start w:val="1"/>
      <w:numFmt w:val="lowerLetter"/>
      <w:lvlText w:val="%8."/>
      <w:lvlJc w:val="left"/>
      <w:pPr>
        <w:ind w:left="5760" w:hanging="360"/>
      </w:pPr>
    </w:lvl>
    <w:lvl w:ilvl="8" w:tplc="FA7CF896" w:tentative="1">
      <w:start w:val="1"/>
      <w:numFmt w:val="lowerRoman"/>
      <w:lvlText w:val="%9."/>
      <w:lvlJc w:val="right"/>
      <w:pPr>
        <w:ind w:left="6480" w:hanging="180"/>
      </w:pPr>
    </w:lvl>
  </w:abstractNum>
  <w:abstractNum w:abstractNumId="19" w15:restartNumberingAfterBreak="0">
    <w:nsid w:val="7F8E4DDE"/>
    <w:multiLevelType w:val="hybridMultilevel"/>
    <w:tmpl w:val="82DCAF42"/>
    <w:lvl w:ilvl="0" w:tplc="30AEF4D2">
      <w:start w:val="1"/>
      <w:numFmt w:val="lowerLetter"/>
      <w:lvlText w:val="%1)"/>
      <w:lvlJc w:val="left"/>
      <w:pPr>
        <w:ind w:left="720" w:hanging="360"/>
      </w:pPr>
    </w:lvl>
    <w:lvl w:ilvl="1" w:tplc="BAAABD6E" w:tentative="1">
      <w:start w:val="1"/>
      <w:numFmt w:val="lowerLetter"/>
      <w:lvlText w:val="%2."/>
      <w:lvlJc w:val="left"/>
      <w:pPr>
        <w:ind w:left="1440" w:hanging="360"/>
      </w:pPr>
    </w:lvl>
    <w:lvl w:ilvl="2" w:tplc="9C283388" w:tentative="1">
      <w:start w:val="1"/>
      <w:numFmt w:val="lowerRoman"/>
      <w:lvlText w:val="%3."/>
      <w:lvlJc w:val="right"/>
      <w:pPr>
        <w:ind w:left="2160" w:hanging="180"/>
      </w:pPr>
    </w:lvl>
    <w:lvl w:ilvl="3" w:tplc="3BA82BF4" w:tentative="1">
      <w:start w:val="1"/>
      <w:numFmt w:val="decimal"/>
      <w:lvlText w:val="%4."/>
      <w:lvlJc w:val="left"/>
      <w:pPr>
        <w:ind w:left="2880" w:hanging="360"/>
      </w:pPr>
    </w:lvl>
    <w:lvl w:ilvl="4" w:tplc="7B20F2FA" w:tentative="1">
      <w:start w:val="1"/>
      <w:numFmt w:val="lowerLetter"/>
      <w:lvlText w:val="%5."/>
      <w:lvlJc w:val="left"/>
      <w:pPr>
        <w:ind w:left="3600" w:hanging="360"/>
      </w:pPr>
    </w:lvl>
    <w:lvl w:ilvl="5" w:tplc="F2D8E67E" w:tentative="1">
      <w:start w:val="1"/>
      <w:numFmt w:val="lowerRoman"/>
      <w:lvlText w:val="%6."/>
      <w:lvlJc w:val="right"/>
      <w:pPr>
        <w:ind w:left="4320" w:hanging="180"/>
      </w:pPr>
    </w:lvl>
    <w:lvl w:ilvl="6" w:tplc="F96C50C8" w:tentative="1">
      <w:start w:val="1"/>
      <w:numFmt w:val="decimal"/>
      <w:lvlText w:val="%7."/>
      <w:lvlJc w:val="left"/>
      <w:pPr>
        <w:ind w:left="5040" w:hanging="360"/>
      </w:pPr>
    </w:lvl>
    <w:lvl w:ilvl="7" w:tplc="70FCDCE8" w:tentative="1">
      <w:start w:val="1"/>
      <w:numFmt w:val="lowerLetter"/>
      <w:lvlText w:val="%8."/>
      <w:lvlJc w:val="left"/>
      <w:pPr>
        <w:ind w:left="5760" w:hanging="360"/>
      </w:pPr>
    </w:lvl>
    <w:lvl w:ilvl="8" w:tplc="5C34ACD4" w:tentative="1">
      <w:start w:val="1"/>
      <w:numFmt w:val="lowerRoman"/>
      <w:lvlText w:val="%9."/>
      <w:lvlJc w:val="right"/>
      <w:pPr>
        <w:ind w:left="6480" w:hanging="180"/>
      </w:pPr>
    </w:lvl>
  </w:abstractNum>
  <w:abstractNum w:abstractNumId="20" w15:restartNumberingAfterBreak="0">
    <w:nsid w:val="7F8E4DDF"/>
    <w:multiLevelType w:val="hybridMultilevel"/>
    <w:tmpl w:val="14DCB2C2"/>
    <w:lvl w:ilvl="0" w:tplc="D7A46912">
      <w:start w:val="1"/>
      <w:numFmt w:val="lowerLetter"/>
      <w:lvlText w:val="%1)"/>
      <w:lvlJc w:val="left"/>
      <w:pPr>
        <w:ind w:left="720" w:hanging="360"/>
      </w:pPr>
    </w:lvl>
    <w:lvl w:ilvl="1" w:tplc="78D4B856" w:tentative="1">
      <w:start w:val="1"/>
      <w:numFmt w:val="lowerLetter"/>
      <w:lvlText w:val="%2."/>
      <w:lvlJc w:val="left"/>
      <w:pPr>
        <w:ind w:left="1440" w:hanging="360"/>
      </w:pPr>
    </w:lvl>
    <w:lvl w:ilvl="2" w:tplc="6D9A46D8" w:tentative="1">
      <w:start w:val="1"/>
      <w:numFmt w:val="lowerRoman"/>
      <w:lvlText w:val="%3."/>
      <w:lvlJc w:val="right"/>
      <w:pPr>
        <w:ind w:left="2160" w:hanging="180"/>
      </w:pPr>
    </w:lvl>
    <w:lvl w:ilvl="3" w:tplc="35624B92" w:tentative="1">
      <w:start w:val="1"/>
      <w:numFmt w:val="decimal"/>
      <w:lvlText w:val="%4."/>
      <w:lvlJc w:val="left"/>
      <w:pPr>
        <w:ind w:left="2880" w:hanging="360"/>
      </w:pPr>
    </w:lvl>
    <w:lvl w:ilvl="4" w:tplc="9BF2FE60" w:tentative="1">
      <w:start w:val="1"/>
      <w:numFmt w:val="lowerLetter"/>
      <w:lvlText w:val="%5."/>
      <w:lvlJc w:val="left"/>
      <w:pPr>
        <w:ind w:left="3600" w:hanging="360"/>
      </w:pPr>
    </w:lvl>
    <w:lvl w:ilvl="5" w:tplc="49F00196" w:tentative="1">
      <w:start w:val="1"/>
      <w:numFmt w:val="lowerRoman"/>
      <w:lvlText w:val="%6."/>
      <w:lvlJc w:val="right"/>
      <w:pPr>
        <w:ind w:left="4320" w:hanging="180"/>
      </w:pPr>
    </w:lvl>
    <w:lvl w:ilvl="6" w:tplc="4566B6E4" w:tentative="1">
      <w:start w:val="1"/>
      <w:numFmt w:val="decimal"/>
      <w:lvlText w:val="%7."/>
      <w:lvlJc w:val="left"/>
      <w:pPr>
        <w:ind w:left="5040" w:hanging="360"/>
      </w:pPr>
    </w:lvl>
    <w:lvl w:ilvl="7" w:tplc="F84873C8" w:tentative="1">
      <w:start w:val="1"/>
      <w:numFmt w:val="lowerLetter"/>
      <w:lvlText w:val="%8."/>
      <w:lvlJc w:val="left"/>
      <w:pPr>
        <w:ind w:left="5760" w:hanging="360"/>
      </w:pPr>
    </w:lvl>
    <w:lvl w:ilvl="8" w:tplc="5DC86056" w:tentative="1">
      <w:start w:val="1"/>
      <w:numFmt w:val="lowerRoman"/>
      <w:lvlText w:val="%9."/>
      <w:lvlJc w:val="right"/>
      <w:pPr>
        <w:ind w:left="6480" w:hanging="180"/>
      </w:pPr>
    </w:lvl>
  </w:abstractNum>
  <w:abstractNum w:abstractNumId="21" w15:restartNumberingAfterBreak="0">
    <w:nsid w:val="7F8E4DE0"/>
    <w:multiLevelType w:val="hybridMultilevel"/>
    <w:tmpl w:val="0268898A"/>
    <w:lvl w:ilvl="0" w:tplc="14020BB8">
      <w:start w:val="1"/>
      <w:numFmt w:val="lowerLetter"/>
      <w:lvlText w:val="%1)"/>
      <w:lvlJc w:val="left"/>
      <w:pPr>
        <w:ind w:left="720" w:hanging="360"/>
      </w:pPr>
    </w:lvl>
    <w:lvl w:ilvl="1" w:tplc="D414AD72" w:tentative="1">
      <w:start w:val="1"/>
      <w:numFmt w:val="lowerLetter"/>
      <w:lvlText w:val="%2."/>
      <w:lvlJc w:val="left"/>
      <w:pPr>
        <w:ind w:left="1440" w:hanging="360"/>
      </w:pPr>
    </w:lvl>
    <w:lvl w:ilvl="2" w:tplc="7D30F92C" w:tentative="1">
      <w:start w:val="1"/>
      <w:numFmt w:val="lowerRoman"/>
      <w:lvlText w:val="%3."/>
      <w:lvlJc w:val="right"/>
      <w:pPr>
        <w:ind w:left="2160" w:hanging="180"/>
      </w:pPr>
    </w:lvl>
    <w:lvl w:ilvl="3" w:tplc="91DC496C" w:tentative="1">
      <w:start w:val="1"/>
      <w:numFmt w:val="decimal"/>
      <w:lvlText w:val="%4."/>
      <w:lvlJc w:val="left"/>
      <w:pPr>
        <w:ind w:left="2880" w:hanging="360"/>
      </w:pPr>
    </w:lvl>
    <w:lvl w:ilvl="4" w:tplc="3A704BF0" w:tentative="1">
      <w:start w:val="1"/>
      <w:numFmt w:val="lowerLetter"/>
      <w:lvlText w:val="%5."/>
      <w:lvlJc w:val="left"/>
      <w:pPr>
        <w:ind w:left="3600" w:hanging="360"/>
      </w:pPr>
    </w:lvl>
    <w:lvl w:ilvl="5" w:tplc="CE44BB3E" w:tentative="1">
      <w:start w:val="1"/>
      <w:numFmt w:val="lowerRoman"/>
      <w:lvlText w:val="%6."/>
      <w:lvlJc w:val="right"/>
      <w:pPr>
        <w:ind w:left="4320" w:hanging="180"/>
      </w:pPr>
    </w:lvl>
    <w:lvl w:ilvl="6" w:tplc="DDCEB452" w:tentative="1">
      <w:start w:val="1"/>
      <w:numFmt w:val="decimal"/>
      <w:lvlText w:val="%7."/>
      <w:lvlJc w:val="left"/>
      <w:pPr>
        <w:ind w:left="5040" w:hanging="360"/>
      </w:pPr>
    </w:lvl>
    <w:lvl w:ilvl="7" w:tplc="36F24AFE" w:tentative="1">
      <w:start w:val="1"/>
      <w:numFmt w:val="lowerLetter"/>
      <w:lvlText w:val="%8."/>
      <w:lvlJc w:val="left"/>
      <w:pPr>
        <w:ind w:left="5760" w:hanging="360"/>
      </w:pPr>
    </w:lvl>
    <w:lvl w:ilvl="8" w:tplc="815AD24A" w:tentative="1">
      <w:start w:val="1"/>
      <w:numFmt w:val="lowerRoman"/>
      <w:lvlText w:val="%9."/>
      <w:lvlJc w:val="right"/>
      <w:pPr>
        <w:ind w:left="6480" w:hanging="180"/>
      </w:pPr>
    </w:lvl>
  </w:abstractNum>
  <w:abstractNum w:abstractNumId="22" w15:restartNumberingAfterBreak="0">
    <w:nsid w:val="7F8E4DE1"/>
    <w:multiLevelType w:val="hybridMultilevel"/>
    <w:tmpl w:val="FCEA5C20"/>
    <w:lvl w:ilvl="0" w:tplc="8B189322">
      <w:start w:val="1"/>
      <w:numFmt w:val="lowerLetter"/>
      <w:lvlText w:val="%1)"/>
      <w:lvlJc w:val="left"/>
      <w:pPr>
        <w:ind w:left="720" w:hanging="360"/>
      </w:pPr>
    </w:lvl>
    <w:lvl w:ilvl="1" w:tplc="078A8AEA" w:tentative="1">
      <w:start w:val="1"/>
      <w:numFmt w:val="lowerLetter"/>
      <w:lvlText w:val="%2."/>
      <w:lvlJc w:val="left"/>
      <w:pPr>
        <w:ind w:left="1440" w:hanging="360"/>
      </w:pPr>
    </w:lvl>
    <w:lvl w:ilvl="2" w:tplc="9F5E875E" w:tentative="1">
      <w:start w:val="1"/>
      <w:numFmt w:val="lowerRoman"/>
      <w:lvlText w:val="%3."/>
      <w:lvlJc w:val="right"/>
      <w:pPr>
        <w:ind w:left="2160" w:hanging="180"/>
      </w:pPr>
    </w:lvl>
    <w:lvl w:ilvl="3" w:tplc="C098189E" w:tentative="1">
      <w:start w:val="1"/>
      <w:numFmt w:val="decimal"/>
      <w:lvlText w:val="%4."/>
      <w:lvlJc w:val="left"/>
      <w:pPr>
        <w:ind w:left="2880" w:hanging="360"/>
      </w:pPr>
    </w:lvl>
    <w:lvl w:ilvl="4" w:tplc="C0F2B9AE" w:tentative="1">
      <w:start w:val="1"/>
      <w:numFmt w:val="lowerLetter"/>
      <w:lvlText w:val="%5."/>
      <w:lvlJc w:val="left"/>
      <w:pPr>
        <w:ind w:left="3600" w:hanging="360"/>
      </w:pPr>
    </w:lvl>
    <w:lvl w:ilvl="5" w:tplc="CE82CFC4" w:tentative="1">
      <w:start w:val="1"/>
      <w:numFmt w:val="lowerRoman"/>
      <w:lvlText w:val="%6."/>
      <w:lvlJc w:val="right"/>
      <w:pPr>
        <w:ind w:left="4320" w:hanging="180"/>
      </w:pPr>
    </w:lvl>
    <w:lvl w:ilvl="6" w:tplc="330A9594" w:tentative="1">
      <w:start w:val="1"/>
      <w:numFmt w:val="decimal"/>
      <w:lvlText w:val="%7."/>
      <w:lvlJc w:val="left"/>
      <w:pPr>
        <w:ind w:left="5040" w:hanging="360"/>
      </w:pPr>
    </w:lvl>
    <w:lvl w:ilvl="7" w:tplc="FD040686" w:tentative="1">
      <w:start w:val="1"/>
      <w:numFmt w:val="lowerLetter"/>
      <w:lvlText w:val="%8."/>
      <w:lvlJc w:val="left"/>
      <w:pPr>
        <w:ind w:left="5760" w:hanging="360"/>
      </w:pPr>
    </w:lvl>
    <w:lvl w:ilvl="8" w:tplc="7AD833EA" w:tentative="1">
      <w:start w:val="1"/>
      <w:numFmt w:val="lowerRoman"/>
      <w:lvlText w:val="%9."/>
      <w:lvlJc w:val="right"/>
      <w:pPr>
        <w:ind w:left="6480" w:hanging="180"/>
      </w:pPr>
    </w:lvl>
  </w:abstractNum>
  <w:abstractNum w:abstractNumId="23" w15:restartNumberingAfterBreak="0">
    <w:nsid w:val="7F8E4DE2"/>
    <w:multiLevelType w:val="hybridMultilevel"/>
    <w:tmpl w:val="B97EB1D0"/>
    <w:lvl w:ilvl="0" w:tplc="D4EAA260">
      <w:start w:val="1"/>
      <w:numFmt w:val="lowerLetter"/>
      <w:lvlText w:val="%1)"/>
      <w:lvlJc w:val="left"/>
      <w:pPr>
        <w:ind w:left="720" w:hanging="360"/>
      </w:pPr>
    </w:lvl>
    <w:lvl w:ilvl="1" w:tplc="B9D6DEBC" w:tentative="1">
      <w:start w:val="1"/>
      <w:numFmt w:val="lowerLetter"/>
      <w:lvlText w:val="%2."/>
      <w:lvlJc w:val="left"/>
      <w:pPr>
        <w:ind w:left="1440" w:hanging="360"/>
      </w:pPr>
    </w:lvl>
    <w:lvl w:ilvl="2" w:tplc="72825ECC" w:tentative="1">
      <w:start w:val="1"/>
      <w:numFmt w:val="lowerRoman"/>
      <w:lvlText w:val="%3."/>
      <w:lvlJc w:val="right"/>
      <w:pPr>
        <w:ind w:left="2160" w:hanging="180"/>
      </w:pPr>
    </w:lvl>
    <w:lvl w:ilvl="3" w:tplc="44AAAE76" w:tentative="1">
      <w:start w:val="1"/>
      <w:numFmt w:val="decimal"/>
      <w:lvlText w:val="%4."/>
      <w:lvlJc w:val="left"/>
      <w:pPr>
        <w:ind w:left="2880" w:hanging="360"/>
      </w:pPr>
    </w:lvl>
    <w:lvl w:ilvl="4" w:tplc="5052C07A" w:tentative="1">
      <w:start w:val="1"/>
      <w:numFmt w:val="lowerLetter"/>
      <w:lvlText w:val="%5."/>
      <w:lvlJc w:val="left"/>
      <w:pPr>
        <w:ind w:left="3600" w:hanging="360"/>
      </w:pPr>
    </w:lvl>
    <w:lvl w:ilvl="5" w:tplc="90B87C6A" w:tentative="1">
      <w:start w:val="1"/>
      <w:numFmt w:val="lowerRoman"/>
      <w:lvlText w:val="%6."/>
      <w:lvlJc w:val="right"/>
      <w:pPr>
        <w:ind w:left="4320" w:hanging="180"/>
      </w:pPr>
    </w:lvl>
    <w:lvl w:ilvl="6" w:tplc="67023A4C" w:tentative="1">
      <w:start w:val="1"/>
      <w:numFmt w:val="decimal"/>
      <w:lvlText w:val="%7."/>
      <w:lvlJc w:val="left"/>
      <w:pPr>
        <w:ind w:left="5040" w:hanging="360"/>
      </w:pPr>
    </w:lvl>
    <w:lvl w:ilvl="7" w:tplc="D4A0B2D2" w:tentative="1">
      <w:start w:val="1"/>
      <w:numFmt w:val="lowerLetter"/>
      <w:lvlText w:val="%8."/>
      <w:lvlJc w:val="left"/>
      <w:pPr>
        <w:ind w:left="5760" w:hanging="360"/>
      </w:pPr>
    </w:lvl>
    <w:lvl w:ilvl="8" w:tplc="C026F4AA" w:tentative="1">
      <w:start w:val="1"/>
      <w:numFmt w:val="lowerRoman"/>
      <w:lvlText w:val="%9."/>
      <w:lvlJc w:val="right"/>
      <w:pPr>
        <w:ind w:left="6480" w:hanging="180"/>
      </w:pPr>
    </w:lvl>
  </w:abstractNum>
  <w:abstractNum w:abstractNumId="24" w15:restartNumberingAfterBreak="0">
    <w:nsid w:val="7F8E4DE3"/>
    <w:multiLevelType w:val="hybridMultilevel"/>
    <w:tmpl w:val="79A4F0BA"/>
    <w:lvl w:ilvl="0" w:tplc="3EEE798E">
      <w:start w:val="1"/>
      <w:numFmt w:val="bullet"/>
      <w:lvlText w:val=""/>
      <w:lvlJc w:val="left"/>
      <w:pPr>
        <w:ind w:left="1146" w:hanging="360"/>
      </w:pPr>
      <w:rPr>
        <w:rFonts w:ascii="Wingdings" w:hAnsi="Wingdings" w:hint="default"/>
      </w:rPr>
    </w:lvl>
    <w:lvl w:ilvl="1" w:tplc="D86404FA" w:tentative="1">
      <w:start w:val="1"/>
      <w:numFmt w:val="bullet"/>
      <w:lvlText w:val="o"/>
      <w:lvlJc w:val="left"/>
      <w:pPr>
        <w:ind w:left="1866" w:hanging="360"/>
      </w:pPr>
      <w:rPr>
        <w:rFonts w:ascii="Courier New" w:hAnsi="Courier New" w:cs="Courier New" w:hint="default"/>
      </w:rPr>
    </w:lvl>
    <w:lvl w:ilvl="2" w:tplc="69544D90" w:tentative="1">
      <w:start w:val="1"/>
      <w:numFmt w:val="bullet"/>
      <w:lvlText w:val=""/>
      <w:lvlJc w:val="left"/>
      <w:pPr>
        <w:ind w:left="2586" w:hanging="360"/>
      </w:pPr>
      <w:rPr>
        <w:rFonts w:ascii="Wingdings" w:hAnsi="Wingdings" w:hint="default"/>
      </w:rPr>
    </w:lvl>
    <w:lvl w:ilvl="3" w:tplc="11A8A958" w:tentative="1">
      <w:start w:val="1"/>
      <w:numFmt w:val="bullet"/>
      <w:lvlText w:val=""/>
      <w:lvlJc w:val="left"/>
      <w:pPr>
        <w:ind w:left="3306" w:hanging="360"/>
      </w:pPr>
      <w:rPr>
        <w:rFonts w:ascii="Symbol" w:hAnsi="Symbol" w:hint="default"/>
      </w:rPr>
    </w:lvl>
    <w:lvl w:ilvl="4" w:tplc="4418B11C" w:tentative="1">
      <w:start w:val="1"/>
      <w:numFmt w:val="bullet"/>
      <w:lvlText w:val="o"/>
      <w:lvlJc w:val="left"/>
      <w:pPr>
        <w:ind w:left="4026" w:hanging="360"/>
      </w:pPr>
      <w:rPr>
        <w:rFonts w:ascii="Courier New" w:hAnsi="Courier New" w:cs="Courier New" w:hint="default"/>
      </w:rPr>
    </w:lvl>
    <w:lvl w:ilvl="5" w:tplc="193C9CA8" w:tentative="1">
      <w:start w:val="1"/>
      <w:numFmt w:val="bullet"/>
      <w:lvlText w:val=""/>
      <w:lvlJc w:val="left"/>
      <w:pPr>
        <w:ind w:left="4746" w:hanging="360"/>
      </w:pPr>
      <w:rPr>
        <w:rFonts w:ascii="Wingdings" w:hAnsi="Wingdings" w:hint="default"/>
      </w:rPr>
    </w:lvl>
    <w:lvl w:ilvl="6" w:tplc="81B68A48" w:tentative="1">
      <w:start w:val="1"/>
      <w:numFmt w:val="bullet"/>
      <w:lvlText w:val=""/>
      <w:lvlJc w:val="left"/>
      <w:pPr>
        <w:ind w:left="5466" w:hanging="360"/>
      </w:pPr>
      <w:rPr>
        <w:rFonts w:ascii="Symbol" w:hAnsi="Symbol" w:hint="default"/>
      </w:rPr>
    </w:lvl>
    <w:lvl w:ilvl="7" w:tplc="56F2FF20" w:tentative="1">
      <w:start w:val="1"/>
      <w:numFmt w:val="bullet"/>
      <w:lvlText w:val="o"/>
      <w:lvlJc w:val="left"/>
      <w:pPr>
        <w:ind w:left="6186" w:hanging="360"/>
      </w:pPr>
      <w:rPr>
        <w:rFonts w:ascii="Courier New" w:hAnsi="Courier New" w:cs="Courier New" w:hint="default"/>
      </w:rPr>
    </w:lvl>
    <w:lvl w:ilvl="8" w:tplc="06987082" w:tentative="1">
      <w:start w:val="1"/>
      <w:numFmt w:val="bullet"/>
      <w:lvlText w:val=""/>
      <w:lvlJc w:val="left"/>
      <w:pPr>
        <w:ind w:left="6906" w:hanging="360"/>
      </w:pPr>
      <w:rPr>
        <w:rFonts w:ascii="Wingdings" w:hAnsi="Wingdings" w:hint="default"/>
      </w:rPr>
    </w:lvl>
  </w:abstractNum>
  <w:abstractNum w:abstractNumId="25" w15:restartNumberingAfterBreak="0">
    <w:nsid w:val="7F8E4DE4"/>
    <w:multiLevelType w:val="hybridMultilevel"/>
    <w:tmpl w:val="2EA24B3E"/>
    <w:lvl w:ilvl="0" w:tplc="79D44708">
      <w:start w:val="1"/>
      <w:numFmt w:val="decimal"/>
      <w:lvlText w:val="%1."/>
      <w:lvlJc w:val="left"/>
      <w:pPr>
        <w:ind w:left="720" w:hanging="360"/>
      </w:pPr>
      <w:rPr>
        <w:rFonts w:hint="default"/>
      </w:rPr>
    </w:lvl>
    <w:lvl w:ilvl="1" w:tplc="56C2DD82" w:tentative="1">
      <w:start w:val="1"/>
      <w:numFmt w:val="lowerLetter"/>
      <w:lvlText w:val="%2."/>
      <w:lvlJc w:val="left"/>
      <w:pPr>
        <w:ind w:left="1440" w:hanging="360"/>
      </w:pPr>
    </w:lvl>
    <w:lvl w:ilvl="2" w:tplc="4B46109C" w:tentative="1">
      <w:start w:val="1"/>
      <w:numFmt w:val="lowerRoman"/>
      <w:lvlText w:val="%3."/>
      <w:lvlJc w:val="right"/>
      <w:pPr>
        <w:ind w:left="2160" w:hanging="180"/>
      </w:pPr>
    </w:lvl>
    <w:lvl w:ilvl="3" w:tplc="7BC6BBDE" w:tentative="1">
      <w:start w:val="1"/>
      <w:numFmt w:val="decimal"/>
      <w:lvlText w:val="%4."/>
      <w:lvlJc w:val="left"/>
      <w:pPr>
        <w:ind w:left="2880" w:hanging="360"/>
      </w:pPr>
    </w:lvl>
    <w:lvl w:ilvl="4" w:tplc="CD62AA96" w:tentative="1">
      <w:start w:val="1"/>
      <w:numFmt w:val="lowerLetter"/>
      <w:lvlText w:val="%5."/>
      <w:lvlJc w:val="left"/>
      <w:pPr>
        <w:ind w:left="3600" w:hanging="360"/>
      </w:pPr>
    </w:lvl>
    <w:lvl w:ilvl="5" w:tplc="CBC6EED4" w:tentative="1">
      <w:start w:val="1"/>
      <w:numFmt w:val="lowerRoman"/>
      <w:lvlText w:val="%6."/>
      <w:lvlJc w:val="right"/>
      <w:pPr>
        <w:ind w:left="4320" w:hanging="180"/>
      </w:pPr>
    </w:lvl>
    <w:lvl w:ilvl="6" w:tplc="D118417C" w:tentative="1">
      <w:start w:val="1"/>
      <w:numFmt w:val="decimal"/>
      <w:lvlText w:val="%7."/>
      <w:lvlJc w:val="left"/>
      <w:pPr>
        <w:ind w:left="5040" w:hanging="360"/>
      </w:pPr>
    </w:lvl>
    <w:lvl w:ilvl="7" w:tplc="BEB82436" w:tentative="1">
      <w:start w:val="1"/>
      <w:numFmt w:val="lowerLetter"/>
      <w:lvlText w:val="%8."/>
      <w:lvlJc w:val="left"/>
      <w:pPr>
        <w:ind w:left="5760" w:hanging="360"/>
      </w:pPr>
    </w:lvl>
    <w:lvl w:ilvl="8" w:tplc="B3765FE4" w:tentative="1">
      <w:start w:val="1"/>
      <w:numFmt w:val="lowerRoman"/>
      <w:lvlText w:val="%9."/>
      <w:lvlJc w:val="right"/>
      <w:pPr>
        <w:ind w:left="6480" w:hanging="180"/>
      </w:pPr>
    </w:lvl>
  </w:abstractNum>
  <w:abstractNum w:abstractNumId="26" w15:restartNumberingAfterBreak="0">
    <w:nsid w:val="7F8E4DE5"/>
    <w:multiLevelType w:val="hybridMultilevel"/>
    <w:tmpl w:val="F1CA5972"/>
    <w:lvl w:ilvl="0" w:tplc="98A2115A">
      <w:start w:val="1"/>
      <w:numFmt w:val="decimal"/>
      <w:lvlText w:val="(%1)"/>
      <w:lvlJc w:val="left"/>
      <w:pPr>
        <w:tabs>
          <w:tab w:val="num" w:pos="1260"/>
        </w:tabs>
        <w:ind w:left="1260" w:hanging="360"/>
      </w:pPr>
      <w:rPr>
        <w:rFonts w:hint="default"/>
        <w:i w:val="0"/>
      </w:rPr>
    </w:lvl>
    <w:lvl w:ilvl="1" w:tplc="E7ECF84E" w:tentative="1">
      <w:start w:val="1"/>
      <w:numFmt w:val="lowerLetter"/>
      <w:lvlText w:val="%2."/>
      <w:lvlJc w:val="left"/>
      <w:pPr>
        <w:tabs>
          <w:tab w:val="num" w:pos="1440"/>
        </w:tabs>
        <w:ind w:left="1440" w:hanging="360"/>
      </w:pPr>
    </w:lvl>
    <w:lvl w:ilvl="2" w:tplc="48DEC27A" w:tentative="1">
      <w:start w:val="1"/>
      <w:numFmt w:val="lowerRoman"/>
      <w:lvlText w:val="%3."/>
      <w:lvlJc w:val="right"/>
      <w:pPr>
        <w:tabs>
          <w:tab w:val="num" w:pos="2160"/>
        </w:tabs>
        <w:ind w:left="2160" w:hanging="180"/>
      </w:pPr>
    </w:lvl>
    <w:lvl w:ilvl="3" w:tplc="4C3286D4" w:tentative="1">
      <w:start w:val="1"/>
      <w:numFmt w:val="decimal"/>
      <w:lvlText w:val="%4."/>
      <w:lvlJc w:val="left"/>
      <w:pPr>
        <w:tabs>
          <w:tab w:val="num" w:pos="2880"/>
        </w:tabs>
        <w:ind w:left="2880" w:hanging="360"/>
      </w:pPr>
    </w:lvl>
    <w:lvl w:ilvl="4" w:tplc="157CAB56" w:tentative="1">
      <w:start w:val="1"/>
      <w:numFmt w:val="lowerLetter"/>
      <w:lvlText w:val="%5."/>
      <w:lvlJc w:val="left"/>
      <w:pPr>
        <w:tabs>
          <w:tab w:val="num" w:pos="3600"/>
        </w:tabs>
        <w:ind w:left="3600" w:hanging="360"/>
      </w:pPr>
    </w:lvl>
    <w:lvl w:ilvl="5" w:tplc="AE2079F0" w:tentative="1">
      <w:start w:val="1"/>
      <w:numFmt w:val="lowerRoman"/>
      <w:lvlText w:val="%6."/>
      <w:lvlJc w:val="right"/>
      <w:pPr>
        <w:tabs>
          <w:tab w:val="num" w:pos="4320"/>
        </w:tabs>
        <w:ind w:left="4320" w:hanging="180"/>
      </w:pPr>
    </w:lvl>
    <w:lvl w:ilvl="6" w:tplc="8D2665D8" w:tentative="1">
      <w:start w:val="1"/>
      <w:numFmt w:val="decimal"/>
      <w:lvlText w:val="%7."/>
      <w:lvlJc w:val="left"/>
      <w:pPr>
        <w:tabs>
          <w:tab w:val="num" w:pos="5040"/>
        </w:tabs>
        <w:ind w:left="5040" w:hanging="360"/>
      </w:pPr>
    </w:lvl>
    <w:lvl w:ilvl="7" w:tplc="940E595A" w:tentative="1">
      <w:start w:val="1"/>
      <w:numFmt w:val="lowerLetter"/>
      <w:lvlText w:val="%8."/>
      <w:lvlJc w:val="left"/>
      <w:pPr>
        <w:tabs>
          <w:tab w:val="num" w:pos="5760"/>
        </w:tabs>
        <w:ind w:left="5760" w:hanging="360"/>
      </w:pPr>
    </w:lvl>
    <w:lvl w:ilvl="8" w:tplc="32CC1728" w:tentative="1">
      <w:start w:val="1"/>
      <w:numFmt w:val="lowerRoman"/>
      <w:lvlText w:val="%9."/>
      <w:lvlJc w:val="right"/>
      <w:pPr>
        <w:tabs>
          <w:tab w:val="num" w:pos="6480"/>
        </w:tabs>
        <w:ind w:left="6480" w:hanging="180"/>
      </w:pPr>
    </w:lvl>
  </w:abstractNum>
  <w:abstractNum w:abstractNumId="27" w15:restartNumberingAfterBreak="0">
    <w:nsid w:val="7F8E4DE6"/>
    <w:multiLevelType w:val="hybridMultilevel"/>
    <w:tmpl w:val="CAF6F82E"/>
    <w:lvl w:ilvl="0" w:tplc="96523776">
      <w:start w:val="1"/>
      <w:numFmt w:val="decimal"/>
      <w:lvlText w:val="(%1)"/>
      <w:lvlJc w:val="left"/>
      <w:pPr>
        <w:tabs>
          <w:tab w:val="num" w:pos="1260"/>
        </w:tabs>
        <w:ind w:left="1260" w:hanging="360"/>
      </w:pPr>
      <w:rPr>
        <w:rFonts w:hint="default"/>
        <w:i w:val="0"/>
      </w:rPr>
    </w:lvl>
    <w:lvl w:ilvl="1" w:tplc="23887A7E">
      <w:start w:val="1"/>
      <w:numFmt w:val="lowerLetter"/>
      <w:lvlText w:val="%2."/>
      <w:lvlJc w:val="left"/>
      <w:pPr>
        <w:tabs>
          <w:tab w:val="num" w:pos="1440"/>
        </w:tabs>
        <w:ind w:left="1440" w:hanging="360"/>
      </w:pPr>
    </w:lvl>
    <w:lvl w:ilvl="2" w:tplc="A0CAF39C" w:tentative="1">
      <w:start w:val="1"/>
      <w:numFmt w:val="lowerRoman"/>
      <w:lvlText w:val="%3."/>
      <w:lvlJc w:val="right"/>
      <w:pPr>
        <w:tabs>
          <w:tab w:val="num" w:pos="2160"/>
        </w:tabs>
        <w:ind w:left="2160" w:hanging="180"/>
      </w:pPr>
    </w:lvl>
    <w:lvl w:ilvl="3" w:tplc="6C685896" w:tentative="1">
      <w:start w:val="1"/>
      <w:numFmt w:val="decimal"/>
      <w:lvlText w:val="%4."/>
      <w:lvlJc w:val="left"/>
      <w:pPr>
        <w:tabs>
          <w:tab w:val="num" w:pos="2880"/>
        </w:tabs>
        <w:ind w:left="2880" w:hanging="360"/>
      </w:pPr>
    </w:lvl>
    <w:lvl w:ilvl="4" w:tplc="0C6A8E5C" w:tentative="1">
      <w:start w:val="1"/>
      <w:numFmt w:val="lowerLetter"/>
      <w:lvlText w:val="%5."/>
      <w:lvlJc w:val="left"/>
      <w:pPr>
        <w:tabs>
          <w:tab w:val="num" w:pos="3600"/>
        </w:tabs>
        <w:ind w:left="3600" w:hanging="360"/>
      </w:pPr>
    </w:lvl>
    <w:lvl w:ilvl="5" w:tplc="EB2A315A" w:tentative="1">
      <w:start w:val="1"/>
      <w:numFmt w:val="lowerRoman"/>
      <w:lvlText w:val="%6."/>
      <w:lvlJc w:val="right"/>
      <w:pPr>
        <w:tabs>
          <w:tab w:val="num" w:pos="4320"/>
        </w:tabs>
        <w:ind w:left="4320" w:hanging="180"/>
      </w:pPr>
    </w:lvl>
    <w:lvl w:ilvl="6" w:tplc="97365DE0" w:tentative="1">
      <w:start w:val="1"/>
      <w:numFmt w:val="decimal"/>
      <w:lvlText w:val="%7."/>
      <w:lvlJc w:val="left"/>
      <w:pPr>
        <w:tabs>
          <w:tab w:val="num" w:pos="5040"/>
        </w:tabs>
        <w:ind w:left="5040" w:hanging="360"/>
      </w:pPr>
    </w:lvl>
    <w:lvl w:ilvl="7" w:tplc="E58E070C" w:tentative="1">
      <w:start w:val="1"/>
      <w:numFmt w:val="lowerLetter"/>
      <w:lvlText w:val="%8."/>
      <w:lvlJc w:val="left"/>
      <w:pPr>
        <w:tabs>
          <w:tab w:val="num" w:pos="5760"/>
        </w:tabs>
        <w:ind w:left="5760" w:hanging="360"/>
      </w:pPr>
    </w:lvl>
    <w:lvl w:ilvl="8" w:tplc="C9C4F08A" w:tentative="1">
      <w:start w:val="1"/>
      <w:numFmt w:val="lowerRoman"/>
      <w:lvlText w:val="%9."/>
      <w:lvlJc w:val="right"/>
      <w:pPr>
        <w:tabs>
          <w:tab w:val="num" w:pos="6480"/>
        </w:tabs>
        <w:ind w:left="6480" w:hanging="180"/>
      </w:pPr>
    </w:lvl>
  </w:abstractNum>
  <w:abstractNum w:abstractNumId="28" w15:restartNumberingAfterBreak="0">
    <w:nsid w:val="7F8E4DE7"/>
    <w:multiLevelType w:val="hybridMultilevel"/>
    <w:tmpl w:val="41F48666"/>
    <w:lvl w:ilvl="0" w:tplc="4A4816C8">
      <w:start w:val="1"/>
      <w:numFmt w:val="lowerLetter"/>
      <w:lvlText w:val="%1)"/>
      <w:lvlJc w:val="left"/>
      <w:pPr>
        <w:tabs>
          <w:tab w:val="num" w:pos="1631"/>
        </w:tabs>
        <w:ind w:left="1631" w:hanging="360"/>
      </w:pPr>
      <w:rPr>
        <w:rFonts w:hint="default"/>
      </w:rPr>
    </w:lvl>
    <w:lvl w:ilvl="1" w:tplc="53B49940">
      <w:start w:val="1"/>
      <w:numFmt w:val="bullet"/>
      <w:lvlText w:val=""/>
      <w:lvlJc w:val="left"/>
      <w:pPr>
        <w:tabs>
          <w:tab w:val="num" w:pos="2002"/>
        </w:tabs>
        <w:ind w:left="2002" w:hanging="360"/>
      </w:pPr>
      <w:rPr>
        <w:rFonts w:ascii="Symbol" w:hAnsi="Symbol" w:hint="default"/>
      </w:rPr>
    </w:lvl>
    <w:lvl w:ilvl="2" w:tplc="942CC10A" w:tentative="1">
      <w:start w:val="1"/>
      <w:numFmt w:val="lowerRoman"/>
      <w:lvlText w:val="%3."/>
      <w:lvlJc w:val="right"/>
      <w:pPr>
        <w:tabs>
          <w:tab w:val="num" w:pos="2722"/>
        </w:tabs>
        <w:ind w:left="2722" w:hanging="180"/>
      </w:pPr>
    </w:lvl>
    <w:lvl w:ilvl="3" w:tplc="335A7012">
      <w:start w:val="1"/>
      <w:numFmt w:val="decimal"/>
      <w:lvlText w:val="%4."/>
      <w:lvlJc w:val="left"/>
      <w:pPr>
        <w:tabs>
          <w:tab w:val="num" w:pos="3442"/>
        </w:tabs>
        <w:ind w:left="3442" w:hanging="360"/>
      </w:pPr>
      <w:rPr>
        <w:rFonts w:hint="default"/>
      </w:rPr>
    </w:lvl>
    <w:lvl w:ilvl="4" w:tplc="EF8A240E" w:tentative="1">
      <w:start w:val="1"/>
      <w:numFmt w:val="lowerLetter"/>
      <w:lvlText w:val="%5."/>
      <w:lvlJc w:val="left"/>
      <w:pPr>
        <w:tabs>
          <w:tab w:val="num" w:pos="4162"/>
        </w:tabs>
        <w:ind w:left="4162" w:hanging="360"/>
      </w:pPr>
    </w:lvl>
    <w:lvl w:ilvl="5" w:tplc="A018305A" w:tentative="1">
      <w:start w:val="1"/>
      <w:numFmt w:val="lowerRoman"/>
      <w:lvlText w:val="%6."/>
      <w:lvlJc w:val="right"/>
      <w:pPr>
        <w:tabs>
          <w:tab w:val="num" w:pos="4882"/>
        </w:tabs>
        <w:ind w:left="4882" w:hanging="180"/>
      </w:pPr>
    </w:lvl>
    <w:lvl w:ilvl="6" w:tplc="5E927640" w:tentative="1">
      <w:start w:val="1"/>
      <w:numFmt w:val="decimal"/>
      <w:lvlText w:val="%7."/>
      <w:lvlJc w:val="left"/>
      <w:pPr>
        <w:tabs>
          <w:tab w:val="num" w:pos="5602"/>
        </w:tabs>
        <w:ind w:left="5602" w:hanging="360"/>
      </w:pPr>
    </w:lvl>
    <w:lvl w:ilvl="7" w:tplc="F7229042" w:tentative="1">
      <w:start w:val="1"/>
      <w:numFmt w:val="lowerLetter"/>
      <w:lvlText w:val="%8."/>
      <w:lvlJc w:val="left"/>
      <w:pPr>
        <w:tabs>
          <w:tab w:val="num" w:pos="6322"/>
        </w:tabs>
        <w:ind w:left="6322" w:hanging="360"/>
      </w:pPr>
    </w:lvl>
    <w:lvl w:ilvl="8" w:tplc="D772EB26" w:tentative="1">
      <w:start w:val="1"/>
      <w:numFmt w:val="lowerRoman"/>
      <w:lvlText w:val="%9."/>
      <w:lvlJc w:val="right"/>
      <w:pPr>
        <w:tabs>
          <w:tab w:val="num" w:pos="7042"/>
        </w:tabs>
        <w:ind w:left="7042" w:hanging="180"/>
      </w:pPr>
    </w:lvl>
  </w:abstractNum>
  <w:abstractNum w:abstractNumId="29" w15:restartNumberingAfterBreak="0">
    <w:nsid w:val="7F8E4DE8"/>
    <w:multiLevelType w:val="hybridMultilevel"/>
    <w:tmpl w:val="6CB49874"/>
    <w:lvl w:ilvl="0" w:tplc="1D049BE0">
      <w:start w:val="1"/>
      <w:numFmt w:val="bullet"/>
      <w:lvlText w:val=""/>
      <w:lvlJc w:val="left"/>
      <w:pPr>
        <w:tabs>
          <w:tab w:val="num" w:pos="2520"/>
        </w:tabs>
        <w:ind w:left="2520" w:hanging="360"/>
      </w:pPr>
      <w:rPr>
        <w:rFonts w:ascii="Symbol" w:hAnsi="Symbol" w:hint="default"/>
      </w:rPr>
    </w:lvl>
    <w:lvl w:ilvl="1" w:tplc="88FCCBEA" w:tentative="1">
      <w:start w:val="1"/>
      <w:numFmt w:val="bullet"/>
      <w:lvlText w:val="o"/>
      <w:lvlJc w:val="left"/>
      <w:pPr>
        <w:tabs>
          <w:tab w:val="num" w:pos="3240"/>
        </w:tabs>
        <w:ind w:left="3240" w:hanging="360"/>
      </w:pPr>
      <w:rPr>
        <w:rFonts w:ascii="Courier New" w:hAnsi="Courier New" w:cs="Courier New" w:hint="default"/>
      </w:rPr>
    </w:lvl>
    <w:lvl w:ilvl="2" w:tplc="60F039E2" w:tentative="1">
      <w:start w:val="1"/>
      <w:numFmt w:val="bullet"/>
      <w:lvlText w:val=""/>
      <w:lvlJc w:val="left"/>
      <w:pPr>
        <w:tabs>
          <w:tab w:val="num" w:pos="3960"/>
        </w:tabs>
        <w:ind w:left="3960" w:hanging="360"/>
      </w:pPr>
      <w:rPr>
        <w:rFonts w:ascii="Wingdings" w:hAnsi="Wingdings" w:hint="default"/>
      </w:rPr>
    </w:lvl>
    <w:lvl w:ilvl="3" w:tplc="079439EC" w:tentative="1">
      <w:start w:val="1"/>
      <w:numFmt w:val="bullet"/>
      <w:lvlText w:val=""/>
      <w:lvlJc w:val="left"/>
      <w:pPr>
        <w:tabs>
          <w:tab w:val="num" w:pos="4680"/>
        </w:tabs>
        <w:ind w:left="4680" w:hanging="360"/>
      </w:pPr>
      <w:rPr>
        <w:rFonts w:ascii="Symbol" w:hAnsi="Symbol" w:hint="default"/>
      </w:rPr>
    </w:lvl>
    <w:lvl w:ilvl="4" w:tplc="91EECD5A" w:tentative="1">
      <w:start w:val="1"/>
      <w:numFmt w:val="bullet"/>
      <w:lvlText w:val="o"/>
      <w:lvlJc w:val="left"/>
      <w:pPr>
        <w:tabs>
          <w:tab w:val="num" w:pos="5400"/>
        </w:tabs>
        <w:ind w:left="5400" w:hanging="360"/>
      </w:pPr>
      <w:rPr>
        <w:rFonts w:ascii="Courier New" w:hAnsi="Courier New" w:cs="Courier New" w:hint="default"/>
      </w:rPr>
    </w:lvl>
    <w:lvl w:ilvl="5" w:tplc="7020DDC2" w:tentative="1">
      <w:start w:val="1"/>
      <w:numFmt w:val="bullet"/>
      <w:lvlText w:val=""/>
      <w:lvlJc w:val="left"/>
      <w:pPr>
        <w:tabs>
          <w:tab w:val="num" w:pos="6120"/>
        </w:tabs>
        <w:ind w:left="6120" w:hanging="360"/>
      </w:pPr>
      <w:rPr>
        <w:rFonts w:ascii="Wingdings" w:hAnsi="Wingdings" w:hint="default"/>
      </w:rPr>
    </w:lvl>
    <w:lvl w:ilvl="6" w:tplc="D9DC6500" w:tentative="1">
      <w:start w:val="1"/>
      <w:numFmt w:val="bullet"/>
      <w:lvlText w:val=""/>
      <w:lvlJc w:val="left"/>
      <w:pPr>
        <w:tabs>
          <w:tab w:val="num" w:pos="6840"/>
        </w:tabs>
        <w:ind w:left="6840" w:hanging="360"/>
      </w:pPr>
      <w:rPr>
        <w:rFonts w:ascii="Symbol" w:hAnsi="Symbol" w:hint="default"/>
      </w:rPr>
    </w:lvl>
    <w:lvl w:ilvl="7" w:tplc="3D763180" w:tentative="1">
      <w:start w:val="1"/>
      <w:numFmt w:val="bullet"/>
      <w:lvlText w:val="o"/>
      <w:lvlJc w:val="left"/>
      <w:pPr>
        <w:tabs>
          <w:tab w:val="num" w:pos="7560"/>
        </w:tabs>
        <w:ind w:left="7560" w:hanging="360"/>
      </w:pPr>
      <w:rPr>
        <w:rFonts w:ascii="Courier New" w:hAnsi="Courier New" w:cs="Courier New" w:hint="default"/>
      </w:rPr>
    </w:lvl>
    <w:lvl w:ilvl="8" w:tplc="6454820A" w:tentative="1">
      <w:start w:val="1"/>
      <w:numFmt w:val="bullet"/>
      <w:lvlText w:val=""/>
      <w:lvlJc w:val="left"/>
      <w:pPr>
        <w:tabs>
          <w:tab w:val="num" w:pos="8280"/>
        </w:tabs>
        <w:ind w:left="8280" w:hanging="360"/>
      </w:pPr>
      <w:rPr>
        <w:rFonts w:ascii="Wingdings" w:hAnsi="Wingdings" w:hint="default"/>
      </w:rPr>
    </w:lvl>
  </w:abstractNum>
  <w:abstractNum w:abstractNumId="30" w15:restartNumberingAfterBreak="0">
    <w:nsid w:val="7F8E4DE9"/>
    <w:multiLevelType w:val="hybridMultilevel"/>
    <w:tmpl w:val="FDAC3F84"/>
    <w:lvl w:ilvl="0" w:tplc="62AE2CFA">
      <w:start w:val="1"/>
      <w:numFmt w:val="decimal"/>
      <w:lvlText w:val="(%1)"/>
      <w:lvlJc w:val="left"/>
      <w:pPr>
        <w:ind w:left="720" w:hanging="360"/>
      </w:pPr>
      <w:rPr>
        <w:rFonts w:hint="default"/>
        <w:i w:val="0"/>
      </w:rPr>
    </w:lvl>
    <w:lvl w:ilvl="1" w:tplc="01A679B2" w:tentative="1">
      <w:start w:val="1"/>
      <w:numFmt w:val="lowerLetter"/>
      <w:lvlText w:val="%2."/>
      <w:lvlJc w:val="left"/>
      <w:pPr>
        <w:ind w:left="1440" w:hanging="360"/>
      </w:pPr>
    </w:lvl>
    <w:lvl w:ilvl="2" w:tplc="3EC2F486" w:tentative="1">
      <w:start w:val="1"/>
      <w:numFmt w:val="lowerRoman"/>
      <w:lvlText w:val="%3."/>
      <w:lvlJc w:val="right"/>
      <w:pPr>
        <w:ind w:left="2160" w:hanging="180"/>
      </w:pPr>
    </w:lvl>
    <w:lvl w:ilvl="3" w:tplc="75A0E4A2" w:tentative="1">
      <w:start w:val="1"/>
      <w:numFmt w:val="decimal"/>
      <w:lvlText w:val="%4."/>
      <w:lvlJc w:val="left"/>
      <w:pPr>
        <w:ind w:left="2880" w:hanging="360"/>
      </w:pPr>
    </w:lvl>
    <w:lvl w:ilvl="4" w:tplc="CFB29922" w:tentative="1">
      <w:start w:val="1"/>
      <w:numFmt w:val="lowerLetter"/>
      <w:lvlText w:val="%5."/>
      <w:lvlJc w:val="left"/>
      <w:pPr>
        <w:ind w:left="3600" w:hanging="360"/>
      </w:pPr>
    </w:lvl>
    <w:lvl w:ilvl="5" w:tplc="538CA322" w:tentative="1">
      <w:start w:val="1"/>
      <w:numFmt w:val="lowerRoman"/>
      <w:lvlText w:val="%6."/>
      <w:lvlJc w:val="right"/>
      <w:pPr>
        <w:ind w:left="4320" w:hanging="180"/>
      </w:pPr>
    </w:lvl>
    <w:lvl w:ilvl="6" w:tplc="F5E885F0" w:tentative="1">
      <w:start w:val="1"/>
      <w:numFmt w:val="decimal"/>
      <w:lvlText w:val="%7."/>
      <w:lvlJc w:val="left"/>
      <w:pPr>
        <w:ind w:left="5040" w:hanging="360"/>
      </w:pPr>
    </w:lvl>
    <w:lvl w:ilvl="7" w:tplc="E940F33A" w:tentative="1">
      <w:start w:val="1"/>
      <w:numFmt w:val="lowerLetter"/>
      <w:lvlText w:val="%8."/>
      <w:lvlJc w:val="left"/>
      <w:pPr>
        <w:ind w:left="5760" w:hanging="360"/>
      </w:pPr>
    </w:lvl>
    <w:lvl w:ilvl="8" w:tplc="A9D25B5C" w:tentative="1">
      <w:start w:val="1"/>
      <w:numFmt w:val="lowerRoman"/>
      <w:lvlText w:val="%9."/>
      <w:lvlJc w:val="right"/>
      <w:pPr>
        <w:ind w:left="6480" w:hanging="180"/>
      </w:pPr>
    </w:lvl>
  </w:abstractNum>
  <w:abstractNum w:abstractNumId="31" w15:restartNumberingAfterBreak="0">
    <w:nsid w:val="7F8E4DEA"/>
    <w:multiLevelType w:val="hybridMultilevel"/>
    <w:tmpl w:val="796480E4"/>
    <w:lvl w:ilvl="0" w:tplc="646C22B4">
      <w:start w:val="1"/>
      <w:numFmt w:val="decimal"/>
      <w:lvlText w:val="(%1)"/>
      <w:lvlJc w:val="left"/>
      <w:pPr>
        <w:tabs>
          <w:tab w:val="num" w:pos="1260"/>
        </w:tabs>
        <w:ind w:left="1260" w:hanging="360"/>
      </w:pPr>
      <w:rPr>
        <w:rFonts w:hint="default"/>
        <w:i w:val="0"/>
      </w:rPr>
    </w:lvl>
    <w:lvl w:ilvl="1" w:tplc="DBFCE92C" w:tentative="1">
      <w:start w:val="1"/>
      <w:numFmt w:val="lowerLetter"/>
      <w:lvlText w:val="%2."/>
      <w:lvlJc w:val="left"/>
      <w:pPr>
        <w:tabs>
          <w:tab w:val="num" w:pos="1440"/>
        </w:tabs>
        <w:ind w:left="1440" w:hanging="360"/>
      </w:pPr>
    </w:lvl>
    <w:lvl w:ilvl="2" w:tplc="D56C37C8" w:tentative="1">
      <w:start w:val="1"/>
      <w:numFmt w:val="lowerRoman"/>
      <w:lvlText w:val="%3."/>
      <w:lvlJc w:val="right"/>
      <w:pPr>
        <w:tabs>
          <w:tab w:val="num" w:pos="2160"/>
        </w:tabs>
        <w:ind w:left="2160" w:hanging="180"/>
      </w:pPr>
    </w:lvl>
    <w:lvl w:ilvl="3" w:tplc="866EB474" w:tentative="1">
      <w:start w:val="1"/>
      <w:numFmt w:val="decimal"/>
      <w:lvlText w:val="%4."/>
      <w:lvlJc w:val="left"/>
      <w:pPr>
        <w:tabs>
          <w:tab w:val="num" w:pos="2880"/>
        </w:tabs>
        <w:ind w:left="2880" w:hanging="360"/>
      </w:pPr>
    </w:lvl>
    <w:lvl w:ilvl="4" w:tplc="62802D7A" w:tentative="1">
      <w:start w:val="1"/>
      <w:numFmt w:val="lowerLetter"/>
      <w:lvlText w:val="%5."/>
      <w:lvlJc w:val="left"/>
      <w:pPr>
        <w:tabs>
          <w:tab w:val="num" w:pos="3600"/>
        </w:tabs>
        <w:ind w:left="3600" w:hanging="360"/>
      </w:pPr>
    </w:lvl>
    <w:lvl w:ilvl="5" w:tplc="2E2832BA" w:tentative="1">
      <w:start w:val="1"/>
      <w:numFmt w:val="lowerRoman"/>
      <w:lvlText w:val="%6."/>
      <w:lvlJc w:val="right"/>
      <w:pPr>
        <w:tabs>
          <w:tab w:val="num" w:pos="4320"/>
        </w:tabs>
        <w:ind w:left="4320" w:hanging="180"/>
      </w:pPr>
    </w:lvl>
    <w:lvl w:ilvl="6" w:tplc="821CD2DE" w:tentative="1">
      <w:start w:val="1"/>
      <w:numFmt w:val="decimal"/>
      <w:lvlText w:val="%7."/>
      <w:lvlJc w:val="left"/>
      <w:pPr>
        <w:tabs>
          <w:tab w:val="num" w:pos="5040"/>
        </w:tabs>
        <w:ind w:left="5040" w:hanging="360"/>
      </w:pPr>
    </w:lvl>
    <w:lvl w:ilvl="7" w:tplc="26FCEB18" w:tentative="1">
      <w:start w:val="1"/>
      <w:numFmt w:val="lowerLetter"/>
      <w:lvlText w:val="%8."/>
      <w:lvlJc w:val="left"/>
      <w:pPr>
        <w:tabs>
          <w:tab w:val="num" w:pos="5760"/>
        </w:tabs>
        <w:ind w:left="5760" w:hanging="360"/>
      </w:pPr>
    </w:lvl>
    <w:lvl w:ilvl="8" w:tplc="A2D652EC" w:tentative="1">
      <w:start w:val="1"/>
      <w:numFmt w:val="lowerRoman"/>
      <w:lvlText w:val="%9."/>
      <w:lvlJc w:val="right"/>
      <w:pPr>
        <w:tabs>
          <w:tab w:val="num" w:pos="6480"/>
        </w:tabs>
        <w:ind w:left="6480" w:hanging="180"/>
      </w:pPr>
    </w:lvl>
  </w:abstractNum>
  <w:abstractNum w:abstractNumId="32" w15:restartNumberingAfterBreak="0">
    <w:nsid w:val="7F8E4DEB"/>
    <w:multiLevelType w:val="hybridMultilevel"/>
    <w:tmpl w:val="A3BCEAD0"/>
    <w:lvl w:ilvl="0" w:tplc="1AACA150">
      <w:start w:val="1"/>
      <w:numFmt w:val="decimal"/>
      <w:lvlText w:val="(%1)"/>
      <w:lvlJc w:val="left"/>
      <w:pPr>
        <w:tabs>
          <w:tab w:val="num" w:pos="1260"/>
        </w:tabs>
        <w:ind w:left="1260" w:hanging="360"/>
      </w:pPr>
      <w:rPr>
        <w:rFonts w:hint="default"/>
        <w:i w:val="0"/>
      </w:rPr>
    </w:lvl>
    <w:lvl w:ilvl="1" w:tplc="E5707E8E">
      <w:start w:val="1"/>
      <w:numFmt w:val="lowerLetter"/>
      <w:lvlText w:val="%2."/>
      <w:lvlJc w:val="left"/>
      <w:pPr>
        <w:tabs>
          <w:tab w:val="num" w:pos="1440"/>
        </w:tabs>
        <w:ind w:left="1440" w:hanging="360"/>
      </w:pPr>
      <w:rPr>
        <w:rFonts w:hint="default"/>
        <w:i w:val="0"/>
      </w:rPr>
    </w:lvl>
    <w:lvl w:ilvl="2" w:tplc="AF62C204">
      <w:start w:val="1"/>
      <w:numFmt w:val="lowerRoman"/>
      <w:lvlText w:val="%3."/>
      <w:lvlJc w:val="right"/>
      <w:pPr>
        <w:tabs>
          <w:tab w:val="num" w:pos="2160"/>
        </w:tabs>
        <w:ind w:left="2160" w:hanging="180"/>
      </w:pPr>
    </w:lvl>
    <w:lvl w:ilvl="3" w:tplc="8C284A22" w:tentative="1">
      <w:start w:val="1"/>
      <w:numFmt w:val="decimal"/>
      <w:lvlText w:val="%4."/>
      <w:lvlJc w:val="left"/>
      <w:pPr>
        <w:tabs>
          <w:tab w:val="num" w:pos="2880"/>
        </w:tabs>
        <w:ind w:left="2880" w:hanging="360"/>
      </w:pPr>
    </w:lvl>
    <w:lvl w:ilvl="4" w:tplc="66DC9730" w:tentative="1">
      <w:start w:val="1"/>
      <w:numFmt w:val="lowerLetter"/>
      <w:lvlText w:val="%5."/>
      <w:lvlJc w:val="left"/>
      <w:pPr>
        <w:tabs>
          <w:tab w:val="num" w:pos="3600"/>
        </w:tabs>
        <w:ind w:left="3600" w:hanging="360"/>
      </w:pPr>
    </w:lvl>
    <w:lvl w:ilvl="5" w:tplc="8DC42700" w:tentative="1">
      <w:start w:val="1"/>
      <w:numFmt w:val="lowerRoman"/>
      <w:lvlText w:val="%6."/>
      <w:lvlJc w:val="right"/>
      <w:pPr>
        <w:tabs>
          <w:tab w:val="num" w:pos="4320"/>
        </w:tabs>
        <w:ind w:left="4320" w:hanging="180"/>
      </w:pPr>
    </w:lvl>
    <w:lvl w:ilvl="6" w:tplc="AE7A1608" w:tentative="1">
      <w:start w:val="1"/>
      <w:numFmt w:val="decimal"/>
      <w:lvlText w:val="%7."/>
      <w:lvlJc w:val="left"/>
      <w:pPr>
        <w:tabs>
          <w:tab w:val="num" w:pos="5040"/>
        </w:tabs>
        <w:ind w:left="5040" w:hanging="360"/>
      </w:pPr>
    </w:lvl>
    <w:lvl w:ilvl="7" w:tplc="ACC69DEC" w:tentative="1">
      <w:start w:val="1"/>
      <w:numFmt w:val="lowerLetter"/>
      <w:lvlText w:val="%8."/>
      <w:lvlJc w:val="left"/>
      <w:pPr>
        <w:tabs>
          <w:tab w:val="num" w:pos="5760"/>
        </w:tabs>
        <w:ind w:left="5760" w:hanging="360"/>
      </w:pPr>
    </w:lvl>
    <w:lvl w:ilvl="8" w:tplc="12C6B0B2" w:tentative="1">
      <w:start w:val="1"/>
      <w:numFmt w:val="lowerRoman"/>
      <w:lvlText w:val="%9."/>
      <w:lvlJc w:val="right"/>
      <w:pPr>
        <w:tabs>
          <w:tab w:val="num" w:pos="6480"/>
        </w:tabs>
        <w:ind w:left="6480" w:hanging="180"/>
      </w:pPr>
    </w:lvl>
  </w:abstractNum>
  <w:abstractNum w:abstractNumId="33" w15:restartNumberingAfterBreak="0">
    <w:nsid w:val="7F8E4DEC"/>
    <w:multiLevelType w:val="hybridMultilevel"/>
    <w:tmpl w:val="F5A20BAA"/>
    <w:lvl w:ilvl="0" w:tplc="6E0090AA">
      <w:start w:val="1"/>
      <w:numFmt w:val="decimal"/>
      <w:lvlText w:val="%1.1"/>
      <w:lvlJc w:val="left"/>
      <w:pPr>
        <w:ind w:left="360" w:hanging="360"/>
      </w:pPr>
      <w:rPr>
        <w:rFonts w:hint="default"/>
        <w:b/>
      </w:rPr>
    </w:lvl>
    <w:lvl w:ilvl="1" w:tplc="405A1B1A">
      <w:start w:val="1"/>
      <w:numFmt w:val="lowerLetter"/>
      <w:lvlText w:val="%2."/>
      <w:lvlJc w:val="left"/>
      <w:pPr>
        <w:ind w:left="1440" w:hanging="360"/>
      </w:pPr>
    </w:lvl>
    <w:lvl w:ilvl="2" w:tplc="F35A507A" w:tentative="1">
      <w:start w:val="1"/>
      <w:numFmt w:val="lowerRoman"/>
      <w:lvlText w:val="%3."/>
      <w:lvlJc w:val="right"/>
      <w:pPr>
        <w:ind w:left="2160" w:hanging="180"/>
      </w:pPr>
    </w:lvl>
    <w:lvl w:ilvl="3" w:tplc="C55CF6DA" w:tentative="1">
      <w:start w:val="1"/>
      <w:numFmt w:val="decimal"/>
      <w:lvlText w:val="%4."/>
      <w:lvlJc w:val="left"/>
      <w:pPr>
        <w:ind w:left="2880" w:hanging="360"/>
      </w:pPr>
    </w:lvl>
    <w:lvl w:ilvl="4" w:tplc="9496D324" w:tentative="1">
      <w:start w:val="1"/>
      <w:numFmt w:val="lowerLetter"/>
      <w:lvlText w:val="%5."/>
      <w:lvlJc w:val="left"/>
      <w:pPr>
        <w:ind w:left="3600" w:hanging="360"/>
      </w:pPr>
    </w:lvl>
    <w:lvl w:ilvl="5" w:tplc="B8BA49C8" w:tentative="1">
      <w:start w:val="1"/>
      <w:numFmt w:val="lowerRoman"/>
      <w:lvlText w:val="%6."/>
      <w:lvlJc w:val="right"/>
      <w:pPr>
        <w:ind w:left="4320" w:hanging="180"/>
      </w:pPr>
    </w:lvl>
    <w:lvl w:ilvl="6" w:tplc="0CF8C57E" w:tentative="1">
      <w:start w:val="1"/>
      <w:numFmt w:val="decimal"/>
      <w:lvlText w:val="%7."/>
      <w:lvlJc w:val="left"/>
      <w:pPr>
        <w:ind w:left="5040" w:hanging="360"/>
      </w:pPr>
    </w:lvl>
    <w:lvl w:ilvl="7" w:tplc="ED00E08A" w:tentative="1">
      <w:start w:val="1"/>
      <w:numFmt w:val="lowerLetter"/>
      <w:lvlText w:val="%8."/>
      <w:lvlJc w:val="left"/>
      <w:pPr>
        <w:ind w:left="5760" w:hanging="360"/>
      </w:pPr>
    </w:lvl>
    <w:lvl w:ilvl="8" w:tplc="93C8F16A" w:tentative="1">
      <w:start w:val="1"/>
      <w:numFmt w:val="lowerRoman"/>
      <w:lvlText w:val="%9."/>
      <w:lvlJc w:val="right"/>
      <w:pPr>
        <w:ind w:left="6480" w:hanging="180"/>
      </w:pPr>
    </w:lvl>
  </w:abstractNum>
  <w:abstractNum w:abstractNumId="34" w15:restartNumberingAfterBreak="0">
    <w:nsid w:val="7F8E4DED"/>
    <w:multiLevelType w:val="hybridMultilevel"/>
    <w:tmpl w:val="7A404812"/>
    <w:lvl w:ilvl="0" w:tplc="38A2E8FE">
      <w:start w:val="1"/>
      <w:numFmt w:val="bullet"/>
      <w:lvlText w:val=""/>
      <w:lvlJc w:val="left"/>
      <w:pPr>
        <w:ind w:left="720" w:hanging="360"/>
      </w:pPr>
      <w:rPr>
        <w:rFonts w:ascii="Symbol" w:hAnsi="Symbol" w:hint="default"/>
      </w:rPr>
    </w:lvl>
    <w:lvl w:ilvl="1" w:tplc="F7B46294" w:tentative="1">
      <w:start w:val="1"/>
      <w:numFmt w:val="bullet"/>
      <w:lvlText w:val="o"/>
      <w:lvlJc w:val="left"/>
      <w:pPr>
        <w:ind w:left="1440" w:hanging="360"/>
      </w:pPr>
      <w:rPr>
        <w:rFonts w:ascii="Courier New" w:hAnsi="Courier New" w:cs="Courier New" w:hint="default"/>
      </w:rPr>
    </w:lvl>
    <w:lvl w:ilvl="2" w:tplc="577A7EF0" w:tentative="1">
      <w:start w:val="1"/>
      <w:numFmt w:val="bullet"/>
      <w:lvlText w:val=""/>
      <w:lvlJc w:val="left"/>
      <w:pPr>
        <w:ind w:left="2160" w:hanging="360"/>
      </w:pPr>
      <w:rPr>
        <w:rFonts w:ascii="Wingdings" w:hAnsi="Wingdings" w:hint="default"/>
      </w:rPr>
    </w:lvl>
    <w:lvl w:ilvl="3" w:tplc="2624B6B6" w:tentative="1">
      <w:start w:val="1"/>
      <w:numFmt w:val="bullet"/>
      <w:lvlText w:val=""/>
      <w:lvlJc w:val="left"/>
      <w:pPr>
        <w:ind w:left="2880" w:hanging="360"/>
      </w:pPr>
      <w:rPr>
        <w:rFonts w:ascii="Symbol" w:hAnsi="Symbol" w:hint="default"/>
      </w:rPr>
    </w:lvl>
    <w:lvl w:ilvl="4" w:tplc="16204688" w:tentative="1">
      <w:start w:val="1"/>
      <w:numFmt w:val="bullet"/>
      <w:lvlText w:val="o"/>
      <w:lvlJc w:val="left"/>
      <w:pPr>
        <w:ind w:left="3600" w:hanging="360"/>
      </w:pPr>
      <w:rPr>
        <w:rFonts w:ascii="Courier New" w:hAnsi="Courier New" w:cs="Courier New" w:hint="default"/>
      </w:rPr>
    </w:lvl>
    <w:lvl w:ilvl="5" w:tplc="3DD8D2A8" w:tentative="1">
      <w:start w:val="1"/>
      <w:numFmt w:val="bullet"/>
      <w:lvlText w:val=""/>
      <w:lvlJc w:val="left"/>
      <w:pPr>
        <w:ind w:left="4320" w:hanging="360"/>
      </w:pPr>
      <w:rPr>
        <w:rFonts w:ascii="Wingdings" w:hAnsi="Wingdings" w:hint="default"/>
      </w:rPr>
    </w:lvl>
    <w:lvl w:ilvl="6" w:tplc="32541F4A" w:tentative="1">
      <w:start w:val="1"/>
      <w:numFmt w:val="bullet"/>
      <w:lvlText w:val=""/>
      <w:lvlJc w:val="left"/>
      <w:pPr>
        <w:ind w:left="5040" w:hanging="360"/>
      </w:pPr>
      <w:rPr>
        <w:rFonts w:ascii="Symbol" w:hAnsi="Symbol" w:hint="default"/>
      </w:rPr>
    </w:lvl>
    <w:lvl w:ilvl="7" w:tplc="C5F83D48" w:tentative="1">
      <w:start w:val="1"/>
      <w:numFmt w:val="bullet"/>
      <w:lvlText w:val="o"/>
      <w:lvlJc w:val="left"/>
      <w:pPr>
        <w:ind w:left="5760" w:hanging="360"/>
      </w:pPr>
      <w:rPr>
        <w:rFonts w:ascii="Courier New" w:hAnsi="Courier New" w:cs="Courier New" w:hint="default"/>
      </w:rPr>
    </w:lvl>
    <w:lvl w:ilvl="8" w:tplc="516C27F2" w:tentative="1">
      <w:start w:val="1"/>
      <w:numFmt w:val="bullet"/>
      <w:lvlText w:val=""/>
      <w:lvlJc w:val="left"/>
      <w:pPr>
        <w:ind w:left="6480" w:hanging="360"/>
      </w:pPr>
      <w:rPr>
        <w:rFonts w:ascii="Wingdings" w:hAnsi="Wingdings" w:hint="default"/>
      </w:rPr>
    </w:lvl>
  </w:abstractNum>
  <w:abstractNum w:abstractNumId="35" w15:restartNumberingAfterBreak="0">
    <w:nsid w:val="7F8E4DEE"/>
    <w:multiLevelType w:val="multilevel"/>
    <w:tmpl w:val="C5AAAD96"/>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i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6" w15:restartNumberingAfterBreak="0">
    <w:nsid w:val="7F8E4DEF"/>
    <w:multiLevelType w:val="hybridMultilevel"/>
    <w:tmpl w:val="DA2A0AE0"/>
    <w:lvl w:ilvl="0" w:tplc="F33E27C2">
      <w:start w:val="1"/>
      <w:numFmt w:val="bullet"/>
      <w:lvlText w:val=""/>
      <w:lvlJc w:val="left"/>
      <w:pPr>
        <w:ind w:left="720" w:hanging="360"/>
      </w:pPr>
      <w:rPr>
        <w:rFonts w:ascii="Symbol" w:hAnsi="Symbol" w:hint="default"/>
      </w:rPr>
    </w:lvl>
    <w:lvl w:ilvl="1" w:tplc="C5E2FC98" w:tentative="1">
      <w:start w:val="1"/>
      <w:numFmt w:val="bullet"/>
      <w:lvlText w:val="o"/>
      <w:lvlJc w:val="left"/>
      <w:pPr>
        <w:ind w:left="1440" w:hanging="360"/>
      </w:pPr>
      <w:rPr>
        <w:rFonts w:ascii="Courier New" w:hAnsi="Courier New" w:cs="Courier New" w:hint="default"/>
      </w:rPr>
    </w:lvl>
    <w:lvl w:ilvl="2" w:tplc="FF2AB286" w:tentative="1">
      <w:start w:val="1"/>
      <w:numFmt w:val="bullet"/>
      <w:lvlText w:val=""/>
      <w:lvlJc w:val="left"/>
      <w:pPr>
        <w:ind w:left="2160" w:hanging="360"/>
      </w:pPr>
      <w:rPr>
        <w:rFonts w:ascii="Wingdings" w:hAnsi="Wingdings" w:hint="default"/>
      </w:rPr>
    </w:lvl>
    <w:lvl w:ilvl="3" w:tplc="67FC9182" w:tentative="1">
      <w:start w:val="1"/>
      <w:numFmt w:val="bullet"/>
      <w:lvlText w:val=""/>
      <w:lvlJc w:val="left"/>
      <w:pPr>
        <w:ind w:left="2880" w:hanging="360"/>
      </w:pPr>
      <w:rPr>
        <w:rFonts w:ascii="Symbol" w:hAnsi="Symbol" w:hint="default"/>
      </w:rPr>
    </w:lvl>
    <w:lvl w:ilvl="4" w:tplc="B0EE0762" w:tentative="1">
      <w:start w:val="1"/>
      <w:numFmt w:val="bullet"/>
      <w:lvlText w:val="o"/>
      <w:lvlJc w:val="left"/>
      <w:pPr>
        <w:ind w:left="3600" w:hanging="360"/>
      </w:pPr>
      <w:rPr>
        <w:rFonts w:ascii="Courier New" w:hAnsi="Courier New" w:cs="Courier New" w:hint="default"/>
      </w:rPr>
    </w:lvl>
    <w:lvl w:ilvl="5" w:tplc="7E982C20" w:tentative="1">
      <w:start w:val="1"/>
      <w:numFmt w:val="bullet"/>
      <w:lvlText w:val=""/>
      <w:lvlJc w:val="left"/>
      <w:pPr>
        <w:ind w:left="4320" w:hanging="360"/>
      </w:pPr>
      <w:rPr>
        <w:rFonts w:ascii="Wingdings" w:hAnsi="Wingdings" w:hint="default"/>
      </w:rPr>
    </w:lvl>
    <w:lvl w:ilvl="6" w:tplc="457E6DA0" w:tentative="1">
      <w:start w:val="1"/>
      <w:numFmt w:val="bullet"/>
      <w:lvlText w:val=""/>
      <w:lvlJc w:val="left"/>
      <w:pPr>
        <w:ind w:left="5040" w:hanging="360"/>
      </w:pPr>
      <w:rPr>
        <w:rFonts w:ascii="Symbol" w:hAnsi="Symbol" w:hint="default"/>
      </w:rPr>
    </w:lvl>
    <w:lvl w:ilvl="7" w:tplc="2EBE874A" w:tentative="1">
      <w:start w:val="1"/>
      <w:numFmt w:val="bullet"/>
      <w:lvlText w:val="o"/>
      <w:lvlJc w:val="left"/>
      <w:pPr>
        <w:ind w:left="5760" w:hanging="360"/>
      </w:pPr>
      <w:rPr>
        <w:rFonts w:ascii="Courier New" w:hAnsi="Courier New" w:cs="Courier New" w:hint="default"/>
      </w:rPr>
    </w:lvl>
    <w:lvl w:ilvl="8" w:tplc="B8BA502C" w:tentative="1">
      <w:start w:val="1"/>
      <w:numFmt w:val="bullet"/>
      <w:lvlText w:val=""/>
      <w:lvlJc w:val="left"/>
      <w:pPr>
        <w:ind w:left="6480" w:hanging="360"/>
      </w:pPr>
      <w:rPr>
        <w:rFonts w:ascii="Wingdings" w:hAnsi="Wingdings" w:hint="default"/>
      </w:rPr>
    </w:lvl>
  </w:abstractNum>
  <w:abstractNum w:abstractNumId="37" w15:restartNumberingAfterBreak="0">
    <w:nsid w:val="7F8E4DF0"/>
    <w:multiLevelType w:val="hybridMultilevel"/>
    <w:tmpl w:val="DB3043D2"/>
    <w:lvl w:ilvl="0" w:tplc="EB547B3C">
      <w:start w:val="1"/>
      <w:numFmt w:val="lowerLetter"/>
      <w:lvlText w:val="%1)"/>
      <w:lvlJc w:val="left"/>
      <w:pPr>
        <w:tabs>
          <w:tab w:val="num" w:pos="1080"/>
        </w:tabs>
        <w:ind w:left="1080" w:hanging="360"/>
      </w:pPr>
      <w:rPr>
        <w:rFonts w:hint="default"/>
      </w:rPr>
    </w:lvl>
    <w:lvl w:ilvl="1" w:tplc="149ACE9C" w:tentative="1">
      <w:start w:val="1"/>
      <w:numFmt w:val="lowerLetter"/>
      <w:lvlText w:val="%2."/>
      <w:lvlJc w:val="left"/>
      <w:pPr>
        <w:tabs>
          <w:tab w:val="num" w:pos="1800"/>
        </w:tabs>
        <w:ind w:left="1800" w:hanging="360"/>
      </w:pPr>
    </w:lvl>
    <w:lvl w:ilvl="2" w:tplc="B02405B2" w:tentative="1">
      <w:start w:val="1"/>
      <w:numFmt w:val="lowerRoman"/>
      <w:lvlText w:val="%3."/>
      <w:lvlJc w:val="right"/>
      <w:pPr>
        <w:tabs>
          <w:tab w:val="num" w:pos="2520"/>
        </w:tabs>
        <w:ind w:left="2520" w:hanging="180"/>
      </w:pPr>
    </w:lvl>
    <w:lvl w:ilvl="3" w:tplc="F4E8E852" w:tentative="1">
      <w:start w:val="1"/>
      <w:numFmt w:val="decimal"/>
      <w:lvlText w:val="%4."/>
      <w:lvlJc w:val="left"/>
      <w:pPr>
        <w:tabs>
          <w:tab w:val="num" w:pos="3240"/>
        </w:tabs>
        <w:ind w:left="3240" w:hanging="360"/>
      </w:pPr>
    </w:lvl>
    <w:lvl w:ilvl="4" w:tplc="42AE7C8C" w:tentative="1">
      <w:start w:val="1"/>
      <w:numFmt w:val="lowerLetter"/>
      <w:lvlText w:val="%5."/>
      <w:lvlJc w:val="left"/>
      <w:pPr>
        <w:tabs>
          <w:tab w:val="num" w:pos="3960"/>
        </w:tabs>
        <w:ind w:left="3960" w:hanging="360"/>
      </w:pPr>
    </w:lvl>
    <w:lvl w:ilvl="5" w:tplc="91E698D2" w:tentative="1">
      <w:start w:val="1"/>
      <w:numFmt w:val="lowerRoman"/>
      <w:lvlText w:val="%6."/>
      <w:lvlJc w:val="right"/>
      <w:pPr>
        <w:tabs>
          <w:tab w:val="num" w:pos="4680"/>
        </w:tabs>
        <w:ind w:left="4680" w:hanging="180"/>
      </w:pPr>
    </w:lvl>
    <w:lvl w:ilvl="6" w:tplc="5EB4883E" w:tentative="1">
      <w:start w:val="1"/>
      <w:numFmt w:val="decimal"/>
      <w:lvlText w:val="%7."/>
      <w:lvlJc w:val="left"/>
      <w:pPr>
        <w:tabs>
          <w:tab w:val="num" w:pos="5400"/>
        </w:tabs>
        <w:ind w:left="5400" w:hanging="360"/>
      </w:pPr>
    </w:lvl>
    <w:lvl w:ilvl="7" w:tplc="49EC4784" w:tentative="1">
      <w:start w:val="1"/>
      <w:numFmt w:val="lowerLetter"/>
      <w:lvlText w:val="%8."/>
      <w:lvlJc w:val="left"/>
      <w:pPr>
        <w:tabs>
          <w:tab w:val="num" w:pos="6120"/>
        </w:tabs>
        <w:ind w:left="6120" w:hanging="360"/>
      </w:pPr>
    </w:lvl>
    <w:lvl w:ilvl="8" w:tplc="0D7EE426" w:tentative="1">
      <w:start w:val="1"/>
      <w:numFmt w:val="lowerRoman"/>
      <w:lvlText w:val="%9."/>
      <w:lvlJc w:val="right"/>
      <w:pPr>
        <w:tabs>
          <w:tab w:val="num" w:pos="6840"/>
        </w:tabs>
        <w:ind w:left="6840" w:hanging="180"/>
      </w:pPr>
    </w:lvl>
  </w:abstractNum>
  <w:abstractNum w:abstractNumId="38" w15:restartNumberingAfterBreak="0">
    <w:nsid w:val="7F8E4DF1"/>
    <w:multiLevelType w:val="hybridMultilevel"/>
    <w:tmpl w:val="DB3043D2"/>
    <w:lvl w:ilvl="0" w:tplc="05EEFBDC">
      <w:start w:val="1"/>
      <w:numFmt w:val="lowerLetter"/>
      <w:lvlText w:val="%1)"/>
      <w:lvlJc w:val="left"/>
      <w:pPr>
        <w:tabs>
          <w:tab w:val="num" w:pos="1080"/>
        </w:tabs>
        <w:ind w:left="1080" w:hanging="360"/>
      </w:pPr>
      <w:rPr>
        <w:rFonts w:hint="default"/>
      </w:rPr>
    </w:lvl>
    <w:lvl w:ilvl="1" w:tplc="A9A0DC1E">
      <w:start w:val="1"/>
      <w:numFmt w:val="lowerLetter"/>
      <w:lvlText w:val="%2."/>
      <w:lvlJc w:val="left"/>
      <w:pPr>
        <w:tabs>
          <w:tab w:val="num" w:pos="1800"/>
        </w:tabs>
        <w:ind w:left="1800" w:hanging="360"/>
      </w:pPr>
    </w:lvl>
    <w:lvl w:ilvl="2" w:tplc="1BAE4BD4" w:tentative="1">
      <w:start w:val="1"/>
      <w:numFmt w:val="lowerRoman"/>
      <w:lvlText w:val="%3."/>
      <w:lvlJc w:val="right"/>
      <w:pPr>
        <w:tabs>
          <w:tab w:val="num" w:pos="2520"/>
        </w:tabs>
        <w:ind w:left="2520" w:hanging="180"/>
      </w:pPr>
    </w:lvl>
    <w:lvl w:ilvl="3" w:tplc="9BEE8B92" w:tentative="1">
      <w:start w:val="1"/>
      <w:numFmt w:val="decimal"/>
      <w:lvlText w:val="%4."/>
      <w:lvlJc w:val="left"/>
      <w:pPr>
        <w:tabs>
          <w:tab w:val="num" w:pos="3240"/>
        </w:tabs>
        <w:ind w:left="3240" w:hanging="360"/>
      </w:pPr>
    </w:lvl>
    <w:lvl w:ilvl="4" w:tplc="CC5A22EA" w:tentative="1">
      <w:start w:val="1"/>
      <w:numFmt w:val="lowerLetter"/>
      <w:lvlText w:val="%5."/>
      <w:lvlJc w:val="left"/>
      <w:pPr>
        <w:tabs>
          <w:tab w:val="num" w:pos="3960"/>
        </w:tabs>
        <w:ind w:left="3960" w:hanging="360"/>
      </w:pPr>
    </w:lvl>
    <w:lvl w:ilvl="5" w:tplc="C0DEB604" w:tentative="1">
      <w:start w:val="1"/>
      <w:numFmt w:val="lowerRoman"/>
      <w:lvlText w:val="%6."/>
      <w:lvlJc w:val="right"/>
      <w:pPr>
        <w:tabs>
          <w:tab w:val="num" w:pos="4680"/>
        </w:tabs>
        <w:ind w:left="4680" w:hanging="180"/>
      </w:pPr>
    </w:lvl>
    <w:lvl w:ilvl="6" w:tplc="2A765FA0" w:tentative="1">
      <w:start w:val="1"/>
      <w:numFmt w:val="decimal"/>
      <w:lvlText w:val="%7."/>
      <w:lvlJc w:val="left"/>
      <w:pPr>
        <w:tabs>
          <w:tab w:val="num" w:pos="5400"/>
        </w:tabs>
        <w:ind w:left="5400" w:hanging="360"/>
      </w:pPr>
    </w:lvl>
    <w:lvl w:ilvl="7" w:tplc="1B166C96" w:tentative="1">
      <w:start w:val="1"/>
      <w:numFmt w:val="lowerLetter"/>
      <w:lvlText w:val="%8."/>
      <w:lvlJc w:val="left"/>
      <w:pPr>
        <w:tabs>
          <w:tab w:val="num" w:pos="6120"/>
        </w:tabs>
        <w:ind w:left="6120" w:hanging="360"/>
      </w:pPr>
    </w:lvl>
    <w:lvl w:ilvl="8" w:tplc="4B8A45B6" w:tentative="1">
      <w:start w:val="1"/>
      <w:numFmt w:val="lowerRoman"/>
      <w:lvlText w:val="%9."/>
      <w:lvlJc w:val="right"/>
      <w:pPr>
        <w:tabs>
          <w:tab w:val="num" w:pos="6840"/>
        </w:tabs>
        <w:ind w:left="6840" w:hanging="180"/>
      </w:pPr>
    </w:lvl>
  </w:abstractNum>
  <w:abstractNum w:abstractNumId="39" w15:restartNumberingAfterBreak="0">
    <w:nsid w:val="7F8E4D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7F8E4DF3"/>
    <w:multiLevelType w:val="multilevel"/>
    <w:tmpl w:val="23528C00"/>
    <w:lvl w:ilvl="0">
      <w:start w:val="1"/>
      <w:numFmt w:val="decimal"/>
      <w:pStyle w:val="Textodstavce0"/>
      <w:isLgl/>
      <w:lvlText w:val="(%1)"/>
      <w:lvlJc w:val="left"/>
      <w:pPr>
        <w:tabs>
          <w:tab w:val="num" w:pos="785"/>
        </w:tabs>
        <w:ind w:left="0" w:firstLine="425"/>
      </w:pPr>
    </w:lvl>
    <w:lvl w:ilvl="1">
      <w:start w:val="1"/>
      <w:numFmt w:val="lowerLetter"/>
      <w:pStyle w:val="Textbodu"/>
      <w:lvlText w:val="%2)"/>
      <w:lvlJc w:val="left"/>
      <w:pPr>
        <w:tabs>
          <w:tab w:val="num" w:pos="425"/>
        </w:tabs>
        <w:ind w:left="425" w:hanging="425"/>
      </w:pPr>
    </w:lvl>
    <w:lvl w:ilvl="2">
      <w:start w:val="1"/>
      <w:numFmt w:val="decimal"/>
      <w:isLgl/>
      <w:lvlText w:val="%3."/>
      <w:lvlJc w:val="left"/>
      <w:pPr>
        <w:tabs>
          <w:tab w:val="num" w:pos="851"/>
        </w:tabs>
        <w:ind w:left="851" w:hanging="426"/>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41" w15:restartNumberingAfterBreak="0">
    <w:nsid w:val="7F8E4DF4"/>
    <w:multiLevelType w:val="multilevel"/>
    <w:tmpl w:val="561602A2"/>
    <w:lvl w:ilvl="0">
      <w:start w:val="1"/>
      <w:numFmt w:val="bullet"/>
      <w:lvlText w:val=""/>
      <w:lvlJc w:val="left"/>
      <w:pPr>
        <w:tabs>
          <w:tab w:val="num" w:pos="720"/>
        </w:tabs>
        <w:ind w:left="720" w:hanging="360"/>
      </w:pPr>
      <w:rPr>
        <w:rFonts w:ascii="Symbol" w:hAnsi="Symbol" w:hint="default"/>
      </w:rPr>
    </w:lvl>
    <w:lvl w:ilvl="1">
      <w:start w:val="1"/>
      <w:numFmt w:val="decimal"/>
      <w:lvlText w:val="%1.%2."/>
      <w:lvlJc w:val="left"/>
      <w:pPr>
        <w:tabs>
          <w:tab w:val="num" w:pos="432"/>
        </w:tabs>
        <w:ind w:left="43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2" w15:restartNumberingAfterBreak="0">
    <w:nsid w:val="7F8E4DF5"/>
    <w:multiLevelType w:val="multilevel"/>
    <w:tmpl w:val="AAA2A03E"/>
    <w:lvl w:ilvl="0">
      <w:start w:val="1"/>
      <w:numFmt w:val="none"/>
      <w:suff w:val="nothing"/>
      <w:lvlText w:val=""/>
      <w:lvlJc w:val="center"/>
      <w:pPr>
        <w:ind w:left="851" w:hanging="563"/>
      </w:pPr>
      <w:rPr>
        <w:rFonts w:ascii="Times New Roman" w:hAnsi="Times New Roman" w:hint="default"/>
        <w:b/>
        <w:i w:val="0"/>
        <w:sz w:val="24"/>
      </w:rPr>
    </w:lvl>
    <w:lvl w:ilvl="1">
      <w:start w:val="1"/>
      <w:numFmt w:val="decimal"/>
      <w:lvlText w:val="2%1.%2"/>
      <w:lvlJc w:val="left"/>
      <w:pPr>
        <w:tabs>
          <w:tab w:val="num" w:pos="851"/>
        </w:tabs>
        <w:ind w:left="851" w:hanging="851"/>
      </w:pPr>
      <w:rPr>
        <w:rFonts w:ascii="Times New Roman" w:hAnsi="Times New Roman" w:hint="default"/>
        <w:b w:val="0"/>
        <w:i w:val="0"/>
        <w:sz w:val="24"/>
      </w:rPr>
    </w:lvl>
    <w:lvl w:ilvl="2">
      <w:start w:val="1"/>
      <w:numFmt w:val="decimal"/>
      <w:lvlText w:val="%1.%2.%3"/>
      <w:lvlJc w:val="left"/>
      <w:pPr>
        <w:tabs>
          <w:tab w:val="num" w:pos="851"/>
        </w:tabs>
        <w:ind w:left="851" w:hanging="851"/>
      </w:pPr>
      <w:rPr>
        <w:rFonts w:ascii="Times New Roman" w:hAnsi="Times New Roman" w:hint="default"/>
        <w:b w:val="0"/>
        <w:i w:val="0"/>
        <w:sz w:val="22"/>
      </w:rPr>
    </w:lvl>
    <w:lvl w:ilvl="3">
      <w:start w:val="1"/>
      <w:numFmt w:val="decimal"/>
      <w:lvlText w:val="%1.%2.%3.%4"/>
      <w:lvlJc w:val="left"/>
      <w:pPr>
        <w:tabs>
          <w:tab w:val="num" w:pos="851"/>
        </w:tabs>
        <w:ind w:left="851" w:hanging="851"/>
      </w:pPr>
      <w:rPr>
        <w:rFonts w:ascii="Times New Roman" w:hAnsi="Times New Roman" w:hint="default"/>
        <w:b w:val="0"/>
        <w:i w:val="0"/>
        <w:sz w:val="20"/>
      </w:rPr>
    </w:lvl>
    <w:lvl w:ilvl="4">
      <w:start w:val="1"/>
      <w:numFmt w:val="decimal"/>
      <w:lvlText w:val="%1.%2.%3.%4.%5"/>
      <w:lvlJc w:val="left"/>
      <w:pPr>
        <w:tabs>
          <w:tab w:val="num" w:pos="1134"/>
        </w:tabs>
        <w:ind w:left="1134" w:hanging="1134"/>
      </w:pPr>
      <w:rPr>
        <w:rFonts w:ascii="Times New Roman" w:hAnsi="Times New Roman" w:hint="default"/>
        <w:b w:val="0"/>
        <w:i/>
        <w:sz w:val="20"/>
      </w:rPr>
    </w:lvl>
    <w:lvl w:ilvl="5">
      <w:start w:val="1"/>
      <w:numFmt w:val="decimal"/>
      <w:pStyle w:val="Heading60"/>
      <w:lvlText w:val="%1.%2.%3.%4.%5.%6"/>
      <w:lvlJc w:val="left"/>
      <w:pPr>
        <w:tabs>
          <w:tab w:val="num" w:pos="1134"/>
        </w:tabs>
        <w:ind w:left="1134" w:hanging="1134"/>
      </w:pPr>
      <w:rPr>
        <w:rFonts w:ascii="Times New Roman" w:hAnsi="Times New Roman" w:hint="default"/>
        <w:b w:val="0"/>
        <w:i w:val="0"/>
        <w:sz w:val="20"/>
      </w:rPr>
    </w:lvl>
    <w:lvl w:ilvl="6">
      <w:start w:val="1"/>
      <w:numFmt w:val="decimal"/>
      <w:pStyle w:val="Heading70"/>
      <w:lvlText w:val="%1.%2.%3.%4.%5.%6.%7"/>
      <w:lvlJc w:val="left"/>
      <w:pPr>
        <w:tabs>
          <w:tab w:val="num" w:pos="1134"/>
        </w:tabs>
        <w:ind w:left="1134" w:hanging="1134"/>
      </w:pPr>
      <w:rPr>
        <w:rFonts w:ascii="Times New Roman" w:hAnsi="Times New Roman" w:hint="default"/>
        <w:b w:val="0"/>
        <w:i w:val="0"/>
        <w:sz w:val="20"/>
        <w:u w:val="none"/>
      </w:r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16cid:durableId="251669371">
    <w:abstractNumId w:val="4"/>
  </w:num>
  <w:num w:numId="2" w16cid:durableId="715206589">
    <w:abstractNumId w:val="3"/>
  </w:num>
  <w:num w:numId="3" w16cid:durableId="739055656">
    <w:abstractNumId w:val="1"/>
  </w:num>
  <w:num w:numId="4" w16cid:durableId="1631671099">
    <w:abstractNumId w:val="0"/>
  </w:num>
  <w:num w:numId="5" w16cid:durableId="1624457589">
    <w:abstractNumId w:val="2"/>
  </w:num>
  <w:num w:numId="6" w16cid:durableId="1411269293">
    <w:abstractNumId w:val="5"/>
    <w:lvlOverride w:ilvl="0">
      <w:startOverride w:val="1"/>
    </w:lvlOverride>
  </w:num>
  <w:num w:numId="7" w16cid:durableId="389813693">
    <w:abstractNumId w:val="6"/>
  </w:num>
  <w:num w:numId="8" w16cid:durableId="22367791">
    <w:abstractNumId w:val="7"/>
  </w:num>
  <w:num w:numId="9" w16cid:durableId="970205040">
    <w:abstractNumId w:val="8"/>
  </w:num>
  <w:num w:numId="10" w16cid:durableId="1082145102">
    <w:abstractNumId w:val="9"/>
  </w:num>
  <w:num w:numId="11" w16cid:durableId="1747338773">
    <w:abstractNumId w:val="10"/>
  </w:num>
  <w:num w:numId="12" w16cid:durableId="375659544">
    <w:abstractNumId w:val="11"/>
  </w:num>
  <w:num w:numId="13" w16cid:durableId="1190218344">
    <w:abstractNumId w:val="12"/>
  </w:num>
  <w:num w:numId="14" w16cid:durableId="501437127">
    <w:abstractNumId w:val="13"/>
  </w:num>
  <w:num w:numId="15" w16cid:durableId="2068530776">
    <w:abstractNumId w:val="14"/>
  </w:num>
  <w:num w:numId="16" w16cid:durableId="707409524">
    <w:abstractNumId w:val="15"/>
  </w:num>
  <w:num w:numId="17" w16cid:durableId="2037733827">
    <w:abstractNumId w:val="16"/>
  </w:num>
  <w:num w:numId="18" w16cid:durableId="238448396">
    <w:abstractNumId w:val="17"/>
  </w:num>
  <w:num w:numId="19" w16cid:durableId="1230768548">
    <w:abstractNumId w:val="18"/>
  </w:num>
  <w:num w:numId="20" w16cid:durableId="1907103023">
    <w:abstractNumId w:val="19"/>
  </w:num>
  <w:num w:numId="21" w16cid:durableId="136995903">
    <w:abstractNumId w:val="20"/>
  </w:num>
  <w:num w:numId="22" w16cid:durableId="505101142">
    <w:abstractNumId w:val="21"/>
  </w:num>
  <w:num w:numId="23" w16cid:durableId="554463446">
    <w:abstractNumId w:val="22"/>
  </w:num>
  <w:num w:numId="24" w16cid:durableId="1726487683">
    <w:abstractNumId w:val="23"/>
  </w:num>
  <w:num w:numId="25" w16cid:durableId="1651909626">
    <w:abstractNumId w:val="24"/>
  </w:num>
  <w:num w:numId="26" w16cid:durableId="1560899958">
    <w:abstractNumId w:val="25"/>
  </w:num>
  <w:num w:numId="27" w16cid:durableId="41420476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24548398">
    <w:abstractNumId w:val="27"/>
  </w:num>
  <w:num w:numId="29" w16cid:durableId="808404870">
    <w:abstractNumId w:val="2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41021548">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472337703">
    <w:abstractNumId w:val="30"/>
  </w:num>
  <w:num w:numId="32" w16cid:durableId="165907577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68651960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372000547">
    <w:abstractNumId w:val="33"/>
    <w:lvlOverride w:ilvl="0">
      <w:startOverride w:val="2"/>
    </w:lvlOverride>
  </w:num>
  <w:num w:numId="35" w16cid:durableId="163591258">
    <w:abstractNumId w:val="34"/>
  </w:num>
  <w:num w:numId="36" w16cid:durableId="1787501796">
    <w:abstractNumId w:val="35"/>
  </w:num>
  <w:num w:numId="37" w16cid:durableId="920528606">
    <w:abstractNumId w:val="36"/>
  </w:num>
  <w:num w:numId="38" w16cid:durableId="1467312999">
    <w:abstractNumId w:val="37"/>
  </w:num>
  <w:num w:numId="39" w16cid:durableId="74253323">
    <w:abstractNumId w:val="38"/>
  </w:num>
  <w:num w:numId="40" w16cid:durableId="1520387590">
    <w:abstractNumId w:val="39"/>
  </w:num>
  <w:num w:numId="41" w16cid:durableId="1552352068">
    <w:abstractNumId w:val="40"/>
  </w:num>
  <w:num w:numId="42" w16cid:durableId="1161235221">
    <w:abstractNumId w:val="41"/>
  </w:num>
  <w:num w:numId="43" w16cid:durableId="2057972038">
    <w:abstractNumId w:val="42"/>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hyphenationZone w:val="425"/>
  <w:drawingGridHorizontalSpacing w:val="100"/>
  <w:displayHorizontalDrawingGridEvery w:val="2"/>
  <w:displayVerticalDrawingGridEvery w:val="2"/>
  <w:characterSpacingControl w:val="doNotCompress"/>
  <w:hdrShapeDefaults>
    <o:shapedefaults v:ext="edit" spidmax="3078"/>
    <o:shapelayout v:ext="edit">
      <o:idmap v:ext="edit" data="1,3"/>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7E26"/>
    <w:rsid w:val="000A37AF"/>
    <w:rsid w:val="00206DD0"/>
    <w:rsid w:val="00245DD3"/>
    <w:rsid w:val="0024688C"/>
    <w:rsid w:val="00316330"/>
    <w:rsid w:val="0051364C"/>
    <w:rsid w:val="005D2124"/>
    <w:rsid w:val="006176CE"/>
    <w:rsid w:val="006F395D"/>
    <w:rsid w:val="007105F0"/>
    <w:rsid w:val="00742AED"/>
    <w:rsid w:val="007638E6"/>
    <w:rsid w:val="00B37E26"/>
    <w:rsid w:val="00B57C0F"/>
    <w:rsid w:val="00C56C03"/>
    <w:rsid w:val="00F27137"/>
    <w:rsid w:val="00FE0FE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8"/>
    <o:shapelayout v:ext="edit">
      <o:idmap v:ext="edit" data="2"/>
    </o:shapelayout>
  </w:shapeDefaults>
  <w:decimalSymbol w:val=","/>
  <w:listSeparator w:val=";"/>
  <w14:docId w14:val="36CB9826"/>
  <w15:docId w15:val="{DDF03FCD-3EEF-46C7-A8DF-AAE3AC6F0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42E58"/>
    <w:rPr>
      <w:rFonts w:ascii="Arial" w:eastAsia="Times New Roman" w:hAnsi="Arial" w:cs="Arial"/>
    </w:rPr>
  </w:style>
  <w:style w:type="paragraph" w:styleId="Nadpis1">
    <w:name w:val="heading 1"/>
    <w:basedOn w:val="Normln"/>
    <w:next w:val="Normln"/>
    <w:link w:val="Nadpis1Char"/>
    <w:qFormat/>
    <w:rsid w:val="00131EDC"/>
    <w:pPr>
      <w:keepNext/>
      <w:numPr>
        <w:numId w:val="4"/>
      </w:numPr>
      <w:spacing w:before="240"/>
      <w:jc w:val="both"/>
      <w:outlineLvl w:val="0"/>
    </w:pPr>
    <w:rPr>
      <w:rFonts w:cs="Times New Roman"/>
      <w:b/>
      <w:sz w:val="24"/>
    </w:rPr>
  </w:style>
  <w:style w:type="paragraph" w:styleId="Nadpis2">
    <w:name w:val="heading 2"/>
    <w:basedOn w:val="Normln"/>
    <w:next w:val="Normln"/>
    <w:link w:val="Nadpis2Char"/>
    <w:qFormat/>
    <w:rsid w:val="002F1E9F"/>
    <w:pPr>
      <w:keepNext/>
      <w:jc w:val="center"/>
      <w:outlineLvl w:val="1"/>
    </w:pPr>
    <w:rPr>
      <w:rFonts w:ascii="Times New Roman" w:hAnsi="Times New Roman" w:cs="Times New Roman"/>
      <w:b/>
      <w:sz w:val="24"/>
    </w:rPr>
  </w:style>
  <w:style w:type="paragraph" w:styleId="Nadpis3">
    <w:name w:val="heading 3"/>
    <w:basedOn w:val="Normln"/>
    <w:next w:val="Normln"/>
    <w:link w:val="Nadpis3Char"/>
    <w:qFormat/>
    <w:rsid w:val="00131EDC"/>
    <w:pPr>
      <w:keepNext/>
      <w:spacing w:before="360" w:after="120"/>
      <w:ind w:left="720" w:hanging="720"/>
      <w:outlineLvl w:val="2"/>
    </w:pPr>
    <w:rPr>
      <w:rFonts w:cs="Times New Roman"/>
      <w:b/>
      <w:color w:val="1F497D"/>
      <w:sz w:val="22"/>
      <w:szCs w:val="22"/>
    </w:rPr>
  </w:style>
  <w:style w:type="paragraph" w:styleId="Nadpis4">
    <w:name w:val="heading 4"/>
    <w:basedOn w:val="Normln"/>
    <w:next w:val="Normln"/>
    <w:link w:val="Nadpis4Char"/>
    <w:uiPriority w:val="9"/>
    <w:unhideWhenUsed/>
    <w:qFormat/>
    <w:rsid w:val="00131EDC"/>
    <w:pPr>
      <w:keepNext/>
      <w:keepLines/>
      <w:spacing w:line="276" w:lineRule="auto"/>
      <w:jc w:val="right"/>
      <w:outlineLvl w:val="3"/>
    </w:pPr>
    <w:rPr>
      <w:rFonts w:cs="Times New Roman"/>
      <w:bCs/>
      <w:iCs/>
      <w:color w:val="1F497D"/>
      <w:sz w:val="32"/>
      <w:szCs w:val="22"/>
      <w:lang w:val="en-US" w:eastAsia="en-US"/>
    </w:rPr>
  </w:style>
  <w:style w:type="paragraph" w:styleId="Nadpis5">
    <w:name w:val="heading 5"/>
    <w:basedOn w:val="Normln"/>
    <w:next w:val="Normln"/>
    <w:link w:val="Nadpis5Char"/>
    <w:uiPriority w:val="9"/>
    <w:semiHidden/>
    <w:unhideWhenUsed/>
    <w:qFormat/>
    <w:rsid w:val="00131EDC"/>
    <w:pPr>
      <w:keepNext/>
      <w:keepLines/>
      <w:spacing w:before="200" w:line="276" w:lineRule="auto"/>
      <w:ind w:left="1008" w:hanging="1008"/>
      <w:outlineLvl w:val="4"/>
    </w:pPr>
    <w:rPr>
      <w:rFonts w:ascii="Cambria" w:hAnsi="Cambria" w:cs="Times New Roman"/>
      <w:color w:val="243F60"/>
      <w:szCs w:val="22"/>
      <w:lang w:val="en-US" w:eastAsia="en-US"/>
    </w:rPr>
  </w:style>
  <w:style w:type="paragraph" w:styleId="Nadpis6">
    <w:name w:val="heading 6"/>
    <w:basedOn w:val="Normln"/>
    <w:next w:val="Normln"/>
    <w:link w:val="Nadpis6Char"/>
    <w:unhideWhenUsed/>
    <w:qFormat/>
    <w:rsid w:val="00131EDC"/>
    <w:pPr>
      <w:keepNext/>
      <w:keepLines/>
      <w:spacing w:before="200" w:line="276" w:lineRule="auto"/>
      <w:ind w:left="1152" w:hanging="1152"/>
      <w:outlineLvl w:val="5"/>
    </w:pPr>
    <w:rPr>
      <w:rFonts w:ascii="Cambria" w:hAnsi="Cambria" w:cs="Times New Roman"/>
      <w:i/>
      <w:iCs/>
      <w:color w:val="243F60"/>
      <w:szCs w:val="22"/>
      <w:lang w:val="en-US" w:eastAsia="en-US"/>
    </w:rPr>
  </w:style>
  <w:style w:type="paragraph" w:styleId="Nadpis7">
    <w:name w:val="heading 7"/>
    <w:basedOn w:val="Normln"/>
    <w:next w:val="Normln"/>
    <w:link w:val="Nadpis7Char"/>
    <w:unhideWhenUsed/>
    <w:qFormat/>
    <w:rsid w:val="00131EDC"/>
    <w:pPr>
      <w:keepNext/>
      <w:keepLines/>
      <w:spacing w:before="200" w:line="276" w:lineRule="auto"/>
      <w:ind w:left="1296" w:hanging="1296"/>
      <w:outlineLvl w:val="6"/>
    </w:pPr>
    <w:rPr>
      <w:rFonts w:ascii="Cambria" w:hAnsi="Cambria" w:cs="Times New Roman"/>
      <w:i/>
      <w:iCs/>
      <w:color w:val="404040"/>
      <w:szCs w:val="22"/>
      <w:lang w:val="en-US" w:eastAsia="en-US"/>
    </w:rPr>
  </w:style>
  <w:style w:type="paragraph" w:styleId="Nadpis8">
    <w:name w:val="heading 8"/>
    <w:basedOn w:val="Normln"/>
    <w:next w:val="Normln"/>
    <w:link w:val="Nadpis8Char"/>
    <w:uiPriority w:val="9"/>
    <w:semiHidden/>
    <w:unhideWhenUsed/>
    <w:qFormat/>
    <w:rsid w:val="00131EDC"/>
    <w:pPr>
      <w:keepNext/>
      <w:keepLines/>
      <w:spacing w:before="200" w:line="276" w:lineRule="auto"/>
      <w:ind w:left="1440" w:hanging="1440"/>
      <w:outlineLvl w:val="7"/>
    </w:pPr>
    <w:rPr>
      <w:rFonts w:ascii="Cambria" w:hAnsi="Cambria" w:cs="Times New Roman"/>
      <w:color w:val="404040"/>
      <w:lang w:val="en-US" w:eastAsia="en-US"/>
    </w:rPr>
  </w:style>
  <w:style w:type="paragraph" w:styleId="Nadpis9">
    <w:name w:val="heading 9"/>
    <w:basedOn w:val="Normln"/>
    <w:next w:val="Normln"/>
    <w:link w:val="Nadpis9Char"/>
    <w:uiPriority w:val="9"/>
    <w:semiHidden/>
    <w:unhideWhenUsed/>
    <w:qFormat/>
    <w:rsid w:val="00131EDC"/>
    <w:pPr>
      <w:keepNext/>
      <w:keepLines/>
      <w:spacing w:before="200" w:line="276" w:lineRule="auto"/>
      <w:ind w:left="1584" w:hanging="1584"/>
      <w:outlineLvl w:val="8"/>
    </w:pPr>
    <w:rPr>
      <w:rFonts w:ascii="Cambria" w:hAnsi="Cambria" w:cs="Times New Roman"/>
      <w:i/>
      <w:iCs/>
      <w:color w:val="404040"/>
      <w:lang w:val="en-US"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442E58"/>
    <w:pPr>
      <w:tabs>
        <w:tab w:val="center" w:pos="4536"/>
        <w:tab w:val="right" w:pos="9072"/>
      </w:tabs>
    </w:pPr>
  </w:style>
  <w:style w:type="character" w:customStyle="1" w:styleId="ZhlavChar">
    <w:name w:val="Záhlaví Char"/>
    <w:basedOn w:val="Standardnpsmoodstavce"/>
    <w:link w:val="Zhlav"/>
    <w:rsid w:val="00442E58"/>
    <w:rPr>
      <w:rFonts w:ascii="Arial" w:eastAsia="Times New Roman" w:hAnsi="Arial" w:cs="Arial"/>
      <w:sz w:val="20"/>
      <w:szCs w:val="20"/>
      <w:lang w:val="cs-CZ" w:eastAsia="cs-CZ"/>
    </w:rPr>
  </w:style>
  <w:style w:type="paragraph" w:styleId="Zpat">
    <w:name w:val="footer"/>
    <w:basedOn w:val="Normln"/>
    <w:link w:val="ZpatChar"/>
    <w:unhideWhenUsed/>
    <w:rsid w:val="00442E58"/>
    <w:pPr>
      <w:tabs>
        <w:tab w:val="center" w:pos="4536"/>
        <w:tab w:val="right" w:pos="9072"/>
      </w:tabs>
    </w:pPr>
  </w:style>
  <w:style w:type="character" w:customStyle="1" w:styleId="ZpatChar">
    <w:name w:val="Zápatí Char"/>
    <w:basedOn w:val="Standardnpsmoodstavce"/>
    <w:link w:val="Zpat"/>
    <w:uiPriority w:val="99"/>
    <w:rsid w:val="00442E58"/>
    <w:rPr>
      <w:rFonts w:ascii="Arial" w:eastAsia="Times New Roman" w:hAnsi="Arial" w:cs="Arial"/>
      <w:sz w:val="20"/>
      <w:szCs w:val="20"/>
      <w:lang w:val="cs-CZ" w:eastAsia="cs-CZ"/>
    </w:rPr>
  </w:style>
  <w:style w:type="paragraph" w:customStyle="1" w:styleId="BodyText21">
    <w:name w:val="Body Text 21"/>
    <w:basedOn w:val="Normln"/>
    <w:rsid w:val="007C52BF"/>
    <w:pPr>
      <w:jc w:val="both"/>
    </w:pPr>
    <w:rPr>
      <w:rFonts w:cs="Times New Roman"/>
      <w:sz w:val="22"/>
    </w:rPr>
  </w:style>
  <w:style w:type="character" w:customStyle="1" w:styleId="Nadpis2Char">
    <w:name w:val="Nadpis 2 Char"/>
    <w:basedOn w:val="Standardnpsmoodstavce"/>
    <w:link w:val="Nadpis2"/>
    <w:rsid w:val="002F1E9F"/>
    <w:rPr>
      <w:rFonts w:ascii="Times New Roman" w:eastAsia="Times New Roman" w:hAnsi="Times New Roman" w:cs="Times New Roman"/>
      <w:b/>
      <w:sz w:val="24"/>
      <w:szCs w:val="20"/>
      <w:lang w:val="cs-CZ" w:eastAsia="cs-CZ"/>
    </w:rPr>
  </w:style>
  <w:style w:type="paragraph" w:styleId="Zkladntext">
    <w:name w:val="Body Text"/>
    <w:basedOn w:val="Normln"/>
    <w:link w:val="ZkladntextChar"/>
    <w:rsid w:val="005A5333"/>
    <w:rPr>
      <w:rFonts w:ascii="Times New Roman" w:hAnsi="Times New Roman" w:cs="Times New Roman"/>
      <w:sz w:val="23"/>
    </w:rPr>
  </w:style>
  <w:style w:type="character" w:customStyle="1" w:styleId="ZkladntextChar">
    <w:name w:val="Základní text Char"/>
    <w:basedOn w:val="Standardnpsmoodstavce"/>
    <w:link w:val="Zkladntext"/>
    <w:rsid w:val="005A5333"/>
    <w:rPr>
      <w:rFonts w:ascii="Times New Roman" w:eastAsia="Times New Roman" w:hAnsi="Times New Roman" w:cs="Times New Roman"/>
      <w:sz w:val="23"/>
      <w:szCs w:val="20"/>
    </w:rPr>
  </w:style>
  <w:style w:type="paragraph" w:customStyle="1" w:styleId="Nadpisvetin">
    <w:name w:val="Nadpis v èeštinì"/>
    <w:basedOn w:val="Normln"/>
    <w:next w:val="Normln"/>
    <w:rsid w:val="00B93F83"/>
    <w:pPr>
      <w:spacing w:before="120" w:after="120"/>
      <w:jc w:val="center"/>
    </w:pPr>
    <w:rPr>
      <w:rFonts w:ascii="Times New Roman" w:hAnsi="Times New Roman" w:cs="Times New Roman"/>
      <w:b/>
      <w:i/>
      <w:color w:val="0000FF"/>
      <w:sz w:val="44"/>
      <w:u w:val="thick"/>
    </w:rPr>
  </w:style>
  <w:style w:type="paragraph" w:styleId="Nzev">
    <w:name w:val="Title"/>
    <w:basedOn w:val="Normln"/>
    <w:link w:val="NzevChar"/>
    <w:qFormat/>
    <w:rsid w:val="004F1CA6"/>
    <w:pPr>
      <w:widowControl w:val="0"/>
      <w:ind w:left="990"/>
      <w:jc w:val="center"/>
    </w:pPr>
    <w:rPr>
      <w:rFonts w:ascii="Times New Roman" w:hAnsi="Times New Roman" w:cs="Times New Roman"/>
      <w:b/>
      <w:color w:val="FF0000"/>
      <w:sz w:val="40"/>
    </w:rPr>
  </w:style>
  <w:style w:type="character" w:customStyle="1" w:styleId="NzevChar">
    <w:name w:val="Název Char"/>
    <w:basedOn w:val="Standardnpsmoodstavce"/>
    <w:link w:val="Nzev"/>
    <w:rsid w:val="004F1CA6"/>
    <w:rPr>
      <w:rFonts w:ascii="Times New Roman" w:eastAsia="Times New Roman" w:hAnsi="Times New Roman" w:cs="Times New Roman"/>
      <w:b/>
      <w:color w:val="FF0000"/>
      <w:sz w:val="40"/>
      <w:szCs w:val="20"/>
      <w:lang w:val="cs-CZ" w:eastAsia="cs-CZ"/>
    </w:rPr>
  </w:style>
  <w:style w:type="character" w:styleId="Odkaznakoment">
    <w:name w:val="annotation reference"/>
    <w:basedOn w:val="Standardnpsmoodstavce"/>
    <w:unhideWhenUsed/>
    <w:rsid w:val="00A615D3"/>
    <w:rPr>
      <w:sz w:val="16"/>
      <w:szCs w:val="16"/>
    </w:rPr>
  </w:style>
  <w:style w:type="paragraph" w:styleId="Textkomente">
    <w:name w:val="annotation text"/>
    <w:basedOn w:val="Normln"/>
    <w:link w:val="TextkomenteChar"/>
    <w:unhideWhenUsed/>
    <w:rsid w:val="00A615D3"/>
  </w:style>
  <w:style w:type="character" w:customStyle="1" w:styleId="TextkomenteChar">
    <w:name w:val="Text komentáře Char"/>
    <w:basedOn w:val="Standardnpsmoodstavce"/>
    <w:link w:val="Textkomente"/>
    <w:rsid w:val="00A615D3"/>
    <w:rPr>
      <w:rFonts w:ascii="Arial" w:eastAsia="Times New Roman" w:hAnsi="Arial" w:cs="Arial"/>
      <w:sz w:val="20"/>
      <w:szCs w:val="20"/>
      <w:lang w:val="cs-CZ" w:eastAsia="cs-CZ"/>
    </w:rPr>
  </w:style>
  <w:style w:type="paragraph" w:styleId="Pedmtkomente">
    <w:name w:val="annotation subject"/>
    <w:basedOn w:val="Textkomente"/>
    <w:next w:val="Textkomente"/>
    <w:link w:val="PedmtkomenteChar"/>
    <w:uiPriority w:val="99"/>
    <w:semiHidden/>
    <w:unhideWhenUsed/>
    <w:rsid w:val="00A615D3"/>
    <w:rPr>
      <w:b/>
      <w:bCs/>
    </w:rPr>
  </w:style>
  <w:style w:type="character" w:customStyle="1" w:styleId="PedmtkomenteChar">
    <w:name w:val="Předmět komentáře Char"/>
    <w:basedOn w:val="TextkomenteChar"/>
    <w:link w:val="Pedmtkomente"/>
    <w:uiPriority w:val="99"/>
    <w:semiHidden/>
    <w:rsid w:val="00A615D3"/>
    <w:rPr>
      <w:rFonts w:ascii="Arial" w:eastAsia="Times New Roman" w:hAnsi="Arial" w:cs="Arial"/>
      <w:b/>
      <w:bCs/>
      <w:sz w:val="20"/>
      <w:szCs w:val="20"/>
      <w:lang w:val="cs-CZ" w:eastAsia="cs-CZ"/>
    </w:rPr>
  </w:style>
  <w:style w:type="paragraph" w:styleId="Textbubliny">
    <w:name w:val="Balloon Text"/>
    <w:basedOn w:val="Normln"/>
    <w:link w:val="TextbublinyChar"/>
    <w:uiPriority w:val="99"/>
    <w:semiHidden/>
    <w:unhideWhenUsed/>
    <w:rsid w:val="00A615D3"/>
    <w:rPr>
      <w:rFonts w:ascii="Tahoma" w:hAnsi="Tahoma" w:cs="Tahoma"/>
      <w:sz w:val="16"/>
      <w:szCs w:val="16"/>
    </w:rPr>
  </w:style>
  <w:style w:type="character" w:customStyle="1" w:styleId="TextbublinyChar">
    <w:name w:val="Text bubliny Char"/>
    <w:basedOn w:val="Standardnpsmoodstavce"/>
    <w:link w:val="Textbubliny"/>
    <w:uiPriority w:val="99"/>
    <w:semiHidden/>
    <w:rsid w:val="00A615D3"/>
    <w:rPr>
      <w:rFonts w:ascii="Tahoma" w:eastAsia="Times New Roman" w:hAnsi="Tahoma" w:cs="Tahoma"/>
      <w:sz w:val="16"/>
      <w:szCs w:val="16"/>
      <w:lang w:val="cs-CZ" w:eastAsia="cs-CZ"/>
    </w:rPr>
  </w:style>
  <w:style w:type="paragraph" w:styleId="Odstavecseseznamem">
    <w:name w:val="List Paragraph"/>
    <w:basedOn w:val="Normln"/>
    <w:uiPriority w:val="34"/>
    <w:qFormat/>
    <w:rsid w:val="000E7E47"/>
    <w:pPr>
      <w:ind w:left="720"/>
    </w:pPr>
  </w:style>
  <w:style w:type="paragraph" w:customStyle="1" w:styleId="Zkladntextodsazen21">
    <w:name w:val="Základní text odsazený 21"/>
    <w:basedOn w:val="Normln"/>
    <w:rsid w:val="00131EDC"/>
    <w:pPr>
      <w:ind w:left="-284"/>
    </w:pPr>
    <w:rPr>
      <w:rFonts w:ascii="Times New Roman" w:hAnsi="Times New Roman" w:cs="Times New Roman"/>
    </w:rPr>
  </w:style>
  <w:style w:type="paragraph" w:customStyle="1" w:styleId="Zkladntext21">
    <w:name w:val="Základní text 21"/>
    <w:basedOn w:val="Normln"/>
    <w:rsid w:val="00131EDC"/>
    <w:pPr>
      <w:widowControl w:val="0"/>
      <w:spacing w:before="240" w:after="240"/>
      <w:jc w:val="both"/>
    </w:pPr>
    <w:rPr>
      <w:rFonts w:ascii="Times New Roman" w:hAnsi="Times New Roman" w:cs="Times New Roman"/>
      <w:sz w:val="24"/>
    </w:rPr>
  </w:style>
  <w:style w:type="character" w:styleId="slostrnky">
    <w:name w:val="page number"/>
    <w:basedOn w:val="Standardnpsmoodstavce"/>
    <w:rsid w:val="00131EDC"/>
  </w:style>
  <w:style w:type="character" w:styleId="Hypertextovodkaz">
    <w:name w:val="Hyperlink"/>
    <w:basedOn w:val="Standardnpsmoodstavce"/>
    <w:rsid w:val="00131EDC"/>
    <w:rPr>
      <w:color w:val="0000FF"/>
      <w:u w:val="single"/>
    </w:rPr>
  </w:style>
  <w:style w:type="paragraph" w:customStyle="1" w:styleId="BodyText22">
    <w:name w:val="Body Text 22"/>
    <w:basedOn w:val="Normln"/>
    <w:rsid w:val="00131EDC"/>
    <w:pPr>
      <w:ind w:left="709"/>
    </w:pPr>
    <w:rPr>
      <w:rFonts w:ascii="Times New Roman" w:hAnsi="Times New Roman" w:cs="Times New Roman"/>
      <w:b/>
    </w:rPr>
  </w:style>
  <w:style w:type="character" w:customStyle="1" w:styleId="Nadpis1Char">
    <w:name w:val="Nadpis 1 Char"/>
    <w:basedOn w:val="Standardnpsmoodstavce"/>
    <w:link w:val="Nadpis1"/>
    <w:rsid w:val="00131EDC"/>
    <w:rPr>
      <w:rFonts w:ascii="Arial" w:eastAsia="Times New Roman" w:hAnsi="Arial"/>
      <w:b/>
      <w:sz w:val="24"/>
    </w:rPr>
  </w:style>
  <w:style w:type="paragraph" w:customStyle="1" w:styleId="TextOdstavce">
    <w:name w:val="Text Odstavce"/>
    <w:basedOn w:val="Normln"/>
    <w:link w:val="TextOdstavceChar"/>
    <w:rsid w:val="00131EDC"/>
    <w:pPr>
      <w:widowControl w:val="0"/>
      <w:ind w:left="810" w:firstLine="180"/>
    </w:pPr>
    <w:rPr>
      <w:rFonts w:ascii="Times New Roman" w:hAnsi="Times New Roman" w:cs="Times New Roman"/>
      <w:color w:val="FF0000"/>
      <w:sz w:val="22"/>
    </w:rPr>
  </w:style>
  <w:style w:type="paragraph" w:customStyle="1" w:styleId="TextOdstavceZa">
    <w:name w:val="Text Odstavce Zaè."/>
    <w:basedOn w:val="TextOdstavce"/>
    <w:next w:val="TextOdstavce"/>
    <w:rsid w:val="00131EDC"/>
    <w:pPr>
      <w:ind w:left="0" w:firstLine="0"/>
    </w:pPr>
    <w:rPr>
      <w:color w:val="auto"/>
      <w:sz w:val="20"/>
    </w:rPr>
  </w:style>
  <w:style w:type="character" w:customStyle="1" w:styleId="Nadpis3Char">
    <w:name w:val="Nadpis 3 Char"/>
    <w:basedOn w:val="Standardnpsmoodstavce"/>
    <w:link w:val="Nadpis3"/>
    <w:rsid w:val="00131EDC"/>
    <w:rPr>
      <w:rFonts w:ascii="Arial" w:eastAsia="Times New Roman" w:hAnsi="Arial"/>
      <w:b/>
      <w:color w:val="1F497D"/>
      <w:sz w:val="22"/>
      <w:szCs w:val="22"/>
    </w:rPr>
  </w:style>
  <w:style w:type="character" w:customStyle="1" w:styleId="Nadpis4Char">
    <w:name w:val="Nadpis 4 Char"/>
    <w:basedOn w:val="Standardnpsmoodstavce"/>
    <w:link w:val="Nadpis4"/>
    <w:uiPriority w:val="9"/>
    <w:rsid w:val="00131EDC"/>
    <w:rPr>
      <w:rFonts w:ascii="Arial" w:eastAsia="Times New Roman" w:hAnsi="Arial"/>
      <w:bCs/>
      <w:iCs/>
      <w:color w:val="1F497D"/>
      <w:sz w:val="32"/>
      <w:szCs w:val="22"/>
      <w:lang w:val="en-US" w:eastAsia="en-US"/>
    </w:rPr>
  </w:style>
  <w:style w:type="character" w:customStyle="1" w:styleId="Nadpis5Char">
    <w:name w:val="Nadpis 5 Char"/>
    <w:basedOn w:val="Standardnpsmoodstavce"/>
    <w:link w:val="Nadpis5"/>
    <w:uiPriority w:val="9"/>
    <w:semiHidden/>
    <w:rsid w:val="00131EDC"/>
    <w:rPr>
      <w:rFonts w:ascii="Cambria" w:eastAsia="Times New Roman" w:hAnsi="Cambria"/>
      <w:color w:val="243F60"/>
      <w:szCs w:val="22"/>
      <w:lang w:val="en-US" w:eastAsia="en-US"/>
    </w:rPr>
  </w:style>
  <w:style w:type="character" w:customStyle="1" w:styleId="Nadpis6Char">
    <w:name w:val="Nadpis 6 Char"/>
    <w:basedOn w:val="Standardnpsmoodstavce"/>
    <w:link w:val="Nadpis6"/>
    <w:rsid w:val="00131EDC"/>
    <w:rPr>
      <w:rFonts w:ascii="Cambria" w:eastAsia="Times New Roman" w:hAnsi="Cambria"/>
      <w:i/>
      <w:iCs/>
      <w:color w:val="243F60"/>
      <w:szCs w:val="22"/>
      <w:lang w:val="en-US" w:eastAsia="en-US"/>
    </w:rPr>
  </w:style>
  <w:style w:type="character" w:customStyle="1" w:styleId="Nadpis7Char">
    <w:name w:val="Nadpis 7 Char"/>
    <w:basedOn w:val="Standardnpsmoodstavce"/>
    <w:link w:val="Nadpis7"/>
    <w:uiPriority w:val="9"/>
    <w:semiHidden/>
    <w:rsid w:val="00131EDC"/>
    <w:rPr>
      <w:rFonts w:ascii="Cambria" w:eastAsia="Times New Roman" w:hAnsi="Cambria"/>
      <w:i/>
      <w:iCs/>
      <w:color w:val="404040"/>
      <w:szCs w:val="22"/>
      <w:lang w:val="en-US" w:eastAsia="en-US"/>
    </w:rPr>
  </w:style>
  <w:style w:type="character" w:customStyle="1" w:styleId="Nadpis8Char">
    <w:name w:val="Nadpis 8 Char"/>
    <w:basedOn w:val="Standardnpsmoodstavce"/>
    <w:link w:val="Nadpis8"/>
    <w:uiPriority w:val="9"/>
    <w:semiHidden/>
    <w:rsid w:val="00131EDC"/>
    <w:rPr>
      <w:rFonts w:ascii="Cambria" w:eastAsia="Times New Roman" w:hAnsi="Cambria"/>
      <w:color w:val="404040"/>
      <w:lang w:val="en-US" w:eastAsia="en-US"/>
    </w:rPr>
  </w:style>
  <w:style w:type="character" w:customStyle="1" w:styleId="Nadpis9Char">
    <w:name w:val="Nadpis 9 Char"/>
    <w:basedOn w:val="Standardnpsmoodstavce"/>
    <w:link w:val="Nadpis9"/>
    <w:uiPriority w:val="9"/>
    <w:semiHidden/>
    <w:rsid w:val="00131EDC"/>
    <w:rPr>
      <w:rFonts w:ascii="Cambria" w:eastAsia="Times New Roman" w:hAnsi="Cambria"/>
      <w:i/>
      <w:iCs/>
      <w:color w:val="404040"/>
      <w:lang w:val="en-US" w:eastAsia="en-US"/>
    </w:rPr>
  </w:style>
  <w:style w:type="paragraph" w:customStyle="1" w:styleId="Ostav">
    <w:name w:val="Ostav"/>
    <w:basedOn w:val="Normln"/>
    <w:rsid w:val="00131EDC"/>
    <w:pPr>
      <w:spacing w:after="120"/>
      <w:jc w:val="both"/>
    </w:pPr>
    <w:rPr>
      <w:rFonts w:ascii="Times New Roman" w:hAnsi="Times New Roman" w:cs="Times New Roman"/>
      <w:sz w:val="24"/>
    </w:rPr>
  </w:style>
  <w:style w:type="table" w:styleId="Mkatabulky">
    <w:name w:val="Table Grid"/>
    <w:basedOn w:val="Normlntabulka"/>
    <w:uiPriority w:val="59"/>
    <w:rsid w:val="00131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dpisobsahu">
    <w:name w:val="TOC Heading"/>
    <w:basedOn w:val="Nadpis1"/>
    <w:next w:val="Normln"/>
    <w:uiPriority w:val="39"/>
    <w:semiHidden/>
    <w:unhideWhenUsed/>
    <w:qFormat/>
    <w:rsid w:val="00131EDC"/>
    <w:pPr>
      <w:keepLines/>
      <w:tabs>
        <w:tab w:val="clear" w:pos="360"/>
      </w:tabs>
      <w:spacing w:before="480" w:line="276" w:lineRule="auto"/>
      <w:ind w:left="432" w:hanging="432"/>
      <w:jc w:val="left"/>
      <w:outlineLvl w:val="9"/>
    </w:pPr>
    <w:rPr>
      <w:rFonts w:ascii="Cambria" w:hAnsi="Cambria"/>
      <w:bCs/>
      <w:color w:val="365F91"/>
      <w:sz w:val="32"/>
      <w:szCs w:val="28"/>
      <w:lang w:eastAsia="en-US"/>
    </w:rPr>
  </w:style>
  <w:style w:type="paragraph" w:styleId="Obsah2">
    <w:name w:val="toc 2"/>
    <w:basedOn w:val="Normln"/>
    <w:next w:val="Normln"/>
    <w:autoRedefine/>
    <w:uiPriority w:val="39"/>
    <w:unhideWhenUsed/>
    <w:qFormat/>
    <w:rsid w:val="00131EDC"/>
    <w:pPr>
      <w:tabs>
        <w:tab w:val="left" w:pos="567"/>
        <w:tab w:val="right" w:leader="dot" w:pos="9017"/>
      </w:tabs>
      <w:spacing w:after="100" w:line="276" w:lineRule="auto"/>
      <w:ind w:left="220"/>
    </w:pPr>
    <w:rPr>
      <w:rFonts w:eastAsia="Calibri" w:cs="Times New Roman"/>
      <w:szCs w:val="22"/>
      <w:lang w:val="en-US" w:eastAsia="en-US"/>
    </w:rPr>
  </w:style>
  <w:style w:type="paragraph" w:styleId="Obsah3">
    <w:name w:val="toc 3"/>
    <w:basedOn w:val="Normln"/>
    <w:next w:val="Normln"/>
    <w:autoRedefine/>
    <w:uiPriority w:val="39"/>
    <w:unhideWhenUsed/>
    <w:qFormat/>
    <w:rsid w:val="00131EDC"/>
    <w:pPr>
      <w:spacing w:after="100" w:line="276" w:lineRule="auto"/>
      <w:ind w:left="440"/>
    </w:pPr>
    <w:rPr>
      <w:rFonts w:eastAsia="Calibri" w:cs="Times New Roman"/>
      <w:szCs w:val="22"/>
      <w:lang w:val="en-US" w:eastAsia="en-US"/>
    </w:rPr>
  </w:style>
  <w:style w:type="paragraph" w:customStyle="1" w:styleId="Tabulka">
    <w:name w:val="Tabulka"/>
    <w:basedOn w:val="Normln"/>
    <w:rsid w:val="00131EDC"/>
    <w:pPr>
      <w:spacing w:before="120" w:after="120"/>
    </w:pPr>
    <w:rPr>
      <w:rFonts w:ascii="Times New Roman" w:hAnsi="Times New Roman" w:cs="Times New Roman"/>
      <w:sz w:val="24"/>
    </w:rPr>
  </w:style>
  <w:style w:type="paragraph" w:styleId="Obsah1">
    <w:name w:val="toc 1"/>
    <w:basedOn w:val="Normln"/>
    <w:next w:val="Normln"/>
    <w:autoRedefine/>
    <w:uiPriority w:val="39"/>
    <w:unhideWhenUsed/>
    <w:qFormat/>
    <w:rsid w:val="00131EDC"/>
    <w:pPr>
      <w:tabs>
        <w:tab w:val="left" w:pos="440"/>
        <w:tab w:val="right" w:leader="dot" w:pos="9017"/>
      </w:tabs>
      <w:spacing w:after="100" w:line="276" w:lineRule="auto"/>
    </w:pPr>
    <w:rPr>
      <w:rFonts w:eastAsia="Calibri" w:cs="Times New Roman"/>
      <w:szCs w:val="22"/>
      <w:lang w:val="en-US" w:eastAsia="en-US"/>
    </w:rPr>
  </w:style>
  <w:style w:type="paragraph" w:customStyle="1" w:styleId="Velnad">
    <w:name w:val="Vel nad"/>
    <w:basedOn w:val="Zkladntext"/>
    <w:rsid w:val="00131EDC"/>
    <w:pPr>
      <w:spacing w:before="200" w:after="120"/>
      <w:ind w:hanging="284"/>
    </w:pPr>
    <w:rPr>
      <w:rFonts w:ascii="Arial" w:hAnsi="Arial"/>
      <w:b/>
      <w:i/>
      <w:color w:val="0000FF"/>
      <w:sz w:val="24"/>
    </w:rPr>
  </w:style>
  <w:style w:type="paragraph" w:customStyle="1" w:styleId="jen10">
    <w:name w:val="jen10"/>
    <w:basedOn w:val="Zkladntext"/>
    <w:rsid w:val="00131EDC"/>
    <w:pPr>
      <w:spacing w:after="120"/>
      <w:ind w:left="3005" w:hanging="2835"/>
    </w:pPr>
    <w:rPr>
      <w:rFonts w:ascii="Arial" w:hAnsi="Arial"/>
      <w:i/>
      <w:sz w:val="20"/>
    </w:rPr>
  </w:style>
  <w:style w:type="paragraph" w:styleId="Obsah4">
    <w:name w:val="toc 4"/>
    <w:basedOn w:val="Normln"/>
    <w:next w:val="Normln"/>
    <w:autoRedefine/>
    <w:uiPriority w:val="39"/>
    <w:unhideWhenUsed/>
    <w:rsid w:val="00131EDC"/>
    <w:pPr>
      <w:spacing w:after="100" w:line="276" w:lineRule="auto"/>
      <w:ind w:left="600"/>
    </w:pPr>
    <w:rPr>
      <w:rFonts w:eastAsia="Calibri" w:cs="Times New Roman"/>
      <w:szCs w:val="22"/>
      <w:lang w:val="en-US" w:eastAsia="en-US"/>
    </w:rPr>
  </w:style>
  <w:style w:type="character" w:styleId="Sledovanodkaz">
    <w:name w:val="FollowedHyperlink"/>
    <w:basedOn w:val="Standardnpsmoodstavce"/>
    <w:uiPriority w:val="99"/>
    <w:semiHidden/>
    <w:unhideWhenUsed/>
    <w:rsid w:val="00131EDC"/>
    <w:rPr>
      <w:color w:val="800080"/>
      <w:u w:val="single"/>
    </w:rPr>
  </w:style>
  <w:style w:type="paragraph" w:styleId="Zkladntext2">
    <w:name w:val="Body Text 2"/>
    <w:basedOn w:val="Normln"/>
    <w:link w:val="Zkladntext2Char"/>
    <w:uiPriority w:val="99"/>
    <w:unhideWhenUsed/>
    <w:rsid w:val="00131EDC"/>
    <w:pPr>
      <w:spacing w:after="120" w:line="480" w:lineRule="auto"/>
    </w:pPr>
    <w:rPr>
      <w:rFonts w:eastAsia="Calibri" w:cs="Times New Roman"/>
      <w:szCs w:val="22"/>
      <w:lang w:val="en-US" w:eastAsia="en-US"/>
    </w:rPr>
  </w:style>
  <w:style w:type="character" w:customStyle="1" w:styleId="Zkladntext2Char">
    <w:name w:val="Základní text 2 Char"/>
    <w:basedOn w:val="Standardnpsmoodstavce"/>
    <w:link w:val="Zkladntext2"/>
    <w:uiPriority w:val="99"/>
    <w:rsid w:val="00131EDC"/>
    <w:rPr>
      <w:rFonts w:ascii="Arial" w:hAnsi="Arial"/>
      <w:szCs w:val="22"/>
      <w:lang w:val="en-US" w:eastAsia="en-US"/>
    </w:rPr>
  </w:style>
  <w:style w:type="table" w:styleId="Stednmka3zvraznn1">
    <w:name w:val="Medium Grid 3 Accent 1"/>
    <w:basedOn w:val="Normlntabulka"/>
    <w:uiPriority w:val="69"/>
    <w:rsid w:val="00131ED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character" w:customStyle="1" w:styleId="TextOdstavceChar">
    <w:name w:val="Text Odstavce Char"/>
    <w:link w:val="TextOdstavce"/>
    <w:rsid w:val="00131EDC"/>
    <w:rPr>
      <w:rFonts w:ascii="Times New Roman" w:eastAsia="Times New Roman" w:hAnsi="Times New Roman"/>
      <w:color w:val="FF0000"/>
      <w:sz w:val="22"/>
    </w:rPr>
  </w:style>
  <w:style w:type="paragraph" w:customStyle="1" w:styleId="Textodstavce1">
    <w:name w:val="Text odstavce"/>
    <w:basedOn w:val="Normln"/>
    <w:link w:val="TextodstavceChar0"/>
    <w:rsid w:val="00131EDC"/>
    <w:pPr>
      <w:tabs>
        <w:tab w:val="num" w:pos="785"/>
        <w:tab w:val="left" w:pos="851"/>
      </w:tabs>
      <w:spacing w:before="120" w:after="120"/>
      <w:ind w:firstLine="425"/>
      <w:jc w:val="both"/>
      <w:outlineLvl w:val="6"/>
    </w:pPr>
    <w:rPr>
      <w:rFonts w:ascii="Times New Roman" w:hAnsi="Times New Roman" w:cs="Times New Roman"/>
      <w:sz w:val="24"/>
    </w:rPr>
  </w:style>
  <w:style w:type="character" w:customStyle="1" w:styleId="TextodstavceChar0">
    <w:name w:val="Text odstavce Char"/>
    <w:link w:val="Textodstavce1"/>
    <w:rsid w:val="00131EDC"/>
    <w:rPr>
      <w:rFonts w:ascii="Times New Roman" w:eastAsia="Times New Roman" w:hAnsi="Times New Roman"/>
      <w:sz w:val="24"/>
    </w:rPr>
  </w:style>
  <w:style w:type="character" w:styleId="Siln">
    <w:name w:val="Strong"/>
    <w:qFormat/>
    <w:rsid w:val="00131EDC"/>
    <w:rPr>
      <w:b/>
      <w:bCs/>
      <w:sz w:val="23"/>
      <w:szCs w:val="23"/>
    </w:rPr>
  </w:style>
  <w:style w:type="paragraph" w:styleId="Normlnweb">
    <w:name w:val="Normal (Web)"/>
    <w:basedOn w:val="Normln"/>
    <w:rsid w:val="00131EDC"/>
    <w:pPr>
      <w:spacing w:before="100" w:beforeAutospacing="1" w:after="100" w:afterAutospacing="1"/>
    </w:pPr>
    <w:rPr>
      <w:rFonts w:ascii="Times New Roman" w:hAnsi="Times New Roman" w:cs="Times New Roman"/>
      <w:sz w:val="24"/>
      <w:szCs w:val="24"/>
    </w:rPr>
  </w:style>
  <w:style w:type="paragraph" w:customStyle="1" w:styleId="msolistparagraph0">
    <w:name w:val="msolistparagraph"/>
    <w:basedOn w:val="Normln"/>
    <w:rsid w:val="00131EDC"/>
    <w:pPr>
      <w:ind w:left="720"/>
    </w:pPr>
    <w:rPr>
      <w:rFonts w:ascii="Times New Roman" w:hAnsi="Times New Roman" w:cs="Times New Roman"/>
      <w:sz w:val="22"/>
      <w:szCs w:val="24"/>
      <w:lang w:val="en-US" w:eastAsia="en-US"/>
    </w:rPr>
  </w:style>
  <w:style w:type="paragraph" w:customStyle="1" w:styleId="msonospacing0">
    <w:name w:val="msonospacing"/>
    <w:rsid w:val="00131EDC"/>
    <w:rPr>
      <w:sz w:val="22"/>
      <w:szCs w:val="22"/>
      <w:lang w:val="en-US" w:eastAsia="en-US"/>
    </w:rPr>
  </w:style>
  <w:style w:type="paragraph" w:customStyle="1" w:styleId="Zkladntextslovan">
    <w:name w:val="Základní text číslovaný"/>
    <w:basedOn w:val="Normln"/>
    <w:rsid w:val="00131EDC"/>
    <w:pPr>
      <w:tabs>
        <w:tab w:val="num" w:pos="697"/>
      </w:tabs>
      <w:snapToGrid w:val="0"/>
      <w:spacing w:after="120"/>
      <w:ind w:left="697" w:hanging="697"/>
      <w:jc w:val="both"/>
    </w:pPr>
    <w:rPr>
      <w:rFonts w:ascii="Times New Roman" w:eastAsia="Calibri" w:hAnsi="Times New Roman" w:cs="Times New Roman"/>
      <w:color w:val="000000"/>
      <w:sz w:val="22"/>
      <w:szCs w:val="22"/>
    </w:rPr>
  </w:style>
  <w:style w:type="paragraph" w:customStyle="1" w:styleId="BodyText1">
    <w:name w:val="Body Text1"/>
    <w:rsid w:val="00131EDC"/>
    <w:rPr>
      <w:rFonts w:ascii="Tms Rmn" w:eastAsia="Times New Roman" w:hAnsi="Tms Rmn"/>
      <w:color w:val="000000"/>
      <w:sz w:val="24"/>
      <w:lang w:val="en-US"/>
    </w:rPr>
  </w:style>
  <w:style w:type="paragraph" w:customStyle="1" w:styleId="Normln1">
    <w:name w:val="Normální1"/>
    <w:basedOn w:val="Normln"/>
    <w:rsid w:val="00131EDC"/>
    <w:rPr>
      <w:rFonts w:cs="Times New Roman"/>
      <w:sz w:val="17"/>
      <w:szCs w:val="24"/>
    </w:rPr>
  </w:style>
  <w:style w:type="paragraph" w:customStyle="1" w:styleId="CSOB-normalsodsazenim">
    <w:name w:val="CSOB-normal s odsazenim"/>
    <w:basedOn w:val="Normln"/>
    <w:rsid w:val="00F26ACE"/>
    <w:pPr>
      <w:spacing w:after="280" w:line="280" w:lineRule="exact"/>
    </w:pPr>
    <w:rPr>
      <w:bCs/>
      <w:sz w:val="23"/>
    </w:rPr>
  </w:style>
  <w:style w:type="paragraph" w:customStyle="1" w:styleId="DPododstavec-a">
    <w:name w:val="D_Pododstavec - a)"/>
    <w:basedOn w:val="Zkladntext"/>
    <w:link w:val="DPododstavec-aChar"/>
    <w:qFormat/>
    <w:rsid w:val="00D316BE"/>
    <w:pPr>
      <w:numPr>
        <w:numId w:val="5"/>
      </w:numPr>
      <w:spacing w:after="120"/>
      <w:jc w:val="both"/>
    </w:pPr>
    <w:rPr>
      <w:rFonts w:ascii="Arial" w:hAnsi="Arial" w:cs="Arial"/>
    </w:rPr>
  </w:style>
  <w:style w:type="character" w:customStyle="1" w:styleId="DPododstavec-aChar">
    <w:name w:val="D_Pododstavec - a) Char"/>
    <w:basedOn w:val="ZkladntextChar"/>
    <w:link w:val="DPododstavec-a"/>
    <w:rsid w:val="00D316BE"/>
    <w:rPr>
      <w:rFonts w:ascii="Arial" w:eastAsia="Times New Roman" w:hAnsi="Arial" w:cs="Arial"/>
      <w:sz w:val="23"/>
      <w:szCs w:val="20"/>
    </w:rPr>
  </w:style>
  <w:style w:type="character" w:customStyle="1" w:styleId="Nevyeenzmnka1">
    <w:name w:val="Nevyřešená zmínka1"/>
    <w:basedOn w:val="Standardnpsmoodstavce"/>
    <w:uiPriority w:val="99"/>
    <w:semiHidden/>
    <w:unhideWhenUsed/>
    <w:rsid w:val="00D92A4D"/>
    <w:rPr>
      <w:color w:val="605E5C"/>
      <w:shd w:val="clear" w:color="auto" w:fill="E1DFDD"/>
    </w:rPr>
  </w:style>
  <w:style w:type="paragraph" w:customStyle="1" w:styleId="Normal0">
    <w:name w:val="Normal_0"/>
    <w:qFormat/>
    <w:rsid w:val="00273EE0"/>
    <w:rPr>
      <w:rFonts w:ascii="Times New Roman" w:eastAsia="Times New Roman" w:hAnsi="Times New Roman"/>
      <w:lang w:val="en-GB"/>
    </w:rPr>
  </w:style>
  <w:style w:type="paragraph" w:customStyle="1" w:styleId="Header0">
    <w:name w:val="Header_0"/>
    <w:basedOn w:val="Normal0"/>
    <w:rsid w:val="004E1B70"/>
    <w:pPr>
      <w:tabs>
        <w:tab w:val="center" w:pos="4536"/>
        <w:tab w:val="right" w:pos="9072"/>
      </w:tabs>
    </w:pPr>
  </w:style>
  <w:style w:type="paragraph" w:customStyle="1" w:styleId="Footer0">
    <w:name w:val="Footer_0"/>
    <w:basedOn w:val="Normal0"/>
    <w:rsid w:val="004E1B70"/>
    <w:pPr>
      <w:tabs>
        <w:tab w:val="center" w:pos="4536"/>
        <w:tab w:val="right" w:pos="9072"/>
      </w:tabs>
    </w:pPr>
  </w:style>
  <w:style w:type="paragraph" w:customStyle="1" w:styleId="BodyText0">
    <w:name w:val="Body Text_0"/>
    <w:basedOn w:val="Normal0"/>
    <w:rsid w:val="00273EE0"/>
    <w:rPr>
      <w:color w:val="000000"/>
      <w:sz w:val="24"/>
      <w:lang w:val="cs-CZ"/>
    </w:rPr>
  </w:style>
  <w:style w:type="paragraph" w:customStyle="1" w:styleId="Zkladntextodsazen210">
    <w:name w:val="Základní text odsazený 21_0"/>
    <w:basedOn w:val="Normal0"/>
    <w:rsid w:val="00273EE0"/>
    <w:pPr>
      <w:ind w:left="-284"/>
    </w:pPr>
    <w:rPr>
      <w:lang w:val="cs-CZ"/>
    </w:rPr>
  </w:style>
  <w:style w:type="paragraph" w:customStyle="1" w:styleId="NormalWeb0">
    <w:name w:val="Normal (Web)_0"/>
    <w:basedOn w:val="Normal0"/>
    <w:uiPriority w:val="99"/>
    <w:unhideWhenUsed/>
    <w:rsid w:val="00D01BD9"/>
    <w:pPr>
      <w:spacing w:before="100" w:beforeAutospacing="1" w:after="100" w:afterAutospacing="1"/>
    </w:pPr>
    <w:rPr>
      <w:sz w:val="24"/>
      <w:szCs w:val="24"/>
      <w:lang w:val="cs-CZ"/>
    </w:rPr>
  </w:style>
  <w:style w:type="paragraph" w:customStyle="1" w:styleId="Zkladntext210">
    <w:name w:val="Základní text 21_0"/>
    <w:basedOn w:val="Normal0"/>
    <w:rsid w:val="00B555D8"/>
    <w:pPr>
      <w:widowControl w:val="0"/>
      <w:spacing w:before="240" w:after="240"/>
      <w:jc w:val="both"/>
    </w:pPr>
    <w:rPr>
      <w:sz w:val="24"/>
      <w:lang w:val="cs-CZ"/>
    </w:rPr>
  </w:style>
  <w:style w:type="paragraph" w:customStyle="1" w:styleId="Normal1">
    <w:name w:val="Normal_1"/>
    <w:qFormat/>
    <w:rsid w:val="00DB39AB"/>
    <w:rPr>
      <w:rFonts w:ascii="Verdana" w:eastAsia="Times New Roman" w:hAnsi="Verdana"/>
      <w:sz w:val="24"/>
      <w:szCs w:val="24"/>
    </w:rPr>
  </w:style>
  <w:style w:type="paragraph" w:customStyle="1" w:styleId="Header1">
    <w:name w:val="Header_1"/>
    <w:basedOn w:val="Normal1"/>
    <w:link w:val="ZhlavChar0"/>
    <w:uiPriority w:val="99"/>
    <w:rsid w:val="00D60641"/>
    <w:pPr>
      <w:tabs>
        <w:tab w:val="center" w:pos="4536"/>
        <w:tab w:val="right" w:pos="9072"/>
      </w:tabs>
    </w:pPr>
  </w:style>
  <w:style w:type="character" w:customStyle="1" w:styleId="ZhlavChar0">
    <w:name w:val="Záhlaví Char_0"/>
    <w:basedOn w:val="Standardnpsmoodstavce"/>
    <w:link w:val="Header1"/>
    <w:uiPriority w:val="99"/>
    <w:rsid w:val="00D825BE"/>
    <w:rPr>
      <w:rFonts w:ascii="Verdana" w:hAnsi="Verdana"/>
      <w:sz w:val="24"/>
      <w:szCs w:val="24"/>
    </w:rPr>
  </w:style>
  <w:style w:type="character" w:customStyle="1" w:styleId="PageNumber0">
    <w:name w:val="Page Number_0"/>
    <w:basedOn w:val="Standardnpsmoodstavce"/>
    <w:rsid w:val="00D60641"/>
    <w:rPr>
      <w:rFonts w:ascii="Verdana" w:eastAsia="Times New Roman" w:hAnsi="Verdana"/>
    </w:rPr>
  </w:style>
  <w:style w:type="paragraph" w:customStyle="1" w:styleId="Footer1">
    <w:name w:val="Footer_1"/>
    <w:basedOn w:val="Normal1"/>
    <w:link w:val="ZpatChar0"/>
    <w:uiPriority w:val="99"/>
    <w:rsid w:val="00D60641"/>
    <w:pPr>
      <w:tabs>
        <w:tab w:val="center" w:pos="4536"/>
        <w:tab w:val="right" w:pos="9072"/>
      </w:tabs>
    </w:pPr>
  </w:style>
  <w:style w:type="character" w:customStyle="1" w:styleId="ZpatChar0">
    <w:name w:val="Zápatí Char_0"/>
    <w:basedOn w:val="Standardnpsmoodstavce"/>
    <w:link w:val="Footer1"/>
    <w:uiPriority w:val="99"/>
    <w:rsid w:val="00D825BE"/>
    <w:rPr>
      <w:rFonts w:ascii="Verdana" w:hAnsi="Verdana"/>
      <w:sz w:val="24"/>
      <w:szCs w:val="24"/>
    </w:rPr>
  </w:style>
  <w:style w:type="character" w:customStyle="1" w:styleId="Hyperlink0">
    <w:name w:val="Hyperlink_0"/>
    <w:basedOn w:val="Standardnpsmoodstavce"/>
    <w:uiPriority w:val="99"/>
    <w:rsid w:val="00AD0E08"/>
    <w:rPr>
      <w:rFonts w:ascii="Verdana" w:eastAsia="Times New Roman" w:hAnsi="Verdana"/>
      <w:color w:val="0000FF"/>
      <w:u w:val="single"/>
    </w:rPr>
  </w:style>
  <w:style w:type="paragraph" w:customStyle="1" w:styleId="Normal2">
    <w:name w:val="Normal_2"/>
    <w:qFormat/>
    <w:rsid w:val="002A693A"/>
    <w:pPr>
      <w:jc w:val="both"/>
    </w:pPr>
    <w:rPr>
      <w:rFonts w:ascii="Times New Roman" w:eastAsia="Times New Roman" w:hAnsi="Times New Roman"/>
      <w:sz w:val="24"/>
    </w:rPr>
  </w:style>
  <w:style w:type="paragraph" w:customStyle="1" w:styleId="Header2">
    <w:name w:val="Header_2"/>
    <w:basedOn w:val="Normal2"/>
    <w:link w:val="ZhlavChar1"/>
    <w:rsid w:val="00180063"/>
    <w:pPr>
      <w:jc w:val="center"/>
    </w:pPr>
    <w:rPr>
      <w:rFonts w:ascii="Lucida Blackletter" w:hAnsi="Lucida Blackletter"/>
      <w:sz w:val="36"/>
    </w:rPr>
  </w:style>
  <w:style w:type="character" w:customStyle="1" w:styleId="ZhlavChar1">
    <w:name w:val="Záhlaví Char_1"/>
    <w:basedOn w:val="Standardnpsmoodstavce"/>
    <w:link w:val="Header2"/>
    <w:rsid w:val="005A3FB0"/>
    <w:rPr>
      <w:rFonts w:ascii="Lucida Blackletter" w:hAnsi="Lucida Blackletter"/>
      <w:sz w:val="36"/>
    </w:rPr>
  </w:style>
  <w:style w:type="paragraph" w:customStyle="1" w:styleId="Footer2">
    <w:name w:val="Footer_2"/>
    <w:basedOn w:val="Normal2"/>
    <w:link w:val="ZpatChar1"/>
    <w:uiPriority w:val="99"/>
    <w:rsid w:val="00180063"/>
    <w:pPr>
      <w:jc w:val="center"/>
    </w:pPr>
    <w:rPr>
      <w:rFonts w:ascii="Monotype Corsiva" w:hAnsi="Monotype Corsiva"/>
      <w:i/>
      <w:sz w:val="28"/>
    </w:rPr>
  </w:style>
  <w:style w:type="character" w:customStyle="1" w:styleId="ZpatChar1">
    <w:name w:val="Zápatí Char_1"/>
    <w:basedOn w:val="Standardnpsmoodstavce"/>
    <w:link w:val="Footer2"/>
    <w:uiPriority w:val="99"/>
    <w:rsid w:val="00242E6C"/>
    <w:rPr>
      <w:rFonts w:ascii="Monotype Corsiva" w:hAnsi="Monotype Corsiva"/>
      <w:i/>
      <w:sz w:val="28"/>
    </w:rPr>
  </w:style>
  <w:style w:type="paragraph" w:customStyle="1" w:styleId="StylArial10b">
    <w:name w:val="Styl Arial 10 b."/>
    <w:basedOn w:val="Normal2"/>
    <w:rsid w:val="00C4768D"/>
    <w:pPr>
      <w:spacing w:after="120"/>
    </w:pPr>
    <w:rPr>
      <w:rFonts w:ascii="Arial" w:hAnsi="Arial"/>
      <w:sz w:val="20"/>
    </w:rPr>
  </w:style>
  <w:style w:type="paragraph" w:customStyle="1" w:styleId="BodyText10">
    <w:name w:val="Body Text_1"/>
    <w:basedOn w:val="Normal2"/>
    <w:link w:val="ZkladntextChar0"/>
    <w:rsid w:val="00F135FB"/>
    <w:pPr>
      <w:jc w:val="left"/>
    </w:pPr>
    <w:rPr>
      <w:sz w:val="23"/>
    </w:rPr>
  </w:style>
  <w:style w:type="character" w:customStyle="1" w:styleId="ZkladntextChar0">
    <w:name w:val="Základní text Char_0"/>
    <w:basedOn w:val="Standardnpsmoodstavce"/>
    <w:link w:val="BodyText10"/>
    <w:rsid w:val="00F135FB"/>
    <w:rPr>
      <w:sz w:val="23"/>
    </w:rPr>
  </w:style>
  <w:style w:type="paragraph" w:customStyle="1" w:styleId="StylArial10b-Pododstavec-i">
    <w:name w:val="Styl Arial 10 b. - Pododstavec - i)"/>
    <w:basedOn w:val="BodyText10"/>
    <w:link w:val="StylArial10b-Pododstavec-iChar"/>
    <w:qFormat/>
    <w:rsid w:val="00F135FB"/>
    <w:pPr>
      <w:numPr>
        <w:numId w:val="3"/>
      </w:numPr>
      <w:tabs>
        <w:tab w:val="left" w:pos="720"/>
      </w:tabs>
      <w:spacing w:before="120" w:after="120"/>
      <w:jc w:val="both"/>
    </w:pPr>
    <w:rPr>
      <w:rFonts w:ascii="Arial" w:hAnsi="Arial" w:cs="Arial"/>
      <w:sz w:val="20"/>
    </w:rPr>
  </w:style>
  <w:style w:type="character" w:customStyle="1" w:styleId="StylArial10b-Pododstavec-iChar">
    <w:name w:val="Styl Arial 10 b. - Pododstavec - i) Char"/>
    <w:basedOn w:val="ZkladntextChar0"/>
    <w:link w:val="StylArial10b-Pododstavec-i"/>
    <w:rsid w:val="00F135FB"/>
    <w:rPr>
      <w:rFonts w:ascii="Arial" w:eastAsia="Times New Roman" w:hAnsi="Arial" w:cs="Arial"/>
      <w:sz w:val="23"/>
    </w:rPr>
  </w:style>
  <w:style w:type="paragraph" w:customStyle="1" w:styleId="StylArial10b-Pododstavec-a">
    <w:name w:val="Styl Arial 10 b. - Pododstavec - a)"/>
    <w:basedOn w:val="BodyText220"/>
    <w:link w:val="StylArial10b-Pododstavec-aChar"/>
    <w:qFormat/>
    <w:rsid w:val="008D264D"/>
    <w:pPr>
      <w:spacing w:before="120" w:after="120"/>
      <w:ind w:left="426" w:right="113" w:hanging="284"/>
      <w:jc w:val="both"/>
    </w:pPr>
    <w:rPr>
      <w:rFonts w:ascii="Arial" w:hAnsi="Arial" w:cs="Arial"/>
      <w:b w:val="0"/>
    </w:rPr>
  </w:style>
  <w:style w:type="paragraph" w:customStyle="1" w:styleId="BodyText220">
    <w:name w:val="Body Text 22_0"/>
    <w:basedOn w:val="Normal2"/>
    <w:link w:val="BodyText22Char"/>
    <w:rsid w:val="008D264D"/>
    <w:pPr>
      <w:ind w:left="709"/>
      <w:jc w:val="left"/>
    </w:pPr>
    <w:rPr>
      <w:b/>
      <w:sz w:val="20"/>
    </w:rPr>
  </w:style>
  <w:style w:type="character" w:customStyle="1" w:styleId="BodyText22Char">
    <w:name w:val="Body Text 22 Char"/>
    <w:basedOn w:val="Standardnpsmoodstavce"/>
    <w:link w:val="BodyText220"/>
    <w:rsid w:val="008D264D"/>
    <w:rPr>
      <w:b/>
    </w:rPr>
  </w:style>
  <w:style w:type="character" w:customStyle="1" w:styleId="StylArial10b-Pododstavec-aChar">
    <w:name w:val="Styl Arial 10 b. - Pododstavec - a) Char"/>
    <w:basedOn w:val="BodyText22Char"/>
    <w:link w:val="StylArial10b-Pododstavec-a"/>
    <w:rsid w:val="008D264D"/>
    <w:rPr>
      <w:rFonts w:ascii="Arial" w:hAnsi="Arial" w:cs="Arial"/>
      <w:b/>
    </w:rPr>
  </w:style>
  <w:style w:type="paragraph" w:customStyle="1" w:styleId="Normal3">
    <w:name w:val="Normal_3"/>
    <w:qFormat/>
    <w:rsid w:val="002A693A"/>
    <w:pPr>
      <w:jc w:val="both"/>
    </w:pPr>
    <w:rPr>
      <w:rFonts w:ascii="Times New Roman" w:eastAsia="Times New Roman" w:hAnsi="Times New Roman"/>
      <w:sz w:val="24"/>
    </w:rPr>
  </w:style>
  <w:style w:type="paragraph" w:customStyle="1" w:styleId="Header3">
    <w:name w:val="Header_3"/>
    <w:basedOn w:val="Normal3"/>
    <w:link w:val="ZhlavChar2"/>
    <w:uiPriority w:val="99"/>
    <w:rsid w:val="002C0FF4"/>
    <w:pPr>
      <w:jc w:val="center"/>
    </w:pPr>
    <w:rPr>
      <w:rFonts w:ascii="Lucida Blackletter" w:hAnsi="Lucida Blackletter"/>
      <w:sz w:val="36"/>
    </w:rPr>
  </w:style>
  <w:style w:type="character" w:customStyle="1" w:styleId="ZhlavChar2">
    <w:name w:val="Záhlaví Char_2"/>
    <w:link w:val="Header3"/>
    <w:uiPriority w:val="99"/>
    <w:rsid w:val="00D02A23"/>
    <w:rPr>
      <w:rFonts w:ascii="Lucida Blackletter" w:hAnsi="Lucida Blackletter"/>
      <w:sz w:val="36"/>
    </w:rPr>
  </w:style>
  <w:style w:type="paragraph" w:customStyle="1" w:styleId="Footer3">
    <w:name w:val="Footer_3"/>
    <w:basedOn w:val="Normal3"/>
    <w:link w:val="ZpatChar2"/>
    <w:uiPriority w:val="99"/>
    <w:rsid w:val="002C0FF4"/>
    <w:pPr>
      <w:jc w:val="center"/>
    </w:pPr>
    <w:rPr>
      <w:rFonts w:ascii="Monotype Corsiva" w:hAnsi="Monotype Corsiva"/>
      <w:i/>
      <w:sz w:val="28"/>
    </w:rPr>
  </w:style>
  <w:style w:type="character" w:customStyle="1" w:styleId="ZpatChar2">
    <w:name w:val="Zápatí Char_2"/>
    <w:link w:val="Footer3"/>
    <w:uiPriority w:val="99"/>
    <w:rsid w:val="00B36227"/>
    <w:rPr>
      <w:rFonts w:ascii="Monotype Corsiva" w:hAnsi="Monotype Corsiva"/>
      <w:i/>
      <w:sz w:val="28"/>
    </w:rPr>
  </w:style>
  <w:style w:type="paragraph" w:customStyle="1" w:styleId="EOdstavec">
    <w:name w:val="E_Odstavec"/>
    <w:basedOn w:val="Normal3"/>
    <w:qFormat/>
    <w:rsid w:val="00820940"/>
    <w:rPr>
      <w:rFonts w:ascii="Arial" w:hAnsi="Arial" w:cs="Arial"/>
      <w:sz w:val="20"/>
    </w:rPr>
  </w:style>
  <w:style w:type="paragraph" w:customStyle="1" w:styleId="Nadpis10">
    <w:name w:val="Nadpis1"/>
    <w:basedOn w:val="ENadpis-seln6bza"/>
    <w:link w:val="Nadpis1Char0"/>
    <w:qFormat/>
    <w:rsid w:val="00F05178"/>
    <w:pPr>
      <w:ind w:left="720" w:hanging="360"/>
    </w:pPr>
  </w:style>
  <w:style w:type="paragraph" w:customStyle="1" w:styleId="ENadpis-seln6bza">
    <w:name w:val="E_Nadpis-číselný 6b. za"/>
    <w:basedOn w:val="Heading10"/>
    <w:link w:val="ENadpis-seln6bzaChar"/>
    <w:rsid w:val="006A396D"/>
    <w:pPr>
      <w:numPr>
        <w:numId w:val="7"/>
      </w:numPr>
      <w:ind w:left="567" w:hanging="567"/>
    </w:pPr>
    <w:rPr>
      <w:rFonts w:cs="Arial"/>
      <w:sz w:val="20"/>
    </w:rPr>
  </w:style>
  <w:style w:type="paragraph" w:customStyle="1" w:styleId="Heading10">
    <w:name w:val="Heading 1_0"/>
    <w:basedOn w:val="Normal3"/>
    <w:next w:val="Normal3"/>
    <w:link w:val="Nadpis1Char00"/>
    <w:qFormat/>
    <w:rsid w:val="002C0FF4"/>
    <w:pPr>
      <w:keepNext/>
      <w:tabs>
        <w:tab w:val="num" w:pos="360"/>
      </w:tabs>
      <w:spacing w:before="240"/>
      <w:ind w:left="360" w:hanging="360"/>
      <w:outlineLvl w:val="0"/>
    </w:pPr>
    <w:rPr>
      <w:rFonts w:ascii="Arial" w:hAnsi="Arial"/>
      <w:b/>
    </w:rPr>
  </w:style>
  <w:style w:type="character" w:customStyle="1" w:styleId="Nadpis1Char00">
    <w:name w:val="Nadpis 1 Char_0"/>
    <w:link w:val="Heading10"/>
    <w:rsid w:val="00F05178"/>
    <w:rPr>
      <w:rFonts w:ascii="Arial" w:eastAsia="Times New Roman" w:hAnsi="Arial"/>
      <w:b/>
      <w:sz w:val="24"/>
    </w:rPr>
  </w:style>
  <w:style w:type="character" w:customStyle="1" w:styleId="ENadpis-seln6bzaChar">
    <w:name w:val="E_Nadpis-číselný 6b. za Char"/>
    <w:link w:val="ENadpis-seln6bza"/>
    <w:rsid w:val="00F05178"/>
    <w:rPr>
      <w:rFonts w:ascii="Arial" w:eastAsia="Times New Roman" w:hAnsi="Arial" w:cs="Arial"/>
      <w:b/>
    </w:rPr>
  </w:style>
  <w:style w:type="character" w:customStyle="1" w:styleId="Nadpis1Char0">
    <w:name w:val="Nadpis1 Char"/>
    <w:link w:val="Nadpis10"/>
    <w:rsid w:val="00F05178"/>
    <w:rPr>
      <w:rFonts w:ascii="Arial" w:eastAsia="Times New Roman" w:hAnsi="Arial" w:cs="Arial"/>
      <w:b/>
    </w:rPr>
  </w:style>
  <w:style w:type="paragraph" w:customStyle="1" w:styleId="BodyText2">
    <w:name w:val="Body Text_2"/>
    <w:basedOn w:val="Normal3"/>
    <w:link w:val="ZkladntextChar1"/>
    <w:rsid w:val="00820940"/>
    <w:pPr>
      <w:spacing w:after="120"/>
    </w:pPr>
  </w:style>
  <w:style w:type="character" w:customStyle="1" w:styleId="ZkladntextChar1">
    <w:name w:val="Základní text Char_1"/>
    <w:link w:val="BodyText2"/>
    <w:rsid w:val="00820940"/>
    <w:rPr>
      <w:sz w:val="24"/>
    </w:rPr>
  </w:style>
  <w:style w:type="paragraph" w:customStyle="1" w:styleId="Normal4">
    <w:name w:val="Normal_4"/>
    <w:qFormat/>
    <w:rsid w:val="00C4447E"/>
    <w:rPr>
      <w:rFonts w:ascii="Times New Roman" w:eastAsia="Times New Roman" w:hAnsi="Times New Roman"/>
      <w:lang w:val="en-GB"/>
    </w:rPr>
  </w:style>
  <w:style w:type="paragraph" w:customStyle="1" w:styleId="Header4">
    <w:name w:val="Header_4"/>
    <w:basedOn w:val="Normal4"/>
    <w:link w:val="ZhlavChar3"/>
    <w:uiPriority w:val="99"/>
    <w:rsid w:val="00EA1BC3"/>
    <w:pPr>
      <w:tabs>
        <w:tab w:val="center" w:pos="4536"/>
        <w:tab w:val="right" w:pos="9072"/>
      </w:tabs>
    </w:pPr>
  </w:style>
  <w:style w:type="character" w:customStyle="1" w:styleId="ZhlavChar3">
    <w:name w:val="Záhlaví Char_3"/>
    <w:link w:val="Header4"/>
    <w:uiPriority w:val="99"/>
    <w:rsid w:val="003D36FE"/>
    <w:rPr>
      <w:lang w:val="en-GB"/>
    </w:rPr>
  </w:style>
  <w:style w:type="paragraph" w:customStyle="1" w:styleId="Footer4">
    <w:name w:val="Footer_4"/>
    <w:basedOn w:val="Normal4"/>
    <w:link w:val="ZpatChar3"/>
    <w:uiPriority w:val="99"/>
    <w:rsid w:val="00EA1BC3"/>
    <w:pPr>
      <w:tabs>
        <w:tab w:val="center" w:pos="4536"/>
        <w:tab w:val="right" w:pos="9072"/>
      </w:tabs>
    </w:pPr>
  </w:style>
  <w:style w:type="character" w:customStyle="1" w:styleId="ZpatChar3">
    <w:name w:val="Zápatí Char_3"/>
    <w:link w:val="Footer4"/>
    <w:uiPriority w:val="99"/>
    <w:rsid w:val="003D36FE"/>
    <w:rPr>
      <w:lang w:val="en-GB"/>
    </w:rPr>
  </w:style>
  <w:style w:type="paragraph" w:customStyle="1" w:styleId="Normal5">
    <w:name w:val="Normal_5"/>
    <w:qFormat/>
    <w:rsid w:val="000B0B9C"/>
    <w:rPr>
      <w:rFonts w:ascii="Arial" w:eastAsia="Times New Roman" w:hAnsi="Arial"/>
      <w:szCs w:val="24"/>
      <w:lang w:val="en-US" w:eastAsia="en-US"/>
    </w:rPr>
  </w:style>
  <w:style w:type="paragraph" w:customStyle="1" w:styleId="Header5">
    <w:name w:val="Header_5"/>
    <w:basedOn w:val="Normal5"/>
    <w:link w:val="ZhlavChar4"/>
    <w:rsid w:val="00A02DEE"/>
    <w:pPr>
      <w:tabs>
        <w:tab w:val="center" w:pos="4703"/>
        <w:tab w:val="right" w:pos="9406"/>
      </w:tabs>
    </w:pPr>
  </w:style>
  <w:style w:type="character" w:customStyle="1" w:styleId="ZhlavChar4">
    <w:name w:val="Záhlaví Char_4"/>
    <w:basedOn w:val="Standardnpsmoodstavce"/>
    <w:link w:val="Header5"/>
    <w:rsid w:val="00A02DEE"/>
    <w:rPr>
      <w:rFonts w:ascii="Times New Roman" w:eastAsia="Times New Roman" w:hAnsi="Times New Roman" w:cs="Times New Roman"/>
      <w:szCs w:val="24"/>
    </w:rPr>
  </w:style>
  <w:style w:type="paragraph" w:customStyle="1" w:styleId="Footer5">
    <w:name w:val="Footer_5"/>
    <w:basedOn w:val="Normal5"/>
    <w:link w:val="ZpatChar4"/>
    <w:uiPriority w:val="99"/>
    <w:unhideWhenUsed/>
    <w:rsid w:val="00C63F25"/>
    <w:pPr>
      <w:tabs>
        <w:tab w:val="center" w:pos="4536"/>
        <w:tab w:val="right" w:pos="9072"/>
      </w:tabs>
    </w:pPr>
  </w:style>
  <w:style w:type="character" w:customStyle="1" w:styleId="ZpatChar4">
    <w:name w:val="Zápatí Char_4"/>
    <w:basedOn w:val="Standardnpsmoodstavce"/>
    <w:link w:val="Footer5"/>
    <w:uiPriority w:val="99"/>
    <w:rsid w:val="00C63F25"/>
    <w:rPr>
      <w:rFonts w:ascii="Times New Roman" w:eastAsia="Times New Roman" w:hAnsi="Times New Roman"/>
      <w:sz w:val="22"/>
      <w:szCs w:val="24"/>
      <w:lang w:val="en-US" w:eastAsia="en-US"/>
    </w:rPr>
  </w:style>
  <w:style w:type="paragraph" w:customStyle="1" w:styleId="JArial10Bold">
    <w:name w:val="J_Arial_10 Bold"/>
    <w:basedOn w:val="JNadpis-nasted-Arial10bold"/>
    <w:link w:val="JArial10BoldChar"/>
    <w:qFormat/>
    <w:rsid w:val="00C2341E"/>
  </w:style>
  <w:style w:type="paragraph" w:customStyle="1" w:styleId="JNadpis-nasted-Arial10bold">
    <w:name w:val="J_Nadpis - na střed - Arial 10 bold"/>
    <w:basedOn w:val="Normal5"/>
    <w:link w:val="JNadpis-nasted-Arial10boldChar"/>
    <w:qFormat/>
    <w:rsid w:val="0007031F"/>
    <w:pPr>
      <w:autoSpaceDE w:val="0"/>
      <w:autoSpaceDN w:val="0"/>
      <w:adjustRightInd w:val="0"/>
      <w:jc w:val="center"/>
    </w:pPr>
    <w:rPr>
      <w:rFonts w:eastAsia="Calibri" w:cs="Arial"/>
      <w:b/>
      <w:bCs/>
      <w:color w:val="000000"/>
      <w:szCs w:val="20"/>
      <w:lang w:val="cs-CZ"/>
    </w:rPr>
  </w:style>
  <w:style w:type="character" w:customStyle="1" w:styleId="JNadpis-nasted-Arial10boldChar">
    <w:name w:val="J_Nadpis - na střed - Arial 10 bold Char"/>
    <w:basedOn w:val="Standardnpsmoodstavce"/>
    <w:link w:val="JNadpis-nasted-Arial10bold"/>
    <w:rsid w:val="0007031F"/>
    <w:rPr>
      <w:rFonts w:ascii="Arial" w:hAnsi="Arial" w:cs="Arial"/>
      <w:b/>
      <w:bCs/>
      <w:color w:val="000000"/>
      <w:lang w:eastAsia="en-US"/>
    </w:rPr>
  </w:style>
  <w:style w:type="character" w:customStyle="1" w:styleId="JArial10BoldChar">
    <w:name w:val="J_Arial_10 Bold Char"/>
    <w:basedOn w:val="JNadpis-nasted-Arial10boldChar"/>
    <w:link w:val="JArial10Bold"/>
    <w:rsid w:val="00C2341E"/>
    <w:rPr>
      <w:rFonts w:ascii="Arial" w:hAnsi="Arial" w:cs="Arial"/>
      <w:b/>
      <w:bCs/>
      <w:color w:val="000000"/>
      <w:lang w:eastAsia="en-US"/>
    </w:rPr>
  </w:style>
  <w:style w:type="paragraph" w:customStyle="1" w:styleId="Heading20">
    <w:name w:val="Heading 2_0"/>
    <w:basedOn w:val="Normal5"/>
    <w:next w:val="Normal5"/>
    <w:link w:val="Nadpis2Char0"/>
    <w:uiPriority w:val="9"/>
    <w:unhideWhenUsed/>
    <w:rsid w:val="0008225C"/>
    <w:pPr>
      <w:keepNext/>
      <w:spacing w:before="240" w:after="60"/>
      <w:outlineLvl w:val="1"/>
    </w:pPr>
    <w:rPr>
      <w:rFonts w:asciiTheme="majorHAnsi" w:eastAsiaTheme="majorEastAsia" w:hAnsiTheme="majorHAnsi" w:cstheme="majorBidi"/>
      <w:b/>
      <w:bCs/>
      <w:i/>
      <w:iCs/>
      <w:sz w:val="28"/>
      <w:szCs w:val="28"/>
    </w:rPr>
  </w:style>
  <w:style w:type="character" w:customStyle="1" w:styleId="Nadpis2Char0">
    <w:name w:val="Nadpis 2 Char_0"/>
    <w:basedOn w:val="Standardnpsmoodstavce"/>
    <w:link w:val="Heading20"/>
    <w:uiPriority w:val="9"/>
    <w:rsid w:val="0008225C"/>
    <w:rPr>
      <w:rFonts w:asciiTheme="majorHAnsi" w:eastAsiaTheme="majorEastAsia" w:hAnsiTheme="majorHAnsi" w:cstheme="majorBidi"/>
      <w:b/>
      <w:bCs/>
      <w:i/>
      <w:iCs/>
      <w:sz w:val="28"/>
      <w:szCs w:val="28"/>
      <w:lang w:val="en-US" w:eastAsia="en-US"/>
    </w:rPr>
  </w:style>
  <w:style w:type="paragraph" w:customStyle="1" w:styleId="TextOdstavce00">
    <w:name w:val="Text Odstavce_0"/>
    <w:basedOn w:val="Normal5"/>
    <w:link w:val="TextOdstavceChar00"/>
    <w:rsid w:val="0008225C"/>
    <w:pPr>
      <w:widowControl w:val="0"/>
      <w:ind w:left="810" w:firstLine="180"/>
      <w:jc w:val="both"/>
    </w:pPr>
    <w:rPr>
      <w:rFonts w:ascii="Times New Roman" w:hAnsi="Times New Roman"/>
      <w:sz w:val="22"/>
      <w:szCs w:val="20"/>
      <w:lang w:val="cs-CZ" w:eastAsia="cs-CZ"/>
    </w:rPr>
  </w:style>
  <w:style w:type="character" w:customStyle="1" w:styleId="TextOdstavceChar00">
    <w:name w:val="Text Odstavce Char_0"/>
    <w:link w:val="TextOdstavce00"/>
    <w:rsid w:val="0008225C"/>
    <w:rPr>
      <w:rFonts w:ascii="Times New Roman" w:eastAsia="Times New Roman" w:hAnsi="Times New Roman"/>
      <w:sz w:val="22"/>
    </w:rPr>
  </w:style>
  <w:style w:type="character" w:customStyle="1" w:styleId="Hyperlink1">
    <w:name w:val="Hyperlink_1"/>
    <w:rsid w:val="00373A03"/>
    <w:rPr>
      <w:rFonts w:ascii="Arial" w:eastAsia="Times New Roman" w:hAnsi="Arial" w:cs="Times New Roman"/>
      <w:color w:val="0000FF"/>
      <w:sz w:val="20"/>
      <w:u w:val="single"/>
      <w:lang w:val="en-US" w:eastAsia="en-US"/>
    </w:rPr>
  </w:style>
  <w:style w:type="paragraph" w:customStyle="1" w:styleId="NormalWeb1">
    <w:name w:val="Normal (Web)_1"/>
    <w:basedOn w:val="Normal5"/>
    <w:rsid w:val="0008225C"/>
    <w:pPr>
      <w:spacing w:before="100" w:beforeAutospacing="1" w:after="100" w:afterAutospacing="1"/>
    </w:pPr>
    <w:rPr>
      <w:rFonts w:ascii="Times New Roman" w:hAnsi="Times New Roman"/>
      <w:sz w:val="24"/>
      <w:lang w:val="es-ES_tradnl" w:eastAsia="cs-CZ"/>
    </w:rPr>
  </w:style>
  <w:style w:type="character" w:customStyle="1" w:styleId="Strong0">
    <w:name w:val="Strong_0"/>
    <w:qFormat/>
    <w:rsid w:val="0008225C"/>
    <w:rPr>
      <w:rFonts w:ascii="Arial" w:eastAsia="Times New Roman" w:hAnsi="Arial"/>
      <w:b/>
      <w:bCs/>
      <w:sz w:val="23"/>
      <w:szCs w:val="23"/>
      <w:lang w:val="en-US" w:eastAsia="en-US"/>
    </w:rPr>
  </w:style>
  <w:style w:type="paragraph" w:customStyle="1" w:styleId="BodyText3">
    <w:name w:val="Body Text_3"/>
    <w:basedOn w:val="Normal5"/>
    <w:link w:val="ZkladntextChar2"/>
    <w:rsid w:val="0008225C"/>
    <w:pPr>
      <w:jc w:val="both"/>
    </w:pPr>
    <w:rPr>
      <w:rFonts w:ascii="Times New Roman" w:hAnsi="Times New Roman"/>
      <w:sz w:val="22"/>
      <w:szCs w:val="20"/>
      <w:lang w:val="cs-CZ" w:eastAsia="cs-CZ"/>
    </w:rPr>
  </w:style>
  <w:style w:type="character" w:customStyle="1" w:styleId="ZkladntextChar2">
    <w:name w:val="Základní text Char_2"/>
    <w:basedOn w:val="Standardnpsmoodstavce"/>
    <w:link w:val="BodyText3"/>
    <w:rsid w:val="0008225C"/>
    <w:rPr>
      <w:rFonts w:ascii="Times New Roman" w:eastAsia="Times New Roman" w:hAnsi="Times New Roman"/>
      <w:sz w:val="22"/>
    </w:rPr>
  </w:style>
  <w:style w:type="paragraph" w:customStyle="1" w:styleId="ListParagraph0">
    <w:name w:val="List Paragraph_0"/>
    <w:basedOn w:val="Normal5"/>
    <w:uiPriority w:val="34"/>
    <w:qFormat/>
    <w:rsid w:val="0008225C"/>
    <w:pPr>
      <w:ind w:left="720"/>
      <w:contextualSpacing/>
      <w:jc w:val="both"/>
    </w:pPr>
    <w:rPr>
      <w:rFonts w:ascii="Times New Roman" w:hAnsi="Times New Roman"/>
      <w:sz w:val="22"/>
      <w:szCs w:val="20"/>
      <w:lang w:val="cs-CZ" w:eastAsia="cs-CZ"/>
    </w:rPr>
  </w:style>
  <w:style w:type="paragraph" w:customStyle="1" w:styleId="Heading11">
    <w:name w:val="Heading 1_1"/>
    <w:basedOn w:val="Normal5"/>
    <w:next w:val="Normal5"/>
    <w:link w:val="Nadpis1Char1"/>
    <w:qFormat/>
    <w:rsid w:val="00A02DEE"/>
    <w:pPr>
      <w:keepNext/>
      <w:keepLines/>
      <w:spacing w:after="240"/>
      <w:jc w:val="center"/>
      <w:outlineLvl w:val="0"/>
    </w:pPr>
    <w:rPr>
      <w:b/>
      <w:bCs/>
      <w:caps/>
      <w:kern w:val="32"/>
    </w:rPr>
  </w:style>
  <w:style w:type="character" w:customStyle="1" w:styleId="Nadpis1Char1">
    <w:name w:val="Nadpis 1 Char_1"/>
    <w:basedOn w:val="Standardnpsmoodstavce"/>
    <w:link w:val="Heading11"/>
    <w:rsid w:val="00A02DEE"/>
    <w:rPr>
      <w:rFonts w:ascii="Times New Roman" w:eastAsia="Times New Roman" w:hAnsi="Times New Roman" w:cs="Times New Roman"/>
      <w:b/>
      <w:bCs/>
      <w:caps/>
      <w:kern w:val="32"/>
      <w:szCs w:val="24"/>
    </w:rPr>
  </w:style>
  <w:style w:type="paragraph" w:customStyle="1" w:styleId="msolistparagraph00">
    <w:name w:val="msolistparagraph_0"/>
    <w:basedOn w:val="Normal5"/>
    <w:rsid w:val="0008225C"/>
    <w:pPr>
      <w:autoSpaceDE w:val="0"/>
      <w:autoSpaceDN w:val="0"/>
      <w:adjustRightInd w:val="0"/>
      <w:ind w:left="720"/>
      <w:jc w:val="both"/>
    </w:pPr>
    <w:rPr>
      <w:rFonts w:ascii="Times New Roman" w:eastAsia="Arial Unicode MS" w:hAnsi="Times New Roman"/>
      <w:sz w:val="22"/>
      <w:szCs w:val="20"/>
      <w:lang w:val="cs-CZ" w:eastAsia="zh-CN"/>
    </w:rPr>
  </w:style>
  <w:style w:type="paragraph" w:customStyle="1" w:styleId="Heading30">
    <w:name w:val="Heading 3_0"/>
    <w:basedOn w:val="Normal5"/>
    <w:next w:val="Normal5"/>
    <w:link w:val="Nadpis3Char0"/>
    <w:rsid w:val="00A02DEE"/>
    <w:pPr>
      <w:keepNext/>
      <w:spacing w:after="240"/>
      <w:outlineLvl w:val="2"/>
    </w:pPr>
    <w:rPr>
      <w:b/>
      <w:bCs/>
    </w:rPr>
  </w:style>
  <w:style w:type="character" w:customStyle="1" w:styleId="Nadpis3Char0">
    <w:name w:val="Nadpis 3 Char_0"/>
    <w:basedOn w:val="Standardnpsmoodstavce"/>
    <w:link w:val="Heading30"/>
    <w:rsid w:val="00A02DEE"/>
    <w:rPr>
      <w:rFonts w:ascii="Times New Roman" w:eastAsia="Times New Roman" w:hAnsi="Times New Roman" w:cs="Times New Roman"/>
      <w:b/>
      <w:bCs/>
      <w:szCs w:val="24"/>
    </w:rPr>
  </w:style>
  <w:style w:type="paragraph" w:customStyle="1" w:styleId="Textodstavce0">
    <w:name w:val="Text odstavce_0"/>
    <w:basedOn w:val="Normal5"/>
    <w:link w:val="TextodstavceChar01"/>
    <w:rsid w:val="0008225C"/>
    <w:pPr>
      <w:numPr>
        <w:numId w:val="41"/>
      </w:numPr>
      <w:tabs>
        <w:tab w:val="left" w:pos="851"/>
      </w:tabs>
      <w:spacing w:before="120" w:after="120"/>
      <w:jc w:val="both"/>
      <w:outlineLvl w:val="6"/>
    </w:pPr>
    <w:rPr>
      <w:rFonts w:ascii="Times New Roman" w:hAnsi="Times New Roman"/>
      <w:sz w:val="24"/>
      <w:szCs w:val="20"/>
      <w:lang w:val="cs-CZ" w:eastAsia="cs-CZ"/>
    </w:rPr>
  </w:style>
  <w:style w:type="paragraph" w:customStyle="1" w:styleId="Textbodu">
    <w:name w:val="Text bodu"/>
    <w:basedOn w:val="Normal5"/>
    <w:rsid w:val="0008225C"/>
    <w:pPr>
      <w:numPr>
        <w:ilvl w:val="1"/>
        <w:numId w:val="41"/>
      </w:numPr>
      <w:tabs>
        <w:tab w:val="clear" w:pos="425"/>
        <w:tab w:val="num" w:pos="851"/>
      </w:tabs>
      <w:ind w:left="851" w:hanging="426"/>
      <w:jc w:val="both"/>
      <w:outlineLvl w:val="8"/>
    </w:pPr>
    <w:rPr>
      <w:rFonts w:ascii="Times New Roman" w:hAnsi="Times New Roman"/>
      <w:sz w:val="24"/>
      <w:szCs w:val="20"/>
      <w:lang w:val="cs-CZ" w:eastAsia="cs-CZ"/>
    </w:rPr>
  </w:style>
  <w:style w:type="character" w:customStyle="1" w:styleId="TextodstavceChar01">
    <w:name w:val="Text odstavce Char_0"/>
    <w:link w:val="Textodstavce0"/>
    <w:rsid w:val="0008225C"/>
    <w:rPr>
      <w:rFonts w:ascii="Times New Roman" w:eastAsia="Times New Roman" w:hAnsi="Times New Roman"/>
      <w:sz w:val="24"/>
    </w:rPr>
  </w:style>
  <w:style w:type="paragraph" w:customStyle="1" w:styleId="msonospacing00">
    <w:name w:val="msonospacing_0"/>
    <w:rsid w:val="0008225C"/>
    <w:rPr>
      <w:sz w:val="22"/>
      <w:szCs w:val="22"/>
      <w:lang w:val="en-US" w:eastAsia="en-US"/>
    </w:rPr>
  </w:style>
  <w:style w:type="paragraph" w:customStyle="1" w:styleId="Heading60">
    <w:name w:val="Heading 6_0"/>
    <w:basedOn w:val="Normal5"/>
    <w:next w:val="Normal5"/>
    <w:link w:val="Nadpis6Char0"/>
    <w:qFormat/>
    <w:rsid w:val="00A02DEE"/>
    <w:pPr>
      <w:numPr>
        <w:ilvl w:val="5"/>
        <w:numId w:val="43"/>
      </w:numPr>
      <w:spacing w:before="240" w:after="60"/>
      <w:outlineLvl w:val="5"/>
    </w:pPr>
    <w:rPr>
      <w:i/>
      <w:color w:val="000000"/>
    </w:rPr>
  </w:style>
  <w:style w:type="paragraph" w:customStyle="1" w:styleId="Heading70">
    <w:name w:val="Heading 7_0"/>
    <w:basedOn w:val="Normal5"/>
    <w:next w:val="Normal5"/>
    <w:link w:val="Nadpis7Char0"/>
    <w:rsid w:val="00A02DEE"/>
    <w:pPr>
      <w:numPr>
        <w:ilvl w:val="6"/>
        <w:numId w:val="43"/>
      </w:numPr>
      <w:spacing w:before="240" w:after="60"/>
      <w:outlineLvl w:val="6"/>
    </w:pPr>
    <w:rPr>
      <w:color w:val="000000"/>
    </w:rPr>
  </w:style>
  <w:style w:type="character" w:customStyle="1" w:styleId="Nadpis7Char0">
    <w:name w:val="Nadpis 7 Char_0"/>
    <w:basedOn w:val="Standardnpsmoodstavce"/>
    <w:link w:val="Heading70"/>
    <w:rsid w:val="00A02DEE"/>
    <w:rPr>
      <w:rFonts w:ascii="Arial" w:eastAsia="Times New Roman" w:hAnsi="Arial"/>
      <w:color w:val="000000"/>
      <w:szCs w:val="24"/>
      <w:lang w:val="en-US" w:eastAsia="en-US"/>
    </w:rPr>
  </w:style>
  <w:style w:type="character" w:customStyle="1" w:styleId="Nadpis6Char0">
    <w:name w:val="Nadpis 6 Char_0"/>
    <w:basedOn w:val="Standardnpsmoodstavce"/>
    <w:link w:val="Heading60"/>
    <w:rsid w:val="00A02DEE"/>
    <w:rPr>
      <w:rFonts w:ascii="Arial" w:eastAsia="Times New Roman" w:hAnsi="Arial"/>
      <w:i/>
      <w:color w:val="000000"/>
      <w:szCs w:val="24"/>
      <w:lang w:val="en-US" w:eastAsia="en-US"/>
    </w:rPr>
  </w:style>
  <w:style w:type="paragraph" w:customStyle="1" w:styleId="Zkladntextslovan0">
    <w:name w:val="Základní text číslovaný_0"/>
    <w:basedOn w:val="Normal5"/>
    <w:rsid w:val="0008225C"/>
    <w:pPr>
      <w:tabs>
        <w:tab w:val="num" w:pos="697"/>
      </w:tabs>
      <w:snapToGrid w:val="0"/>
      <w:spacing w:after="120"/>
      <w:ind w:left="697" w:hanging="697"/>
      <w:jc w:val="both"/>
    </w:pPr>
    <w:rPr>
      <w:rFonts w:ascii="Times New Roman" w:eastAsia="Calibri" w:hAnsi="Times New Roman"/>
      <w:color w:val="000000"/>
      <w:sz w:val="22"/>
      <w:szCs w:val="22"/>
      <w:lang w:val="cs-CZ" w:eastAsia="cs-CZ"/>
    </w:rPr>
  </w:style>
  <w:style w:type="paragraph" w:customStyle="1" w:styleId="Default">
    <w:name w:val="Default"/>
    <w:rsid w:val="0008225C"/>
    <w:pPr>
      <w:autoSpaceDE w:val="0"/>
      <w:autoSpaceDN w:val="0"/>
      <w:adjustRightInd w:val="0"/>
    </w:pPr>
    <w:rPr>
      <w:rFonts w:ascii="Arial" w:hAnsi="Arial" w:cs="Arial"/>
      <w:color w:val="000000"/>
      <w:sz w:val="24"/>
      <w:szCs w:val="24"/>
      <w:lang w:eastAsia="en-US"/>
    </w:rPr>
  </w:style>
  <w:style w:type="paragraph" w:customStyle="1" w:styleId="Normal6">
    <w:name w:val="Normal_6"/>
    <w:qFormat/>
    <w:rsid w:val="007C3DF1"/>
    <w:rPr>
      <w:rFonts w:ascii="Times New Roman" w:eastAsia="Times New Roman" w:hAnsi="Times New Roman"/>
      <w:sz w:val="24"/>
      <w:szCs w:val="24"/>
    </w:rPr>
  </w:style>
  <w:style w:type="paragraph" w:customStyle="1" w:styleId="Header6">
    <w:name w:val="Header_6"/>
    <w:basedOn w:val="Normal6"/>
    <w:link w:val="ZhlavChar5"/>
    <w:uiPriority w:val="99"/>
    <w:rsid w:val="007C3DF1"/>
    <w:pPr>
      <w:tabs>
        <w:tab w:val="center" w:pos="4536"/>
        <w:tab w:val="right" w:pos="9072"/>
      </w:tabs>
    </w:pPr>
    <w:rPr>
      <w:rFonts w:ascii="Arial" w:hAnsi="Arial"/>
      <w:bCs/>
      <w:sz w:val="20"/>
    </w:rPr>
  </w:style>
  <w:style w:type="character" w:customStyle="1" w:styleId="ZhlavChar5">
    <w:name w:val="Záhlaví Char_5"/>
    <w:basedOn w:val="Standardnpsmoodstavce"/>
    <w:link w:val="Header6"/>
    <w:uiPriority w:val="99"/>
    <w:rsid w:val="00E20A66"/>
    <w:rPr>
      <w:rFonts w:ascii="Arial" w:hAnsi="Arial"/>
      <w:bCs/>
      <w:szCs w:val="24"/>
    </w:rPr>
  </w:style>
  <w:style w:type="paragraph" w:customStyle="1" w:styleId="Footer6">
    <w:name w:val="Footer_6"/>
    <w:basedOn w:val="Normal6"/>
    <w:link w:val="ZpatChar5"/>
    <w:uiPriority w:val="99"/>
    <w:rsid w:val="007C3DF1"/>
    <w:pPr>
      <w:tabs>
        <w:tab w:val="center" w:pos="4536"/>
        <w:tab w:val="right" w:pos="9072"/>
      </w:tabs>
    </w:pPr>
    <w:rPr>
      <w:rFonts w:ascii="Arial" w:hAnsi="Arial"/>
      <w:bCs/>
      <w:sz w:val="20"/>
    </w:rPr>
  </w:style>
  <w:style w:type="character" w:customStyle="1" w:styleId="ZpatChar5">
    <w:name w:val="Zápatí Char_5"/>
    <w:basedOn w:val="Standardnpsmoodstavce"/>
    <w:link w:val="Footer6"/>
    <w:uiPriority w:val="99"/>
    <w:rsid w:val="00E20A66"/>
    <w:rPr>
      <w:rFonts w:ascii="Arial" w:hAnsi="Arial"/>
      <w:bCs/>
      <w:szCs w:val="24"/>
    </w:rPr>
  </w:style>
  <w:style w:type="character" w:customStyle="1" w:styleId="Hyperlink2">
    <w:name w:val="Hyperlink_2"/>
    <w:basedOn w:val="Standardnpsmoodstavce"/>
    <w:unhideWhenUsed/>
    <w:rsid w:val="0038699A"/>
    <w:rPr>
      <w:rFonts w:ascii="Times New Roman" w:eastAsia="Times New Roman" w:hAnsi="Times New Roman"/>
      <w:color w:val="0000FF" w:themeColor="hyperlink"/>
      <w:u w:val="single"/>
    </w:rPr>
  </w:style>
  <w:style w:type="paragraph" w:customStyle="1" w:styleId="MStylArial10bZarovnatdobloku">
    <w:name w:val="M_Styl Arial 10 b. Zarovnat do bloku"/>
    <w:basedOn w:val="Normal6"/>
    <w:link w:val="MStylArial10bZarovnatdoblokuChar"/>
    <w:rsid w:val="00191B0C"/>
    <w:pPr>
      <w:jc w:val="both"/>
    </w:pPr>
    <w:rPr>
      <w:rFonts w:ascii="Arial" w:hAnsi="Arial"/>
      <w:sz w:val="20"/>
      <w:szCs w:val="20"/>
    </w:rPr>
  </w:style>
  <w:style w:type="character" w:customStyle="1" w:styleId="MStylArial10bZarovnatdoblokuChar">
    <w:name w:val="M_Styl Arial 10 b. Zarovnat do bloku Char"/>
    <w:basedOn w:val="Standardnpsmoodstavce"/>
    <w:link w:val="MStylArial10bZarovnatdobloku"/>
    <w:rsid w:val="00191B0C"/>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header" Target="header9.xml"/><Relationship Id="rId39" Type="http://schemas.openxmlformats.org/officeDocument/2006/relationships/hyperlink" Target="http://www.csob.cz/mifid" TargetMode="External"/><Relationship Id="rId21" Type="http://schemas.openxmlformats.org/officeDocument/2006/relationships/footer" Target="footer5.xml"/><Relationship Id="rId34" Type="http://schemas.openxmlformats.org/officeDocument/2006/relationships/hyperlink" Target="http://www.csob.cz/mifid" TargetMode="External"/><Relationship Id="rId42" Type="http://schemas.openxmlformats.org/officeDocument/2006/relationships/header" Target="header14.xml"/><Relationship Id="rId47" Type="http://schemas.openxmlformats.org/officeDocument/2006/relationships/footer" Target="footer13.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footer" Target="footer9.xml"/><Relationship Id="rId11" Type="http://schemas.openxmlformats.org/officeDocument/2006/relationships/header" Target="header1.xml"/><Relationship Id="rId24" Type="http://schemas.openxmlformats.org/officeDocument/2006/relationships/header" Target="header8.xml"/><Relationship Id="rId32" Type="http://schemas.openxmlformats.org/officeDocument/2006/relationships/footer" Target="footer10.xml"/><Relationship Id="rId37" Type="http://schemas.openxmlformats.org/officeDocument/2006/relationships/hyperlink" Target="http://www.csob.cz/mifid" TargetMode="External"/><Relationship Id="rId40" Type="http://schemas.openxmlformats.org/officeDocument/2006/relationships/header" Target="header13.xml"/><Relationship Id="rId45" Type="http://schemas.openxmlformats.org/officeDocument/2006/relationships/header" Target="header15.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footer" Target="footer6.xml"/><Relationship Id="rId28" Type="http://schemas.openxmlformats.org/officeDocument/2006/relationships/header" Target="header10.xml"/><Relationship Id="rId36" Type="http://schemas.openxmlformats.org/officeDocument/2006/relationships/hyperlink" Target="http://www.csob.cz/mifid" TargetMode="External"/><Relationship Id="rId49"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4.xml"/><Relationship Id="rId31" Type="http://schemas.openxmlformats.org/officeDocument/2006/relationships/header" Target="header12.xml"/><Relationship Id="rId44" Type="http://schemas.openxmlformats.org/officeDocument/2006/relationships/hyperlink" Target="http://www.csob.cz/portal/csob/obchodni-podminky" TargetMode="External"/><Relationship Id="rId4" Type="http://schemas.openxmlformats.org/officeDocument/2006/relationships/styles" Target="styles.xml"/><Relationship Id="rId9" Type="http://schemas.openxmlformats.org/officeDocument/2006/relationships/hyperlink" Target="http://www.csob.cz/portal/csob/obchodni-podminky" TargetMode="External"/><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footer" Target="footer8.xml"/><Relationship Id="rId30" Type="http://schemas.openxmlformats.org/officeDocument/2006/relationships/header" Target="header11.xml"/><Relationship Id="rId35" Type="http://schemas.openxmlformats.org/officeDocument/2006/relationships/hyperlink" Target="http://www.cnb.cz" TargetMode="External"/><Relationship Id="rId43" Type="http://schemas.openxmlformats.org/officeDocument/2006/relationships/footer" Target="footer12.xml"/><Relationship Id="rId48"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hyperlink" Target="http://www.csob.cz/mifid" TargetMode="External"/><Relationship Id="rId38" Type="http://schemas.openxmlformats.org/officeDocument/2006/relationships/hyperlink" Target="http://www.gfo.cz" TargetMode="External"/><Relationship Id="rId46" Type="http://schemas.openxmlformats.org/officeDocument/2006/relationships/header" Target="header16.xml"/><Relationship Id="rId20" Type="http://schemas.openxmlformats.org/officeDocument/2006/relationships/header" Target="header6.xml"/><Relationship Id="rId41"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C3D95F-B11E-4C95-8297-E9AF622FD7D4}">
  <ds:schemaRefs>
    <ds:schemaRef ds:uri="http://schemas.openxmlformats.org/officeDocument/2006/bibliography"/>
  </ds:schemaRefs>
</ds:datastoreItem>
</file>

<file path=customXml/itemProps2.xml><?xml version="1.0" encoding="utf-8"?>
<ds:datastoreItem xmlns:ds="http://schemas.openxmlformats.org/officeDocument/2006/customXml" ds:itemID="{F745B8C8-334A-4190-AAD8-400A9DB171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36</Pages>
  <Words>17589</Words>
  <Characters>103778</Characters>
  <Application>Microsoft Office Word</Application>
  <DocSecurity>0</DocSecurity>
  <Lines>864</Lines>
  <Paragraphs>242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KBC Group</Company>
  <LinksUpToDate>false</LinksUpToDate>
  <CharactersWithSpaces>121125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Michal Koláček</dc:creator>
  <cp:lastModifiedBy>Charlotte Brunnerová</cp:lastModifiedBy>
  <cp:revision>5</cp:revision>
  <cp:lastPrinted>2018-11-15T08:30:00Z</cp:lastPrinted>
  <dcterms:created xsi:type="dcterms:W3CDTF">2022-04-22T05:49:00Z</dcterms:created>
  <dcterms:modified xsi:type="dcterms:W3CDTF">2022-04-22T06:26:00Z</dcterms:modified>
  <cp:category>Public</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OB-DLP">
    <vt:lpwstr>CSOB-DLP:TAGPublic</vt:lpwstr>
  </property>
  <property fmtid="{D5CDD505-2E9C-101B-9397-08002B2CF9AE}" pid="3" name="CSOB-DocumentClasification">
    <vt:lpwstr>Public</vt:lpwstr>
  </property>
  <property fmtid="{D5CDD505-2E9C-101B-9397-08002B2CF9AE}" pid="4" name="CSOB-DocumentTagging.ClassificationMark">
    <vt:lpwstr>￼PARTS:3</vt:lpwstr>
  </property>
  <property fmtid="{D5CDD505-2E9C-101B-9397-08002B2CF9AE}" pid="5" name="CSOB-DocumentTagging.ClassificationMark.P00">
    <vt:lpwstr>&lt;ClassificationMark xmlns:xsi="http://www.w3.org/2001/XMLSchema-instance" xmlns:xsd="http://www.w3.org/2001/XMLSchema" margin="NaN" class="C0" owner="Michal Koláček" position="TopLeft" marginX="0" marginY="0" classifiedOn="2019-01-18T16:06:17.5339954</vt:lpwstr>
  </property>
  <property fmtid="{D5CDD505-2E9C-101B-9397-08002B2CF9AE}" pid="6" name="CSOB-DocumentTagging.ClassificationMark.P01">
    <vt:lpwstr>+01:00" showPrintedBy="false" showPrintDate="false" language="en" ApplicationVersion="Microsoft Word, 15.0" addinVersion="5.8.11.0" template="CSOB"&gt;&lt;history bulk="false" class="Public" code="C0" user="ČERMÁK Vlastimil" date="2019-01-18T16:06:17.53399</vt:lpwstr>
  </property>
  <property fmtid="{D5CDD505-2E9C-101B-9397-08002B2CF9AE}" pid="7" name="CSOB-DocumentTagging.ClassificationMark.P02">
    <vt:lpwstr>54+01:00" /&gt;&lt;recipients /&gt;&lt;documentOwners /&gt;&lt;/ClassificationMark&gt;</vt:lpwstr>
  </property>
  <property fmtid="{D5CDD505-2E9C-101B-9397-08002B2CF9AE}" pid="8" name="MSIP_Label_a5a63cc4-2ec6-44d2-91a5-2f2bdabdec44_Enabled">
    <vt:lpwstr>true</vt:lpwstr>
  </property>
  <property fmtid="{D5CDD505-2E9C-101B-9397-08002B2CF9AE}" pid="9" name="MSIP_Label_a5a63cc4-2ec6-44d2-91a5-2f2bdabdec44_SetDate">
    <vt:lpwstr>2022-04-19T12:15:48Z</vt:lpwstr>
  </property>
  <property fmtid="{D5CDD505-2E9C-101B-9397-08002B2CF9AE}" pid="10" name="MSIP_Label_a5a63cc4-2ec6-44d2-91a5-2f2bdabdec44_Method">
    <vt:lpwstr>Standard</vt:lpwstr>
  </property>
  <property fmtid="{D5CDD505-2E9C-101B-9397-08002B2CF9AE}" pid="11" name="MSIP_Label_a5a63cc4-2ec6-44d2-91a5-2f2bdabdec44_Name">
    <vt:lpwstr>a5a63cc4-2ec6-44d2-91a5-2f2bdabdec44</vt:lpwstr>
  </property>
  <property fmtid="{D5CDD505-2E9C-101B-9397-08002B2CF9AE}" pid="12" name="MSIP_Label_a5a63cc4-2ec6-44d2-91a5-2f2bdabdec44_SiteId">
    <vt:lpwstr>64af2aee-7d6c-49ac-a409-192d3fee73b8</vt:lpwstr>
  </property>
  <property fmtid="{D5CDD505-2E9C-101B-9397-08002B2CF9AE}" pid="13" name="MSIP_Label_a5a63cc4-2ec6-44d2-91a5-2f2bdabdec44_ActionId">
    <vt:lpwstr>ec1b7175-56d4-4dfd-ac3e-0964e72d0f50</vt:lpwstr>
  </property>
  <property fmtid="{D5CDD505-2E9C-101B-9397-08002B2CF9AE}" pid="14" name="MSIP_Label_a5a63cc4-2ec6-44d2-91a5-2f2bdabdec44_ContentBits">
    <vt:lpwstr>1</vt:lpwstr>
  </property>
</Properties>
</file>