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B2" w:rsidRDefault="008B27EC">
      <w:pPr>
        <w:pStyle w:val="Nadpis20"/>
        <w:framePr w:w="9148" w:h="338" w:hRule="exact" w:wrap="none" w:vAnchor="page" w:hAnchor="page" w:x="1331" w:y="1385"/>
        <w:shd w:val="clear" w:color="auto" w:fill="auto"/>
        <w:spacing w:after="0" w:line="280" w:lineRule="exact"/>
        <w:ind w:left="2772" w:right="2786"/>
      </w:pPr>
      <w:bookmarkStart w:id="0" w:name="bookmark0"/>
      <w:r>
        <w:t>Smlouva o sponzorském daru</w:t>
      </w:r>
      <w:bookmarkEnd w:id="0"/>
    </w:p>
    <w:p w:rsidR="001915B2" w:rsidRDefault="001915B2">
      <w:pPr>
        <w:framePr w:wrap="none" w:vAnchor="page" w:hAnchor="page" w:x="9208" w:y="395"/>
      </w:pPr>
    </w:p>
    <w:p w:rsidR="001915B2" w:rsidRDefault="008B27EC">
      <w:pPr>
        <w:pStyle w:val="Nadpis30"/>
        <w:framePr w:w="9148" w:h="1704" w:hRule="exact" w:wrap="none" w:vAnchor="page" w:hAnchor="page" w:x="1331" w:y="2495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bookmarkStart w:id="1" w:name="bookmark1"/>
      <w:r>
        <w:t>PELIKÁN KROFTA KOHOUTEK, advokátní kancelář s. r. o.</w:t>
      </w:r>
      <w:bookmarkEnd w:id="1"/>
    </w:p>
    <w:p w:rsidR="005E05D7" w:rsidRDefault="008B27EC">
      <w:pPr>
        <w:pStyle w:val="Zkladntext20"/>
        <w:framePr w:w="9148" w:h="1704" w:hRule="exact" w:wrap="none" w:vAnchor="page" w:hAnchor="page" w:x="1331" w:y="2495"/>
        <w:shd w:val="clear" w:color="auto" w:fill="auto"/>
        <w:ind w:right="2800" w:firstLine="0"/>
      </w:pPr>
      <w:r>
        <w:t xml:space="preserve">se sídlem: Újezd 450/40 Tyršův dům 118 01 Praha 1 Malá Strana zastoupená Mgr. Matějem Váchou, jednatelem </w:t>
      </w:r>
    </w:p>
    <w:p w:rsidR="001915B2" w:rsidRDefault="008B27EC">
      <w:pPr>
        <w:pStyle w:val="Zkladntext20"/>
        <w:framePr w:w="9148" w:h="1704" w:hRule="exact" w:wrap="none" w:vAnchor="page" w:hAnchor="page" w:x="1331" w:y="2495"/>
        <w:shd w:val="clear" w:color="auto" w:fill="auto"/>
        <w:ind w:right="2800" w:firstLine="0"/>
      </w:pPr>
      <w:r>
        <w:t>IČ: 27592936 DIČ CZ27592936</w:t>
      </w:r>
    </w:p>
    <w:p w:rsidR="001915B2" w:rsidRDefault="008B27EC">
      <w:pPr>
        <w:pStyle w:val="Zkladntext20"/>
        <w:framePr w:w="9148" w:h="1704" w:hRule="exact" w:wrap="none" w:vAnchor="page" w:hAnchor="page" w:x="1331" w:y="2495"/>
        <w:shd w:val="clear" w:color="auto" w:fill="auto"/>
        <w:ind w:firstLine="0"/>
      </w:pPr>
      <w:r>
        <w:t xml:space="preserve">zapsaná v obchodním rejstříku vedeném Městským soudem v Praze oddíl C, vložka 117567 (dále jen </w:t>
      </w:r>
      <w:r>
        <w:rPr>
          <w:rStyle w:val="Zkladntext2Tun"/>
        </w:rPr>
        <w:t xml:space="preserve">„dárce“) </w:t>
      </w:r>
      <w:r>
        <w:t>na straně jedné</w:t>
      </w:r>
    </w:p>
    <w:p w:rsidR="001915B2" w:rsidRDefault="008B27EC">
      <w:pPr>
        <w:pStyle w:val="Zkladntext20"/>
        <w:framePr w:wrap="none" w:vAnchor="page" w:hAnchor="page" w:x="1331" w:y="4507"/>
        <w:shd w:val="clear" w:color="auto" w:fill="auto"/>
        <w:spacing w:line="240" w:lineRule="exact"/>
        <w:ind w:left="400" w:hanging="400"/>
        <w:jc w:val="both"/>
      </w:pPr>
      <w:r>
        <w:t>a</w:t>
      </w:r>
    </w:p>
    <w:p w:rsidR="001915B2" w:rsidRDefault="008B27EC">
      <w:pPr>
        <w:pStyle w:val="Nadpis30"/>
        <w:framePr w:w="9148" w:h="8903" w:hRule="exact" w:wrap="none" w:vAnchor="page" w:hAnchor="page" w:x="1331" w:y="5037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400"/>
      </w:pPr>
      <w:bookmarkStart w:id="2" w:name="bookmark2"/>
      <w:r>
        <w:t>Národní galerie v Praze</w:t>
      </w:r>
      <w:bookmarkEnd w:id="2"/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ind w:left="400" w:hanging="400"/>
        <w:jc w:val="both"/>
      </w:pPr>
      <w:r>
        <w:t>se sídlem: Staroměstské nám. 12, 110 15 Praha 1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ind w:left="400" w:hanging="400"/>
        <w:jc w:val="both"/>
      </w:pPr>
      <w:r>
        <w:t xml:space="preserve">zastoupená: Doc. Dr. et Ing. Jiří Fajt, Ph.D., generálním </w:t>
      </w:r>
      <w:r>
        <w:t>ředitelem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ind w:left="400" w:hanging="400"/>
        <w:jc w:val="both"/>
      </w:pPr>
      <w:r>
        <w:t>IČ: 00023281, DIČ: CZ00023281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ind w:left="400" w:hanging="400"/>
        <w:jc w:val="both"/>
      </w:pPr>
      <w:r>
        <w:t xml:space="preserve">bankovní spojení: </w:t>
      </w:r>
      <w:r w:rsidR="005E05D7">
        <w:t>XXX, č. ú.: XXXXXXXXXXXXXXXXXXX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spacing w:after="267"/>
        <w:ind w:left="400" w:hanging="400"/>
        <w:jc w:val="both"/>
      </w:pPr>
      <w:r>
        <w:t xml:space="preserve">(dále jen </w:t>
      </w:r>
      <w:r>
        <w:rPr>
          <w:rStyle w:val="Zkladntext2Tun"/>
        </w:rPr>
        <w:t xml:space="preserve">„obdarovaný) </w:t>
      </w:r>
      <w:r>
        <w:t>na straně druhé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spacing w:after="226" w:line="240" w:lineRule="exact"/>
        <w:ind w:left="400" w:hanging="400"/>
        <w:jc w:val="both"/>
      </w:pPr>
      <w:r>
        <w:t>Vzhledem ke skutečnosti, že: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2"/>
        </w:numPr>
        <w:shd w:val="clear" w:color="auto" w:fill="auto"/>
        <w:tabs>
          <w:tab w:val="left" w:pos="756"/>
        </w:tabs>
        <w:spacing w:line="240" w:lineRule="exact"/>
        <w:ind w:left="400" w:firstLine="0"/>
        <w:jc w:val="both"/>
      </w:pPr>
      <w:r>
        <w:t>Dárce má zájem finančně podpořit činnost obdarovaného,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2"/>
        </w:numPr>
        <w:shd w:val="clear" w:color="auto" w:fill="auto"/>
        <w:tabs>
          <w:tab w:val="left" w:pos="756"/>
        </w:tabs>
        <w:spacing w:after="240"/>
        <w:ind w:left="760" w:hanging="360"/>
      </w:pPr>
      <w:r>
        <w:t xml:space="preserve">Obdarovaný má zájem peněžitý dar od </w:t>
      </w:r>
      <w:r>
        <w:t>obdarovaného přijmout a použít jej v souladu se svým Statutem,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shd w:val="clear" w:color="auto" w:fill="auto"/>
        <w:spacing w:after="299"/>
        <w:ind w:firstLine="0"/>
        <w:jc w:val="both"/>
      </w:pPr>
      <w:r>
        <w:t xml:space="preserve">uzavřely výše uvedené smluvní strany níže uvedeného dne, měsíce a roku, podle ustanovení § 2055 a násl. občanského zákoníku, tuto smlouvu o sponzorském daru (dále jen </w:t>
      </w:r>
      <w:r>
        <w:rPr>
          <w:rStyle w:val="Zkladntext2Tun"/>
        </w:rPr>
        <w:t>„Smlouva“).</w:t>
      </w:r>
    </w:p>
    <w:p w:rsidR="001915B2" w:rsidRDefault="008B27EC">
      <w:pPr>
        <w:pStyle w:val="Nadpis10"/>
        <w:framePr w:w="9148" w:h="8903" w:hRule="exact" w:wrap="none" w:vAnchor="page" w:hAnchor="page" w:x="1331" w:y="5037"/>
        <w:shd w:val="clear" w:color="auto" w:fill="auto"/>
        <w:spacing w:before="0" w:after="0" w:line="200" w:lineRule="exact"/>
      </w:pPr>
      <w:bookmarkStart w:id="3" w:name="bookmark3"/>
      <w:r>
        <w:t>I.</w:t>
      </w:r>
      <w:bookmarkEnd w:id="3"/>
    </w:p>
    <w:p w:rsidR="001915B2" w:rsidRDefault="008B27EC">
      <w:pPr>
        <w:pStyle w:val="Nadpis30"/>
        <w:framePr w:w="9148" w:h="8903" w:hRule="exact" w:wrap="none" w:vAnchor="page" w:hAnchor="page" w:x="1331" w:y="5037"/>
        <w:shd w:val="clear" w:color="auto" w:fill="auto"/>
        <w:spacing w:before="0" w:after="199" w:line="240" w:lineRule="exact"/>
        <w:ind w:firstLine="0"/>
        <w:jc w:val="center"/>
      </w:pPr>
      <w:bookmarkStart w:id="4" w:name="bookmark4"/>
      <w:r>
        <w:t>Předmět Sml</w:t>
      </w:r>
      <w:r>
        <w:t>ouvy</w:t>
      </w:r>
      <w:bookmarkEnd w:id="4"/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3"/>
        </w:numPr>
        <w:shd w:val="clear" w:color="auto" w:fill="auto"/>
        <w:tabs>
          <w:tab w:val="left" w:pos="319"/>
        </w:tabs>
        <w:ind w:left="400" w:hanging="400"/>
        <w:jc w:val="both"/>
      </w:pPr>
      <w:r>
        <w:t xml:space="preserve">Dárce se touto Smlouvou zavazuje poskytnout obdarovanému peněžitý sponzorský dar ve výši 150 000 Kč (slovy: sto padesát korun českých), a to za účelem podpory výstavní činnosti Národní galerie v Praze (dále jen </w:t>
      </w:r>
      <w:r>
        <w:rPr>
          <w:rStyle w:val="Zkladntext2Tun"/>
        </w:rPr>
        <w:t>„Sponzorský dar“).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3"/>
        </w:numPr>
        <w:shd w:val="clear" w:color="auto" w:fill="auto"/>
        <w:tabs>
          <w:tab w:val="left" w:pos="351"/>
        </w:tabs>
        <w:ind w:left="400" w:hanging="400"/>
        <w:jc w:val="both"/>
      </w:pPr>
      <w:r>
        <w:t>Obdarovaný Sponzorský</w:t>
      </w:r>
      <w:r>
        <w:t xml:space="preserve"> dar přijímá.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3"/>
        </w:numPr>
        <w:shd w:val="clear" w:color="auto" w:fill="auto"/>
        <w:tabs>
          <w:tab w:val="left" w:pos="351"/>
        </w:tabs>
        <w:ind w:left="400" w:hanging="400"/>
        <w:jc w:val="both"/>
      </w:pPr>
      <w:r>
        <w:t>Dárce předá obdarovanému Sponzorský dar formou bezhotovostního převodu na bankovní účet obdarovaného uvedený v záhlaví této Smlouvy, a to ve dvou splátkách: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4"/>
        </w:numPr>
        <w:shd w:val="clear" w:color="auto" w:fill="auto"/>
        <w:tabs>
          <w:tab w:val="left" w:pos="1485"/>
        </w:tabs>
        <w:ind w:left="1120" w:firstLine="0"/>
        <w:jc w:val="both"/>
      </w:pPr>
      <w:r>
        <w:t>50 000 Kč nejpozději do dne 30. 4. 2017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4"/>
        </w:numPr>
        <w:shd w:val="clear" w:color="auto" w:fill="auto"/>
        <w:tabs>
          <w:tab w:val="left" w:pos="1485"/>
        </w:tabs>
        <w:ind w:left="1120" w:firstLine="0"/>
        <w:jc w:val="both"/>
      </w:pPr>
      <w:r>
        <w:t>50 000 Kč nejpozději do dne 31. 5. 2017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4"/>
        </w:numPr>
        <w:shd w:val="clear" w:color="auto" w:fill="auto"/>
        <w:tabs>
          <w:tab w:val="left" w:pos="1485"/>
        </w:tabs>
        <w:ind w:left="1120" w:firstLine="0"/>
        <w:jc w:val="both"/>
      </w:pPr>
      <w:r>
        <w:t>50 00</w:t>
      </w:r>
      <w:r>
        <w:t>0 Kč nejpozději do dne 30.6. 2017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3"/>
        </w:numPr>
        <w:shd w:val="clear" w:color="auto" w:fill="auto"/>
        <w:tabs>
          <w:tab w:val="left" w:pos="358"/>
        </w:tabs>
        <w:ind w:left="400" w:hanging="400"/>
        <w:jc w:val="both"/>
      </w:pPr>
      <w:r>
        <w:t>Obdarovaný je povinen na požádání dárce sdělit dárci skutečnosti ohledně způsobu, jakým bylo s darem naloženo v souladu se sjednaným účelem.</w:t>
      </w:r>
    </w:p>
    <w:p w:rsidR="001915B2" w:rsidRDefault="008B27EC">
      <w:pPr>
        <w:pStyle w:val="Zkladntext20"/>
        <w:framePr w:w="9148" w:h="8903" w:hRule="exact" w:wrap="none" w:vAnchor="page" w:hAnchor="page" w:x="1331" w:y="5037"/>
        <w:numPr>
          <w:ilvl w:val="0"/>
          <w:numId w:val="3"/>
        </w:numPr>
        <w:shd w:val="clear" w:color="auto" w:fill="auto"/>
        <w:tabs>
          <w:tab w:val="left" w:pos="358"/>
        </w:tabs>
        <w:ind w:left="400" w:hanging="400"/>
        <w:jc w:val="both"/>
      </w:pPr>
      <w:r>
        <w:t xml:space="preserve">Dárce bude v souvislosti s poskytnutím Sponzorského daru zařazen do sponzorského </w:t>
      </w:r>
      <w:r>
        <w:t>programu Národní galerie - Klub patronů.</w:t>
      </w:r>
    </w:p>
    <w:p w:rsidR="001915B2" w:rsidRDefault="008B27EC">
      <w:pPr>
        <w:pStyle w:val="Nadpis30"/>
        <w:framePr w:w="9148" w:h="573" w:hRule="exact" w:wrap="none" w:vAnchor="page" w:hAnchor="page" w:x="1331" w:y="14187"/>
        <w:shd w:val="clear" w:color="auto" w:fill="auto"/>
        <w:spacing w:before="0" w:line="240" w:lineRule="exact"/>
        <w:ind w:firstLine="0"/>
        <w:jc w:val="center"/>
      </w:pPr>
      <w:bookmarkStart w:id="5" w:name="bookmark5"/>
      <w:r>
        <w:t>II.</w:t>
      </w:r>
      <w:bookmarkEnd w:id="5"/>
    </w:p>
    <w:p w:rsidR="001915B2" w:rsidRDefault="008B27EC">
      <w:pPr>
        <w:pStyle w:val="Nadpis30"/>
        <w:framePr w:w="9148" w:h="573" w:hRule="exact" w:wrap="none" w:vAnchor="page" w:hAnchor="page" w:x="1331" w:y="14187"/>
        <w:shd w:val="clear" w:color="auto" w:fill="auto"/>
        <w:spacing w:before="0" w:line="240" w:lineRule="exact"/>
        <w:ind w:firstLine="0"/>
        <w:jc w:val="center"/>
      </w:pPr>
      <w:bookmarkStart w:id="6" w:name="bookmark6"/>
      <w:r>
        <w:t>Závěrečná ujednání</w:t>
      </w:r>
      <w:bookmarkEnd w:id="6"/>
    </w:p>
    <w:p w:rsidR="001915B2" w:rsidRDefault="008B27EC">
      <w:pPr>
        <w:pStyle w:val="ZhlavneboZpat0"/>
        <w:framePr w:wrap="none" w:vAnchor="page" w:hAnchor="page" w:x="5550" w:y="15824"/>
        <w:shd w:val="clear" w:color="auto" w:fill="auto"/>
        <w:spacing w:line="200" w:lineRule="exact"/>
      </w:pPr>
      <w:r>
        <w:t>Strana 1</w:t>
      </w:r>
    </w:p>
    <w:p w:rsidR="001915B2" w:rsidRPr="005E05D7" w:rsidRDefault="005E05D7" w:rsidP="005E05D7">
      <w:pPr>
        <w:ind w:left="8496" w:firstLine="708"/>
        <w:rPr>
          <w:sz w:val="20"/>
          <w:szCs w:val="20"/>
        </w:rPr>
        <w:sectPr w:rsidR="001915B2" w:rsidRPr="005E05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>Č.j.: NG/939/2017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lastRenderedPageBreak/>
        <w:t>Tato Smlouva</w:t>
      </w:r>
      <w:r w:rsidR="005E05D7">
        <w:t xml:space="preserve"> </w:t>
      </w:r>
      <w:r>
        <w:t>je vyhotovena ve třech stejnopisech, z nichž dva obdrží obdarovaný a jeden dárce.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t xml:space="preserve">Tato Smlouva nabývá platnosti a účinnosti dnem podpisu </w:t>
      </w:r>
      <w:r>
        <w:t>oprávněnými zástupci obou smluvních stran.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t>Tuto Smlouvu lze měnit pouze po vzájemné dohodě smluvních stran formou písemných, vzestupně číslovaných, dodatků.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t>Pokud se jakékoliv ustanovení této Smlouvy později ukáže nebo bude určeno jako neplatné, neúčinné n</w:t>
      </w:r>
      <w:r>
        <w:t>ebo nevynutitelné, pak taková neplatnost, neúčinnost nebo nevynutitelnost nezpůsobuje neplatnost, neúčinnost nebo nevynutitelnost Smlouvy jako celku. V takovém případě se smluvní strany zavazují bez zbytečného prodlení nahradit po vzájemné dohodě neplatné,</w:t>
      </w:r>
      <w:r>
        <w:t xml:space="preserve"> neúčinné nebo nevynutitelné ustanovení Smlouvy novým ustanovením, jež nejblíže, v rozsahu povoleném právními předpisy České republiky, odpovídá úmyslu smluvních stran v době uzavření této Smlouvy.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t>Obě smluvní strany na sebe berou nebezpečí změny okolností</w:t>
      </w:r>
      <w:r>
        <w:t xml:space="preserve"> ve smyslu § 1765 odst. 2 občanského zákoníku, a též vylučují užití obchodních zvyklostí.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t>Pro případ povinnosti zveřejnění této smlouvy dle zákona č. 340/2015 Sb., o registru smluv, smluvní strany sjednávají, že zveřejnění provede obdarovaný. Obě smluvní s</w:t>
      </w:r>
      <w:r>
        <w:t>trany berou na vědomí, že nebudou zveřejněny pouze ty informace, které nelze poskytnout podle předpisů upravujících svobodný přístup k informacím. Považuje-li dárce některé informace uvedené v této smlouvě za informace, které nemohou nebo nemají být zveřej</w:t>
      </w:r>
      <w:r>
        <w:t>něny v registru smluv dle zákona č. 340/2015 Sb., je povinen na to obdarovaného současně s uzavřením této smlouvy písemně upozornit.</w:t>
      </w:r>
    </w:p>
    <w:p w:rsidR="001915B2" w:rsidRDefault="008B27EC">
      <w:pPr>
        <w:pStyle w:val="Zkladntext20"/>
        <w:framePr w:w="9137" w:h="6679" w:hRule="exact" w:wrap="none" w:vAnchor="page" w:hAnchor="page" w:x="1336" w:y="1394"/>
        <w:numPr>
          <w:ilvl w:val="0"/>
          <w:numId w:val="5"/>
        </w:numPr>
        <w:shd w:val="clear" w:color="auto" w:fill="auto"/>
        <w:tabs>
          <w:tab w:val="left" w:pos="373"/>
        </w:tabs>
        <w:ind w:left="420"/>
        <w:jc w:val="both"/>
      </w:pPr>
      <w:r>
        <w:t xml:space="preserve">Obě smluvní strany prohlašují, že tato Smlouva je projevem jejich svobodné, vážně míněné a omylu prosté vůle, což stvrzují </w:t>
      </w:r>
      <w:r>
        <w:t>svými podpisy.</w:t>
      </w:r>
    </w:p>
    <w:p w:rsidR="001915B2" w:rsidRDefault="001915B2">
      <w:pPr>
        <w:pStyle w:val="Zkladntext30"/>
        <w:framePr w:w="2473" w:h="644" w:hRule="exact" w:wrap="none" w:vAnchor="page" w:hAnchor="page" w:x="1344" w:y="8246"/>
        <w:shd w:val="clear" w:color="auto" w:fill="auto"/>
        <w:spacing w:after="0" w:line="200" w:lineRule="exact"/>
      </w:pPr>
    </w:p>
    <w:p w:rsidR="001915B2" w:rsidRDefault="005E05D7">
      <w:pPr>
        <w:pStyle w:val="Zkladntext20"/>
        <w:framePr w:w="2473" w:h="644" w:hRule="exact" w:wrap="none" w:vAnchor="page" w:hAnchor="page" w:x="1344" w:y="8246"/>
        <w:shd w:val="clear" w:color="auto" w:fill="auto"/>
        <w:tabs>
          <w:tab w:val="left" w:leader="dot" w:pos="2444"/>
        </w:tabs>
        <w:spacing w:line="240" w:lineRule="exact"/>
        <w:ind w:firstLine="0"/>
        <w:jc w:val="both"/>
      </w:pPr>
      <w:r>
        <w:t>V Praze dne  18. 4. 2017</w:t>
      </w:r>
      <w:bookmarkStart w:id="7" w:name="_GoBack"/>
      <w:bookmarkEnd w:id="7"/>
    </w:p>
    <w:p w:rsidR="001915B2" w:rsidRDefault="005E05D7">
      <w:pPr>
        <w:pStyle w:val="Titulekobrzku0"/>
        <w:framePr w:wrap="none" w:vAnchor="page" w:hAnchor="page" w:x="1336" w:y="9417"/>
        <w:shd w:val="clear" w:color="auto" w:fill="auto"/>
        <w:spacing w:line="240" w:lineRule="exact"/>
      </w:pPr>
      <w:r>
        <w:t>o</w:t>
      </w:r>
      <w:r w:rsidR="008B27EC">
        <w:t>bdarovaný</w:t>
      </w:r>
      <w:r>
        <w:tab/>
      </w:r>
      <w:r>
        <w:tab/>
      </w:r>
      <w:r>
        <w:tab/>
      </w:r>
      <w:r>
        <w:tab/>
      </w:r>
      <w:r>
        <w:tab/>
      </w:r>
      <w:r>
        <w:tab/>
        <w:t>dárce</w:t>
      </w:r>
    </w:p>
    <w:p w:rsidR="001915B2" w:rsidRDefault="008B27EC">
      <w:pPr>
        <w:pStyle w:val="Titulekobrzku0"/>
        <w:framePr w:w="2376" w:h="860" w:hRule="exact" w:wrap="none" w:vAnchor="page" w:hAnchor="page" w:x="1304" w:y="10783"/>
        <w:shd w:val="clear" w:color="auto" w:fill="auto"/>
        <w:spacing w:line="274" w:lineRule="exact"/>
      </w:pPr>
      <w:r>
        <w:t>Jiří Fajt</w:t>
      </w:r>
      <w:r w:rsidR="005E05D7">
        <w:tab/>
      </w:r>
      <w:r w:rsidR="005E05D7">
        <w:tab/>
      </w:r>
    </w:p>
    <w:p w:rsidR="001915B2" w:rsidRDefault="008B27EC">
      <w:pPr>
        <w:pStyle w:val="Titulekobrzku0"/>
        <w:framePr w:w="2376" w:h="860" w:hRule="exact" w:wrap="none" w:vAnchor="page" w:hAnchor="page" w:x="1304" w:y="10783"/>
        <w:shd w:val="clear" w:color="auto" w:fill="auto"/>
        <w:spacing w:line="274" w:lineRule="exact"/>
      </w:pPr>
      <w:r>
        <w:t>generální ředitel</w:t>
      </w:r>
      <w:r>
        <w:br/>
        <w:t>Národní galerie v Praze</w:t>
      </w:r>
    </w:p>
    <w:p w:rsidR="005E05D7" w:rsidRDefault="005E05D7" w:rsidP="005E05D7">
      <w:pPr>
        <w:pStyle w:val="Titulekobrzku0"/>
        <w:framePr w:w="4633" w:h="1237" w:hRule="exact" w:wrap="none" w:vAnchor="page" w:hAnchor="page" w:x="6312" w:y="10561"/>
        <w:shd w:val="clear" w:color="auto" w:fill="auto"/>
        <w:spacing w:line="240" w:lineRule="exact"/>
      </w:pPr>
    </w:p>
    <w:p w:rsidR="005E05D7" w:rsidRDefault="005E05D7" w:rsidP="005E05D7">
      <w:pPr>
        <w:pStyle w:val="Titulekobrzku0"/>
        <w:framePr w:w="4633" w:h="1237" w:hRule="exact" w:wrap="none" w:vAnchor="page" w:hAnchor="page" w:x="6312" w:y="10561"/>
        <w:shd w:val="clear" w:color="auto" w:fill="auto"/>
        <w:spacing w:line="240" w:lineRule="exact"/>
      </w:pPr>
      <w:r>
        <w:t>Matěj Vácha</w:t>
      </w:r>
    </w:p>
    <w:p w:rsidR="005E05D7" w:rsidRDefault="005E05D7" w:rsidP="005E05D7">
      <w:pPr>
        <w:pStyle w:val="Titulekobrzku0"/>
        <w:framePr w:w="4633" w:h="1237" w:hRule="exact" w:wrap="none" w:vAnchor="page" w:hAnchor="page" w:x="6312" w:y="10561"/>
        <w:shd w:val="clear" w:color="auto" w:fill="auto"/>
        <w:spacing w:line="240" w:lineRule="exact"/>
      </w:pPr>
      <w:r>
        <w:t>jednatel</w:t>
      </w:r>
    </w:p>
    <w:p w:rsidR="001915B2" w:rsidRDefault="008B27EC" w:rsidP="005E05D7">
      <w:pPr>
        <w:pStyle w:val="Titulekobrzku0"/>
        <w:framePr w:w="4633" w:h="1237" w:hRule="exact" w:wrap="none" w:vAnchor="page" w:hAnchor="page" w:x="6312" w:y="10561"/>
        <w:shd w:val="clear" w:color="auto" w:fill="auto"/>
        <w:spacing w:line="240" w:lineRule="exact"/>
      </w:pPr>
      <w:r>
        <w:t>Pelikán Krofta Kohoutek, advokátní kan</w:t>
      </w:r>
      <w:r w:rsidR="005E05D7">
        <w:t>c</w:t>
      </w:r>
      <w:r>
        <w:t>.</w:t>
      </w:r>
    </w:p>
    <w:p w:rsidR="001915B2" w:rsidRDefault="008B27EC">
      <w:pPr>
        <w:pStyle w:val="ZhlavneboZpat0"/>
        <w:framePr w:wrap="none" w:vAnchor="page" w:hAnchor="page" w:x="5548" w:y="15875"/>
        <w:shd w:val="clear" w:color="auto" w:fill="auto"/>
        <w:spacing w:line="200" w:lineRule="exact"/>
      </w:pPr>
      <w:r>
        <w:t>Strana 2</w:t>
      </w:r>
    </w:p>
    <w:p w:rsidR="001915B2" w:rsidRDefault="001915B2">
      <w:pPr>
        <w:rPr>
          <w:sz w:val="2"/>
          <w:szCs w:val="2"/>
        </w:rPr>
      </w:pPr>
    </w:p>
    <w:sectPr w:rsidR="001915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EC" w:rsidRDefault="008B27EC">
      <w:r>
        <w:separator/>
      </w:r>
    </w:p>
  </w:endnote>
  <w:endnote w:type="continuationSeparator" w:id="0">
    <w:p w:rsidR="008B27EC" w:rsidRDefault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EC" w:rsidRDefault="008B27EC"/>
  </w:footnote>
  <w:footnote w:type="continuationSeparator" w:id="0">
    <w:p w:rsidR="008B27EC" w:rsidRDefault="008B27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ADA"/>
    <w:multiLevelType w:val="multilevel"/>
    <w:tmpl w:val="83ACE3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954B2"/>
    <w:multiLevelType w:val="multilevel"/>
    <w:tmpl w:val="D8AA9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16F5F"/>
    <w:multiLevelType w:val="multilevel"/>
    <w:tmpl w:val="9E2EE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5738FA"/>
    <w:multiLevelType w:val="multilevel"/>
    <w:tmpl w:val="370E93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E05183"/>
    <w:multiLevelType w:val="multilevel"/>
    <w:tmpl w:val="D018C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915B2"/>
    <w:rsid w:val="001915B2"/>
    <w:rsid w:val="005E05D7"/>
    <w:rsid w:val="008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A794"/>
  <w15:docId w15:val="{F3114F3B-395F-45EF-9840-FDF6D67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Zkladntext3TimesNewRoman10ptNekurzvadkovn0pt">
    <w:name w:val="Základní text (3) + Times New Roman;10 pt;Ne 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line="274" w:lineRule="exact"/>
      <w:ind w:hanging="4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right"/>
    </w:pPr>
    <w:rPr>
      <w:rFonts w:ascii="Century Gothic" w:eastAsia="Century Gothic" w:hAnsi="Century Gothic" w:cs="Century Gothic"/>
      <w:i/>
      <w:iCs/>
      <w:spacing w:val="20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73" w:lineRule="exact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c224.pk.gr-20170420120849</dc:title>
  <dc:subject/>
  <dc:creator/>
  <cp:keywords/>
  <cp:lastModifiedBy>Zdenka Šímová</cp:lastModifiedBy>
  <cp:revision>2</cp:revision>
  <dcterms:created xsi:type="dcterms:W3CDTF">2017-04-20T12:38:00Z</dcterms:created>
  <dcterms:modified xsi:type="dcterms:W3CDTF">2017-04-20T12:44:00Z</dcterms:modified>
</cp:coreProperties>
</file>