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74" w:rsidRDefault="009D77B3">
      <w:pPr>
        <w:pStyle w:val="Heading110"/>
        <w:framePr w:w="9523" w:h="508" w:hRule="exact" w:wrap="none" w:vAnchor="page" w:hAnchor="page" w:x="1427" w:y="1200"/>
        <w:shd w:val="clear" w:color="auto" w:fill="auto"/>
        <w:spacing w:after="0"/>
      </w:pPr>
      <w:bookmarkStart w:id="0" w:name="bookmark0"/>
      <w:r>
        <w:rPr>
          <w:rStyle w:val="Heading111"/>
          <w:b/>
          <w:bCs/>
        </w:rPr>
        <w:t>Smlouva o zajištění školy v přírodě</w:t>
      </w:r>
      <w:bookmarkEnd w:id="0"/>
    </w:p>
    <w:p w:rsidR="00465B74" w:rsidRDefault="009D77B3">
      <w:pPr>
        <w:pStyle w:val="Heading210"/>
        <w:framePr w:w="9523" w:h="3101" w:hRule="exact" w:wrap="none" w:vAnchor="page" w:hAnchor="page" w:x="1427" w:y="2177"/>
        <w:shd w:val="clear" w:color="auto" w:fill="auto"/>
        <w:spacing w:before="0" w:after="319"/>
        <w:ind w:left="400"/>
      </w:pPr>
      <w:bookmarkStart w:id="1" w:name="bookmark1"/>
      <w:r>
        <w:rPr>
          <w:rStyle w:val="Heading211"/>
          <w:b/>
          <w:bCs/>
        </w:rPr>
        <w:t>Smluvní strany</w:t>
      </w:r>
      <w:bookmarkEnd w:id="1"/>
    </w:p>
    <w:p w:rsidR="00465B74" w:rsidRDefault="009D77B3">
      <w:pPr>
        <w:pStyle w:val="Bodytext30"/>
        <w:framePr w:w="9523" w:h="3101" w:hRule="exact" w:wrap="none" w:vAnchor="page" w:hAnchor="page" w:x="1427" w:y="2177"/>
        <w:shd w:val="clear" w:color="auto" w:fill="auto"/>
        <w:spacing w:before="0" w:after="258"/>
      </w:pPr>
      <w:r>
        <w:t>Cestovní kancelář Star Line, s.r.o., Hloubětínská 374, 198 00 Praha 9, IČO 285 24 888 zastoupena Mgr. Romanem Houškou - jednatelem, dále jen dodavatel</w:t>
      </w:r>
    </w:p>
    <w:p w:rsidR="00465B74" w:rsidRDefault="009D77B3">
      <w:pPr>
        <w:pStyle w:val="Bodytext20"/>
        <w:framePr w:w="9523" w:h="3101" w:hRule="exact" w:wrap="none" w:vAnchor="page" w:hAnchor="page" w:x="1427" w:y="2177"/>
        <w:shd w:val="clear" w:color="auto" w:fill="auto"/>
        <w:spacing w:before="0" w:after="298"/>
        <w:ind w:left="400"/>
      </w:pPr>
      <w:r>
        <w:t>a</w:t>
      </w:r>
    </w:p>
    <w:p w:rsidR="00465B74" w:rsidRDefault="009D77B3">
      <w:pPr>
        <w:pStyle w:val="Bodytext30"/>
        <w:framePr w:w="9523" w:h="3101" w:hRule="exact" w:wrap="none" w:vAnchor="page" w:hAnchor="page" w:x="1427" w:y="2177"/>
        <w:shd w:val="clear" w:color="auto" w:fill="auto"/>
        <w:spacing w:before="0" w:after="0" w:line="274" w:lineRule="exact"/>
      </w:pPr>
      <w:r>
        <w:t xml:space="preserve">Základní škola a Mateřská škola Emy Destinnové, </w:t>
      </w:r>
      <w:r>
        <w:t>Náměstí Svobody 930/3,160 00 Praha 6 - Bubeneč, IČO 481 33 892, zastoupena Mgr. Otou Bažantem - dále jen odběratel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shd w:val="clear" w:color="auto" w:fill="auto"/>
        <w:spacing w:before="0" w:after="313"/>
        <w:ind w:firstLine="0"/>
        <w:jc w:val="center"/>
      </w:pPr>
      <w:r>
        <w:t>uzavírají následující smlouvu: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 xml:space="preserve">Dodavatel se zavazuje zajistit pro odběratele školu v přírodě v rekreačním středisku Star Line v Hrachově, </w:t>
      </w:r>
      <w:r>
        <w:t>Svatý Jan - Hrachov č.e. 167, PSC 262 56, pošta Dražkov v termínu 16. 5. 2022 - 20. 5. 2022.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Školy v přírodě se zúčastní 60 platících dětí. Zvýšení kapacity lze učinit po vzájemné dohodě smluvních stran. Odběratel se zavazuje, že průměrný počet platících o</w:t>
      </w:r>
      <w:r>
        <w:t>sob na den během pobytu neklesne pod 54 platících osob („minimální počet účastníků</w:t>
      </w:r>
      <w:r>
        <w:rPr>
          <w:vertAlign w:val="superscript"/>
        </w:rPr>
        <w:t>11</w:t>
      </w:r>
      <w:r>
        <w:t>). V případě, že nebude dosaženo tohoto minimálního počtu účastníků, odběratel doplatí 70% částky za smluvené (objednané) služby do výše tohoto minimálního počtu účastníků.</w:t>
      </w:r>
      <w:r>
        <w:t xml:space="preserve"> Předchozí věta platí i pro případ odstoupení od smlouvy (vypovězení smlouvy) ze strany odběratele.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Dodavatel zajistí dětem ubytování v pokojích na hlavní budově. Všechny prostory k ubytování dětí i dospělých lze v případě nepříznivého počasí vytápět.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Doda</w:t>
      </w:r>
      <w:r>
        <w:t>vatel poskytne stravu formou plné penze (tj. jídlo 5x denně: snídaně, dopolední svačina - ovocná, oběd, odpolední svačina a večeře) a celodenně jim zajistí pitný režim. Prvním jídlem v den zahájení pobytu bude oběd, posledním jídlem v den ukončení pobytu s</w:t>
      </w:r>
      <w:r>
        <w:t>nídaně a balíček na cestu.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Dodavatel poskytne zdarma ubytování a stravu 3 zaměstnancům odběratele.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Dodavatel zajistí dále pro odběratele dopravu zájezdovým autobusem v den zahájeni i v den ukončení pobytu (cesta do Hrachová - místo přistavení: ZŠ Emy Desti</w:t>
      </w:r>
      <w:r>
        <w:t>nnové, cílové místo: Hrachov). Dodavatel také zajistí jednoho vychovatele na 20-25 dětí a jejich prostřednictvím i denní program pro děti na odpoledne a večer. Dodavatel rovněž zajistí po dobu konání pobytu zdravotní dozor (včetně lékárny).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Dodavatel umožn</w:t>
      </w:r>
      <w:r>
        <w:t>í odběrateli využívat všechny objekty a zařízení sloužící ke sportu a kulturnímu vyžití v rekreačním středisku Star Line.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Smluvní strany se dohodly na tom, že v týdnu před konáním pobytu bude uzavřen dodatek k této smlouvě, který přesněji vymezí organizaci</w:t>
      </w:r>
      <w:r>
        <w:t xml:space="preserve"> pobytu (např. čas odjezdu na švp a čas příjezdu, denní režim, celodenní výlet, rozdělení zodpovědnosti za děti mezi odběratele a dodavatele během pobytu, zkonkretizování programové náplně).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54" w:lineRule="exact"/>
        <w:ind w:left="400"/>
      </w:pPr>
      <w:r>
        <w:t>Smluvní strany se dohodly na souhrnné ceně za výše uvedené služby</w:t>
      </w:r>
      <w:r>
        <w:t xml:space="preserve"> v celkové výši 3 450,- Kč za každé platící dítě. V ceně je zahrnuto ubytování, stravování, přeprava v den zahájení i ukončení pobytu, odměna a režie vychovatelů, zdravotníka, DPH.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54" w:lineRule="exact"/>
        <w:ind w:left="400"/>
      </w:pPr>
      <w:r>
        <w:t>Všechny služby jsou cenově kalkulovány na početní stavy uvedené v bodě 2 té</w:t>
      </w:r>
      <w:r>
        <w:t>to smlouvy. Pokud se platící dítě nezúčastní pobytu v celé délce, náleží mu za každý celý pobytový den, které nestrávilo ve středisku, paušální částka 160,- Kč (stravné, ubytování). Předchozí dvě věty však platí jen za předpokladu, že odběratel dodržel ust</w:t>
      </w:r>
      <w:r>
        <w:t>anovení smlouvy týkající se minimálního průměrného počtu platících účastníků pobytu.</w:t>
      </w:r>
    </w:p>
    <w:p w:rsidR="00465B74" w:rsidRDefault="009D77B3">
      <w:pPr>
        <w:pStyle w:val="Bodytext20"/>
        <w:framePr w:w="9523" w:h="10104" w:hRule="exact" w:wrap="none" w:vAnchor="page" w:hAnchor="page" w:x="1427" w:y="5617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254" w:lineRule="exact"/>
        <w:ind w:left="400"/>
      </w:pPr>
      <w:r>
        <w:t xml:space="preserve">Úhrada za poskytnuté služby bude provedena ve třech splátkách. První splátku ve výši 40 % z celkové ceny (tj. částku 82 800,- Kč) se odběratel zavazuje uhradit nejpozději </w:t>
      </w:r>
      <w:r>
        <w:t>do 16. 4.</w:t>
      </w:r>
    </w:p>
    <w:p w:rsidR="00465B74" w:rsidRDefault="00465B74">
      <w:pPr>
        <w:rPr>
          <w:sz w:val="2"/>
          <w:szCs w:val="2"/>
        </w:rPr>
        <w:sectPr w:rsidR="00465B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5B74" w:rsidRDefault="009D77B3">
      <w:pPr>
        <w:pStyle w:val="Bodytext20"/>
        <w:framePr w:w="9485" w:h="3654" w:hRule="exact" w:wrap="none" w:vAnchor="page" w:hAnchor="page" w:x="1446" w:y="1243"/>
        <w:shd w:val="clear" w:color="auto" w:fill="auto"/>
        <w:spacing w:before="0" w:after="0" w:line="254" w:lineRule="exact"/>
        <w:ind w:left="380" w:firstLine="0"/>
      </w:pPr>
      <w:r>
        <w:lastRenderedPageBreak/>
        <w:t xml:space="preserve">2022. Druhou splátku ve výši 50 % z celkové ceny (tj. částku 103 500,- Kč) se odběratel zavazuje uhradit nejpozději do 9.5.2022. Třetí splátka (doplatek) bude uhrazena na základě konečného vyúčtování provedeného v RS Star </w:t>
      </w:r>
      <w:r>
        <w:t>Line poslední den pobytu, a to na základě doplatkové faktury do 14 dnů od skončení pobytu.</w:t>
      </w:r>
    </w:p>
    <w:p w:rsidR="00465B74" w:rsidRDefault="009D77B3">
      <w:pPr>
        <w:pStyle w:val="Bodytext20"/>
        <w:framePr w:w="9485" w:h="3654" w:hRule="exact" w:wrap="none" w:vAnchor="page" w:hAnchor="page" w:x="1446" w:y="1243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54" w:lineRule="exact"/>
        <w:ind w:left="380" w:hanging="380"/>
      </w:pPr>
      <w:r>
        <w:t>Pokud by na dobu konání pobytu byla obecně závazným právním předpisem (s účinky dopadajícími i na dodavatele služeb) zakázána realizace smlouvy (ubytovací a stravova</w:t>
      </w:r>
      <w:r>
        <w:t>cí služby), zavazuje se dodavatel poskytnuté zálohy vrátit odběrateli do 30 dnů. Smlouva se v takovém případě ruší bez nároku na náhradu škody pro kteroukoli ze smluvních stran.</w:t>
      </w:r>
    </w:p>
    <w:p w:rsidR="00465B74" w:rsidRDefault="009D77B3">
      <w:pPr>
        <w:pStyle w:val="Bodytext20"/>
        <w:framePr w:w="9485" w:h="3654" w:hRule="exact" w:wrap="none" w:vAnchor="page" w:hAnchor="page" w:x="1446" w:y="1243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54" w:lineRule="exact"/>
        <w:ind w:left="380" w:hanging="380"/>
      </w:pPr>
      <w:r>
        <w:t>Tato smlouva nabývá účinnosti dnem podpisu oběma smluvními stranami. Obě smluv</w:t>
      </w:r>
      <w:r>
        <w:t>ní strany prohlašují, že tuto smlouvu uzavírají svobodně a že je obsah této smlouvy pro ně určitý a srozumitelný. Níže podepsaní prohlašují, že jsou oprávnění uzavřít tuto smlouvu, resp. jednat jménem smluvní strany.</w:t>
      </w:r>
    </w:p>
    <w:p w:rsidR="00465B74" w:rsidRDefault="009D77B3">
      <w:pPr>
        <w:pStyle w:val="Bodytext20"/>
        <w:framePr w:w="9485" w:h="3654" w:hRule="exact" w:wrap="none" w:vAnchor="page" w:hAnchor="page" w:x="1446" w:y="1243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54" w:lineRule="exact"/>
        <w:ind w:left="380" w:hanging="380"/>
      </w:pPr>
      <w:r>
        <w:t>Tato smlouva se vyhotovuje ve dvou stej</w:t>
      </w:r>
      <w:r>
        <w:t>nopisech, z nichž po jednom obdrží každá strana. Případné změny či doplňky této smlouvy mohou být uzavřeny pouze písemnou formou.</w:t>
      </w:r>
    </w:p>
    <w:p w:rsidR="00465B74" w:rsidRDefault="009D77B3">
      <w:pPr>
        <w:pStyle w:val="Bodytext20"/>
        <w:framePr w:wrap="none" w:vAnchor="page" w:hAnchor="page" w:x="1432" w:y="11002"/>
        <w:shd w:val="clear" w:color="auto" w:fill="auto"/>
        <w:spacing w:before="0" w:after="0"/>
        <w:ind w:firstLine="0"/>
        <w:jc w:val="left"/>
      </w:pPr>
      <w:r>
        <w:t>V Praze dne</w:t>
      </w:r>
    </w:p>
    <w:p w:rsidR="00465B74" w:rsidRDefault="009D77B3">
      <w:pPr>
        <w:pStyle w:val="Bodytext20"/>
        <w:framePr w:wrap="none" w:vAnchor="page" w:hAnchor="page" w:x="7120" w:y="10998"/>
        <w:shd w:val="clear" w:color="auto" w:fill="auto"/>
        <w:spacing w:before="0" w:after="0"/>
        <w:ind w:firstLine="0"/>
        <w:jc w:val="left"/>
      </w:pPr>
      <w:r>
        <w:t>V Praze dne</w:t>
      </w:r>
    </w:p>
    <w:p w:rsidR="00465B74" w:rsidRDefault="009D77B3">
      <w:pPr>
        <w:pStyle w:val="Bodytext40"/>
        <w:framePr w:wrap="none" w:vAnchor="page" w:hAnchor="page" w:x="8790" w:y="10811"/>
        <w:shd w:val="clear" w:color="auto" w:fill="auto"/>
      </w:pPr>
      <w:r>
        <w:t>■j@. fy-</w:t>
      </w:r>
    </w:p>
    <w:p w:rsidR="00465B74" w:rsidRDefault="00465B74">
      <w:pPr>
        <w:pStyle w:val="Picturecaption30"/>
        <w:framePr w:w="2669" w:h="475" w:hRule="exact" w:wrap="none" w:vAnchor="page" w:hAnchor="page" w:x="7677" w:y="14252"/>
        <w:shd w:val="clear" w:color="auto" w:fill="auto"/>
        <w:tabs>
          <w:tab w:val="left" w:pos="2472"/>
        </w:tabs>
        <w:ind w:left="660"/>
      </w:pPr>
      <w:bookmarkStart w:id="2" w:name="_GoBack"/>
      <w:bookmarkEnd w:id="2"/>
    </w:p>
    <w:p w:rsidR="00465B74" w:rsidRDefault="00465B74">
      <w:pPr>
        <w:rPr>
          <w:sz w:val="2"/>
          <w:szCs w:val="2"/>
        </w:rPr>
      </w:pPr>
    </w:p>
    <w:sectPr w:rsidR="00465B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7B3">
      <w:r>
        <w:separator/>
      </w:r>
    </w:p>
  </w:endnote>
  <w:endnote w:type="continuationSeparator" w:id="0">
    <w:p w:rsidR="00000000" w:rsidRDefault="009D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74" w:rsidRDefault="00465B74"/>
  </w:footnote>
  <w:footnote w:type="continuationSeparator" w:id="0">
    <w:p w:rsidR="00465B74" w:rsidRDefault="00465B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4E66"/>
    <w:multiLevelType w:val="multilevel"/>
    <w:tmpl w:val="E0F83B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5B74"/>
    <w:rsid w:val="00465B74"/>
    <w:rsid w:val="009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4C3774"/>
  <w15:docId w15:val="{012715D9-4EDC-457E-BDF7-EED1459F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8pt">
    <w:name w:val="Other|1 + Arial;18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Other1Arial15ptBoldItalic">
    <w:name w:val="Other|1 + Arial;15 pt;Bold;Italic"/>
    <w:basedOn w:val="Other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480" w:after="320" w:line="268" w:lineRule="exact"/>
      <w:ind w:hanging="40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after="240" w:line="269" w:lineRule="exact"/>
      <w:jc w:val="both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40" w:after="320" w:line="246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90" w:lineRule="exact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2" w:lineRule="exact"/>
      <w:ind w:hanging="66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2022-04-21T06:07:00Z</dcterms:created>
  <dcterms:modified xsi:type="dcterms:W3CDTF">2022-04-21T06:09:00Z</dcterms:modified>
</cp:coreProperties>
</file>