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71" w:rsidRPr="00E737DE" w:rsidRDefault="00E737DE">
      <w:pPr>
        <w:jc w:val="both"/>
        <w:rPr>
          <w:rFonts w:asciiTheme="minorHAnsi" w:hAnsiTheme="minorHAnsi" w:cstheme="minorHAnsi"/>
          <w:lang w:val="cs-CZ"/>
        </w:rPr>
      </w:pPr>
      <w:bookmarkStart w:id="0" w:name="_GoBack"/>
      <w:bookmarkEnd w:id="0"/>
      <w:r w:rsidRPr="00E737DE">
        <w:rPr>
          <w:rFonts w:asciiTheme="minorHAnsi" w:hAnsiTheme="minorHAnsi" w:cstheme="minorHAnsi"/>
          <w:b/>
          <w:bCs/>
          <w:u w:val="single"/>
          <w:lang w:val="cs-CZ"/>
        </w:rPr>
        <w:t>PŘEDMĚT ZAKÁZKY:</w:t>
      </w:r>
      <w:r w:rsidRPr="00E737DE">
        <w:rPr>
          <w:rFonts w:asciiTheme="minorHAnsi" w:hAnsiTheme="minorHAnsi" w:cstheme="minorHAnsi"/>
          <w:b/>
          <w:bCs/>
          <w:lang w:val="cs-CZ"/>
        </w:rPr>
        <w:t xml:space="preserve"> </w:t>
      </w:r>
      <w:r w:rsidRPr="00E737DE">
        <w:rPr>
          <w:rFonts w:asciiTheme="minorHAnsi" w:hAnsiTheme="minorHAnsi" w:cstheme="minorHAnsi"/>
          <w:lang w:val="cs-CZ"/>
        </w:rPr>
        <w:t>provedení demontáže původního trakčního výtahu a následné instalace nového úsporného trakčního výtahu včetně provedení všech souvisejících níže uvedených prací v objektu Švandova divadla na adrese</w:t>
      </w:r>
      <w:r w:rsidRPr="00E737DE">
        <w:rPr>
          <w:rFonts w:asciiTheme="minorHAnsi" w:hAnsiTheme="minorHAnsi" w:cstheme="minorHAnsi"/>
          <w:b/>
          <w:bCs/>
          <w:lang w:val="cs-CZ"/>
        </w:rPr>
        <w:t xml:space="preserve"> </w:t>
      </w:r>
      <w:r w:rsidRPr="00E737DE">
        <w:rPr>
          <w:rFonts w:asciiTheme="minorHAnsi" w:hAnsiTheme="minorHAnsi" w:cstheme="minorHAnsi"/>
          <w:b/>
          <w:bCs/>
          <w:u w:val="single"/>
          <w:lang w:val="cs-CZ"/>
        </w:rPr>
        <w:t>Štefánikova 6/57, 150 00 Praha 5 - Smíchov.</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BOURACÍ PRÁCE:</w:t>
      </w:r>
      <w:r w:rsidRPr="00E737DE">
        <w:rPr>
          <w:rFonts w:asciiTheme="minorHAnsi" w:hAnsiTheme="minorHAnsi" w:cstheme="minorHAnsi"/>
          <w:lang w:val="cs-CZ"/>
        </w:rPr>
        <w:t xml:space="preserve"> bude kompletně demontována stávající technologie výtahu; tj. stávající převodový pohon, rozvaděč, omezovač rychlosti a stávající elektroinstalace včetně hlavního vypínače umístěných ve strojovně výtahu, vodítka kabiny, vodítka protiváhy, protiváha a závaží protiváhy, rám kabiny včetně kabiny, elektroinstalace, dosedy, kabinové dveře, závaží omezovače rychlosti včetně lanka, nosné prostředky a ostatní komponenty stávající výtahové technologie instalované v šachtě. Stávající strojovna bude opět využita jako strojovna. Bude provedena demontáž původních stávajících šachetních dveří ve všech podlažích včetně zárubní a bude provedena úprava a zvětšení stávajících dveřních otvorů pro instalaci nových dveří pro nově dodané ruční šachetní dveře s větší šířkou. Detail stavebních úprav bude zpracován v projektové dokumentaci skutečného provedení s vybraným dodavatelem. Bude provedena úprava stávajících otvorů pro umístění směrové a polohové signalizace instalované nově ve všech stanicích v rámu dveří. Větrání šachty bude zachováno stávající přes strojovnu, které odpovídají (min 1,5 % půdorysné plochy šachty). </w:t>
      </w:r>
    </w:p>
    <w:p w:rsidR="005C3F71" w:rsidRPr="00E737DE" w:rsidRDefault="00E737DE">
      <w:pPr>
        <w:spacing w:before="120" w:line="280" w:lineRule="atLeast"/>
        <w:jc w:val="center"/>
        <w:rPr>
          <w:rFonts w:asciiTheme="minorHAnsi" w:hAnsiTheme="minorHAnsi" w:cstheme="minorHAnsi"/>
          <w:lang w:val="cs-CZ"/>
        </w:rPr>
      </w:pPr>
      <w:r w:rsidRPr="00E737DE">
        <w:rPr>
          <w:rFonts w:asciiTheme="minorHAnsi" w:hAnsiTheme="minorHAnsi" w:cstheme="minorHAnsi"/>
          <w:b/>
          <w:bCs/>
          <w:sz w:val="28"/>
          <w:szCs w:val="28"/>
          <w:lang w:val="cs-CZ"/>
        </w:rPr>
        <w:t> </w:t>
      </w:r>
    </w:p>
    <w:p w:rsidR="005C3F71" w:rsidRPr="00E737DE" w:rsidRDefault="00E737DE">
      <w:pPr>
        <w:spacing w:before="120" w:line="280" w:lineRule="atLeast"/>
        <w:jc w:val="center"/>
        <w:rPr>
          <w:rFonts w:asciiTheme="minorHAnsi" w:hAnsiTheme="minorHAnsi" w:cstheme="minorHAnsi"/>
          <w:lang w:val="cs-CZ"/>
        </w:rPr>
      </w:pPr>
      <w:r w:rsidRPr="00E737DE">
        <w:rPr>
          <w:rFonts w:asciiTheme="minorHAnsi" w:hAnsiTheme="minorHAnsi" w:cstheme="minorHAnsi"/>
          <w:b/>
          <w:bCs/>
          <w:sz w:val="28"/>
          <w:szCs w:val="28"/>
          <w:u w:val="single"/>
          <w:lang w:val="cs-CZ"/>
        </w:rPr>
        <w:t>TECHNICKÉ ŘEŠENÍ:</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ZEMNÍ PRÁCE:</w:t>
      </w:r>
      <w:r w:rsidRPr="00E737DE">
        <w:rPr>
          <w:rFonts w:asciiTheme="minorHAnsi" w:hAnsiTheme="minorHAnsi" w:cstheme="minorHAnsi"/>
          <w:lang w:val="cs-CZ"/>
        </w:rPr>
        <w:t xml:space="preserve"> rozsah rekonstrukce nepředpokládá zemní práce.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ZÁKLADY:</w:t>
      </w:r>
      <w:r w:rsidRPr="00E737DE">
        <w:rPr>
          <w:rFonts w:asciiTheme="minorHAnsi" w:hAnsiTheme="minorHAnsi" w:cstheme="minorHAnsi"/>
          <w:lang w:val="cs-CZ"/>
        </w:rPr>
        <w:t xml:space="preserve"> rozsah prací rekonstrukce nepředpokládá zásah do základových konstrukcí.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SVISLÉ NOSNÉ KONSTRUKCE:</w:t>
      </w:r>
      <w:r w:rsidRPr="00E737DE">
        <w:rPr>
          <w:rFonts w:asciiTheme="minorHAnsi" w:hAnsiTheme="minorHAnsi" w:cstheme="minorHAnsi"/>
          <w:lang w:val="cs-CZ"/>
        </w:rPr>
        <w:t xml:space="preserve"> do svislé nosné konstrukce výtahové šachty bude minimálně zasahováno, stávající dveřní otvory budou kompletně vybourány pro instalaci nových dveří včetně zvětšení dveřních otvorů pro jejich osazení. Čelní stěny budou upravené pro instalaci nového výtahu dle zpracované finální dispozice vybraného dodavatele. Ostění dveří v jednotlivých patrech bude upraveno dozděním z plných cihel. Po osazení nových šachetních dveří bude ostění dveří zapraveno lepidlem s perlinkou a opatřeno novou omítkou s finálním bílým nátěrem.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PODLAHY V NÁSTUPIŠTÍCH:</w:t>
      </w:r>
      <w:r w:rsidRPr="00E737DE">
        <w:rPr>
          <w:rFonts w:asciiTheme="minorHAnsi" w:hAnsiTheme="minorHAnsi" w:cstheme="minorHAnsi"/>
          <w:lang w:val="cs-CZ"/>
        </w:rPr>
        <w:t xml:space="preserve"> detail podlahy po osazení nových šachetních dveří bude překryt podlahovou lištou zakrývající mezeru mezi prahem a stávající podlahou. Podlaha bude opravena a případně doplněna dle původní krytiny cca max. v rozsahu 1 m</w:t>
      </w:r>
      <w:r w:rsidRPr="00E737DE">
        <w:rPr>
          <w:rFonts w:asciiTheme="minorHAnsi" w:hAnsiTheme="minorHAnsi" w:cstheme="minorHAnsi"/>
          <w:vertAlign w:val="superscript"/>
          <w:lang w:val="cs-CZ"/>
        </w:rPr>
        <w:t>2</w:t>
      </w:r>
      <w:r w:rsidRPr="00E737DE">
        <w:rPr>
          <w:rFonts w:asciiTheme="minorHAnsi" w:hAnsiTheme="minorHAnsi" w:cstheme="minorHAnsi"/>
          <w:lang w:val="cs-CZ"/>
        </w:rPr>
        <w:t xml:space="preserve"> na každém patře.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PODHLEDY:</w:t>
      </w:r>
      <w:r w:rsidRPr="00E737DE">
        <w:rPr>
          <w:rFonts w:asciiTheme="minorHAnsi" w:hAnsiTheme="minorHAnsi" w:cstheme="minorHAnsi"/>
          <w:lang w:val="cs-CZ"/>
        </w:rPr>
        <w:t xml:space="preserve"> stávající podhledy v jednotlivých patrech nebudou při výměně výtahu dotčeny.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SCHODIŠTĚ:</w:t>
      </w:r>
      <w:r w:rsidRPr="00E737DE">
        <w:rPr>
          <w:rFonts w:asciiTheme="minorHAnsi" w:hAnsiTheme="minorHAnsi" w:cstheme="minorHAnsi"/>
          <w:lang w:val="cs-CZ"/>
        </w:rPr>
        <w:t xml:space="preserve"> stávající schodiště budou zachována rekonstrukce nepřepokládá zásah do schodiště.</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STŘECHA:</w:t>
      </w:r>
      <w:r w:rsidRPr="00E737DE">
        <w:rPr>
          <w:rFonts w:asciiTheme="minorHAnsi" w:hAnsiTheme="minorHAnsi" w:cstheme="minorHAnsi"/>
          <w:lang w:val="cs-CZ"/>
        </w:rPr>
        <w:t xml:space="preserve"> nebude při výměně výtahu dotčena.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TEPELNÉ IZOLACE:</w:t>
      </w:r>
      <w:r w:rsidRPr="00E737DE">
        <w:rPr>
          <w:rFonts w:asciiTheme="minorHAnsi" w:hAnsiTheme="minorHAnsi" w:cstheme="minorHAnsi"/>
          <w:lang w:val="cs-CZ"/>
        </w:rPr>
        <w:t xml:space="preserve"> celková výměna výtahu nezasahuje do stávající konstrukce.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VÝPLNĚ OTVORŮ:</w:t>
      </w:r>
      <w:r w:rsidRPr="00E737DE">
        <w:rPr>
          <w:rFonts w:asciiTheme="minorHAnsi" w:hAnsiTheme="minorHAnsi" w:cstheme="minorHAnsi"/>
          <w:lang w:val="cs-CZ"/>
        </w:rPr>
        <w:t xml:space="preserve"> v jednotlivých patrech budou instalovány nové ruční šachetní dveře, které jsou součástí dodávky technologie výtahu. Ostění na vnější straně bude nově omítnuté, opatřené perlinkou s lepidlem a novou tenkovrstvou omítkou a finálním nátěrem dle dohody se zadavatelem. Rovněž nadpraží bude stavebně upraveno podle požadavku dodavatele výtahu před osazením šachetních dveří. Veškeré nutné stavební práce jsou součástí kompletní rekonstrukce výtahu na klíč.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lang w:val="cs-CZ"/>
        </w:rPr>
        <w:t> </w:t>
      </w:r>
    </w:p>
    <w:p w:rsidR="005C3F71" w:rsidRPr="00E737DE" w:rsidRDefault="00E737DE">
      <w:pPr>
        <w:jc w:val="both"/>
        <w:rPr>
          <w:rFonts w:asciiTheme="minorHAnsi" w:hAnsiTheme="minorHAnsi" w:cstheme="minorHAnsi"/>
          <w:lang w:val="cs-CZ"/>
        </w:rPr>
      </w:pPr>
      <w:r w:rsidRPr="00E737DE">
        <w:rPr>
          <w:rFonts w:asciiTheme="minorHAnsi" w:hAnsiTheme="minorHAnsi" w:cstheme="minorHAnsi"/>
          <w:b/>
          <w:bCs/>
          <w:u w:val="single"/>
          <w:lang w:val="cs-CZ"/>
        </w:rPr>
        <w:lastRenderedPageBreak/>
        <w:t>OMÍTKY A POVRCHY STĚN A STROPŮ:</w:t>
      </w:r>
      <w:r w:rsidRPr="00E737DE">
        <w:rPr>
          <w:rFonts w:asciiTheme="minorHAnsi" w:hAnsiTheme="minorHAnsi" w:cstheme="minorHAnsi"/>
          <w:lang w:val="cs-CZ"/>
        </w:rPr>
        <w:t xml:space="preserve"> povrch ostění bude opatřené finální omyvatelnou barvou shodnou s barvou ve vstupním prostoru nebo dle barevnosti v jednotlivých podlažích. Bude provedena kontrola soudržnosti omítek na stěnách jednotlivých výtahových šachet. Nesoudržné omítky budou odstraněny, vyškrábány spáry a omítka bude doplněna vápeno-cementovou omítkou s finálním povrchem z hladké štukové omítky. Veškeré zámečnické prvky budou opatřeny dvakrát základním nátěrem a vrchním syntetickým nátěrem. Nesmí být narušena stabilita nosných konstrukcí objektu.</w:t>
      </w:r>
    </w:p>
    <w:p w:rsidR="005C3F71" w:rsidRPr="00E737DE" w:rsidRDefault="00E737DE">
      <w:pPr>
        <w:spacing w:line="280" w:lineRule="atLeast"/>
        <w:jc w:val="center"/>
        <w:rPr>
          <w:rFonts w:asciiTheme="minorHAnsi" w:hAnsiTheme="minorHAnsi" w:cstheme="minorHAnsi"/>
          <w:lang w:val="cs-CZ"/>
        </w:rPr>
      </w:pPr>
      <w:r w:rsidRPr="00E737DE">
        <w:rPr>
          <w:rFonts w:asciiTheme="minorHAnsi" w:hAnsiTheme="minorHAnsi" w:cstheme="minorHAnsi"/>
          <w:b/>
          <w:bCs/>
          <w:sz w:val="28"/>
          <w:szCs w:val="28"/>
          <w:lang w:val="cs-CZ"/>
        </w:rPr>
        <w:t> </w:t>
      </w:r>
    </w:p>
    <w:p w:rsidR="005C3F71" w:rsidRPr="00E737DE" w:rsidRDefault="00E737DE">
      <w:pPr>
        <w:spacing w:line="280" w:lineRule="atLeast"/>
        <w:jc w:val="center"/>
        <w:rPr>
          <w:rFonts w:asciiTheme="minorHAnsi" w:hAnsiTheme="minorHAnsi" w:cstheme="minorHAnsi"/>
          <w:lang w:val="cs-CZ"/>
        </w:rPr>
      </w:pPr>
      <w:r w:rsidRPr="00E737DE">
        <w:rPr>
          <w:rFonts w:asciiTheme="minorHAnsi" w:hAnsiTheme="minorHAnsi" w:cstheme="minorHAnsi"/>
          <w:b/>
          <w:bCs/>
          <w:sz w:val="28"/>
          <w:szCs w:val="28"/>
          <w:u w:val="single"/>
          <w:lang w:val="cs-CZ"/>
        </w:rPr>
        <w:t>ZÁKLADNÍ CHARAKTERISTIKA TECHNICKÝCH A TECHNOLOGICKÝCH ZAŘÍZENÍ</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TECHNICKÉ ŘEŠENÍ:</w:t>
      </w:r>
      <w:r w:rsidRPr="00E737DE">
        <w:rPr>
          <w:rFonts w:asciiTheme="minorHAnsi" w:hAnsiTheme="minorHAnsi" w:cstheme="minorHAnsi"/>
          <w:b/>
          <w:bCs/>
          <w:lang w:val="cs-CZ"/>
        </w:rPr>
        <w:t xml:space="preserve"> </w:t>
      </w:r>
      <w:r w:rsidRPr="00E737DE">
        <w:rPr>
          <w:rFonts w:asciiTheme="minorHAnsi" w:hAnsiTheme="minorHAnsi" w:cstheme="minorHAnsi"/>
          <w:lang w:val="cs-CZ"/>
        </w:rPr>
        <w:t>bude instalována nová technologie výtahu. Výtah bude sloužit pro přepravu osob a materiálu a proto bude proveden v maximálním možném odolném provedení. Budou provedeny nezbytné stavební úpravy, které jsou spojené s instalací nové výtahové technologie. Dodavatel v rámci přípravných prací provede v předstihu prohlídku staveniště a upřesní s provozovatelem detaily postupu prací včetně možného návrhu časového harmonogramu. Realizace výtahu</w:t>
      </w:r>
      <w:r w:rsidRPr="00E737DE">
        <w:rPr>
          <w:rFonts w:asciiTheme="minorHAnsi" w:hAnsiTheme="minorHAnsi" w:cstheme="minorHAnsi"/>
          <w:color w:val="FF0000"/>
          <w:lang w:val="cs-CZ"/>
        </w:rPr>
        <w:t xml:space="preserve"> </w:t>
      </w:r>
      <w:r w:rsidRPr="00E737DE">
        <w:rPr>
          <w:rFonts w:asciiTheme="minorHAnsi" w:hAnsiTheme="minorHAnsi" w:cstheme="minorHAnsi"/>
          <w:lang w:val="cs-CZ"/>
        </w:rPr>
        <w:t xml:space="preserve">bude provedena postupně dle požadavků Objednatele a možností Zhotovitele tak, aby samotná odstávka byla co nejkratší a mohla proběhnout v letních měsících. Dodavatel předloží v předstihu podrobný harmonogram provádění prací, který pak upraví na základě požadavků investora a aktuální provozní situace budovy.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VÝČET TECHNICKÝCH A TECHNOLOGICKÝCH ZAŘÍZENÍ:</w:t>
      </w:r>
      <w:r w:rsidRPr="00E737DE">
        <w:rPr>
          <w:rFonts w:asciiTheme="minorHAnsi" w:hAnsiTheme="minorHAnsi" w:cstheme="minorHAnsi"/>
          <w:b/>
          <w:bCs/>
          <w:lang w:val="cs-CZ"/>
        </w:rPr>
        <w:t xml:space="preserve"> </w:t>
      </w:r>
      <w:r w:rsidRPr="00E737DE">
        <w:rPr>
          <w:rFonts w:asciiTheme="minorHAnsi" w:hAnsiTheme="minorHAnsi" w:cstheme="minorHAnsi"/>
          <w:lang w:val="cs-CZ"/>
        </w:rPr>
        <w:t xml:space="preserve">výtahová technologie musí být dodána kompletní včetně zkoušky po montáži a ověření shody inspekčním orgánem. Výtah bude vybaven online zařízením, jenž dokáže nonstop dálkově monitorovat 24 denně jednotlivé stavy výtahu a předvídat případné odstávky výtahu. Tento požadavek je s ohledem na exponovaný provoz objektu. </w:t>
      </w:r>
    </w:p>
    <w:p w:rsidR="005C3F71" w:rsidRPr="00E737DE" w:rsidRDefault="00E737DE">
      <w:pPr>
        <w:rPr>
          <w:rFonts w:asciiTheme="minorHAnsi" w:hAnsiTheme="minorHAnsi" w:cstheme="minorHAnsi"/>
          <w:sz w:val="20"/>
          <w:szCs w:val="20"/>
          <w:lang w:val="cs-CZ"/>
        </w:rPr>
      </w:pPr>
      <w:r w:rsidRPr="00E737DE">
        <w:rPr>
          <w:rFonts w:asciiTheme="minorHAnsi" w:hAnsiTheme="minorHAnsi" w:cstheme="minorHAnsi"/>
          <w:b/>
          <w:bCs/>
          <w:sz w:val="20"/>
          <w:szCs w:val="20"/>
          <w:lang w:val="cs-CZ"/>
        </w:rPr>
        <w:t> </w:t>
      </w:r>
    </w:p>
    <w:p w:rsidR="005C3F71" w:rsidRPr="00E737DE" w:rsidRDefault="00E737DE">
      <w:pPr>
        <w:rPr>
          <w:rFonts w:asciiTheme="minorHAnsi" w:hAnsiTheme="minorHAnsi" w:cstheme="minorHAnsi"/>
          <w:sz w:val="28"/>
          <w:szCs w:val="28"/>
          <w:lang w:val="cs-CZ"/>
        </w:rPr>
      </w:pPr>
      <w:r w:rsidRPr="00E737DE">
        <w:rPr>
          <w:rFonts w:asciiTheme="minorHAnsi" w:hAnsiTheme="minorHAnsi" w:cstheme="minorHAnsi"/>
          <w:b/>
          <w:bCs/>
          <w:sz w:val="28"/>
          <w:szCs w:val="28"/>
          <w:u w:val="single"/>
          <w:lang w:val="cs-CZ"/>
        </w:rPr>
        <w:t>SPECIFIKACE VÝTAHU:</w:t>
      </w:r>
    </w:p>
    <w:p w:rsidR="005C3F71" w:rsidRPr="00E737DE" w:rsidRDefault="00E737DE">
      <w:pPr>
        <w:numPr>
          <w:ilvl w:val="0"/>
          <w:numId w:val="1"/>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CHARAKTERISTIKA: </w:t>
      </w:r>
      <w:r w:rsidRPr="00E737DE">
        <w:rPr>
          <w:rFonts w:asciiTheme="minorHAnsi" w:eastAsia="Calibri" w:hAnsiTheme="minorHAnsi" w:cstheme="minorHAnsi"/>
          <w:lang w:val="cs-CZ"/>
        </w:rPr>
        <w:t>trakční výtah s pohonnou jednotkou umístěnou ve stávající strojovně, typový, ekonomický, splňující dle EN 81‐20 a EN 81‐73 v platném znění a dalších harmonizovaných norem.</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POČET JÍZD: </w:t>
      </w:r>
      <w:r w:rsidRPr="00E737DE">
        <w:rPr>
          <w:rFonts w:asciiTheme="minorHAnsi" w:eastAsia="Calibri" w:hAnsiTheme="minorHAnsi" w:cstheme="minorHAnsi"/>
          <w:lang w:val="cs-CZ"/>
        </w:rPr>
        <w:t>200 000 / rok.</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POHON: </w:t>
      </w:r>
      <w:r w:rsidRPr="00E737DE">
        <w:rPr>
          <w:rFonts w:asciiTheme="minorHAnsi" w:eastAsia="Calibri" w:hAnsiTheme="minorHAnsi" w:cstheme="minorHAnsi"/>
          <w:lang w:val="cs-CZ"/>
        </w:rPr>
        <w:t xml:space="preserve">trakční bezpřevodový stroj s plynulým rozjezdem a zastavením, pohon s frekvenčním řízením otáček </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NOSNOST: </w:t>
      </w:r>
      <w:r w:rsidRPr="00E737DE">
        <w:rPr>
          <w:rFonts w:asciiTheme="minorHAnsi" w:eastAsia="Calibri" w:hAnsiTheme="minorHAnsi" w:cstheme="minorHAnsi"/>
          <w:lang w:val="cs-CZ"/>
        </w:rPr>
        <w:t>minimální nosnost výtahu 320 kg / 4 osoby.</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JMENOVITÁ RYCHLOST: </w:t>
      </w:r>
      <w:r w:rsidRPr="00E737DE">
        <w:rPr>
          <w:rFonts w:asciiTheme="minorHAnsi" w:eastAsia="Calibri" w:hAnsiTheme="minorHAnsi" w:cstheme="minorHAnsi"/>
          <w:lang w:val="cs-CZ"/>
        </w:rPr>
        <w:t>bude navýšena na 1 m/s.</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ZDVIH:</w:t>
      </w:r>
      <w:r w:rsidRPr="00E737DE">
        <w:rPr>
          <w:rFonts w:asciiTheme="minorHAnsi" w:eastAsia="Calibri" w:hAnsiTheme="minorHAnsi" w:cstheme="minorHAnsi"/>
          <w:lang w:val="cs-CZ"/>
        </w:rPr>
        <w:t xml:space="preserve"> 18 910 mm.</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POČET STANIC (strana dveří A): </w:t>
      </w:r>
      <w:r w:rsidRPr="00E737DE">
        <w:rPr>
          <w:rFonts w:asciiTheme="minorHAnsi" w:eastAsia="Calibri" w:hAnsiTheme="minorHAnsi" w:cstheme="minorHAnsi"/>
          <w:lang w:val="cs-CZ"/>
        </w:rPr>
        <w:t>6 / 6 - označení stanic bude  -2; -1; 0;1; 2; 3.</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VÝCHOZÍ STANICE:</w:t>
      </w:r>
      <w:r w:rsidRPr="00E737DE">
        <w:rPr>
          <w:rFonts w:asciiTheme="minorHAnsi" w:eastAsia="Calibri" w:hAnsiTheme="minorHAnsi" w:cstheme="minorHAnsi"/>
          <w:lang w:val="cs-CZ"/>
        </w:rPr>
        <w:t xml:space="preserve"> 0.</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NAPÁJECÍ SOUSTAVA: </w:t>
      </w:r>
      <w:r w:rsidRPr="00E737DE">
        <w:rPr>
          <w:rFonts w:asciiTheme="minorHAnsi" w:eastAsia="Calibri" w:hAnsiTheme="minorHAnsi" w:cstheme="minorHAnsi"/>
          <w:lang w:val="cs-CZ"/>
        </w:rPr>
        <w:t>3 NPE 50 Hz 400 V / TN‐S.</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MAXIMÁLNÍ VÝSTUPNÍ VÝKON MOTORU:</w:t>
      </w:r>
      <w:r w:rsidRPr="00E737DE">
        <w:rPr>
          <w:rFonts w:asciiTheme="minorHAnsi" w:eastAsia="Calibri" w:hAnsiTheme="minorHAnsi" w:cstheme="minorHAnsi"/>
          <w:lang w:val="cs-CZ"/>
        </w:rPr>
        <w:t xml:space="preserve"> do 4 kW.</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JIŠTĚNÍ:</w:t>
      </w:r>
      <w:r w:rsidRPr="00E737DE">
        <w:rPr>
          <w:rFonts w:asciiTheme="minorHAnsi" w:eastAsia="Calibri" w:hAnsiTheme="minorHAnsi" w:cstheme="minorHAnsi"/>
          <w:lang w:val="cs-CZ"/>
        </w:rPr>
        <w:t xml:space="preserve"> snížené na 16 A.</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VÝTAH ZABEZPEČUJÍCÍ BEZBARIÉROVÉ UŽÍVÁNÍ STAVBY:</w:t>
      </w:r>
      <w:r w:rsidRPr="00E737DE">
        <w:rPr>
          <w:rFonts w:asciiTheme="minorHAnsi" w:eastAsia="Calibri" w:hAnsiTheme="minorHAnsi" w:cstheme="minorHAnsi"/>
          <w:lang w:val="cs-CZ"/>
        </w:rPr>
        <w:t xml:space="preserve"> Z DŮVODU ROZMĚRŮ ŠACHTY NENÍ POŽADOVÁNO. OBJEDNATEL POŽADUJE DODÁNÍ TAKOVÉ TECHNOLOGIE, KTERÁ ZAJISTÍ MAXIMÁLNÍ MOŽNÝ VELIKOSTNÍ ROZMĚR KABINY A ŠÍŘE ŠACHETNÍCH DVEŘÍ.</w:t>
      </w:r>
    </w:p>
    <w:p w:rsidR="005C3F71" w:rsidRPr="00E737DE" w:rsidRDefault="00E737DE">
      <w:pPr>
        <w:numPr>
          <w:ilvl w:val="0"/>
          <w:numId w:val="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EVAKUAČNÍ VÝTAH:</w:t>
      </w:r>
      <w:r w:rsidRPr="00E737DE">
        <w:rPr>
          <w:rFonts w:asciiTheme="minorHAnsi" w:eastAsia="Calibri" w:hAnsiTheme="minorHAnsi" w:cstheme="minorHAnsi"/>
          <w:lang w:val="cs-CZ"/>
        </w:rPr>
        <w:t xml:space="preserve"> NENÍ POŽADOVÁN.</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lang w:val="cs-CZ"/>
        </w:rPr>
        <w:lastRenderedPageBreak/>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SPECIFIKACE ŠACHTY</w:t>
      </w:r>
      <w:r w:rsidRPr="00E737DE">
        <w:rPr>
          <w:rFonts w:asciiTheme="minorHAnsi" w:hAnsiTheme="minorHAnsi" w:cstheme="minorHAnsi"/>
          <w:b/>
          <w:bCs/>
          <w:lang w:val="cs-CZ"/>
        </w:rPr>
        <w:t xml:space="preserve">: </w:t>
      </w:r>
    </w:p>
    <w:p w:rsidR="005C3F71" w:rsidRPr="00E737DE" w:rsidRDefault="00E737DE">
      <w:pPr>
        <w:numPr>
          <w:ilvl w:val="0"/>
          <w:numId w:val="2"/>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VNITŘNÍ ROZMĚR ŠACHTY: </w:t>
      </w:r>
      <w:r w:rsidRPr="00E737DE">
        <w:rPr>
          <w:rFonts w:asciiTheme="minorHAnsi" w:eastAsia="Calibri" w:hAnsiTheme="minorHAnsi" w:cstheme="minorHAnsi"/>
          <w:lang w:val="cs-CZ"/>
        </w:rPr>
        <w:t>šíře</w:t>
      </w:r>
      <w:r w:rsidRPr="00E737DE">
        <w:rPr>
          <w:rFonts w:asciiTheme="minorHAnsi" w:eastAsia="Calibri" w:hAnsiTheme="minorHAnsi" w:cstheme="minorHAnsi"/>
          <w:b/>
          <w:bCs/>
          <w:lang w:val="cs-CZ"/>
        </w:rPr>
        <w:t xml:space="preserve"> </w:t>
      </w:r>
      <w:r w:rsidRPr="00E737DE">
        <w:rPr>
          <w:rFonts w:asciiTheme="minorHAnsi" w:eastAsia="Calibri" w:hAnsiTheme="minorHAnsi" w:cstheme="minorHAnsi"/>
          <w:lang w:val="cs-CZ"/>
        </w:rPr>
        <w:t>1 200 mm x hloubka 1 100 mm.</w:t>
      </w:r>
    </w:p>
    <w:p w:rsidR="005C3F71" w:rsidRPr="00E737DE" w:rsidRDefault="00E737DE">
      <w:pPr>
        <w:numPr>
          <w:ilvl w:val="0"/>
          <w:numId w:val="2"/>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PROHLUBEŇ: </w:t>
      </w:r>
      <w:r w:rsidRPr="00E737DE">
        <w:rPr>
          <w:rFonts w:asciiTheme="minorHAnsi" w:eastAsia="Calibri" w:hAnsiTheme="minorHAnsi" w:cstheme="minorHAnsi"/>
          <w:lang w:val="cs-CZ"/>
        </w:rPr>
        <w:t>900 mm včetně instalace bezpečnostních prvků pro nízkou prohlubeň šachty.</w:t>
      </w:r>
    </w:p>
    <w:p w:rsidR="005C3F71" w:rsidRPr="00E737DE" w:rsidRDefault="00E737DE">
      <w:pPr>
        <w:numPr>
          <w:ilvl w:val="0"/>
          <w:numId w:val="2"/>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HORNÍ PŘEJEZD:</w:t>
      </w:r>
      <w:r w:rsidRPr="00E737DE">
        <w:rPr>
          <w:rFonts w:asciiTheme="minorHAnsi" w:eastAsia="Calibri" w:hAnsiTheme="minorHAnsi" w:cstheme="minorHAnsi"/>
          <w:lang w:val="cs-CZ"/>
        </w:rPr>
        <w:t xml:space="preserve"> 3 270 mm pod montážní oka včetně instalace bezpečnostních prvků pro nízký horní přejezd kabiny výtahu.</w:t>
      </w:r>
    </w:p>
    <w:p w:rsidR="005C3F71" w:rsidRPr="00E737DE" w:rsidRDefault="00E737DE">
      <w:pPr>
        <w:numPr>
          <w:ilvl w:val="0"/>
          <w:numId w:val="2"/>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PROVEDENÍ ŠACHTY: </w:t>
      </w:r>
      <w:r w:rsidRPr="00E737DE">
        <w:rPr>
          <w:rFonts w:asciiTheme="minorHAnsi" w:eastAsia="Calibri" w:hAnsiTheme="minorHAnsi" w:cstheme="minorHAnsi"/>
          <w:lang w:val="cs-CZ"/>
        </w:rPr>
        <w:t xml:space="preserve">stávající samostatná zděná šachta s nově instalovanými montážními háky (sada, nosnost 20kN).  </w:t>
      </w:r>
    </w:p>
    <w:p w:rsidR="005C3F71" w:rsidRPr="00E737DE" w:rsidRDefault="00E737DE">
      <w:pPr>
        <w:numPr>
          <w:ilvl w:val="0"/>
          <w:numId w:val="2"/>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PROSTŘEDÍ: </w:t>
      </w:r>
      <w:r w:rsidRPr="00E737DE">
        <w:rPr>
          <w:rFonts w:asciiTheme="minorHAnsi" w:eastAsia="Calibri" w:hAnsiTheme="minorHAnsi" w:cstheme="minorHAnsi"/>
          <w:lang w:val="cs-CZ"/>
        </w:rPr>
        <w:t>v šachtě normální dle ČSN 33 2000-5-51 tabulky 51A, dle ČSN EN 81-20 (teplota +5</w:t>
      </w:r>
      <w:r w:rsidRPr="00E737DE">
        <w:rPr>
          <w:rFonts w:asciiTheme="minorHAnsi" w:eastAsia="Calibri" w:hAnsiTheme="minorHAnsi" w:cstheme="minorHAnsi"/>
          <w:vertAlign w:val="superscript"/>
          <w:lang w:val="cs-CZ"/>
        </w:rPr>
        <w:t>o</w:t>
      </w:r>
      <w:r w:rsidRPr="00E737DE">
        <w:rPr>
          <w:rFonts w:asciiTheme="minorHAnsi" w:eastAsia="Calibri" w:hAnsiTheme="minorHAnsi" w:cstheme="minorHAnsi"/>
          <w:lang w:val="cs-CZ"/>
        </w:rPr>
        <w:t>C až +40</w:t>
      </w:r>
      <w:r w:rsidRPr="00E737DE">
        <w:rPr>
          <w:rFonts w:asciiTheme="minorHAnsi" w:eastAsia="Calibri" w:hAnsiTheme="minorHAnsi" w:cstheme="minorHAnsi"/>
          <w:vertAlign w:val="superscript"/>
          <w:lang w:val="cs-CZ"/>
        </w:rPr>
        <w:t>o</w:t>
      </w:r>
      <w:r w:rsidRPr="00E737DE">
        <w:rPr>
          <w:rFonts w:asciiTheme="minorHAnsi" w:eastAsia="Calibri" w:hAnsiTheme="minorHAnsi" w:cstheme="minorHAnsi"/>
          <w:lang w:val="cs-CZ"/>
        </w:rPr>
        <w:t>C) se stávajícím odvětráním výtahu.</w:t>
      </w:r>
    </w:p>
    <w:p w:rsidR="005C3F71" w:rsidRPr="00E737DE" w:rsidRDefault="00E737DE">
      <w:pPr>
        <w:numPr>
          <w:ilvl w:val="0"/>
          <w:numId w:val="3"/>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b/>
          <w:bCs/>
          <w:lang w:val="cs-CZ"/>
        </w:rPr>
        <w:t>STROJOVNA:</w:t>
      </w:r>
      <w:r w:rsidRPr="00E737DE">
        <w:rPr>
          <w:rFonts w:asciiTheme="minorHAnsi" w:eastAsia="Calibri" w:hAnsiTheme="minorHAnsi" w:cstheme="minorHAnsi"/>
          <w:lang w:val="cs-CZ"/>
        </w:rPr>
        <w:t xml:space="preserve"> pro potřebu technologie nového výtahu bude využita stávající strojovna nad šachtou, stroj bude umístěn v prostoru stávající strojovny.</w:t>
      </w:r>
      <w:r w:rsidRPr="00E737DE">
        <w:rPr>
          <w:rFonts w:asciiTheme="minorHAnsi" w:eastAsia="Calibri" w:hAnsiTheme="minorHAnsi" w:cstheme="minorHAnsi"/>
          <w:sz w:val="20"/>
          <w:szCs w:val="20"/>
          <w:lang w:val="cs-CZ"/>
        </w:rPr>
        <w:t xml:space="preserve"> </w:t>
      </w:r>
      <w:r w:rsidRPr="00E737DE">
        <w:rPr>
          <w:rFonts w:asciiTheme="minorHAnsi" w:eastAsia="Calibri" w:hAnsiTheme="minorHAnsi" w:cstheme="minorHAnsi"/>
          <w:lang w:val="cs-CZ"/>
        </w:rPr>
        <w:t>Bude proveden bezprašný nátěr podlahy strojovny.</w:t>
      </w:r>
    </w:p>
    <w:p w:rsidR="005C3F71" w:rsidRPr="00E737DE" w:rsidRDefault="00E737DE">
      <w:pPr>
        <w:numPr>
          <w:ilvl w:val="0"/>
          <w:numId w:val="3"/>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Vystavení revizní zprávy na upravený přívod včetně likvidace odpadu, úklid a předání.</w:t>
      </w:r>
    </w:p>
    <w:p w:rsidR="005C3F71" w:rsidRPr="00E737DE" w:rsidRDefault="00E737DE">
      <w:pPr>
        <w:spacing w:before="120" w:line="280" w:lineRule="atLeast"/>
        <w:ind w:left="720"/>
        <w:jc w:val="both"/>
        <w:rPr>
          <w:rFonts w:asciiTheme="minorHAnsi" w:hAnsiTheme="minorHAnsi" w:cstheme="minorHAnsi"/>
          <w:lang w:val="cs-CZ"/>
        </w:rPr>
      </w:pPr>
      <w:r w:rsidRPr="00E737DE">
        <w:rPr>
          <w:rFonts w:asciiTheme="minorHAnsi" w:hAnsiTheme="minorHAnsi" w:cstheme="minorHAnsi"/>
          <w:sz w:val="28"/>
          <w:szCs w:val="28"/>
          <w:lang w:val="cs-CZ"/>
        </w:rPr>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lang w:val="cs-CZ"/>
        </w:rPr>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 xml:space="preserve">KABINA VÝTAHU: </w:t>
      </w:r>
    </w:p>
    <w:p w:rsidR="005C3F71" w:rsidRPr="00E737DE" w:rsidRDefault="00E737DE">
      <w:pPr>
        <w:numPr>
          <w:ilvl w:val="0"/>
          <w:numId w:val="4"/>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NEPRŮCHOZÍ.</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MINIMÁLNÍ ROZMĚRY KABINY: </w:t>
      </w:r>
      <w:r w:rsidRPr="00E737DE">
        <w:rPr>
          <w:rFonts w:asciiTheme="minorHAnsi" w:eastAsia="Calibri" w:hAnsiTheme="minorHAnsi" w:cstheme="minorHAnsi"/>
          <w:lang w:val="cs-CZ"/>
        </w:rPr>
        <w:t>šíře 800 mm x hloubka 900 mm x výška 2 150 mm.</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ZADNÍ STĚNA (strana C): </w:t>
      </w:r>
      <w:r w:rsidRPr="00E737DE">
        <w:rPr>
          <w:rFonts w:asciiTheme="minorHAnsi" w:eastAsia="Calibri" w:hAnsiTheme="minorHAnsi" w:cstheme="minorHAnsi"/>
          <w:lang w:val="cs-CZ"/>
        </w:rPr>
        <w:t xml:space="preserve">odolné horizontálně dělené lamely v provedení odolný vysokozátěžový povrch (např. </w:t>
      </w:r>
      <w:r w:rsidRPr="00E737DE">
        <w:rPr>
          <w:rFonts w:asciiTheme="minorHAnsi" w:eastAsia="Calibri" w:hAnsiTheme="minorHAnsi" w:cstheme="minorHAnsi"/>
          <w:sz w:val="22"/>
          <w:szCs w:val="22"/>
          <w:lang w:val="cs-CZ"/>
        </w:rPr>
        <w:t>PLALAM</w:t>
      </w:r>
      <w:r w:rsidRPr="00E737DE">
        <w:rPr>
          <w:rFonts w:asciiTheme="minorHAnsi" w:eastAsia="Calibri" w:hAnsiTheme="minorHAnsi" w:cstheme="minorHAnsi"/>
          <w:lang w:val="cs-CZ"/>
        </w:rPr>
        <w:t xml:space="preserve"> v imitaci dřevěného provedení dle výběru ze vzorníku dodavatele).</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BOČNÍ STĚNY (strana B a D): </w:t>
      </w:r>
      <w:r w:rsidRPr="00E737DE">
        <w:rPr>
          <w:rFonts w:asciiTheme="minorHAnsi" w:eastAsia="Calibri" w:hAnsiTheme="minorHAnsi" w:cstheme="minorHAnsi"/>
          <w:lang w:val="cs-CZ"/>
        </w:rPr>
        <w:t xml:space="preserve">odolné horizontálně dělené lamely v provedení odolný vysokozátěžový povrch (např. </w:t>
      </w:r>
      <w:r w:rsidRPr="00E737DE">
        <w:rPr>
          <w:rFonts w:asciiTheme="minorHAnsi" w:eastAsia="Calibri" w:hAnsiTheme="minorHAnsi" w:cstheme="minorHAnsi"/>
          <w:sz w:val="22"/>
          <w:szCs w:val="22"/>
          <w:lang w:val="cs-CZ"/>
        </w:rPr>
        <w:t>PLALAM</w:t>
      </w:r>
      <w:r w:rsidRPr="00E737DE">
        <w:rPr>
          <w:rFonts w:asciiTheme="minorHAnsi" w:eastAsia="Calibri" w:hAnsiTheme="minorHAnsi" w:cstheme="minorHAnsi"/>
          <w:lang w:val="cs-CZ"/>
        </w:rPr>
        <w:t xml:space="preserve"> v imitaci dřevěného provedení dle výběru ze vzorníku dodavatele).</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ČELNÍ STĚNA (dveře kabinové): </w:t>
      </w:r>
      <w:r w:rsidRPr="00E737DE">
        <w:rPr>
          <w:rFonts w:asciiTheme="minorHAnsi" w:eastAsia="Calibri" w:hAnsiTheme="minorHAnsi" w:cstheme="minorHAnsi"/>
          <w:lang w:val="cs-CZ"/>
        </w:rPr>
        <w:t>vertikálně dělené ocelové lamely v provedení odolný broušený nerezový plech.</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OSVĚTLENÍ KABINY:</w:t>
      </w:r>
      <w:r w:rsidRPr="00E737DE">
        <w:rPr>
          <w:rFonts w:asciiTheme="minorHAnsi" w:eastAsia="Calibri" w:hAnsiTheme="minorHAnsi" w:cstheme="minorHAnsi"/>
          <w:lang w:val="cs-CZ"/>
        </w:rPr>
        <w:t xml:space="preserve"> v bílém nástřiku s úsporným LED osvětlením.</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PODLAHA:</w:t>
      </w:r>
      <w:r w:rsidRPr="00E737DE">
        <w:rPr>
          <w:rFonts w:asciiTheme="minorHAnsi" w:eastAsia="Calibri" w:hAnsiTheme="minorHAnsi" w:cstheme="minorHAnsi"/>
          <w:lang w:val="cs-CZ"/>
        </w:rPr>
        <w:t xml:space="preserve"> vysoce odolná protiskluzová podlahová krytina (dle výběru ze vzorníku dodavatele) ohraničená nerezovými okopovými lištami po celém obvodu kabiny.</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ZRCADLO:</w:t>
      </w:r>
      <w:r w:rsidRPr="00E737DE">
        <w:rPr>
          <w:rFonts w:asciiTheme="minorHAnsi" w:eastAsia="Calibri" w:hAnsiTheme="minorHAnsi" w:cstheme="minorHAnsi"/>
          <w:lang w:val="cs-CZ"/>
        </w:rPr>
        <w:t xml:space="preserve"> částečná šíře a střední výška zadní stěny (strana C) kabiny.</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MADLO:</w:t>
      </w:r>
      <w:r w:rsidRPr="00E737DE">
        <w:rPr>
          <w:rFonts w:asciiTheme="minorHAnsi" w:eastAsia="Calibri" w:hAnsiTheme="minorHAnsi" w:cstheme="minorHAnsi"/>
          <w:lang w:val="cs-CZ"/>
        </w:rPr>
        <w:t xml:space="preserve"> nerezové umístěné na zadní stěně po celé délce stěny.</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SEDAČKA:</w:t>
      </w:r>
      <w:r w:rsidRPr="00E737DE">
        <w:rPr>
          <w:rFonts w:asciiTheme="minorHAnsi" w:eastAsia="Calibri" w:hAnsiTheme="minorHAnsi" w:cstheme="minorHAnsi"/>
          <w:lang w:val="cs-CZ"/>
        </w:rPr>
        <w:t xml:space="preserve"> NENÍ POŽADOVÁNA.</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REPRODUKTOR: </w:t>
      </w:r>
      <w:r w:rsidRPr="00E737DE">
        <w:rPr>
          <w:rFonts w:asciiTheme="minorHAnsi" w:eastAsia="Calibri" w:hAnsiTheme="minorHAnsi" w:cstheme="minorHAnsi"/>
          <w:lang w:val="cs-CZ"/>
        </w:rPr>
        <w:t>příprava pro možnost připojení reproduktoru.</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CCTV, MIKROČIPOVÉ KARTY:</w:t>
      </w:r>
      <w:r w:rsidRPr="00E737DE">
        <w:rPr>
          <w:rFonts w:asciiTheme="minorHAnsi" w:eastAsia="Calibri" w:hAnsiTheme="minorHAnsi" w:cstheme="minorHAnsi"/>
          <w:lang w:val="cs-CZ"/>
        </w:rPr>
        <w:t xml:space="preserve"> kabelová</w:t>
      </w:r>
      <w:r w:rsidRPr="00E737DE">
        <w:rPr>
          <w:rFonts w:asciiTheme="minorHAnsi" w:eastAsia="Calibri" w:hAnsiTheme="minorHAnsi" w:cstheme="minorHAnsi"/>
          <w:b/>
          <w:bCs/>
          <w:lang w:val="cs-CZ"/>
        </w:rPr>
        <w:t xml:space="preserve"> </w:t>
      </w:r>
      <w:r w:rsidRPr="00E737DE">
        <w:rPr>
          <w:rFonts w:asciiTheme="minorHAnsi" w:eastAsia="Calibri" w:hAnsiTheme="minorHAnsi" w:cstheme="minorHAnsi"/>
          <w:lang w:val="cs-CZ"/>
        </w:rPr>
        <w:t>příprava (plochý datový kabel) pro možnost budoucího osazení a připojení bezkontaktních čteček, které bude v případě potřeby zajišťovat Objednatel.</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OVLÁDAČOVÁ KOMBINACE: </w:t>
      </w:r>
      <w:r w:rsidRPr="00E737DE">
        <w:rPr>
          <w:rFonts w:asciiTheme="minorHAnsi" w:eastAsia="Calibri" w:hAnsiTheme="minorHAnsi" w:cstheme="minorHAnsi"/>
          <w:lang w:val="cs-CZ"/>
        </w:rPr>
        <w:t>částečný</w:t>
      </w:r>
      <w:r w:rsidRPr="00E737DE">
        <w:rPr>
          <w:rFonts w:asciiTheme="minorHAnsi" w:eastAsia="Calibri" w:hAnsiTheme="minorHAnsi" w:cstheme="minorHAnsi"/>
          <w:b/>
          <w:bCs/>
          <w:lang w:val="cs-CZ"/>
        </w:rPr>
        <w:t xml:space="preserve"> </w:t>
      </w:r>
      <w:r w:rsidRPr="00E737DE">
        <w:rPr>
          <w:rFonts w:asciiTheme="minorHAnsi" w:eastAsia="Calibri" w:hAnsiTheme="minorHAnsi" w:cstheme="minorHAnsi"/>
          <w:lang w:val="cs-CZ"/>
        </w:rPr>
        <w:t>ovládací panel instalovaný na levou boční stěnu výtahu ke vstupu, tlačítka s reliéfním a Braillovým písmem, signalizace přetížení, polohová signalizace, INTERCOM mezi kabinou a ovládacím panelem, ostrahou a dispečinkem dodavatele dle servisní smlouvy s možnosti připojení výtahu na nepřetržitý monitoring výtahu 24/7 s predikcí poruch;  tlačítko ALARM pro spojení se stálou vyprošťovací službou.</w:t>
      </w:r>
    </w:p>
    <w:p w:rsidR="005C3F71" w:rsidRPr="00E737DE" w:rsidRDefault="00E737DE">
      <w:pPr>
        <w:numPr>
          <w:ilvl w:val="0"/>
          <w:numId w:val="4"/>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ROZVADĚČ VÝTAHU:</w:t>
      </w:r>
      <w:r w:rsidRPr="00E737DE">
        <w:rPr>
          <w:rFonts w:asciiTheme="minorHAnsi" w:eastAsia="Calibri" w:hAnsiTheme="minorHAnsi" w:cstheme="minorHAnsi"/>
          <w:lang w:val="cs-CZ"/>
        </w:rPr>
        <w:t xml:space="preserve"> instalovaný ve stávající strojovně výtahu.</w:t>
      </w:r>
    </w:p>
    <w:p w:rsidR="005C3F71" w:rsidRPr="00E737DE" w:rsidRDefault="00E737DE">
      <w:pPr>
        <w:rPr>
          <w:rFonts w:asciiTheme="minorHAnsi" w:hAnsiTheme="minorHAnsi" w:cstheme="minorHAnsi"/>
          <w:lang w:val="cs-CZ"/>
        </w:rPr>
      </w:pPr>
      <w:r w:rsidRPr="00E737DE">
        <w:rPr>
          <w:rFonts w:asciiTheme="minorHAnsi" w:hAnsiTheme="minorHAnsi" w:cstheme="minorHAnsi"/>
          <w:b/>
          <w:bCs/>
          <w:lang w:val="cs-CZ"/>
        </w:rPr>
        <w:lastRenderedPageBreak/>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KABINOVÉ DVEŘE:</w:t>
      </w:r>
    </w:p>
    <w:p w:rsidR="005C3F71" w:rsidRPr="00E737DE" w:rsidRDefault="00E737DE">
      <w:pPr>
        <w:numPr>
          <w:ilvl w:val="0"/>
          <w:numId w:val="5"/>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TYP: </w:t>
      </w:r>
      <w:r w:rsidRPr="00E737DE">
        <w:rPr>
          <w:rFonts w:asciiTheme="minorHAnsi" w:eastAsia="Calibri" w:hAnsiTheme="minorHAnsi" w:cstheme="minorHAnsi"/>
          <w:lang w:val="cs-CZ"/>
        </w:rPr>
        <w:t xml:space="preserve">automatické kabinové čtyřdílné dveře systém „BUS“.  </w:t>
      </w:r>
    </w:p>
    <w:p w:rsidR="005C3F71" w:rsidRPr="00E737DE" w:rsidRDefault="00E737DE">
      <w:pPr>
        <w:numPr>
          <w:ilvl w:val="0"/>
          <w:numId w:val="5"/>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MINIMÁLNÍ ROZMĚR: </w:t>
      </w:r>
      <w:r w:rsidRPr="00E737DE">
        <w:rPr>
          <w:rFonts w:asciiTheme="minorHAnsi" w:eastAsia="Calibri" w:hAnsiTheme="minorHAnsi" w:cstheme="minorHAnsi"/>
          <w:lang w:val="cs-CZ"/>
        </w:rPr>
        <w:t>šíře (světlost) 750 mm x výška 2 000 mm - OBJEDNATEL UPŘEDNOSTŇUJE MAXIMÁLNÍ MOŽNOU ŠÍŘI DVEŘÍ PRO PŘÍPADNÉ VYUŽITÍ IMOBILNÍCH OSOB.</w:t>
      </w:r>
    </w:p>
    <w:p w:rsidR="005C3F71" w:rsidRPr="00E737DE" w:rsidRDefault="00E737DE">
      <w:pPr>
        <w:numPr>
          <w:ilvl w:val="0"/>
          <w:numId w:val="5"/>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PROVEDENÍ:</w:t>
      </w:r>
      <w:r w:rsidRPr="00E737DE">
        <w:rPr>
          <w:rFonts w:asciiTheme="minorHAnsi" w:eastAsia="Calibri" w:hAnsiTheme="minorHAnsi" w:cstheme="minorHAnsi"/>
          <w:lang w:val="cs-CZ"/>
        </w:rPr>
        <w:t xml:space="preserve"> odolná křídla dveří v nerezovém provedení s průhledovými okny.</w:t>
      </w:r>
    </w:p>
    <w:p w:rsidR="005C3F71" w:rsidRPr="00E737DE" w:rsidRDefault="00E737DE">
      <w:pPr>
        <w:numPr>
          <w:ilvl w:val="0"/>
          <w:numId w:val="5"/>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PRÁH: </w:t>
      </w:r>
      <w:r w:rsidRPr="00E737DE">
        <w:rPr>
          <w:rFonts w:asciiTheme="minorHAnsi" w:eastAsia="Calibri" w:hAnsiTheme="minorHAnsi" w:cstheme="minorHAnsi"/>
          <w:lang w:val="cs-CZ"/>
        </w:rPr>
        <w:t>hliníkový profil s bodovou nosností prahu 400 kg a životností 2 milionů cyklů.</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sz w:val="20"/>
          <w:szCs w:val="20"/>
          <w:lang w:val="cs-CZ"/>
        </w:rPr>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 xml:space="preserve">ŠACHETNÍ DVEŘE: </w:t>
      </w:r>
    </w:p>
    <w:p w:rsidR="005C3F71" w:rsidRPr="00E737DE" w:rsidRDefault="00E737DE">
      <w:pPr>
        <w:numPr>
          <w:ilvl w:val="0"/>
          <w:numId w:val="6"/>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TYP:</w:t>
      </w:r>
      <w:r w:rsidRPr="00E737DE">
        <w:rPr>
          <w:rFonts w:asciiTheme="minorHAnsi" w:eastAsia="Calibri" w:hAnsiTheme="minorHAnsi" w:cstheme="minorHAnsi"/>
          <w:lang w:val="cs-CZ"/>
        </w:rPr>
        <w:t xml:space="preserve"> ruční jednokřídlé dveře instalované do nástupišť.</w:t>
      </w:r>
    </w:p>
    <w:p w:rsidR="005C3F71" w:rsidRPr="00E737DE" w:rsidRDefault="00E737DE">
      <w:pPr>
        <w:numPr>
          <w:ilvl w:val="0"/>
          <w:numId w:val="7"/>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MINIMÁLNÍ ROZMĚR: </w:t>
      </w:r>
      <w:r w:rsidRPr="00E737DE">
        <w:rPr>
          <w:rFonts w:asciiTheme="minorHAnsi" w:eastAsia="Calibri" w:hAnsiTheme="minorHAnsi" w:cstheme="minorHAnsi"/>
          <w:lang w:val="cs-CZ"/>
        </w:rPr>
        <w:t>šíře (světlost) 750 mm x výška 2 000 mm - OBJEDNATEL UPŘEDNOSTŇUJE MAXIMÁLNÍ MOŽNOU ŠÍŘI DVEŘÍ PRO PŘÍPADNÉ VYUŽITÍ IMOBILNÍCH OSOB.</w:t>
      </w:r>
    </w:p>
    <w:p w:rsidR="005C3F71" w:rsidRPr="00E737DE" w:rsidRDefault="00E737DE">
      <w:pPr>
        <w:numPr>
          <w:ilvl w:val="0"/>
          <w:numId w:val="7"/>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PROVEDENÍ:</w:t>
      </w:r>
      <w:r w:rsidRPr="00E737DE">
        <w:rPr>
          <w:rFonts w:asciiTheme="minorHAnsi" w:eastAsia="Calibri" w:hAnsiTheme="minorHAnsi" w:cstheme="minorHAnsi"/>
          <w:lang w:val="cs-CZ"/>
        </w:rPr>
        <w:t xml:space="preserve"> odolná křídla dveří v provedení práškové barvy komaxit dle odstínu RAL. Odstín dveří upřesní Objednatel při uzavření smlouvy zhotoviteli.</w:t>
      </w:r>
    </w:p>
    <w:p w:rsidR="005C3F71" w:rsidRPr="00E737DE" w:rsidRDefault="00E737DE">
      <w:pPr>
        <w:numPr>
          <w:ilvl w:val="0"/>
          <w:numId w:val="8"/>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POŽÁRNÍ ODOLNOST:</w:t>
      </w:r>
      <w:r w:rsidRPr="00E737DE">
        <w:rPr>
          <w:rFonts w:asciiTheme="minorHAnsi" w:eastAsia="Calibri" w:hAnsiTheme="minorHAnsi" w:cstheme="minorHAnsi"/>
          <w:lang w:val="cs-CZ"/>
        </w:rPr>
        <w:t xml:space="preserve"> s minimální požární odolností EW 15.</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sz w:val="20"/>
          <w:szCs w:val="20"/>
          <w:lang w:val="cs-CZ"/>
        </w:rPr>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NÁSTUPIŠTĚ:</w:t>
      </w:r>
    </w:p>
    <w:p w:rsidR="005C3F71" w:rsidRPr="00E737DE" w:rsidRDefault="00E737DE">
      <w:pPr>
        <w:numPr>
          <w:ilvl w:val="0"/>
          <w:numId w:val="9"/>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VENKOVNÍ OVLADAČOVÉ PRVKY: </w:t>
      </w:r>
      <w:r w:rsidRPr="00E737DE">
        <w:rPr>
          <w:rFonts w:asciiTheme="minorHAnsi" w:eastAsia="Calibri" w:hAnsiTheme="minorHAnsi" w:cstheme="minorHAnsi"/>
          <w:lang w:val="cs-CZ"/>
        </w:rPr>
        <w:t>ovladače instalované do rámu dveří</w:t>
      </w:r>
      <w:r w:rsidRPr="00E737DE">
        <w:rPr>
          <w:rFonts w:asciiTheme="minorHAnsi" w:eastAsia="Calibri" w:hAnsiTheme="minorHAnsi" w:cstheme="minorHAnsi"/>
          <w:b/>
          <w:bCs/>
          <w:lang w:val="cs-CZ"/>
        </w:rPr>
        <w:t xml:space="preserve"> </w:t>
      </w:r>
      <w:r w:rsidRPr="00E737DE">
        <w:rPr>
          <w:rFonts w:asciiTheme="minorHAnsi" w:eastAsia="Calibri" w:hAnsiTheme="minorHAnsi" w:cstheme="minorHAnsi"/>
          <w:lang w:val="cs-CZ"/>
        </w:rPr>
        <w:t>s tlačítky pro jednosměrné sběrné řízení v provedení broušený nerezový plech s vysokou odolností.</w:t>
      </w:r>
    </w:p>
    <w:p w:rsidR="005C3F71" w:rsidRPr="00E737DE" w:rsidRDefault="00E737DE">
      <w:pPr>
        <w:numPr>
          <w:ilvl w:val="0"/>
          <w:numId w:val="9"/>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DIGITÁLNÍ UKAZATELE POLOHY A SMĚRU JÍZDY: </w:t>
      </w:r>
      <w:r w:rsidRPr="00E737DE">
        <w:rPr>
          <w:rFonts w:asciiTheme="minorHAnsi" w:eastAsia="Calibri" w:hAnsiTheme="minorHAnsi" w:cstheme="minorHAnsi"/>
          <w:lang w:val="cs-CZ"/>
        </w:rPr>
        <w:t>budou instalovány do všech nástupišť na rám dveří.</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sz w:val="20"/>
          <w:szCs w:val="20"/>
          <w:lang w:val="cs-CZ"/>
        </w:rPr>
        <w:t> </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ŘÍZENÍ A POHON:</w:t>
      </w:r>
    </w:p>
    <w:p w:rsidR="005C3F71" w:rsidRPr="00E737DE" w:rsidRDefault="00E737DE">
      <w:pPr>
        <w:numPr>
          <w:ilvl w:val="0"/>
          <w:numId w:val="10"/>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ŘÍZENÍ:</w:t>
      </w:r>
      <w:r w:rsidRPr="00E737DE">
        <w:rPr>
          <w:rFonts w:asciiTheme="minorHAnsi" w:eastAsia="Calibri" w:hAnsiTheme="minorHAnsi" w:cstheme="minorHAnsi"/>
          <w:lang w:val="cs-CZ"/>
        </w:rPr>
        <w:t xml:space="preserve"> jednosměrné sběrné řízení.</w:t>
      </w:r>
    </w:p>
    <w:p w:rsidR="005C3F71" w:rsidRPr="00E737DE" w:rsidRDefault="00E737DE">
      <w:pPr>
        <w:numPr>
          <w:ilvl w:val="0"/>
          <w:numId w:val="10"/>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POHON: </w:t>
      </w:r>
      <w:r w:rsidRPr="00E737DE">
        <w:rPr>
          <w:rFonts w:asciiTheme="minorHAnsi" w:eastAsia="Calibri" w:hAnsiTheme="minorHAnsi" w:cstheme="minorHAnsi"/>
          <w:lang w:val="cs-CZ"/>
        </w:rPr>
        <w:t>mikroprocesorový s frekvenčně řízeným pohonem pro zajištění plynulých rozjezdů a dojezdů do nástupiště.</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VODÍTKA KABINY A PROTIVÁHY, PROTIVÁHA:</w:t>
      </w:r>
    </w:p>
    <w:p w:rsidR="005C3F71" w:rsidRPr="00E737DE" w:rsidRDefault="00E737DE">
      <w:pPr>
        <w:numPr>
          <w:ilvl w:val="0"/>
          <w:numId w:val="11"/>
        </w:numPr>
        <w:pBdr>
          <w:left w:val="none" w:sz="0" w:space="7" w:color="auto"/>
        </w:pBdr>
        <w:spacing w:before="120"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VODÍTKA KABINY:</w:t>
      </w:r>
      <w:r w:rsidRPr="00E737DE">
        <w:rPr>
          <w:rFonts w:asciiTheme="minorHAnsi" w:eastAsia="Calibri" w:hAnsiTheme="minorHAnsi" w:cstheme="minorHAnsi"/>
          <w:lang w:val="cs-CZ"/>
        </w:rPr>
        <w:t xml:space="preserve"> budou demontována a nahrazena novými broušenými, spoj drážka/pero.</w:t>
      </w:r>
    </w:p>
    <w:p w:rsidR="005C3F71" w:rsidRPr="00E737DE" w:rsidRDefault="00E737DE">
      <w:pPr>
        <w:numPr>
          <w:ilvl w:val="0"/>
          <w:numId w:val="1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VODÍTKA PROTIVÁHY: </w:t>
      </w:r>
      <w:r w:rsidRPr="00E737DE">
        <w:rPr>
          <w:rFonts w:asciiTheme="minorHAnsi" w:eastAsia="Calibri" w:hAnsiTheme="minorHAnsi" w:cstheme="minorHAnsi"/>
          <w:lang w:val="cs-CZ"/>
        </w:rPr>
        <w:t>budou demontována a nahrazena novými, změna pozice vodítek, instalace vodítek bude nově na boku kabiny z důvodu větší hloubky kabiny.</w:t>
      </w:r>
    </w:p>
    <w:p w:rsidR="005C3F71" w:rsidRPr="00E737DE" w:rsidRDefault="00E737DE">
      <w:pPr>
        <w:numPr>
          <w:ilvl w:val="0"/>
          <w:numId w:val="11"/>
        </w:numPr>
        <w:pBdr>
          <w:left w:val="none" w:sz="0" w:space="7" w:color="auto"/>
        </w:pBdr>
        <w:spacing w:line="240" w:lineRule="atLeast"/>
        <w:jc w:val="both"/>
        <w:rPr>
          <w:rFonts w:asciiTheme="minorHAnsi" w:hAnsiTheme="minorHAnsi" w:cstheme="minorHAnsi"/>
          <w:lang w:val="cs-CZ"/>
        </w:rPr>
      </w:pPr>
      <w:r w:rsidRPr="00E737DE">
        <w:rPr>
          <w:rFonts w:asciiTheme="minorHAnsi" w:eastAsia="Calibri" w:hAnsiTheme="minorHAnsi" w:cstheme="minorHAnsi"/>
          <w:b/>
          <w:bCs/>
          <w:lang w:val="cs-CZ"/>
        </w:rPr>
        <w:t xml:space="preserve">PROTIVÁHA: </w:t>
      </w:r>
      <w:r w:rsidRPr="00E737DE">
        <w:rPr>
          <w:rFonts w:asciiTheme="minorHAnsi" w:eastAsia="Calibri" w:hAnsiTheme="minorHAnsi" w:cstheme="minorHAnsi"/>
          <w:lang w:val="cs-CZ"/>
        </w:rPr>
        <w:t>bude demontována a nahrazena novou v úzkém provedení na boku kabiny.</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OSTATNÍ PRÁCE:</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Demontáž stávajících šachetních dveří a následná úprava stávajících otvorů pro montáž nových šachetních dveří zapuštěných do nástupiště. Vybourání a úprava stávajících otvorů pro nové šachetní dveře dle dispozičních výkresů včetně celoplošného zabezpečení dveřních otvorů při/po vybourání stávajících šachetních dveří.</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Stavební úpravy ve strojovně, případné vybourání fundamentu stroje, vybourání nových prostupů pro lana na protiváhu a související práce ve strojovně výtahu.</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lastRenderedPageBreak/>
        <w:t>Provedení všech nutných pomocných a stavebních prací bezprostředně související s výměnou výtahu.</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Zabetonování prahů šachetních dveří a následná oprava dlažby v nástupištích u dveří dle nejbližšího odstínu stávajících povrchů jednotlivých nástupišť.</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 xml:space="preserve">Dozdění nástupišť v sílách dle potřeb kotvený do okolního zdiva ROXORY. Na jádro vždy použito stavebních lepidel s aplikací keramické tkaniny (perlinky) s přesahem na okolní zdivo minimálně 15 cm. Štuková omítka natažená ve dvou vrstvách, konstrukce, u kterých štuk končí (okolní zdivo, výtah) opáskovány, aby nedošlo ke zbytečnému znečištění či poškození. </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Finální oprava malířských prací u nástupišť a vyčištění prohlubně včetně provedení bezprašného nátěru prohlubně šachty do výšky 1 metru.</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Odvoz stavební sutě, úklid a ekologická likvidace sutě a demontovaného materiálu.</w:t>
      </w:r>
    </w:p>
    <w:p w:rsidR="005C3F71" w:rsidRPr="00E737DE" w:rsidRDefault="00E737DE">
      <w:pPr>
        <w:numPr>
          <w:ilvl w:val="0"/>
          <w:numId w:val="12"/>
        </w:numPr>
        <w:pBdr>
          <w:left w:val="none" w:sz="0" w:space="7" w:color="auto"/>
        </w:pBdr>
        <w:ind w:left="714" w:hanging="357"/>
        <w:jc w:val="both"/>
        <w:rPr>
          <w:rFonts w:asciiTheme="minorHAnsi" w:hAnsiTheme="minorHAnsi" w:cstheme="minorHAnsi"/>
          <w:lang w:val="cs-CZ"/>
        </w:rPr>
      </w:pPr>
      <w:r w:rsidRPr="00E737DE">
        <w:rPr>
          <w:rFonts w:asciiTheme="minorHAnsi" w:eastAsia="Calibri" w:hAnsiTheme="minorHAnsi" w:cstheme="minorHAnsi"/>
          <w:lang w:val="cs-CZ"/>
        </w:rPr>
        <w:t>Kompletní zpracování technické dokumentace.</w:t>
      </w:r>
    </w:p>
    <w:p w:rsidR="005C3F71" w:rsidRPr="00E737DE" w:rsidRDefault="00E737DE">
      <w:pPr>
        <w:ind w:left="714"/>
        <w:jc w:val="both"/>
        <w:rPr>
          <w:rFonts w:asciiTheme="minorHAnsi" w:hAnsiTheme="minorHAnsi" w:cstheme="minorHAnsi"/>
          <w:lang w:val="cs-CZ"/>
        </w:rPr>
      </w:pPr>
      <w:r w:rsidRPr="00E737DE">
        <w:rPr>
          <w:rFonts w:asciiTheme="minorHAnsi" w:hAnsiTheme="minorHAnsi" w:cstheme="minorHAnsi"/>
          <w:lang w:val="cs-CZ"/>
        </w:rPr>
        <w:t> </w:t>
      </w:r>
    </w:p>
    <w:p w:rsidR="005C3F71" w:rsidRPr="00E737DE" w:rsidRDefault="00E737DE">
      <w:pPr>
        <w:spacing w:after="200" w:line="276" w:lineRule="auto"/>
        <w:jc w:val="both"/>
        <w:rPr>
          <w:rFonts w:asciiTheme="minorHAnsi" w:hAnsiTheme="minorHAnsi" w:cstheme="minorHAnsi"/>
          <w:lang w:val="cs-CZ"/>
        </w:rPr>
      </w:pPr>
      <w:r w:rsidRPr="00E737DE">
        <w:rPr>
          <w:rFonts w:asciiTheme="minorHAnsi" w:hAnsiTheme="minorHAnsi" w:cstheme="minorHAnsi"/>
          <w:b/>
          <w:bCs/>
          <w:u w:val="single"/>
          <w:lang w:val="cs-CZ"/>
        </w:rPr>
        <w:t xml:space="preserve">REALIZACE (VÝMĚNA VÝTAHU): </w:t>
      </w:r>
      <w:r w:rsidRPr="00E737DE">
        <w:rPr>
          <w:rFonts w:asciiTheme="minorHAnsi" w:hAnsiTheme="minorHAnsi" w:cstheme="minorHAnsi"/>
          <w:lang w:val="cs-CZ"/>
        </w:rPr>
        <w:t>Objednatel požaduje provést realizaci s minimální možnou dobou odstávky výtahového zařízení. Zhotovitel provede kompletní výměnu na klíč.</w:t>
      </w:r>
    </w:p>
    <w:p w:rsidR="005C3F71" w:rsidRPr="00E737DE" w:rsidRDefault="00E737DE">
      <w:pPr>
        <w:jc w:val="both"/>
        <w:rPr>
          <w:rFonts w:asciiTheme="minorHAnsi" w:hAnsiTheme="minorHAnsi" w:cstheme="minorHAnsi"/>
          <w:lang w:val="cs-CZ"/>
        </w:rPr>
      </w:pPr>
      <w:r w:rsidRPr="00E737DE">
        <w:rPr>
          <w:rFonts w:asciiTheme="minorHAnsi" w:hAnsiTheme="minorHAnsi" w:cstheme="minorHAnsi"/>
          <w:b/>
          <w:bCs/>
          <w:u w:val="single"/>
          <w:lang w:val="cs-CZ"/>
        </w:rPr>
        <w:t>SHRNUTÍ:</w:t>
      </w:r>
      <w:r w:rsidRPr="00E737DE">
        <w:rPr>
          <w:rFonts w:asciiTheme="minorHAnsi" w:hAnsiTheme="minorHAnsi" w:cstheme="minorHAnsi"/>
          <w:b/>
          <w:bCs/>
          <w:lang w:val="cs-CZ"/>
        </w:rPr>
        <w:t xml:space="preserve"> </w:t>
      </w:r>
      <w:r w:rsidRPr="00E737DE">
        <w:rPr>
          <w:rFonts w:asciiTheme="minorHAnsi" w:hAnsiTheme="minorHAnsi" w:cstheme="minorHAnsi"/>
          <w:lang w:val="cs-CZ"/>
        </w:rPr>
        <w:t>původní výtah bude kompletně demontován a vyměněn za nový splňující veškeré požadavky příslušných zákonů, vyhlášek a norem uvedených ve zprávě. Konstrukce, výroba a montáž výtahu bude provedena dle výrobní dokumentace, technické zprávy a výkresů dispozičního uspořádání výtahu od vybraného dodavatele výtahu, který v dokumentaci výtahu doloží minimálně následující doklady:</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prohlášení o shodě na výtah jako celek, certifikáty bezpečnostních komponent;</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prohlášení o shodě použitých bezpečnostních komponent;</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atesty;</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technický popis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knihu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dispoziční výkresy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statický výpočet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elektrická schémata zapojení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knihu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dispoziční výkresy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statický výpočet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elektrická schémata zapojení výtahu;</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zajištění hlukové zkoušky.</w:t>
      </w:r>
    </w:p>
    <w:p w:rsidR="005C3F71" w:rsidRPr="00E737DE" w:rsidRDefault="00E737DE">
      <w:pPr>
        <w:spacing w:line="240" w:lineRule="atLeast"/>
        <w:jc w:val="both"/>
        <w:rPr>
          <w:rFonts w:asciiTheme="minorHAnsi" w:hAnsiTheme="minorHAnsi" w:cstheme="minorHAnsi"/>
          <w:lang w:val="cs-CZ"/>
        </w:rPr>
      </w:pPr>
      <w:r w:rsidRPr="00E737DE">
        <w:rPr>
          <w:rFonts w:asciiTheme="minorHAnsi" w:hAnsiTheme="minorHAnsi" w:cstheme="minorHAnsi"/>
          <w:b/>
          <w:bCs/>
          <w:lang w:val="cs-CZ"/>
        </w:rPr>
        <w:t>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u w:val="single"/>
          <w:lang w:val="cs-CZ"/>
        </w:rPr>
        <w:t>SEZNAM POUŽITÝCH HLAVNÍCH TECHNICKÝCH NOREM</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NV 122/2016 Sb.</w:t>
      </w:r>
      <w:r w:rsidRPr="00E737DE">
        <w:rPr>
          <w:rFonts w:asciiTheme="minorHAnsi" w:hAnsiTheme="minorHAnsi" w:cstheme="minorHAnsi"/>
          <w:lang w:val="cs-CZ"/>
        </w:rPr>
        <w:t xml:space="preserve"> o posuzování shody výtahů a jejich bezpečnostních komponent (odpovídá Směrnici 2014/33/EU).</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NV 176/2008 Sb.</w:t>
      </w:r>
      <w:r w:rsidRPr="00E737DE">
        <w:rPr>
          <w:rFonts w:asciiTheme="minorHAnsi" w:hAnsiTheme="minorHAnsi" w:cstheme="minorHAnsi"/>
          <w:lang w:val="cs-CZ"/>
        </w:rPr>
        <w:t xml:space="preserve"> v platném znění o technických požadavcích na strojní zařízení (odpovídá Směrnici EP a Rady 2006/42/ES)</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NV 616/2006 Sb.</w:t>
      </w:r>
      <w:r w:rsidRPr="00E737DE">
        <w:rPr>
          <w:rFonts w:asciiTheme="minorHAnsi" w:hAnsiTheme="minorHAnsi" w:cstheme="minorHAnsi"/>
          <w:lang w:val="cs-CZ"/>
        </w:rPr>
        <w:t xml:space="preserve"> v platném znění, o technických požadavcích na výrobky z hlediska elektromagnetické kompatibility (odpovídá Směrnici 2004/108/ES )</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lastRenderedPageBreak/>
        <w:t>ČSN EN 81-20</w:t>
      </w:r>
      <w:r w:rsidRPr="00E737DE">
        <w:rPr>
          <w:rFonts w:asciiTheme="minorHAnsi" w:hAnsiTheme="minorHAnsi" w:cstheme="minorHAnsi"/>
          <w:lang w:val="cs-CZ"/>
        </w:rPr>
        <w:t xml:space="preserve"> Bezpečnostní předpisy pro konstrukci a montáž výtahů - Část 20: Výtahy pro dopravu osob a osob a nákladu</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81-50</w:t>
      </w:r>
      <w:r w:rsidRPr="00E737DE">
        <w:rPr>
          <w:rFonts w:asciiTheme="minorHAnsi" w:hAnsiTheme="minorHAnsi" w:cstheme="minorHAnsi"/>
          <w:lang w:val="cs-CZ"/>
        </w:rPr>
        <w:t xml:space="preserve"> Bezpečnostní předpisy pro konstrukci a montáž výtahů - Přezkoušení a zkoušky - Část 50: Konstrukční zásady, výpočty, přezkoušení a zkoušky výtahových komponent.</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81-28</w:t>
      </w:r>
      <w:r w:rsidRPr="00E737DE">
        <w:rPr>
          <w:rFonts w:asciiTheme="minorHAnsi" w:hAnsiTheme="minorHAnsi" w:cstheme="minorHAnsi"/>
          <w:lang w:val="cs-CZ"/>
        </w:rPr>
        <w:t xml:space="preserve"> v platném znění, Bezpečnostní předpisy pro konstrukci a montáž výtahů Část 28 : Dálková nouzová signalizace u výtahu určených pro dopravu osob a nákladů.</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81-58</w:t>
      </w:r>
      <w:r w:rsidRPr="00E737DE">
        <w:rPr>
          <w:rFonts w:asciiTheme="minorHAnsi" w:hAnsiTheme="minorHAnsi" w:cstheme="minorHAnsi"/>
          <w:lang w:val="cs-CZ"/>
        </w:rPr>
        <w:t xml:space="preserve"> v platném znění - Bezpečnostní předpisy pro konstrukci a montáž výtahů. Část 58, Přezkoušení a zkoušky požární odolnosti šachetních dveří - šachetní dveře s požární odolností.</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81-73</w:t>
      </w:r>
      <w:r w:rsidRPr="00E737DE">
        <w:rPr>
          <w:rFonts w:asciiTheme="minorHAnsi" w:hAnsiTheme="minorHAnsi" w:cstheme="minorHAnsi"/>
          <w:lang w:val="cs-CZ"/>
        </w:rPr>
        <w:t xml:space="preserve"> v platném znění, Bezpečnostní předpisy pro konstrukci a montáž výtahů. Část 73, Zvláštní úprava osobních a nákladních výtahů s možností dopravy osob. Část 73, Chování výtahů v případě požáru.</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12015</w:t>
      </w:r>
      <w:r w:rsidRPr="00E737DE">
        <w:rPr>
          <w:rFonts w:asciiTheme="minorHAnsi" w:hAnsiTheme="minorHAnsi" w:cstheme="minorHAnsi"/>
          <w:lang w:val="cs-CZ"/>
        </w:rPr>
        <w:t xml:space="preserve"> elektromagnetická kompatibilita - vyzařování.</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b/>
          <w:bCs/>
          <w:lang w:val="cs-CZ"/>
        </w:rPr>
        <w:t>ČSN EN 12016</w:t>
      </w:r>
      <w:r w:rsidRPr="00E737DE">
        <w:rPr>
          <w:rFonts w:asciiTheme="minorHAnsi" w:hAnsiTheme="minorHAnsi" w:cstheme="minorHAnsi"/>
          <w:lang w:val="cs-CZ"/>
        </w:rPr>
        <w:t xml:space="preserve"> elektromagnetická kompatibilita - odolnost.</w:t>
      </w:r>
    </w:p>
    <w:p w:rsidR="005C3F71" w:rsidRPr="00E737DE" w:rsidRDefault="00E737DE">
      <w:pPr>
        <w:spacing w:before="120" w:line="240" w:lineRule="atLeast"/>
        <w:jc w:val="both"/>
        <w:rPr>
          <w:rFonts w:asciiTheme="minorHAnsi" w:hAnsiTheme="minorHAnsi" w:cstheme="minorHAnsi"/>
          <w:lang w:val="cs-CZ"/>
        </w:rPr>
      </w:pPr>
      <w:r w:rsidRPr="00E737DE">
        <w:rPr>
          <w:rFonts w:asciiTheme="minorHAnsi" w:hAnsiTheme="minorHAnsi" w:cstheme="minorHAnsi"/>
          <w:lang w:val="cs-CZ"/>
        </w:rPr>
        <w:t>Při uvedení výtahu na trh, bude splňovat veškeré požadavky dané příslušnými, shora uvedenými zákony, vyhláškami a normami. Výtah bude označený značkou CE s uvedením příslušné autorizované osoby. Zhotovitel před zahájením výroby technologického zařízení si ověří na stavbě veškeré rozměry a vypracuje dílenskou dokumentaci pro výrobu a montáž zařízení a ta bude Objednatelem odsouhlasena. Součástí dodávky bude kompletní dokumentace požadovaná příslušnými předpisy. Součástí dodávky technologie výtahu je rovněž doprava a montáž zařízení, stavební úpravy nutné k montáži zařízení, montážní lešení, pokud bude nutné. Velký důraz je kladen na nízkou hlučnost při provozu výtahu s ohledem na umístění v objektu. Pro zajištění bezpečnosti práce v průběhu realizace stavby je třeba respektovat ustanovení závazných předpisů a nařízení.</w:t>
      </w:r>
    </w:p>
    <w:p w:rsidR="005C3F71" w:rsidRPr="00E737DE" w:rsidRDefault="00E737DE">
      <w:pPr>
        <w:rPr>
          <w:rFonts w:asciiTheme="minorHAnsi" w:hAnsiTheme="minorHAnsi" w:cstheme="minorHAnsi"/>
          <w:lang w:val="cs-CZ"/>
        </w:rPr>
      </w:pPr>
      <w:r w:rsidRPr="00E737DE">
        <w:rPr>
          <w:rFonts w:asciiTheme="minorHAnsi" w:hAnsiTheme="minorHAnsi" w:cstheme="minorHAnsi"/>
          <w:lang w:val="cs-CZ"/>
        </w:rPr>
        <w:t> </w:t>
      </w:r>
    </w:p>
    <w:p w:rsidR="005C3F71" w:rsidRPr="00E737DE" w:rsidRDefault="00E737DE">
      <w:pPr>
        <w:jc w:val="both"/>
        <w:rPr>
          <w:rFonts w:asciiTheme="minorHAnsi" w:hAnsiTheme="minorHAnsi" w:cstheme="minorHAnsi"/>
          <w:lang w:val="cs-CZ"/>
        </w:rPr>
      </w:pPr>
      <w:r w:rsidRPr="00E737DE">
        <w:rPr>
          <w:rFonts w:asciiTheme="minorHAnsi" w:hAnsiTheme="minorHAnsi" w:cstheme="minorHAnsi"/>
          <w:b/>
          <w:bCs/>
          <w:u w:val="single"/>
          <w:lang w:val="cs-CZ"/>
        </w:rPr>
        <w:t>ZÁVĚR:</w:t>
      </w:r>
      <w:r w:rsidRPr="00E737DE">
        <w:rPr>
          <w:rFonts w:asciiTheme="minorHAnsi" w:hAnsiTheme="minorHAnsi" w:cstheme="minorHAnsi"/>
          <w:lang w:val="cs-CZ"/>
        </w:rPr>
        <w:t xml:space="preserve"> veškeré práce budou prováděny podle technologických předpisů výrobců jednotlivých částí stavby v souladu s platnými normami a předpisy. Proškolení pracovníci dodrží výrobní a technologické postupy dané výrobcem jednotlivých aplikovaných materiálů. Konkrétní výrobky uvedené v dokumentaci mají pouze informativní charakter, vyjadřující kvalitativní úroveň, která je v rámci dokumentace požadována a tyto výrobky mohou být nahrazeny jinými o stejné nebo vyšší kvalitě.</w:t>
      </w:r>
      <w:r w:rsidRPr="00E737DE">
        <w:rPr>
          <w:rFonts w:asciiTheme="minorHAnsi" w:hAnsiTheme="minorHAnsi" w:cstheme="minorHAnsi"/>
          <w:lang w:val="cs-CZ"/>
        </w:rPr>
        <w:tab/>
      </w:r>
      <w:r w:rsidRPr="00E737DE">
        <w:rPr>
          <w:rFonts w:asciiTheme="minorHAnsi" w:hAnsiTheme="minorHAnsi" w:cstheme="minorHAnsi"/>
          <w:lang w:val="cs-CZ"/>
        </w:rPr>
        <w:tab/>
      </w:r>
      <w:r w:rsidRPr="00E737DE">
        <w:rPr>
          <w:rFonts w:asciiTheme="minorHAnsi" w:hAnsiTheme="minorHAnsi" w:cstheme="minorHAnsi"/>
          <w:lang w:val="cs-CZ"/>
        </w:rPr>
        <w:tab/>
      </w:r>
      <w:r w:rsidRPr="00E737DE">
        <w:rPr>
          <w:rFonts w:asciiTheme="minorHAnsi" w:hAnsiTheme="minorHAnsi" w:cstheme="minorHAnsi"/>
          <w:lang w:val="cs-CZ"/>
        </w:rPr>
        <w:tab/>
      </w:r>
    </w:p>
    <w:sectPr w:rsidR="005C3F71" w:rsidRPr="00E737DE" w:rsidSect="00E737DE">
      <w:headerReference w:type="default" r:id="rId8"/>
      <w:footerReference w:type="default" r:id="rId9"/>
      <w:pgSz w:w="12240" w:h="1584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7F" w:rsidRDefault="00E737DE">
      <w:r>
        <w:separator/>
      </w:r>
    </w:p>
  </w:endnote>
  <w:endnote w:type="continuationSeparator" w:id="0">
    <w:p w:rsidR="0023547F" w:rsidRDefault="00E7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01591"/>
      <w:placeholder>
        <w:docPart w:val="DefaultPlaceholder_22675703"/>
      </w:placeholder>
    </w:sdtPr>
    <w:sdtEndPr/>
    <w:sdtContent>
      <w:p w:rsidR="005C3F71" w:rsidRDefault="00E737DE">
        <w:pPr>
          <w:jc w:val="right"/>
        </w:pPr>
        <w:r>
          <w:fldChar w:fldCharType="begin"/>
        </w:r>
        <w:r>
          <w:instrText>PAGE   \* MERGEFORMAT</w:instrText>
        </w:r>
        <w:r>
          <w:fldChar w:fldCharType="separate"/>
        </w:r>
        <w:r w:rsidR="005872F1">
          <w:rPr>
            <w:noProof/>
          </w:rPr>
          <w:t>2</w:t>
        </w:r>
        <w:r>
          <w:fldChar w:fldCharType="end"/>
        </w:r>
      </w:p>
    </w:sdtContent>
  </w:sdt>
  <w:p w:rsidR="005C3F71" w:rsidRDefault="00E737DE">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7F" w:rsidRDefault="00E737DE">
      <w:r>
        <w:separator/>
      </w:r>
    </w:p>
  </w:footnote>
  <w:footnote w:type="continuationSeparator" w:id="0">
    <w:p w:rsidR="0023547F" w:rsidRDefault="00E7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71" w:rsidRDefault="00E737DE">
    <w:r>
      <w:t>ŠVANDOVO DIVADLO - TECHNICKÁ SPECIFIKACE – VÝMĚNA VÝTAHU</w:t>
    </w:r>
  </w:p>
  <w:p w:rsidR="005C3F71" w:rsidRDefault="00E737DE">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5858BA3E">
      <w:start w:val="1"/>
      <w:numFmt w:val="bullet"/>
      <w:lvlText w:val=""/>
      <w:lvlJc w:val="left"/>
      <w:pPr>
        <w:ind w:left="720" w:hanging="360"/>
      </w:pPr>
      <w:rPr>
        <w:rFonts w:ascii="Symbol" w:hAnsi="Symbol"/>
        <w:b w:val="0"/>
        <w:bCs w:val="0"/>
      </w:rPr>
    </w:lvl>
    <w:lvl w:ilvl="1" w:tplc="8F22AC68">
      <w:start w:val="1"/>
      <w:numFmt w:val="bullet"/>
      <w:lvlText w:val="o"/>
      <w:lvlJc w:val="left"/>
      <w:pPr>
        <w:tabs>
          <w:tab w:val="num" w:pos="1440"/>
        </w:tabs>
        <w:ind w:left="1440" w:hanging="360"/>
      </w:pPr>
      <w:rPr>
        <w:rFonts w:ascii="Courier New" w:hAnsi="Courier New"/>
      </w:rPr>
    </w:lvl>
    <w:lvl w:ilvl="2" w:tplc="96187B0A">
      <w:start w:val="1"/>
      <w:numFmt w:val="bullet"/>
      <w:lvlText w:val=""/>
      <w:lvlJc w:val="left"/>
      <w:pPr>
        <w:tabs>
          <w:tab w:val="num" w:pos="2160"/>
        </w:tabs>
        <w:ind w:left="2160" w:hanging="360"/>
      </w:pPr>
      <w:rPr>
        <w:rFonts w:ascii="Wingdings" w:hAnsi="Wingdings"/>
      </w:rPr>
    </w:lvl>
    <w:lvl w:ilvl="3" w:tplc="CEE6FF42">
      <w:start w:val="1"/>
      <w:numFmt w:val="bullet"/>
      <w:lvlText w:val=""/>
      <w:lvlJc w:val="left"/>
      <w:pPr>
        <w:tabs>
          <w:tab w:val="num" w:pos="2880"/>
        </w:tabs>
        <w:ind w:left="2880" w:hanging="360"/>
      </w:pPr>
      <w:rPr>
        <w:rFonts w:ascii="Symbol" w:hAnsi="Symbol"/>
      </w:rPr>
    </w:lvl>
    <w:lvl w:ilvl="4" w:tplc="45C874BE">
      <w:start w:val="1"/>
      <w:numFmt w:val="bullet"/>
      <w:lvlText w:val="o"/>
      <w:lvlJc w:val="left"/>
      <w:pPr>
        <w:tabs>
          <w:tab w:val="num" w:pos="3600"/>
        </w:tabs>
        <w:ind w:left="3600" w:hanging="360"/>
      </w:pPr>
      <w:rPr>
        <w:rFonts w:ascii="Courier New" w:hAnsi="Courier New"/>
      </w:rPr>
    </w:lvl>
    <w:lvl w:ilvl="5" w:tplc="2F94A392">
      <w:start w:val="1"/>
      <w:numFmt w:val="bullet"/>
      <w:lvlText w:val=""/>
      <w:lvlJc w:val="left"/>
      <w:pPr>
        <w:tabs>
          <w:tab w:val="num" w:pos="4320"/>
        </w:tabs>
        <w:ind w:left="4320" w:hanging="360"/>
      </w:pPr>
      <w:rPr>
        <w:rFonts w:ascii="Wingdings" w:hAnsi="Wingdings"/>
      </w:rPr>
    </w:lvl>
    <w:lvl w:ilvl="6" w:tplc="C5527398">
      <w:start w:val="1"/>
      <w:numFmt w:val="bullet"/>
      <w:lvlText w:val=""/>
      <w:lvlJc w:val="left"/>
      <w:pPr>
        <w:tabs>
          <w:tab w:val="num" w:pos="5040"/>
        </w:tabs>
        <w:ind w:left="5040" w:hanging="360"/>
      </w:pPr>
      <w:rPr>
        <w:rFonts w:ascii="Symbol" w:hAnsi="Symbol"/>
      </w:rPr>
    </w:lvl>
    <w:lvl w:ilvl="7" w:tplc="E78476B0">
      <w:start w:val="1"/>
      <w:numFmt w:val="bullet"/>
      <w:lvlText w:val="o"/>
      <w:lvlJc w:val="left"/>
      <w:pPr>
        <w:tabs>
          <w:tab w:val="num" w:pos="5760"/>
        </w:tabs>
        <w:ind w:left="5760" w:hanging="360"/>
      </w:pPr>
      <w:rPr>
        <w:rFonts w:ascii="Courier New" w:hAnsi="Courier New"/>
      </w:rPr>
    </w:lvl>
    <w:lvl w:ilvl="8" w:tplc="A9300DA0">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646E69C8">
      <w:start w:val="1"/>
      <w:numFmt w:val="bullet"/>
      <w:lvlText w:val=""/>
      <w:lvlJc w:val="left"/>
      <w:pPr>
        <w:ind w:left="720" w:hanging="360"/>
      </w:pPr>
      <w:rPr>
        <w:rFonts w:ascii="Symbol" w:hAnsi="Symbol"/>
        <w:b w:val="0"/>
        <w:bCs w:val="0"/>
      </w:rPr>
    </w:lvl>
    <w:lvl w:ilvl="1" w:tplc="A7A01488">
      <w:start w:val="1"/>
      <w:numFmt w:val="bullet"/>
      <w:lvlText w:val="o"/>
      <w:lvlJc w:val="left"/>
      <w:pPr>
        <w:tabs>
          <w:tab w:val="num" w:pos="1440"/>
        </w:tabs>
        <w:ind w:left="1440" w:hanging="360"/>
      </w:pPr>
      <w:rPr>
        <w:rFonts w:ascii="Courier New" w:hAnsi="Courier New"/>
      </w:rPr>
    </w:lvl>
    <w:lvl w:ilvl="2" w:tplc="02F02E44">
      <w:start w:val="1"/>
      <w:numFmt w:val="bullet"/>
      <w:lvlText w:val=""/>
      <w:lvlJc w:val="left"/>
      <w:pPr>
        <w:tabs>
          <w:tab w:val="num" w:pos="2160"/>
        </w:tabs>
        <w:ind w:left="2160" w:hanging="360"/>
      </w:pPr>
      <w:rPr>
        <w:rFonts w:ascii="Wingdings" w:hAnsi="Wingdings"/>
      </w:rPr>
    </w:lvl>
    <w:lvl w:ilvl="3" w:tplc="3CDC14D2">
      <w:start w:val="1"/>
      <w:numFmt w:val="bullet"/>
      <w:lvlText w:val=""/>
      <w:lvlJc w:val="left"/>
      <w:pPr>
        <w:tabs>
          <w:tab w:val="num" w:pos="2880"/>
        </w:tabs>
        <w:ind w:left="2880" w:hanging="360"/>
      </w:pPr>
      <w:rPr>
        <w:rFonts w:ascii="Symbol" w:hAnsi="Symbol"/>
      </w:rPr>
    </w:lvl>
    <w:lvl w:ilvl="4" w:tplc="1C4AAE36">
      <w:start w:val="1"/>
      <w:numFmt w:val="bullet"/>
      <w:lvlText w:val="o"/>
      <w:lvlJc w:val="left"/>
      <w:pPr>
        <w:tabs>
          <w:tab w:val="num" w:pos="3600"/>
        </w:tabs>
        <w:ind w:left="3600" w:hanging="360"/>
      </w:pPr>
      <w:rPr>
        <w:rFonts w:ascii="Courier New" w:hAnsi="Courier New"/>
      </w:rPr>
    </w:lvl>
    <w:lvl w:ilvl="5" w:tplc="CDC0CF48">
      <w:start w:val="1"/>
      <w:numFmt w:val="bullet"/>
      <w:lvlText w:val=""/>
      <w:lvlJc w:val="left"/>
      <w:pPr>
        <w:tabs>
          <w:tab w:val="num" w:pos="4320"/>
        </w:tabs>
        <w:ind w:left="4320" w:hanging="360"/>
      </w:pPr>
      <w:rPr>
        <w:rFonts w:ascii="Wingdings" w:hAnsi="Wingdings"/>
      </w:rPr>
    </w:lvl>
    <w:lvl w:ilvl="6" w:tplc="9B8E1916">
      <w:start w:val="1"/>
      <w:numFmt w:val="bullet"/>
      <w:lvlText w:val=""/>
      <w:lvlJc w:val="left"/>
      <w:pPr>
        <w:tabs>
          <w:tab w:val="num" w:pos="5040"/>
        </w:tabs>
        <w:ind w:left="5040" w:hanging="360"/>
      </w:pPr>
      <w:rPr>
        <w:rFonts w:ascii="Symbol" w:hAnsi="Symbol"/>
      </w:rPr>
    </w:lvl>
    <w:lvl w:ilvl="7" w:tplc="9F480048">
      <w:start w:val="1"/>
      <w:numFmt w:val="bullet"/>
      <w:lvlText w:val="o"/>
      <w:lvlJc w:val="left"/>
      <w:pPr>
        <w:tabs>
          <w:tab w:val="num" w:pos="5760"/>
        </w:tabs>
        <w:ind w:left="5760" w:hanging="360"/>
      </w:pPr>
      <w:rPr>
        <w:rFonts w:ascii="Courier New" w:hAnsi="Courier New"/>
      </w:rPr>
    </w:lvl>
    <w:lvl w:ilvl="8" w:tplc="1EB69FD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EB305222">
      <w:start w:val="1"/>
      <w:numFmt w:val="bullet"/>
      <w:lvlText w:val=""/>
      <w:lvlJc w:val="left"/>
      <w:pPr>
        <w:ind w:left="720" w:hanging="360"/>
      </w:pPr>
      <w:rPr>
        <w:rFonts w:ascii="Symbol" w:hAnsi="Symbol"/>
        <w:b w:val="0"/>
        <w:bCs w:val="0"/>
      </w:rPr>
    </w:lvl>
    <w:lvl w:ilvl="1" w:tplc="49141546">
      <w:start w:val="1"/>
      <w:numFmt w:val="bullet"/>
      <w:lvlText w:val="o"/>
      <w:lvlJc w:val="left"/>
      <w:pPr>
        <w:tabs>
          <w:tab w:val="num" w:pos="1440"/>
        </w:tabs>
        <w:ind w:left="1440" w:hanging="360"/>
      </w:pPr>
      <w:rPr>
        <w:rFonts w:ascii="Courier New" w:hAnsi="Courier New"/>
      </w:rPr>
    </w:lvl>
    <w:lvl w:ilvl="2" w:tplc="65A49B02">
      <w:start w:val="1"/>
      <w:numFmt w:val="bullet"/>
      <w:lvlText w:val=""/>
      <w:lvlJc w:val="left"/>
      <w:pPr>
        <w:tabs>
          <w:tab w:val="num" w:pos="2160"/>
        </w:tabs>
        <w:ind w:left="2160" w:hanging="360"/>
      </w:pPr>
      <w:rPr>
        <w:rFonts w:ascii="Wingdings" w:hAnsi="Wingdings"/>
      </w:rPr>
    </w:lvl>
    <w:lvl w:ilvl="3" w:tplc="1B2823D4">
      <w:start w:val="1"/>
      <w:numFmt w:val="bullet"/>
      <w:lvlText w:val=""/>
      <w:lvlJc w:val="left"/>
      <w:pPr>
        <w:tabs>
          <w:tab w:val="num" w:pos="2880"/>
        </w:tabs>
        <w:ind w:left="2880" w:hanging="360"/>
      </w:pPr>
      <w:rPr>
        <w:rFonts w:ascii="Symbol" w:hAnsi="Symbol"/>
      </w:rPr>
    </w:lvl>
    <w:lvl w:ilvl="4" w:tplc="D45EBAEE">
      <w:start w:val="1"/>
      <w:numFmt w:val="bullet"/>
      <w:lvlText w:val="o"/>
      <w:lvlJc w:val="left"/>
      <w:pPr>
        <w:tabs>
          <w:tab w:val="num" w:pos="3600"/>
        </w:tabs>
        <w:ind w:left="3600" w:hanging="360"/>
      </w:pPr>
      <w:rPr>
        <w:rFonts w:ascii="Courier New" w:hAnsi="Courier New"/>
      </w:rPr>
    </w:lvl>
    <w:lvl w:ilvl="5" w:tplc="BB66EB72">
      <w:start w:val="1"/>
      <w:numFmt w:val="bullet"/>
      <w:lvlText w:val=""/>
      <w:lvlJc w:val="left"/>
      <w:pPr>
        <w:tabs>
          <w:tab w:val="num" w:pos="4320"/>
        </w:tabs>
        <w:ind w:left="4320" w:hanging="360"/>
      </w:pPr>
      <w:rPr>
        <w:rFonts w:ascii="Wingdings" w:hAnsi="Wingdings"/>
      </w:rPr>
    </w:lvl>
    <w:lvl w:ilvl="6" w:tplc="247E754A">
      <w:start w:val="1"/>
      <w:numFmt w:val="bullet"/>
      <w:lvlText w:val=""/>
      <w:lvlJc w:val="left"/>
      <w:pPr>
        <w:tabs>
          <w:tab w:val="num" w:pos="5040"/>
        </w:tabs>
        <w:ind w:left="5040" w:hanging="360"/>
      </w:pPr>
      <w:rPr>
        <w:rFonts w:ascii="Symbol" w:hAnsi="Symbol"/>
      </w:rPr>
    </w:lvl>
    <w:lvl w:ilvl="7" w:tplc="1A741AB6">
      <w:start w:val="1"/>
      <w:numFmt w:val="bullet"/>
      <w:lvlText w:val="o"/>
      <w:lvlJc w:val="left"/>
      <w:pPr>
        <w:tabs>
          <w:tab w:val="num" w:pos="5760"/>
        </w:tabs>
        <w:ind w:left="5760" w:hanging="360"/>
      </w:pPr>
      <w:rPr>
        <w:rFonts w:ascii="Courier New" w:hAnsi="Courier New"/>
      </w:rPr>
    </w:lvl>
    <w:lvl w:ilvl="8" w:tplc="072A51AC">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A43E5ECC">
      <w:start w:val="1"/>
      <w:numFmt w:val="bullet"/>
      <w:lvlText w:val=""/>
      <w:lvlJc w:val="left"/>
      <w:pPr>
        <w:ind w:left="720" w:hanging="360"/>
      </w:pPr>
      <w:rPr>
        <w:rFonts w:ascii="Symbol" w:hAnsi="Symbol"/>
        <w:b w:val="0"/>
        <w:bCs w:val="0"/>
      </w:rPr>
    </w:lvl>
    <w:lvl w:ilvl="1" w:tplc="3342EAB8">
      <w:start w:val="1"/>
      <w:numFmt w:val="bullet"/>
      <w:lvlText w:val="o"/>
      <w:lvlJc w:val="left"/>
      <w:pPr>
        <w:tabs>
          <w:tab w:val="num" w:pos="1440"/>
        </w:tabs>
        <w:ind w:left="1440" w:hanging="360"/>
      </w:pPr>
      <w:rPr>
        <w:rFonts w:ascii="Courier New" w:hAnsi="Courier New"/>
      </w:rPr>
    </w:lvl>
    <w:lvl w:ilvl="2" w:tplc="50041076">
      <w:start w:val="1"/>
      <w:numFmt w:val="bullet"/>
      <w:lvlText w:val=""/>
      <w:lvlJc w:val="left"/>
      <w:pPr>
        <w:tabs>
          <w:tab w:val="num" w:pos="2160"/>
        </w:tabs>
        <w:ind w:left="2160" w:hanging="360"/>
      </w:pPr>
      <w:rPr>
        <w:rFonts w:ascii="Wingdings" w:hAnsi="Wingdings"/>
      </w:rPr>
    </w:lvl>
    <w:lvl w:ilvl="3" w:tplc="DC0C3B68">
      <w:start w:val="1"/>
      <w:numFmt w:val="bullet"/>
      <w:lvlText w:val=""/>
      <w:lvlJc w:val="left"/>
      <w:pPr>
        <w:tabs>
          <w:tab w:val="num" w:pos="2880"/>
        </w:tabs>
        <w:ind w:left="2880" w:hanging="360"/>
      </w:pPr>
      <w:rPr>
        <w:rFonts w:ascii="Symbol" w:hAnsi="Symbol"/>
      </w:rPr>
    </w:lvl>
    <w:lvl w:ilvl="4" w:tplc="8D9ADD24">
      <w:start w:val="1"/>
      <w:numFmt w:val="bullet"/>
      <w:lvlText w:val="o"/>
      <w:lvlJc w:val="left"/>
      <w:pPr>
        <w:tabs>
          <w:tab w:val="num" w:pos="3600"/>
        </w:tabs>
        <w:ind w:left="3600" w:hanging="360"/>
      </w:pPr>
      <w:rPr>
        <w:rFonts w:ascii="Courier New" w:hAnsi="Courier New"/>
      </w:rPr>
    </w:lvl>
    <w:lvl w:ilvl="5" w:tplc="30B8660E">
      <w:start w:val="1"/>
      <w:numFmt w:val="bullet"/>
      <w:lvlText w:val=""/>
      <w:lvlJc w:val="left"/>
      <w:pPr>
        <w:tabs>
          <w:tab w:val="num" w:pos="4320"/>
        </w:tabs>
        <w:ind w:left="4320" w:hanging="360"/>
      </w:pPr>
      <w:rPr>
        <w:rFonts w:ascii="Wingdings" w:hAnsi="Wingdings"/>
      </w:rPr>
    </w:lvl>
    <w:lvl w:ilvl="6" w:tplc="AB9AD86C">
      <w:start w:val="1"/>
      <w:numFmt w:val="bullet"/>
      <w:lvlText w:val=""/>
      <w:lvlJc w:val="left"/>
      <w:pPr>
        <w:tabs>
          <w:tab w:val="num" w:pos="5040"/>
        </w:tabs>
        <w:ind w:left="5040" w:hanging="360"/>
      </w:pPr>
      <w:rPr>
        <w:rFonts w:ascii="Symbol" w:hAnsi="Symbol"/>
      </w:rPr>
    </w:lvl>
    <w:lvl w:ilvl="7" w:tplc="4A12FAC8">
      <w:start w:val="1"/>
      <w:numFmt w:val="bullet"/>
      <w:lvlText w:val="o"/>
      <w:lvlJc w:val="left"/>
      <w:pPr>
        <w:tabs>
          <w:tab w:val="num" w:pos="5760"/>
        </w:tabs>
        <w:ind w:left="5760" w:hanging="360"/>
      </w:pPr>
      <w:rPr>
        <w:rFonts w:ascii="Courier New" w:hAnsi="Courier New"/>
      </w:rPr>
    </w:lvl>
    <w:lvl w:ilvl="8" w:tplc="4DA08CF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0262C7C8">
      <w:start w:val="1"/>
      <w:numFmt w:val="bullet"/>
      <w:lvlText w:val=""/>
      <w:lvlJc w:val="left"/>
      <w:pPr>
        <w:ind w:left="720" w:hanging="360"/>
      </w:pPr>
      <w:rPr>
        <w:rFonts w:ascii="Symbol" w:hAnsi="Symbol"/>
        <w:b w:val="0"/>
        <w:bCs w:val="0"/>
      </w:rPr>
    </w:lvl>
    <w:lvl w:ilvl="1" w:tplc="E45ACC22">
      <w:start w:val="1"/>
      <w:numFmt w:val="bullet"/>
      <w:lvlText w:val="o"/>
      <w:lvlJc w:val="left"/>
      <w:pPr>
        <w:tabs>
          <w:tab w:val="num" w:pos="1440"/>
        </w:tabs>
        <w:ind w:left="1440" w:hanging="360"/>
      </w:pPr>
      <w:rPr>
        <w:rFonts w:ascii="Courier New" w:hAnsi="Courier New"/>
      </w:rPr>
    </w:lvl>
    <w:lvl w:ilvl="2" w:tplc="D77092DE">
      <w:start w:val="1"/>
      <w:numFmt w:val="bullet"/>
      <w:lvlText w:val=""/>
      <w:lvlJc w:val="left"/>
      <w:pPr>
        <w:tabs>
          <w:tab w:val="num" w:pos="2160"/>
        </w:tabs>
        <w:ind w:left="2160" w:hanging="360"/>
      </w:pPr>
      <w:rPr>
        <w:rFonts w:ascii="Wingdings" w:hAnsi="Wingdings"/>
      </w:rPr>
    </w:lvl>
    <w:lvl w:ilvl="3" w:tplc="BEA07FF4">
      <w:start w:val="1"/>
      <w:numFmt w:val="bullet"/>
      <w:lvlText w:val=""/>
      <w:lvlJc w:val="left"/>
      <w:pPr>
        <w:tabs>
          <w:tab w:val="num" w:pos="2880"/>
        </w:tabs>
        <w:ind w:left="2880" w:hanging="360"/>
      </w:pPr>
      <w:rPr>
        <w:rFonts w:ascii="Symbol" w:hAnsi="Symbol"/>
      </w:rPr>
    </w:lvl>
    <w:lvl w:ilvl="4" w:tplc="25A807B4">
      <w:start w:val="1"/>
      <w:numFmt w:val="bullet"/>
      <w:lvlText w:val="o"/>
      <w:lvlJc w:val="left"/>
      <w:pPr>
        <w:tabs>
          <w:tab w:val="num" w:pos="3600"/>
        </w:tabs>
        <w:ind w:left="3600" w:hanging="360"/>
      </w:pPr>
      <w:rPr>
        <w:rFonts w:ascii="Courier New" w:hAnsi="Courier New"/>
      </w:rPr>
    </w:lvl>
    <w:lvl w:ilvl="5" w:tplc="E444C148">
      <w:start w:val="1"/>
      <w:numFmt w:val="bullet"/>
      <w:lvlText w:val=""/>
      <w:lvlJc w:val="left"/>
      <w:pPr>
        <w:tabs>
          <w:tab w:val="num" w:pos="4320"/>
        </w:tabs>
        <w:ind w:left="4320" w:hanging="360"/>
      </w:pPr>
      <w:rPr>
        <w:rFonts w:ascii="Wingdings" w:hAnsi="Wingdings"/>
      </w:rPr>
    </w:lvl>
    <w:lvl w:ilvl="6" w:tplc="789A3872">
      <w:start w:val="1"/>
      <w:numFmt w:val="bullet"/>
      <w:lvlText w:val=""/>
      <w:lvlJc w:val="left"/>
      <w:pPr>
        <w:tabs>
          <w:tab w:val="num" w:pos="5040"/>
        </w:tabs>
        <w:ind w:left="5040" w:hanging="360"/>
      </w:pPr>
      <w:rPr>
        <w:rFonts w:ascii="Symbol" w:hAnsi="Symbol"/>
      </w:rPr>
    </w:lvl>
    <w:lvl w:ilvl="7" w:tplc="BCFC895C">
      <w:start w:val="1"/>
      <w:numFmt w:val="bullet"/>
      <w:lvlText w:val="o"/>
      <w:lvlJc w:val="left"/>
      <w:pPr>
        <w:tabs>
          <w:tab w:val="num" w:pos="5760"/>
        </w:tabs>
        <w:ind w:left="5760" w:hanging="360"/>
      </w:pPr>
      <w:rPr>
        <w:rFonts w:ascii="Courier New" w:hAnsi="Courier New"/>
      </w:rPr>
    </w:lvl>
    <w:lvl w:ilvl="8" w:tplc="1884FADC">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780E1974">
      <w:start w:val="1"/>
      <w:numFmt w:val="bullet"/>
      <w:lvlText w:val=""/>
      <w:lvlJc w:val="left"/>
      <w:pPr>
        <w:ind w:left="720" w:hanging="360"/>
      </w:pPr>
      <w:rPr>
        <w:rFonts w:ascii="Symbol" w:hAnsi="Symbol"/>
        <w:b w:val="0"/>
        <w:bCs w:val="0"/>
      </w:rPr>
    </w:lvl>
    <w:lvl w:ilvl="1" w:tplc="EFB47A76">
      <w:start w:val="1"/>
      <w:numFmt w:val="bullet"/>
      <w:lvlText w:val="o"/>
      <w:lvlJc w:val="left"/>
      <w:pPr>
        <w:tabs>
          <w:tab w:val="num" w:pos="1440"/>
        </w:tabs>
        <w:ind w:left="1440" w:hanging="360"/>
      </w:pPr>
      <w:rPr>
        <w:rFonts w:ascii="Courier New" w:hAnsi="Courier New"/>
      </w:rPr>
    </w:lvl>
    <w:lvl w:ilvl="2" w:tplc="83721CB8">
      <w:start w:val="1"/>
      <w:numFmt w:val="bullet"/>
      <w:lvlText w:val=""/>
      <w:lvlJc w:val="left"/>
      <w:pPr>
        <w:tabs>
          <w:tab w:val="num" w:pos="2160"/>
        </w:tabs>
        <w:ind w:left="2160" w:hanging="360"/>
      </w:pPr>
      <w:rPr>
        <w:rFonts w:ascii="Wingdings" w:hAnsi="Wingdings"/>
      </w:rPr>
    </w:lvl>
    <w:lvl w:ilvl="3" w:tplc="0AD6298A">
      <w:start w:val="1"/>
      <w:numFmt w:val="bullet"/>
      <w:lvlText w:val=""/>
      <w:lvlJc w:val="left"/>
      <w:pPr>
        <w:tabs>
          <w:tab w:val="num" w:pos="2880"/>
        </w:tabs>
        <w:ind w:left="2880" w:hanging="360"/>
      </w:pPr>
      <w:rPr>
        <w:rFonts w:ascii="Symbol" w:hAnsi="Symbol"/>
      </w:rPr>
    </w:lvl>
    <w:lvl w:ilvl="4" w:tplc="EB128F82">
      <w:start w:val="1"/>
      <w:numFmt w:val="bullet"/>
      <w:lvlText w:val="o"/>
      <w:lvlJc w:val="left"/>
      <w:pPr>
        <w:tabs>
          <w:tab w:val="num" w:pos="3600"/>
        </w:tabs>
        <w:ind w:left="3600" w:hanging="360"/>
      </w:pPr>
      <w:rPr>
        <w:rFonts w:ascii="Courier New" w:hAnsi="Courier New"/>
      </w:rPr>
    </w:lvl>
    <w:lvl w:ilvl="5" w:tplc="EE001778">
      <w:start w:val="1"/>
      <w:numFmt w:val="bullet"/>
      <w:lvlText w:val=""/>
      <w:lvlJc w:val="left"/>
      <w:pPr>
        <w:tabs>
          <w:tab w:val="num" w:pos="4320"/>
        </w:tabs>
        <w:ind w:left="4320" w:hanging="360"/>
      </w:pPr>
      <w:rPr>
        <w:rFonts w:ascii="Wingdings" w:hAnsi="Wingdings"/>
      </w:rPr>
    </w:lvl>
    <w:lvl w:ilvl="6" w:tplc="DE2491EE">
      <w:start w:val="1"/>
      <w:numFmt w:val="bullet"/>
      <w:lvlText w:val=""/>
      <w:lvlJc w:val="left"/>
      <w:pPr>
        <w:tabs>
          <w:tab w:val="num" w:pos="5040"/>
        </w:tabs>
        <w:ind w:left="5040" w:hanging="360"/>
      </w:pPr>
      <w:rPr>
        <w:rFonts w:ascii="Symbol" w:hAnsi="Symbol"/>
      </w:rPr>
    </w:lvl>
    <w:lvl w:ilvl="7" w:tplc="CA8E5120">
      <w:start w:val="1"/>
      <w:numFmt w:val="bullet"/>
      <w:lvlText w:val="o"/>
      <w:lvlJc w:val="left"/>
      <w:pPr>
        <w:tabs>
          <w:tab w:val="num" w:pos="5760"/>
        </w:tabs>
        <w:ind w:left="5760" w:hanging="360"/>
      </w:pPr>
      <w:rPr>
        <w:rFonts w:ascii="Courier New" w:hAnsi="Courier New"/>
      </w:rPr>
    </w:lvl>
    <w:lvl w:ilvl="8" w:tplc="CBF8A0B6">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B9581CCA">
      <w:start w:val="1"/>
      <w:numFmt w:val="bullet"/>
      <w:lvlText w:val=""/>
      <w:lvlJc w:val="left"/>
      <w:pPr>
        <w:ind w:left="720" w:hanging="360"/>
      </w:pPr>
      <w:rPr>
        <w:rFonts w:ascii="Symbol" w:hAnsi="Symbol"/>
        <w:b w:val="0"/>
        <w:bCs w:val="0"/>
      </w:rPr>
    </w:lvl>
    <w:lvl w:ilvl="1" w:tplc="D336476A">
      <w:start w:val="1"/>
      <w:numFmt w:val="bullet"/>
      <w:lvlText w:val="o"/>
      <w:lvlJc w:val="left"/>
      <w:pPr>
        <w:tabs>
          <w:tab w:val="num" w:pos="1440"/>
        </w:tabs>
        <w:ind w:left="1440" w:hanging="360"/>
      </w:pPr>
      <w:rPr>
        <w:rFonts w:ascii="Courier New" w:hAnsi="Courier New"/>
      </w:rPr>
    </w:lvl>
    <w:lvl w:ilvl="2" w:tplc="FEF83CB4">
      <w:start w:val="1"/>
      <w:numFmt w:val="bullet"/>
      <w:lvlText w:val=""/>
      <w:lvlJc w:val="left"/>
      <w:pPr>
        <w:tabs>
          <w:tab w:val="num" w:pos="2160"/>
        </w:tabs>
        <w:ind w:left="2160" w:hanging="360"/>
      </w:pPr>
      <w:rPr>
        <w:rFonts w:ascii="Wingdings" w:hAnsi="Wingdings"/>
      </w:rPr>
    </w:lvl>
    <w:lvl w:ilvl="3" w:tplc="250813D2">
      <w:start w:val="1"/>
      <w:numFmt w:val="bullet"/>
      <w:lvlText w:val=""/>
      <w:lvlJc w:val="left"/>
      <w:pPr>
        <w:tabs>
          <w:tab w:val="num" w:pos="2880"/>
        </w:tabs>
        <w:ind w:left="2880" w:hanging="360"/>
      </w:pPr>
      <w:rPr>
        <w:rFonts w:ascii="Symbol" w:hAnsi="Symbol"/>
      </w:rPr>
    </w:lvl>
    <w:lvl w:ilvl="4" w:tplc="CAB884EA">
      <w:start w:val="1"/>
      <w:numFmt w:val="bullet"/>
      <w:lvlText w:val="o"/>
      <w:lvlJc w:val="left"/>
      <w:pPr>
        <w:tabs>
          <w:tab w:val="num" w:pos="3600"/>
        </w:tabs>
        <w:ind w:left="3600" w:hanging="360"/>
      </w:pPr>
      <w:rPr>
        <w:rFonts w:ascii="Courier New" w:hAnsi="Courier New"/>
      </w:rPr>
    </w:lvl>
    <w:lvl w:ilvl="5" w:tplc="96C6A24A">
      <w:start w:val="1"/>
      <w:numFmt w:val="bullet"/>
      <w:lvlText w:val=""/>
      <w:lvlJc w:val="left"/>
      <w:pPr>
        <w:tabs>
          <w:tab w:val="num" w:pos="4320"/>
        </w:tabs>
        <w:ind w:left="4320" w:hanging="360"/>
      </w:pPr>
      <w:rPr>
        <w:rFonts w:ascii="Wingdings" w:hAnsi="Wingdings"/>
      </w:rPr>
    </w:lvl>
    <w:lvl w:ilvl="6" w:tplc="752CB3C8">
      <w:start w:val="1"/>
      <w:numFmt w:val="bullet"/>
      <w:lvlText w:val=""/>
      <w:lvlJc w:val="left"/>
      <w:pPr>
        <w:tabs>
          <w:tab w:val="num" w:pos="5040"/>
        </w:tabs>
        <w:ind w:left="5040" w:hanging="360"/>
      </w:pPr>
      <w:rPr>
        <w:rFonts w:ascii="Symbol" w:hAnsi="Symbol"/>
      </w:rPr>
    </w:lvl>
    <w:lvl w:ilvl="7" w:tplc="9C481220">
      <w:start w:val="1"/>
      <w:numFmt w:val="bullet"/>
      <w:lvlText w:val="o"/>
      <w:lvlJc w:val="left"/>
      <w:pPr>
        <w:tabs>
          <w:tab w:val="num" w:pos="5760"/>
        </w:tabs>
        <w:ind w:left="5760" w:hanging="360"/>
      </w:pPr>
      <w:rPr>
        <w:rFonts w:ascii="Courier New" w:hAnsi="Courier New"/>
      </w:rPr>
    </w:lvl>
    <w:lvl w:ilvl="8" w:tplc="B894AD16">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CFB4EAD4">
      <w:start w:val="1"/>
      <w:numFmt w:val="bullet"/>
      <w:lvlText w:val=""/>
      <w:lvlJc w:val="left"/>
      <w:pPr>
        <w:ind w:left="720" w:hanging="360"/>
      </w:pPr>
      <w:rPr>
        <w:rFonts w:ascii="Symbol" w:hAnsi="Symbol"/>
        <w:b w:val="0"/>
        <w:bCs w:val="0"/>
      </w:rPr>
    </w:lvl>
    <w:lvl w:ilvl="1" w:tplc="63C88282">
      <w:start w:val="1"/>
      <w:numFmt w:val="bullet"/>
      <w:lvlText w:val="o"/>
      <w:lvlJc w:val="left"/>
      <w:pPr>
        <w:tabs>
          <w:tab w:val="num" w:pos="1440"/>
        </w:tabs>
        <w:ind w:left="1440" w:hanging="360"/>
      </w:pPr>
      <w:rPr>
        <w:rFonts w:ascii="Courier New" w:hAnsi="Courier New"/>
      </w:rPr>
    </w:lvl>
    <w:lvl w:ilvl="2" w:tplc="3F7A9762">
      <w:start w:val="1"/>
      <w:numFmt w:val="bullet"/>
      <w:lvlText w:val=""/>
      <w:lvlJc w:val="left"/>
      <w:pPr>
        <w:tabs>
          <w:tab w:val="num" w:pos="2160"/>
        </w:tabs>
        <w:ind w:left="2160" w:hanging="360"/>
      </w:pPr>
      <w:rPr>
        <w:rFonts w:ascii="Wingdings" w:hAnsi="Wingdings"/>
      </w:rPr>
    </w:lvl>
    <w:lvl w:ilvl="3" w:tplc="269C9464">
      <w:start w:val="1"/>
      <w:numFmt w:val="bullet"/>
      <w:lvlText w:val=""/>
      <w:lvlJc w:val="left"/>
      <w:pPr>
        <w:tabs>
          <w:tab w:val="num" w:pos="2880"/>
        </w:tabs>
        <w:ind w:left="2880" w:hanging="360"/>
      </w:pPr>
      <w:rPr>
        <w:rFonts w:ascii="Symbol" w:hAnsi="Symbol"/>
      </w:rPr>
    </w:lvl>
    <w:lvl w:ilvl="4" w:tplc="45BC911C">
      <w:start w:val="1"/>
      <w:numFmt w:val="bullet"/>
      <w:lvlText w:val="o"/>
      <w:lvlJc w:val="left"/>
      <w:pPr>
        <w:tabs>
          <w:tab w:val="num" w:pos="3600"/>
        </w:tabs>
        <w:ind w:left="3600" w:hanging="360"/>
      </w:pPr>
      <w:rPr>
        <w:rFonts w:ascii="Courier New" w:hAnsi="Courier New"/>
      </w:rPr>
    </w:lvl>
    <w:lvl w:ilvl="5" w:tplc="87A6876A">
      <w:start w:val="1"/>
      <w:numFmt w:val="bullet"/>
      <w:lvlText w:val=""/>
      <w:lvlJc w:val="left"/>
      <w:pPr>
        <w:tabs>
          <w:tab w:val="num" w:pos="4320"/>
        </w:tabs>
        <w:ind w:left="4320" w:hanging="360"/>
      </w:pPr>
      <w:rPr>
        <w:rFonts w:ascii="Wingdings" w:hAnsi="Wingdings"/>
      </w:rPr>
    </w:lvl>
    <w:lvl w:ilvl="6" w:tplc="534C1E3E">
      <w:start w:val="1"/>
      <w:numFmt w:val="bullet"/>
      <w:lvlText w:val=""/>
      <w:lvlJc w:val="left"/>
      <w:pPr>
        <w:tabs>
          <w:tab w:val="num" w:pos="5040"/>
        </w:tabs>
        <w:ind w:left="5040" w:hanging="360"/>
      </w:pPr>
      <w:rPr>
        <w:rFonts w:ascii="Symbol" w:hAnsi="Symbol"/>
      </w:rPr>
    </w:lvl>
    <w:lvl w:ilvl="7" w:tplc="9922124E">
      <w:start w:val="1"/>
      <w:numFmt w:val="bullet"/>
      <w:lvlText w:val="o"/>
      <w:lvlJc w:val="left"/>
      <w:pPr>
        <w:tabs>
          <w:tab w:val="num" w:pos="5760"/>
        </w:tabs>
        <w:ind w:left="5760" w:hanging="360"/>
      </w:pPr>
      <w:rPr>
        <w:rFonts w:ascii="Courier New" w:hAnsi="Courier New"/>
      </w:rPr>
    </w:lvl>
    <w:lvl w:ilvl="8" w:tplc="8D2407D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EF8097D0">
      <w:start w:val="1"/>
      <w:numFmt w:val="bullet"/>
      <w:lvlText w:val=""/>
      <w:lvlJc w:val="left"/>
      <w:pPr>
        <w:ind w:left="720" w:hanging="360"/>
      </w:pPr>
      <w:rPr>
        <w:rFonts w:ascii="Symbol" w:hAnsi="Symbol"/>
        <w:b w:val="0"/>
        <w:bCs w:val="0"/>
      </w:rPr>
    </w:lvl>
    <w:lvl w:ilvl="1" w:tplc="9F006D9A">
      <w:start w:val="1"/>
      <w:numFmt w:val="bullet"/>
      <w:lvlText w:val="o"/>
      <w:lvlJc w:val="left"/>
      <w:pPr>
        <w:tabs>
          <w:tab w:val="num" w:pos="1440"/>
        </w:tabs>
        <w:ind w:left="1440" w:hanging="360"/>
      </w:pPr>
      <w:rPr>
        <w:rFonts w:ascii="Courier New" w:hAnsi="Courier New"/>
      </w:rPr>
    </w:lvl>
    <w:lvl w:ilvl="2" w:tplc="3A6EE8E0">
      <w:start w:val="1"/>
      <w:numFmt w:val="bullet"/>
      <w:lvlText w:val=""/>
      <w:lvlJc w:val="left"/>
      <w:pPr>
        <w:tabs>
          <w:tab w:val="num" w:pos="2160"/>
        </w:tabs>
        <w:ind w:left="2160" w:hanging="360"/>
      </w:pPr>
      <w:rPr>
        <w:rFonts w:ascii="Wingdings" w:hAnsi="Wingdings"/>
      </w:rPr>
    </w:lvl>
    <w:lvl w:ilvl="3" w:tplc="84A05AE4">
      <w:start w:val="1"/>
      <w:numFmt w:val="bullet"/>
      <w:lvlText w:val=""/>
      <w:lvlJc w:val="left"/>
      <w:pPr>
        <w:tabs>
          <w:tab w:val="num" w:pos="2880"/>
        </w:tabs>
        <w:ind w:left="2880" w:hanging="360"/>
      </w:pPr>
      <w:rPr>
        <w:rFonts w:ascii="Symbol" w:hAnsi="Symbol"/>
      </w:rPr>
    </w:lvl>
    <w:lvl w:ilvl="4" w:tplc="52E20EEA">
      <w:start w:val="1"/>
      <w:numFmt w:val="bullet"/>
      <w:lvlText w:val="o"/>
      <w:lvlJc w:val="left"/>
      <w:pPr>
        <w:tabs>
          <w:tab w:val="num" w:pos="3600"/>
        </w:tabs>
        <w:ind w:left="3600" w:hanging="360"/>
      </w:pPr>
      <w:rPr>
        <w:rFonts w:ascii="Courier New" w:hAnsi="Courier New"/>
      </w:rPr>
    </w:lvl>
    <w:lvl w:ilvl="5" w:tplc="7B5C1634">
      <w:start w:val="1"/>
      <w:numFmt w:val="bullet"/>
      <w:lvlText w:val=""/>
      <w:lvlJc w:val="left"/>
      <w:pPr>
        <w:tabs>
          <w:tab w:val="num" w:pos="4320"/>
        </w:tabs>
        <w:ind w:left="4320" w:hanging="360"/>
      </w:pPr>
      <w:rPr>
        <w:rFonts w:ascii="Wingdings" w:hAnsi="Wingdings"/>
      </w:rPr>
    </w:lvl>
    <w:lvl w:ilvl="6" w:tplc="40521CAC">
      <w:start w:val="1"/>
      <w:numFmt w:val="bullet"/>
      <w:lvlText w:val=""/>
      <w:lvlJc w:val="left"/>
      <w:pPr>
        <w:tabs>
          <w:tab w:val="num" w:pos="5040"/>
        </w:tabs>
        <w:ind w:left="5040" w:hanging="360"/>
      </w:pPr>
      <w:rPr>
        <w:rFonts w:ascii="Symbol" w:hAnsi="Symbol"/>
      </w:rPr>
    </w:lvl>
    <w:lvl w:ilvl="7" w:tplc="3264A6FC">
      <w:start w:val="1"/>
      <w:numFmt w:val="bullet"/>
      <w:lvlText w:val="o"/>
      <w:lvlJc w:val="left"/>
      <w:pPr>
        <w:tabs>
          <w:tab w:val="num" w:pos="5760"/>
        </w:tabs>
        <w:ind w:left="5760" w:hanging="360"/>
      </w:pPr>
      <w:rPr>
        <w:rFonts w:ascii="Courier New" w:hAnsi="Courier New"/>
      </w:rPr>
    </w:lvl>
    <w:lvl w:ilvl="8" w:tplc="8F7E5D3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96B042CC">
      <w:start w:val="1"/>
      <w:numFmt w:val="bullet"/>
      <w:lvlText w:val=""/>
      <w:lvlJc w:val="left"/>
      <w:pPr>
        <w:ind w:left="720" w:hanging="360"/>
      </w:pPr>
      <w:rPr>
        <w:rFonts w:ascii="Symbol" w:hAnsi="Symbol"/>
        <w:b w:val="0"/>
        <w:bCs w:val="0"/>
      </w:rPr>
    </w:lvl>
    <w:lvl w:ilvl="1" w:tplc="F4FC2E8A">
      <w:start w:val="1"/>
      <w:numFmt w:val="bullet"/>
      <w:lvlText w:val="o"/>
      <w:lvlJc w:val="left"/>
      <w:pPr>
        <w:tabs>
          <w:tab w:val="num" w:pos="1440"/>
        </w:tabs>
        <w:ind w:left="1440" w:hanging="360"/>
      </w:pPr>
      <w:rPr>
        <w:rFonts w:ascii="Courier New" w:hAnsi="Courier New"/>
      </w:rPr>
    </w:lvl>
    <w:lvl w:ilvl="2" w:tplc="AC40A178">
      <w:start w:val="1"/>
      <w:numFmt w:val="bullet"/>
      <w:lvlText w:val=""/>
      <w:lvlJc w:val="left"/>
      <w:pPr>
        <w:tabs>
          <w:tab w:val="num" w:pos="2160"/>
        </w:tabs>
        <w:ind w:left="2160" w:hanging="360"/>
      </w:pPr>
      <w:rPr>
        <w:rFonts w:ascii="Wingdings" w:hAnsi="Wingdings"/>
      </w:rPr>
    </w:lvl>
    <w:lvl w:ilvl="3" w:tplc="0D7805E8">
      <w:start w:val="1"/>
      <w:numFmt w:val="bullet"/>
      <w:lvlText w:val=""/>
      <w:lvlJc w:val="left"/>
      <w:pPr>
        <w:tabs>
          <w:tab w:val="num" w:pos="2880"/>
        </w:tabs>
        <w:ind w:left="2880" w:hanging="360"/>
      </w:pPr>
      <w:rPr>
        <w:rFonts w:ascii="Symbol" w:hAnsi="Symbol"/>
      </w:rPr>
    </w:lvl>
    <w:lvl w:ilvl="4" w:tplc="EE04AA96">
      <w:start w:val="1"/>
      <w:numFmt w:val="bullet"/>
      <w:lvlText w:val="o"/>
      <w:lvlJc w:val="left"/>
      <w:pPr>
        <w:tabs>
          <w:tab w:val="num" w:pos="3600"/>
        </w:tabs>
        <w:ind w:left="3600" w:hanging="360"/>
      </w:pPr>
      <w:rPr>
        <w:rFonts w:ascii="Courier New" w:hAnsi="Courier New"/>
      </w:rPr>
    </w:lvl>
    <w:lvl w:ilvl="5" w:tplc="D2B4BA46">
      <w:start w:val="1"/>
      <w:numFmt w:val="bullet"/>
      <w:lvlText w:val=""/>
      <w:lvlJc w:val="left"/>
      <w:pPr>
        <w:tabs>
          <w:tab w:val="num" w:pos="4320"/>
        </w:tabs>
        <w:ind w:left="4320" w:hanging="360"/>
      </w:pPr>
      <w:rPr>
        <w:rFonts w:ascii="Wingdings" w:hAnsi="Wingdings"/>
      </w:rPr>
    </w:lvl>
    <w:lvl w:ilvl="6" w:tplc="B59E0568">
      <w:start w:val="1"/>
      <w:numFmt w:val="bullet"/>
      <w:lvlText w:val=""/>
      <w:lvlJc w:val="left"/>
      <w:pPr>
        <w:tabs>
          <w:tab w:val="num" w:pos="5040"/>
        </w:tabs>
        <w:ind w:left="5040" w:hanging="360"/>
      </w:pPr>
      <w:rPr>
        <w:rFonts w:ascii="Symbol" w:hAnsi="Symbol"/>
      </w:rPr>
    </w:lvl>
    <w:lvl w:ilvl="7" w:tplc="DC66F63E">
      <w:start w:val="1"/>
      <w:numFmt w:val="bullet"/>
      <w:lvlText w:val="o"/>
      <w:lvlJc w:val="left"/>
      <w:pPr>
        <w:tabs>
          <w:tab w:val="num" w:pos="5760"/>
        </w:tabs>
        <w:ind w:left="5760" w:hanging="360"/>
      </w:pPr>
      <w:rPr>
        <w:rFonts w:ascii="Courier New" w:hAnsi="Courier New"/>
      </w:rPr>
    </w:lvl>
    <w:lvl w:ilvl="8" w:tplc="363E421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E20EE712">
      <w:start w:val="1"/>
      <w:numFmt w:val="bullet"/>
      <w:lvlText w:val=""/>
      <w:lvlJc w:val="left"/>
      <w:pPr>
        <w:ind w:left="720" w:hanging="360"/>
      </w:pPr>
      <w:rPr>
        <w:rFonts w:ascii="Symbol" w:hAnsi="Symbol"/>
        <w:b w:val="0"/>
        <w:bCs w:val="0"/>
      </w:rPr>
    </w:lvl>
    <w:lvl w:ilvl="1" w:tplc="39AA934E">
      <w:start w:val="1"/>
      <w:numFmt w:val="bullet"/>
      <w:lvlText w:val="o"/>
      <w:lvlJc w:val="left"/>
      <w:pPr>
        <w:tabs>
          <w:tab w:val="num" w:pos="1440"/>
        </w:tabs>
        <w:ind w:left="1440" w:hanging="360"/>
      </w:pPr>
      <w:rPr>
        <w:rFonts w:ascii="Courier New" w:hAnsi="Courier New"/>
      </w:rPr>
    </w:lvl>
    <w:lvl w:ilvl="2" w:tplc="C3FE75E2">
      <w:start w:val="1"/>
      <w:numFmt w:val="bullet"/>
      <w:lvlText w:val=""/>
      <w:lvlJc w:val="left"/>
      <w:pPr>
        <w:tabs>
          <w:tab w:val="num" w:pos="2160"/>
        </w:tabs>
        <w:ind w:left="2160" w:hanging="360"/>
      </w:pPr>
      <w:rPr>
        <w:rFonts w:ascii="Wingdings" w:hAnsi="Wingdings"/>
      </w:rPr>
    </w:lvl>
    <w:lvl w:ilvl="3" w:tplc="BCEE7300">
      <w:start w:val="1"/>
      <w:numFmt w:val="bullet"/>
      <w:lvlText w:val=""/>
      <w:lvlJc w:val="left"/>
      <w:pPr>
        <w:tabs>
          <w:tab w:val="num" w:pos="2880"/>
        </w:tabs>
        <w:ind w:left="2880" w:hanging="360"/>
      </w:pPr>
      <w:rPr>
        <w:rFonts w:ascii="Symbol" w:hAnsi="Symbol"/>
      </w:rPr>
    </w:lvl>
    <w:lvl w:ilvl="4" w:tplc="474A6DEA">
      <w:start w:val="1"/>
      <w:numFmt w:val="bullet"/>
      <w:lvlText w:val="o"/>
      <w:lvlJc w:val="left"/>
      <w:pPr>
        <w:tabs>
          <w:tab w:val="num" w:pos="3600"/>
        </w:tabs>
        <w:ind w:left="3600" w:hanging="360"/>
      </w:pPr>
      <w:rPr>
        <w:rFonts w:ascii="Courier New" w:hAnsi="Courier New"/>
      </w:rPr>
    </w:lvl>
    <w:lvl w:ilvl="5" w:tplc="2D129A8E">
      <w:start w:val="1"/>
      <w:numFmt w:val="bullet"/>
      <w:lvlText w:val=""/>
      <w:lvlJc w:val="left"/>
      <w:pPr>
        <w:tabs>
          <w:tab w:val="num" w:pos="4320"/>
        </w:tabs>
        <w:ind w:left="4320" w:hanging="360"/>
      </w:pPr>
      <w:rPr>
        <w:rFonts w:ascii="Wingdings" w:hAnsi="Wingdings"/>
      </w:rPr>
    </w:lvl>
    <w:lvl w:ilvl="6" w:tplc="B928E8C6">
      <w:start w:val="1"/>
      <w:numFmt w:val="bullet"/>
      <w:lvlText w:val=""/>
      <w:lvlJc w:val="left"/>
      <w:pPr>
        <w:tabs>
          <w:tab w:val="num" w:pos="5040"/>
        </w:tabs>
        <w:ind w:left="5040" w:hanging="360"/>
      </w:pPr>
      <w:rPr>
        <w:rFonts w:ascii="Symbol" w:hAnsi="Symbol"/>
      </w:rPr>
    </w:lvl>
    <w:lvl w:ilvl="7" w:tplc="92F43C82">
      <w:start w:val="1"/>
      <w:numFmt w:val="bullet"/>
      <w:lvlText w:val="o"/>
      <w:lvlJc w:val="left"/>
      <w:pPr>
        <w:tabs>
          <w:tab w:val="num" w:pos="5760"/>
        </w:tabs>
        <w:ind w:left="5760" w:hanging="360"/>
      </w:pPr>
      <w:rPr>
        <w:rFonts w:ascii="Courier New" w:hAnsi="Courier New"/>
      </w:rPr>
    </w:lvl>
    <w:lvl w:ilvl="8" w:tplc="B2CCE7A0">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499AF9D4">
      <w:start w:val="1"/>
      <w:numFmt w:val="bullet"/>
      <w:lvlText w:val=""/>
      <w:lvlJc w:val="left"/>
      <w:pPr>
        <w:ind w:left="720" w:hanging="360"/>
      </w:pPr>
      <w:rPr>
        <w:rFonts w:ascii="Symbol" w:hAnsi="Symbol"/>
        <w:b w:val="0"/>
        <w:bCs w:val="0"/>
      </w:rPr>
    </w:lvl>
    <w:lvl w:ilvl="1" w:tplc="F0ACBFEA">
      <w:start w:val="1"/>
      <w:numFmt w:val="bullet"/>
      <w:lvlText w:val="o"/>
      <w:lvlJc w:val="left"/>
      <w:pPr>
        <w:tabs>
          <w:tab w:val="num" w:pos="1440"/>
        </w:tabs>
        <w:ind w:left="1440" w:hanging="360"/>
      </w:pPr>
      <w:rPr>
        <w:rFonts w:ascii="Courier New" w:hAnsi="Courier New"/>
      </w:rPr>
    </w:lvl>
    <w:lvl w:ilvl="2" w:tplc="17186A66">
      <w:start w:val="1"/>
      <w:numFmt w:val="bullet"/>
      <w:lvlText w:val=""/>
      <w:lvlJc w:val="left"/>
      <w:pPr>
        <w:tabs>
          <w:tab w:val="num" w:pos="2160"/>
        </w:tabs>
        <w:ind w:left="2160" w:hanging="360"/>
      </w:pPr>
      <w:rPr>
        <w:rFonts w:ascii="Wingdings" w:hAnsi="Wingdings"/>
      </w:rPr>
    </w:lvl>
    <w:lvl w:ilvl="3" w:tplc="29782A28">
      <w:start w:val="1"/>
      <w:numFmt w:val="bullet"/>
      <w:lvlText w:val=""/>
      <w:lvlJc w:val="left"/>
      <w:pPr>
        <w:tabs>
          <w:tab w:val="num" w:pos="2880"/>
        </w:tabs>
        <w:ind w:left="2880" w:hanging="360"/>
      </w:pPr>
      <w:rPr>
        <w:rFonts w:ascii="Symbol" w:hAnsi="Symbol"/>
      </w:rPr>
    </w:lvl>
    <w:lvl w:ilvl="4" w:tplc="B32C2EF8">
      <w:start w:val="1"/>
      <w:numFmt w:val="bullet"/>
      <w:lvlText w:val="o"/>
      <w:lvlJc w:val="left"/>
      <w:pPr>
        <w:tabs>
          <w:tab w:val="num" w:pos="3600"/>
        </w:tabs>
        <w:ind w:left="3600" w:hanging="360"/>
      </w:pPr>
      <w:rPr>
        <w:rFonts w:ascii="Courier New" w:hAnsi="Courier New"/>
      </w:rPr>
    </w:lvl>
    <w:lvl w:ilvl="5" w:tplc="314A4458">
      <w:start w:val="1"/>
      <w:numFmt w:val="bullet"/>
      <w:lvlText w:val=""/>
      <w:lvlJc w:val="left"/>
      <w:pPr>
        <w:tabs>
          <w:tab w:val="num" w:pos="4320"/>
        </w:tabs>
        <w:ind w:left="4320" w:hanging="360"/>
      </w:pPr>
      <w:rPr>
        <w:rFonts w:ascii="Wingdings" w:hAnsi="Wingdings"/>
      </w:rPr>
    </w:lvl>
    <w:lvl w:ilvl="6" w:tplc="72EA08C4">
      <w:start w:val="1"/>
      <w:numFmt w:val="bullet"/>
      <w:lvlText w:val=""/>
      <w:lvlJc w:val="left"/>
      <w:pPr>
        <w:tabs>
          <w:tab w:val="num" w:pos="5040"/>
        </w:tabs>
        <w:ind w:left="5040" w:hanging="360"/>
      </w:pPr>
      <w:rPr>
        <w:rFonts w:ascii="Symbol" w:hAnsi="Symbol"/>
      </w:rPr>
    </w:lvl>
    <w:lvl w:ilvl="7" w:tplc="AD08B4D2">
      <w:start w:val="1"/>
      <w:numFmt w:val="bullet"/>
      <w:lvlText w:val="o"/>
      <w:lvlJc w:val="left"/>
      <w:pPr>
        <w:tabs>
          <w:tab w:val="num" w:pos="5760"/>
        </w:tabs>
        <w:ind w:left="5760" w:hanging="360"/>
      </w:pPr>
      <w:rPr>
        <w:rFonts w:ascii="Courier New" w:hAnsi="Courier New"/>
      </w:rPr>
    </w:lvl>
    <w:lvl w:ilvl="8" w:tplc="92DC7AD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71"/>
    <w:rsid w:val="0023547F"/>
    <w:rsid w:val="005872F1"/>
    <w:rsid w:val="005C3F71"/>
    <w:rsid w:val="00E73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5BCE"/>
    <w:rPr>
      <w:sz w:val="24"/>
      <w:szCs w:val="24"/>
    </w:rPr>
  </w:style>
  <w:style w:type="paragraph" w:styleId="Nadpis1">
    <w:name w:val="heading 1"/>
    <w:basedOn w:val="Normln"/>
    <w:next w:val="Normln"/>
    <w:link w:val="Nadpis1Char"/>
    <w:uiPriority w:val="9"/>
    <w:qFormat/>
    <w:rsid w:val="00506D7A"/>
    <w:pPr>
      <w:keepNext/>
      <w:keepLines/>
      <w:spacing w:before="240"/>
      <w:outlineLvl w:val="0"/>
    </w:pPr>
    <w:rPr>
      <w:rFonts w:ascii="Calibri" w:eastAsia="Calibri" w:hAnsi="Calibri" w:cs="Calibri"/>
      <w:b/>
      <w:bCs/>
      <w:color w:val="2F5496"/>
      <w:kern w:val="36"/>
      <w:sz w:val="48"/>
      <w:szCs w:val="48"/>
    </w:rPr>
  </w:style>
  <w:style w:type="paragraph" w:styleId="Nadpis2">
    <w:name w:val="heading 2"/>
    <w:basedOn w:val="Normln"/>
    <w:next w:val="Normln"/>
    <w:link w:val="Nadpis2Char"/>
    <w:uiPriority w:val="9"/>
    <w:qFormat/>
    <w:rsid w:val="00506D7A"/>
    <w:pPr>
      <w:keepNext/>
      <w:keepLines/>
      <w:spacing w:before="40"/>
      <w:outlineLvl w:val="1"/>
    </w:pPr>
    <w:rPr>
      <w:rFonts w:ascii="Calibri" w:eastAsia="Calibri" w:hAnsi="Calibri" w:cs="Calibri"/>
      <w:b/>
      <w:bCs/>
      <w:color w:val="2F5496"/>
      <w:sz w:val="36"/>
      <w:szCs w:val="36"/>
    </w:rPr>
  </w:style>
  <w:style w:type="paragraph" w:styleId="Nadpis3">
    <w:name w:val="heading 3"/>
    <w:basedOn w:val="Normln"/>
    <w:next w:val="Normln"/>
    <w:link w:val="Nadpis3Char"/>
    <w:uiPriority w:val="9"/>
    <w:qFormat/>
    <w:rsid w:val="00506D7A"/>
    <w:pPr>
      <w:keepNext/>
      <w:keepLines/>
      <w:spacing w:before="40"/>
      <w:outlineLvl w:val="2"/>
    </w:pPr>
    <w:rPr>
      <w:rFonts w:ascii="Calibri" w:eastAsia="Calibri" w:hAnsi="Calibri" w:cs="Calibri"/>
      <w:b/>
      <w:bCs/>
      <w:color w:val="1F3763"/>
      <w:sz w:val="28"/>
      <w:szCs w:val="28"/>
    </w:rPr>
  </w:style>
  <w:style w:type="paragraph" w:styleId="Nadpis4">
    <w:name w:val="heading 4"/>
    <w:basedOn w:val="Normln"/>
    <w:next w:val="Normln"/>
    <w:link w:val="Nadpis4Char"/>
    <w:uiPriority w:val="9"/>
    <w:qFormat/>
    <w:rsid w:val="00506D7A"/>
    <w:pPr>
      <w:keepNext/>
      <w:keepLines/>
      <w:spacing w:before="40"/>
      <w:outlineLvl w:val="3"/>
    </w:pPr>
    <w:rPr>
      <w:rFonts w:ascii="Calibri" w:eastAsia="Calibri" w:hAnsi="Calibri" w:cs="Calibri"/>
      <w:b/>
      <w:bCs/>
      <w:iCs/>
      <w:color w:val="2F5496"/>
    </w:rPr>
  </w:style>
  <w:style w:type="paragraph" w:styleId="Nadpis5">
    <w:name w:val="heading 5"/>
    <w:basedOn w:val="Normln"/>
    <w:next w:val="Normln"/>
    <w:link w:val="Nadpis5Char"/>
    <w:uiPriority w:val="9"/>
    <w:qFormat/>
    <w:rsid w:val="00506D7A"/>
    <w:pPr>
      <w:keepNext/>
      <w:keepLines/>
      <w:spacing w:before="40"/>
      <w:outlineLvl w:val="4"/>
    </w:pPr>
    <w:rPr>
      <w:rFonts w:ascii="Calibri" w:eastAsia="Calibri" w:hAnsi="Calibri" w:cs="Calibri"/>
      <w:b/>
      <w:bCs/>
      <w:color w:val="2F5496"/>
      <w:sz w:val="20"/>
      <w:szCs w:val="20"/>
    </w:rPr>
  </w:style>
  <w:style w:type="paragraph" w:styleId="Nadpis6">
    <w:name w:val="heading 6"/>
    <w:basedOn w:val="Normln"/>
    <w:next w:val="Normln"/>
    <w:link w:val="Nadpis6Char"/>
    <w:uiPriority w:val="9"/>
    <w:qFormat/>
    <w:rsid w:val="00506D7A"/>
    <w:pPr>
      <w:keepNext/>
      <w:keepLines/>
      <w:spacing w:before="40"/>
      <w:outlineLvl w:val="5"/>
    </w:pPr>
    <w:rPr>
      <w:rFonts w:ascii="Calibri" w:eastAsia="Calibri" w:hAnsi="Calibri" w:cs="Calibri"/>
      <w:b/>
      <w:bCs/>
      <w:color w:val="1F3763"/>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6D7A"/>
    <w:rPr>
      <w:rFonts w:ascii="Calibri Light" w:eastAsia="Times New Roman" w:hAnsi="Calibri Light" w:cs="Times New Roman"/>
      <w:color w:val="2F5496"/>
      <w:sz w:val="32"/>
      <w:szCs w:val="32"/>
    </w:rPr>
  </w:style>
  <w:style w:type="character" w:customStyle="1" w:styleId="Nadpis2Char">
    <w:name w:val="Nadpis 2 Char"/>
    <w:basedOn w:val="Standardnpsmoodstavce"/>
    <w:link w:val="Nadpis2"/>
    <w:uiPriority w:val="9"/>
    <w:rsid w:val="00506D7A"/>
    <w:rPr>
      <w:rFonts w:ascii="Calibri Light" w:eastAsia="Times New Roman" w:hAnsi="Calibri Light" w:cs="Times New Roman"/>
      <w:color w:val="2F5496"/>
      <w:sz w:val="26"/>
      <w:szCs w:val="26"/>
    </w:rPr>
  </w:style>
  <w:style w:type="character" w:customStyle="1" w:styleId="Nadpis3Char">
    <w:name w:val="Nadpis 3 Char"/>
    <w:basedOn w:val="Standardnpsmoodstavce"/>
    <w:link w:val="Nadpis3"/>
    <w:uiPriority w:val="9"/>
    <w:rsid w:val="00506D7A"/>
    <w:rPr>
      <w:rFonts w:ascii="Calibri Light" w:eastAsia="Times New Roman" w:hAnsi="Calibri Light" w:cs="Times New Roman"/>
      <w:color w:val="1F3763"/>
      <w:sz w:val="24"/>
      <w:szCs w:val="24"/>
    </w:rPr>
  </w:style>
  <w:style w:type="character" w:customStyle="1" w:styleId="Nadpis4Char">
    <w:name w:val="Nadpis 4 Char"/>
    <w:basedOn w:val="Standardnpsmoodstavce"/>
    <w:link w:val="Nadpis4"/>
    <w:uiPriority w:val="9"/>
    <w:rsid w:val="00506D7A"/>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rsid w:val="00506D7A"/>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rsid w:val="00506D7A"/>
    <w:rPr>
      <w:rFonts w:ascii="Calibri Light" w:eastAsia="Times New Roman" w:hAnsi="Calibri Light" w:cs="Times New Roman"/>
      <w:color w:val="1F3763"/>
    </w:rPr>
  </w:style>
  <w:style w:type="character" w:customStyle="1" w:styleId="Zstupntext1">
    <w:name w:val="Zástupný text1"/>
    <w:basedOn w:val="Standardnpsmoodstavce"/>
    <w:uiPriority w:val="99"/>
    <w:semiHidden/>
    <w:rPr>
      <w:color w:val="808080"/>
    </w:rPr>
  </w:style>
  <w:style w:type="paragraph" w:styleId="Textbubliny">
    <w:name w:val="Balloon Text"/>
    <w:basedOn w:val="Normln"/>
    <w:link w:val="TextbublinyChar"/>
    <w:uiPriority w:val="99"/>
    <w:semiHidden/>
    <w:unhideWhenUsed/>
    <w:rsid w:val="00E737DE"/>
    <w:rPr>
      <w:rFonts w:ascii="Tahoma" w:hAnsi="Tahoma" w:cs="Tahoma"/>
      <w:sz w:val="16"/>
      <w:szCs w:val="16"/>
    </w:rPr>
  </w:style>
  <w:style w:type="character" w:customStyle="1" w:styleId="TextbublinyChar">
    <w:name w:val="Text bubliny Char"/>
    <w:basedOn w:val="Standardnpsmoodstavce"/>
    <w:link w:val="Textbubliny"/>
    <w:uiPriority w:val="99"/>
    <w:semiHidden/>
    <w:rsid w:val="00E73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5BCE"/>
    <w:rPr>
      <w:sz w:val="24"/>
      <w:szCs w:val="24"/>
    </w:rPr>
  </w:style>
  <w:style w:type="paragraph" w:styleId="Nadpis1">
    <w:name w:val="heading 1"/>
    <w:basedOn w:val="Normln"/>
    <w:next w:val="Normln"/>
    <w:link w:val="Nadpis1Char"/>
    <w:uiPriority w:val="9"/>
    <w:qFormat/>
    <w:rsid w:val="00506D7A"/>
    <w:pPr>
      <w:keepNext/>
      <w:keepLines/>
      <w:spacing w:before="240"/>
      <w:outlineLvl w:val="0"/>
    </w:pPr>
    <w:rPr>
      <w:rFonts w:ascii="Calibri" w:eastAsia="Calibri" w:hAnsi="Calibri" w:cs="Calibri"/>
      <w:b/>
      <w:bCs/>
      <w:color w:val="2F5496"/>
      <w:kern w:val="36"/>
      <w:sz w:val="48"/>
      <w:szCs w:val="48"/>
    </w:rPr>
  </w:style>
  <w:style w:type="paragraph" w:styleId="Nadpis2">
    <w:name w:val="heading 2"/>
    <w:basedOn w:val="Normln"/>
    <w:next w:val="Normln"/>
    <w:link w:val="Nadpis2Char"/>
    <w:uiPriority w:val="9"/>
    <w:qFormat/>
    <w:rsid w:val="00506D7A"/>
    <w:pPr>
      <w:keepNext/>
      <w:keepLines/>
      <w:spacing w:before="40"/>
      <w:outlineLvl w:val="1"/>
    </w:pPr>
    <w:rPr>
      <w:rFonts w:ascii="Calibri" w:eastAsia="Calibri" w:hAnsi="Calibri" w:cs="Calibri"/>
      <w:b/>
      <w:bCs/>
      <w:color w:val="2F5496"/>
      <w:sz w:val="36"/>
      <w:szCs w:val="36"/>
    </w:rPr>
  </w:style>
  <w:style w:type="paragraph" w:styleId="Nadpis3">
    <w:name w:val="heading 3"/>
    <w:basedOn w:val="Normln"/>
    <w:next w:val="Normln"/>
    <w:link w:val="Nadpis3Char"/>
    <w:uiPriority w:val="9"/>
    <w:qFormat/>
    <w:rsid w:val="00506D7A"/>
    <w:pPr>
      <w:keepNext/>
      <w:keepLines/>
      <w:spacing w:before="40"/>
      <w:outlineLvl w:val="2"/>
    </w:pPr>
    <w:rPr>
      <w:rFonts w:ascii="Calibri" w:eastAsia="Calibri" w:hAnsi="Calibri" w:cs="Calibri"/>
      <w:b/>
      <w:bCs/>
      <w:color w:val="1F3763"/>
      <w:sz w:val="28"/>
      <w:szCs w:val="28"/>
    </w:rPr>
  </w:style>
  <w:style w:type="paragraph" w:styleId="Nadpis4">
    <w:name w:val="heading 4"/>
    <w:basedOn w:val="Normln"/>
    <w:next w:val="Normln"/>
    <w:link w:val="Nadpis4Char"/>
    <w:uiPriority w:val="9"/>
    <w:qFormat/>
    <w:rsid w:val="00506D7A"/>
    <w:pPr>
      <w:keepNext/>
      <w:keepLines/>
      <w:spacing w:before="40"/>
      <w:outlineLvl w:val="3"/>
    </w:pPr>
    <w:rPr>
      <w:rFonts w:ascii="Calibri" w:eastAsia="Calibri" w:hAnsi="Calibri" w:cs="Calibri"/>
      <w:b/>
      <w:bCs/>
      <w:iCs/>
      <w:color w:val="2F5496"/>
    </w:rPr>
  </w:style>
  <w:style w:type="paragraph" w:styleId="Nadpis5">
    <w:name w:val="heading 5"/>
    <w:basedOn w:val="Normln"/>
    <w:next w:val="Normln"/>
    <w:link w:val="Nadpis5Char"/>
    <w:uiPriority w:val="9"/>
    <w:qFormat/>
    <w:rsid w:val="00506D7A"/>
    <w:pPr>
      <w:keepNext/>
      <w:keepLines/>
      <w:spacing w:before="40"/>
      <w:outlineLvl w:val="4"/>
    </w:pPr>
    <w:rPr>
      <w:rFonts w:ascii="Calibri" w:eastAsia="Calibri" w:hAnsi="Calibri" w:cs="Calibri"/>
      <w:b/>
      <w:bCs/>
      <w:color w:val="2F5496"/>
      <w:sz w:val="20"/>
      <w:szCs w:val="20"/>
    </w:rPr>
  </w:style>
  <w:style w:type="paragraph" w:styleId="Nadpis6">
    <w:name w:val="heading 6"/>
    <w:basedOn w:val="Normln"/>
    <w:next w:val="Normln"/>
    <w:link w:val="Nadpis6Char"/>
    <w:uiPriority w:val="9"/>
    <w:qFormat/>
    <w:rsid w:val="00506D7A"/>
    <w:pPr>
      <w:keepNext/>
      <w:keepLines/>
      <w:spacing w:before="40"/>
      <w:outlineLvl w:val="5"/>
    </w:pPr>
    <w:rPr>
      <w:rFonts w:ascii="Calibri" w:eastAsia="Calibri" w:hAnsi="Calibri" w:cs="Calibri"/>
      <w:b/>
      <w:bCs/>
      <w:color w:val="1F3763"/>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6D7A"/>
    <w:rPr>
      <w:rFonts w:ascii="Calibri Light" w:eastAsia="Times New Roman" w:hAnsi="Calibri Light" w:cs="Times New Roman"/>
      <w:color w:val="2F5496"/>
      <w:sz w:val="32"/>
      <w:szCs w:val="32"/>
    </w:rPr>
  </w:style>
  <w:style w:type="character" w:customStyle="1" w:styleId="Nadpis2Char">
    <w:name w:val="Nadpis 2 Char"/>
    <w:basedOn w:val="Standardnpsmoodstavce"/>
    <w:link w:val="Nadpis2"/>
    <w:uiPriority w:val="9"/>
    <w:rsid w:val="00506D7A"/>
    <w:rPr>
      <w:rFonts w:ascii="Calibri Light" w:eastAsia="Times New Roman" w:hAnsi="Calibri Light" w:cs="Times New Roman"/>
      <w:color w:val="2F5496"/>
      <w:sz w:val="26"/>
      <w:szCs w:val="26"/>
    </w:rPr>
  </w:style>
  <w:style w:type="character" w:customStyle="1" w:styleId="Nadpis3Char">
    <w:name w:val="Nadpis 3 Char"/>
    <w:basedOn w:val="Standardnpsmoodstavce"/>
    <w:link w:val="Nadpis3"/>
    <w:uiPriority w:val="9"/>
    <w:rsid w:val="00506D7A"/>
    <w:rPr>
      <w:rFonts w:ascii="Calibri Light" w:eastAsia="Times New Roman" w:hAnsi="Calibri Light" w:cs="Times New Roman"/>
      <w:color w:val="1F3763"/>
      <w:sz w:val="24"/>
      <w:szCs w:val="24"/>
    </w:rPr>
  </w:style>
  <w:style w:type="character" w:customStyle="1" w:styleId="Nadpis4Char">
    <w:name w:val="Nadpis 4 Char"/>
    <w:basedOn w:val="Standardnpsmoodstavce"/>
    <w:link w:val="Nadpis4"/>
    <w:uiPriority w:val="9"/>
    <w:rsid w:val="00506D7A"/>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rsid w:val="00506D7A"/>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rsid w:val="00506D7A"/>
    <w:rPr>
      <w:rFonts w:ascii="Calibri Light" w:eastAsia="Times New Roman" w:hAnsi="Calibri Light" w:cs="Times New Roman"/>
      <w:color w:val="1F3763"/>
    </w:rPr>
  </w:style>
  <w:style w:type="character" w:customStyle="1" w:styleId="Zstupntext1">
    <w:name w:val="Zástupný text1"/>
    <w:basedOn w:val="Standardnpsmoodstavce"/>
    <w:uiPriority w:val="99"/>
    <w:semiHidden/>
    <w:rPr>
      <w:color w:val="808080"/>
    </w:rPr>
  </w:style>
  <w:style w:type="paragraph" w:styleId="Textbubliny">
    <w:name w:val="Balloon Text"/>
    <w:basedOn w:val="Normln"/>
    <w:link w:val="TextbublinyChar"/>
    <w:uiPriority w:val="99"/>
    <w:semiHidden/>
    <w:unhideWhenUsed/>
    <w:rsid w:val="00E737DE"/>
    <w:rPr>
      <w:rFonts w:ascii="Tahoma" w:hAnsi="Tahoma" w:cs="Tahoma"/>
      <w:sz w:val="16"/>
      <w:szCs w:val="16"/>
    </w:rPr>
  </w:style>
  <w:style w:type="character" w:customStyle="1" w:styleId="TextbublinyChar">
    <w:name w:val="Text bubliny Char"/>
    <w:basedOn w:val="Standardnpsmoodstavce"/>
    <w:link w:val="Textbubliny"/>
    <w:uiPriority w:val="99"/>
    <w:semiHidden/>
    <w:rsid w:val="00E73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C624359A-BF84-44E2-9DC0-EF135A82F345}"/>
      </w:docPartPr>
      <w:docPartBody>
        <w:p w:rsidR="001C16F6" w:rsidRDefault="001C16F6">
          <w:r>
            <w:rPr>
              <w:rStyle w:val="Zstupn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1C16F6"/>
    <w:rsid w:val="001C1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77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stupntext1">
    <w:name w:val="Zástupný text1"/>
    <w:basedOn w:val="Standardnpsmoodstavce"/>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12767</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Štulcová</dc:creator>
  <cp:lastModifiedBy>Jaroslava Součková</cp:lastModifiedBy>
  <cp:revision>2</cp:revision>
  <dcterms:created xsi:type="dcterms:W3CDTF">2022-04-20T11:46:00Z</dcterms:created>
  <dcterms:modified xsi:type="dcterms:W3CDTF">2022-04-20T11:46:00Z</dcterms:modified>
</cp:coreProperties>
</file>