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221143">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571625" cy="476250"/>
                    </a:xfrm>
                    <a:prstGeom prst="rect">
                      <a:avLst/>
                    </a:prstGeom>
                  </pic:spPr>
                </pic:pic>
              </a:graphicData>
            </a:graphic>
          </wp:inline>
        </w:drawing>
      </w:r>
      <w:r w:rsidR="00221143">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221143" w:rsidRDefault="00221143" w:rsidP="00221143">
      <w:pPr>
        <w:framePr w:w="4277" w:h="1821" w:hSpace="141" w:wrap="auto" w:vAnchor="text" w:hAnchor="page" w:x="6666" w:y="431"/>
        <w:tabs>
          <w:tab w:val="left" w:pos="1134"/>
        </w:tabs>
      </w:pPr>
      <w:r>
        <w:tab/>
      </w:r>
    </w:p>
    <w:p w:rsidR="00221143" w:rsidRDefault="00221143" w:rsidP="00221143">
      <w:pPr>
        <w:framePr w:w="4277" w:h="1821" w:hSpace="141" w:wrap="auto" w:vAnchor="text" w:hAnchor="page" w:x="6666" w:y="431"/>
        <w:tabs>
          <w:tab w:val="left" w:pos="284"/>
          <w:tab w:val="right" w:pos="851"/>
          <w:tab w:val="left" w:pos="993"/>
        </w:tabs>
        <w:spacing w:line="360" w:lineRule="auto"/>
        <w:rPr>
          <w:rFonts w:ascii="Arial" w:hAnsi="Arial"/>
        </w:rPr>
      </w:pPr>
      <w:r w:rsidRPr="00360F9D">
        <w:tab/>
      </w:r>
      <w:r>
        <w:rPr>
          <w:rFonts w:ascii="Arial" w:hAnsi="Arial"/>
          <w:b/>
        </w:rPr>
        <w:t xml:space="preserve"> </w:t>
      </w:r>
      <w:bookmarkStart w:id="0" w:name="CompanyName"/>
      <w:r>
        <w:rPr>
          <w:rFonts w:ascii="Arial" w:hAnsi="Arial"/>
        </w:rPr>
        <w:t>Metrostav a.s.</w:t>
      </w:r>
      <w:bookmarkEnd w:id="0"/>
    </w:p>
    <w:p w:rsidR="00221143" w:rsidRPr="00360F9D" w:rsidRDefault="00221143" w:rsidP="00221143">
      <w:pPr>
        <w:framePr w:w="4277" w:h="1821" w:hSpace="141" w:wrap="auto" w:vAnchor="text" w:hAnchor="page" w:x="6666" w:y="431"/>
        <w:tabs>
          <w:tab w:val="left" w:pos="284"/>
          <w:tab w:val="right" w:pos="851"/>
          <w:tab w:val="left" w:pos="993"/>
        </w:tabs>
        <w:spacing w:line="360" w:lineRule="auto"/>
        <w:ind w:left="284"/>
        <w:rPr>
          <w:rFonts w:ascii="Arial" w:hAnsi="Arial" w:cs="Arial"/>
        </w:rPr>
      </w:pPr>
      <w:bookmarkStart w:id="1" w:name="Contactname"/>
      <w:r>
        <w:rPr>
          <w:rFonts w:ascii="Arial" w:hAnsi="Arial" w:cs="Arial"/>
        </w:rPr>
        <w:t xml:space="preserve"> </w:t>
      </w:r>
      <w:bookmarkEnd w:id="1"/>
    </w:p>
    <w:p w:rsidR="00221143" w:rsidRPr="00360F9D" w:rsidRDefault="00221143" w:rsidP="00221143">
      <w:pPr>
        <w:framePr w:w="4277" w:h="1821" w:hSpace="141" w:wrap="auto" w:vAnchor="text" w:hAnchor="page" w:x="6666" w:y="431"/>
        <w:tabs>
          <w:tab w:val="left" w:pos="284"/>
        </w:tabs>
        <w:spacing w:line="360" w:lineRule="auto"/>
        <w:ind w:left="284"/>
        <w:rPr>
          <w:rFonts w:ascii="Arial" w:hAnsi="Arial"/>
        </w:rPr>
      </w:pPr>
      <w:r>
        <w:rPr>
          <w:rFonts w:ascii="Arial" w:hAnsi="Arial"/>
        </w:rPr>
        <w:t xml:space="preserve"> </w:t>
      </w:r>
      <w:bookmarkStart w:id="2" w:name="Street"/>
      <w:r>
        <w:rPr>
          <w:rFonts w:ascii="Arial" w:hAnsi="Arial"/>
        </w:rPr>
        <w:t>Koželužská 2450/4</w:t>
      </w:r>
      <w:bookmarkEnd w:id="2"/>
    </w:p>
    <w:p w:rsidR="00221143" w:rsidRPr="00BE541E" w:rsidRDefault="00221143" w:rsidP="00221143">
      <w:pPr>
        <w:framePr w:w="4277" w:h="1821" w:hSpace="141" w:wrap="auto" w:vAnchor="text" w:hAnchor="page" w:x="6666" w:y="431"/>
        <w:tabs>
          <w:tab w:val="left" w:pos="284"/>
        </w:tabs>
        <w:spacing w:line="360" w:lineRule="auto"/>
        <w:ind w:left="284"/>
        <w:rPr>
          <w:rFonts w:ascii="Arial" w:hAnsi="Arial"/>
        </w:rPr>
      </w:pPr>
      <w:r w:rsidRPr="00360F9D">
        <w:rPr>
          <w:rFonts w:ascii="Arial" w:hAnsi="Arial"/>
          <w:b/>
        </w:rPr>
        <w:t xml:space="preserve"> </w:t>
      </w:r>
      <w:bookmarkStart w:id="3" w:name="ZIP"/>
      <w:proofErr w:type="gramStart"/>
      <w:r>
        <w:rPr>
          <w:rFonts w:ascii="Arial" w:hAnsi="Arial"/>
        </w:rPr>
        <w:t>180 00</w:t>
      </w:r>
      <w:bookmarkEnd w:id="3"/>
      <w:r w:rsidRPr="00BE541E">
        <w:rPr>
          <w:rFonts w:ascii="Arial" w:hAnsi="Arial"/>
        </w:rPr>
        <w:t xml:space="preserve">  </w:t>
      </w:r>
      <w:bookmarkStart w:id="4" w:name="City"/>
      <w:r>
        <w:rPr>
          <w:rFonts w:ascii="Arial" w:hAnsi="Arial"/>
        </w:rPr>
        <w:t>Praha</w:t>
      </w:r>
      <w:proofErr w:type="gramEnd"/>
      <w:r>
        <w:rPr>
          <w:rFonts w:ascii="Arial" w:hAnsi="Arial"/>
        </w:rPr>
        <w:t xml:space="preserve"> 8</w:t>
      </w:r>
      <w:bookmarkEnd w:id="4"/>
    </w:p>
    <w:p w:rsidR="00221143" w:rsidRPr="00360F9D" w:rsidRDefault="00221143" w:rsidP="00221143">
      <w:pPr>
        <w:framePr w:w="4277" w:h="1821" w:hSpace="141" w:wrap="auto" w:vAnchor="text" w:hAnchor="page" w:x="6666" w:y="431"/>
        <w:tabs>
          <w:tab w:val="left" w:pos="284"/>
        </w:tabs>
        <w:spacing w:line="360" w:lineRule="auto"/>
        <w:rPr>
          <w:rFonts w:ascii="Arial" w:hAnsi="Arial" w:cs="Arial"/>
        </w:rPr>
      </w:pPr>
    </w:p>
    <w:p w:rsidR="00A515F1" w:rsidRPr="00F27E26" w:rsidRDefault="00606718" w:rsidP="00C93821">
      <w:pPr>
        <w:rPr>
          <w:color w:val="FF0000"/>
        </w:rPr>
      </w:pPr>
      <w:r>
        <w:rPr>
          <w:noProof/>
          <w:color w:val="FF0000"/>
        </w:rPr>
        <w:pict>
          <v:shapetype id="_x0000_t202" coordsize="21600,21600" o:spt="202" path="m,l,21600r21600,l21600,xe">
            <v:stroke joinstyle="miter"/>
            <v:path gradientshapeok="t" o:connecttype="rect"/>
          </v:shapetype>
          <v:shape id="_x0000_s1026" type="#_x0000_t202" style="position:absolute;margin-left:-6.9pt;margin-top:18.75pt;width:257.95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5" w:name="ext_cislo"/>
                  <w:r w:rsidR="00221143">
                    <w:rPr>
                      <w:rFonts w:ascii="Arial" w:hAnsi="Arial" w:cs="Arial"/>
                    </w:rPr>
                    <w:t xml:space="preserve"> </w:t>
                  </w:r>
                  <w:bookmarkEnd w:id="5"/>
                  <w:r w:rsidRPr="004E4A93">
                    <w:rPr>
                      <w:rFonts w:ascii="Arial" w:hAnsi="Arial" w:cs="Arial"/>
                    </w:rPr>
                    <w:t xml:space="preserve">  </w:t>
                  </w:r>
                  <w:bookmarkStart w:id="6" w:name="ext_spis_znacka"/>
                  <w:r w:rsidR="00221143">
                    <w:rPr>
                      <w:rFonts w:ascii="Arial" w:hAnsi="Arial" w:cs="Arial"/>
                    </w:rPr>
                    <w:t xml:space="preserve"> </w:t>
                  </w:r>
                  <w:bookmarkEnd w:id="6"/>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7" w:name="DeliveredDate"/>
                  <w:r w:rsidR="00221143">
                    <w:rPr>
                      <w:rFonts w:ascii="Arial" w:hAnsi="Arial" w:cs="Arial"/>
                    </w:rPr>
                    <w:t xml:space="preserve"> </w:t>
                  </w:r>
                  <w:bookmarkEnd w:id="7"/>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8" w:name="i_cislo"/>
                  <w:r w:rsidR="00221143">
                    <w:rPr>
                      <w:rFonts w:ascii="Arial" w:hAnsi="Arial" w:cs="Arial"/>
                    </w:rPr>
                    <w:t>POD/07458/2022/924/2.4304</w:t>
                  </w:r>
                  <w:bookmarkEnd w:id="8"/>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9" w:name="manager"/>
                  <w:r w:rsidR="00221143">
                    <w:rPr>
                      <w:rFonts w:ascii="Arial" w:hAnsi="Arial" w:cs="Arial"/>
                    </w:rPr>
                    <w:t xml:space="preserve">Petr </w:t>
                  </w:r>
                  <w:proofErr w:type="spellStart"/>
                  <w:r w:rsidR="00221143">
                    <w:rPr>
                      <w:rFonts w:ascii="Arial" w:hAnsi="Arial" w:cs="Arial"/>
                    </w:rPr>
                    <w:t>Spandel</w:t>
                  </w:r>
                  <w:bookmarkEnd w:id="9"/>
                  <w:proofErr w:type="spellEnd"/>
                  <w:r w:rsidR="00237D4D">
                    <w:rPr>
                      <w:rFonts w:ascii="Arial" w:hAnsi="Arial" w:cs="Arial"/>
                    </w:rPr>
                    <w:t>,</w:t>
                  </w:r>
                  <w:r w:rsidR="00221143">
                    <w:rPr>
                      <w:rFonts w:ascii="Arial" w:hAnsi="Arial" w:cs="Arial"/>
                    </w:rPr>
                    <w:t xml:space="preserve"> Ing.</w:t>
                  </w:r>
                  <w:r w:rsidR="009E4FFD">
                    <w:rPr>
                      <w:rFonts w:ascii="Arial" w:hAnsi="Arial" w:cs="Arial"/>
                    </w:rPr>
                    <w:t xml:space="preserve"> </w:t>
                  </w:r>
                  <w:bookmarkStart w:id="10" w:name="titul_ods"/>
                  <w:r w:rsidR="00221143">
                    <w:rPr>
                      <w:rFonts w:ascii="Arial" w:hAnsi="Arial" w:cs="Arial"/>
                    </w:rPr>
                    <w:t xml:space="preserve"> </w:t>
                  </w:r>
                  <w:bookmarkEnd w:id="10"/>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proofErr w:type="spellStart"/>
                  <w:r w:rsidR="00FA5EA3">
                    <w:rPr>
                      <w:rFonts w:ascii="Arial" w:hAnsi="Arial" w:cs="Arial"/>
                    </w:rPr>
                    <w:t>xxx</w:t>
                  </w:r>
                  <w:proofErr w:type="spellEnd"/>
                </w:p>
                <w:p w:rsidR="00360F9D" w:rsidRPr="004E4A93"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proofErr w:type="spellStart"/>
                  <w:r w:rsidR="00FA5EA3">
                    <w:rPr>
                      <w:rFonts w:ascii="Arial" w:hAnsi="Arial" w:cs="Arial"/>
                    </w:rPr>
                    <w:t>xxx</w:t>
                  </w:r>
                  <w:proofErr w:type="spellEnd"/>
                  <w:r w:rsidR="005E3734" w:rsidRPr="004E4A93">
                    <w:rPr>
                      <w:rFonts w:ascii="Arial" w:hAnsi="Arial" w:cs="Arial"/>
                    </w:rPr>
                    <w:t xml:space="preserve"> </w:t>
                  </w:r>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11" w:name="datum"/>
                  <w:proofErr w:type="gramStart"/>
                  <w:r w:rsidR="00221143">
                    <w:rPr>
                      <w:rFonts w:ascii="Arial" w:hAnsi="Arial" w:cs="Arial"/>
                    </w:rPr>
                    <w:t>6.4.2022</w:t>
                  </w:r>
                  <w:bookmarkEnd w:id="11"/>
                  <w:proofErr w:type="gramEnd"/>
                </w:p>
              </w:txbxContent>
            </v:textbox>
            <w10:wrap type="square"/>
          </v:shape>
        </w:pict>
      </w:r>
    </w:p>
    <w:p w:rsidR="00944947" w:rsidRDefault="00944947"/>
    <w:p w:rsidR="00674E24" w:rsidRDefault="00221143" w:rsidP="00221143">
      <w:pPr>
        <w:pBdr>
          <w:bottom w:val="single" w:sz="4" w:space="1" w:color="auto"/>
        </w:pBdr>
        <w:jc w:val="both"/>
      </w:pPr>
      <w:r>
        <w:rPr>
          <w:rFonts w:ascii="Arial" w:hAnsi="Arial" w:cs="Arial"/>
          <w:b/>
        </w:rPr>
        <w:t>Objednávka OVs2922/0160 na úpravu měření výkonu výrobny a přenos na ČEZ</w:t>
      </w:r>
    </w:p>
    <w:p w:rsidR="00221143" w:rsidRDefault="00221143" w:rsidP="00221143">
      <w:pPr>
        <w:pBdr>
          <w:bottom w:val="single" w:sz="4" w:space="1" w:color="auto"/>
        </w:pBdr>
        <w:jc w:val="both"/>
        <w:rPr>
          <w:rFonts w:ascii="Arial" w:hAnsi="Arial" w:cs="Arial"/>
          <w:b/>
        </w:rPr>
      </w:pPr>
      <w:r>
        <w:rPr>
          <w:rFonts w:ascii="Arial" w:hAnsi="Arial" w:cs="Arial"/>
          <w:b/>
        </w:rPr>
        <w:t>VD Šance - MVE, stavba č. 4304</w:t>
      </w:r>
    </w:p>
    <w:p w:rsidR="00221143" w:rsidRDefault="00221143"/>
    <w:p w:rsidR="00221143" w:rsidRPr="00221143" w:rsidRDefault="00221143" w:rsidP="00221143">
      <w:pPr>
        <w:jc w:val="both"/>
        <w:rPr>
          <w:rFonts w:ascii="Arial" w:hAnsi="Arial" w:cs="Arial"/>
          <w:b/>
        </w:rPr>
      </w:pPr>
      <w:r w:rsidRPr="00221143">
        <w:rPr>
          <w:rFonts w:ascii="Arial" w:hAnsi="Arial" w:cs="Arial"/>
          <w:b/>
        </w:rPr>
        <w:t>Předmět objednávky:</w:t>
      </w:r>
    </w:p>
    <w:p w:rsidR="00221143" w:rsidRDefault="00221143" w:rsidP="00221143">
      <w:pPr>
        <w:jc w:val="both"/>
        <w:rPr>
          <w:rFonts w:ascii="Arial" w:hAnsi="Arial" w:cs="Arial"/>
        </w:rPr>
      </w:pPr>
      <w:r>
        <w:rPr>
          <w:rFonts w:ascii="Arial" w:hAnsi="Arial" w:cs="Arial"/>
        </w:rPr>
        <w:t xml:space="preserve">Úprava měření výkonu výrobny MVE Šance dle požadavků ČEZ Distribuce (instalace 3 ks měřících </w:t>
      </w:r>
      <w:proofErr w:type="spellStart"/>
      <w:r>
        <w:rPr>
          <w:rFonts w:ascii="Arial" w:hAnsi="Arial" w:cs="Arial"/>
        </w:rPr>
        <w:t>traf</w:t>
      </w:r>
      <w:proofErr w:type="spellEnd"/>
      <w:r>
        <w:rPr>
          <w:rFonts w:ascii="Arial" w:hAnsi="Arial" w:cs="Arial"/>
        </w:rPr>
        <w:t xml:space="preserve"> pro AXN do pole RH 1.3) vč. doplnění karty do AXN, instalace stožáru s novou anténou, doplnění kabeláží pro propojení AXN s RH 1.3 a RP1 a úprav v projektové dokumentaci skutečného provedení. </w:t>
      </w:r>
    </w:p>
    <w:p w:rsidR="00221143" w:rsidRDefault="00221143" w:rsidP="00221143">
      <w:pPr>
        <w:jc w:val="both"/>
        <w:rPr>
          <w:rFonts w:ascii="Arial" w:hAnsi="Arial" w:cs="Arial"/>
        </w:rPr>
      </w:pPr>
    </w:p>
    <w:p w:rsidR="00221143" w:rsidRDefault="00221143" w:rsidP="00221143">
      <w:pPr>
        <w:jc w:val="both"/>
        <w:rPr>
          <w:rFonts w:ascii="Arial" w:hAnsi="Arial" w:cs="Arial"/>
        </w:rPr>
      </w:pPr>
      <w:r>
        <w:rPr>
          <w:rFonts w:ascii="Arial" w:hAnsi="Arial" w:cs="Arial"/>
        </w:rPr>
        <w:t>Termíny:</w:t>
      </w:r>
      <w:r>
        <w:rPr>
          <w:rFonts w:ascii="Arial" w:hAnsi="Arial" w:cs="Arial"/>
        </w:rPr>
        <w:tab/>
      </w:r>
      <w:r>
        <w:rPr>
          <w:rFonts w:ascii="Arial" w:hAnsi="Arial" w:cs="Arial"/>
        </w:rPr>
        <w:tab/>
        <w:t>do 14 dnů od účinnosti objednávky</w:t>
      </w:r>
    </w:p>
    <w:p w:rsidR="00221143" w:rsidRDefault="00221143" w:rsidP="00221143">
      <w:pPr>
        <w:jc w:val="both"/>
        <w:rPr>
          <w:rFonts w:ascii="Arial" w:hAnsi="Arial" w:cs="Arial"/>
        </w:rPr>
      </w:pPr>
      <w:r>
        <w:rPr>
          <w:rFonts w:ascii="Arial" w:hAnsi="Arial" w:cs="Arial"/>
        </w:rPr>
        <w:t>Cena:</w:t>
      </w:r>
      <w:r>
        <w:rPr>
          <w:rFonts w:ascii="Arial" w:hAnsi="Arial" w:cs="Arial"/>
        </w:rPr>
        <w:tab/>
      </w:r>
      <w:r>
        <w:rPr>
          <w:rFonts w:ascii="Arial" w:hAnsi="Arial" w:cs="Arial"/>
        </w:rPr>
        <w:tab/>
      </w:r>
      <w:r>
        <w:rPr>
          <w:rFonts w:ascii="Arial" w:hAnsi="Arial" w:cs="Arial"/>
        </w:rPr>
        <w:tab/>
        <w:t>87.263,- Kč bez DPH</w:t>
      </w:r>
      <w:r>
        <w:rPr>
          <w:rFonts w:ascii="Arial" w:hAnsi="Arial" w:cs="Arial"/>
        </w:rPr>
        <w:tab/>
      </w:r>
      <w:r>
        <w:rPr>
          <w:rFonts w:ascii="Arial" w:hAnsi="Arial" w:cs="Arial"/>
        </w:rPr>
        <w:tab/>
      </w:r>
      <w:r>
        <w:rPr>
          <w:rFonts w:ascii="Arial" w:hAnsi="Arial" w:cs="Arial"/>
        </w:rPr>
        <w:tab/>
      </w:r>
    </w:p>
    <w:p w:rsidR="00221143" w:rsidRDefault="00221143" w:rsidP="00221143">
      <w:pPr>
        <w:jc w:val="both"/>
        <w:rPr>
          <w:rFonts w:ascii="Arial" w:hAnsi="Arial" w:cs="Arial"/>
        </w:rPr>
      </w:pPr>
      <w:r>
        <w:rPr>
          <w:rFonts w:ascii="Arial" w:hAnsi="Arial" w:cs="Arial"/>
        </w:rPr>
        <w:t>Splatnost faktury:</w:t>
      </w:r>
      <w:r>
        <w:rPr>
          <w:rFonts w:ascii="Arial" w:hAnsi="Arial" w:cs="Arial"/>
        </w:rPr>
        <w:tab/>
        <w:t>30 dnů ode dne doručení faktury objednateli</w:t>
      </w:r>
    </w:p>
    <w:p w:rsidR="00221143" w:rsidRDefault="00221143" w:rsidP="00221143">
      <w:pPr>
        <w:jc w:val="both"/>
        <w:rPr>
          <w:rFonts w:ascii="Arial" w:hAnsi="Arial" w:cs="Arial"/>
        </w:rPr>
      </w:pPr>
      <w:r>
        <w:rPr>
          <w:rFonts w:ascii="Arial" w:hAnsi="Arial" w:cs="Arial"/>
        </w:rPr>
        <w:t>Záruka:</w:t>
      </w:r>
      <w:r>
        <w:rPr>
          <w:rFonts w:ascii="Arial" w:hAnsi="Arial" w:cs="Arial"/>
        </w:rPr>
        <w:tab/>
      </w:r>
      <w:r>
        <w:rPr>
          <w:rFonts w:ascii="Arial" w:hAnsi="Arial" w:cs="Arial"/>
        </w:rPr>
        <w:tab/>
      </w:r>
      <w:r>
        <w:rPr>
          <w:rFonts w:ascii="Arial" w:hAnsi="Arial" w:cs="Arial"/>
        </w:rPr>
        <w:tab/>
        <w:t>24 měsíců</w:t>
      </w:r>
    </w:p>
    <w:p w:rsidR="00221143" w:rsidRDefault="00221143" w:rsidP="00221143">
      <w:pPr>
        <w:jc w:val="both"/>
        <w:rPr>
          <w:rFonts w:ascii="Arial" w:hAnsi="Arial" w:cs="Arial"/>
        </w:rPr>
      </w:pPr>
      <w:r>
        <w:rPr>
          <w:rFonts w:ascii="Arial" w:hAnsi="Arial" w:cs="Arial"/>
        </w:rPr>
        <w:t>Sankce:</w:t>
      </w:r>
      <w:r>
        <w:rPr>
          <w:rFonts w:ascii="Arial" w:hAnsi="Arial" w:cs="Arial"/>
        </w:rPr>
        <w:tab/>
      </w:r>
      <w:r>
        <w:rPr>
          <w:rFonts w:ascii="Arial" w:hAnsi="Arial" w:cs="Arial"/>
        </w:rPr>
        <w:tab/>
        <w:t xml:space="preserve">V případě prodlení zhotovitele s předáním díla do termínu uvedeného </w:t>
      </w:r>
      <w:r>
        <w:rPr>
          <w:rFonts w:ascii="Arial" w:hAnsi="Arial" w:cs="Arial"/>
        </w:rPr>
        <w:br/>
        <w:t xml:space="preserve"> </w:t>
      </w:r>
      <w:r>
        <w:rPr>
          <w:rFonts w:ascii="Arial" w:hAnsi="Arial" w:cs="Arial"/>
        </w:rPr>
        <w:tab/>
      </w:r>
      <w:r>
        <w:rPr>
          <w:rFonts w:ascii="Arial" w:hAnsi="Arial" w:cs="Arial"/>
        </w:rPr>
        <w:tab/>
      </w:r>
      <w:r>
        <w:rPr>
          <w:rFonts w:ascii="Arial" w:hAnsi="Arial" w:cs="Arial"/>
        </w:rPr>
        <w:tab/>
        <w:t xml:space="preserve">v této objednávce, zaplatí zhotovitel objednateli smluvní pokutu ve výši </w:t>
      </w:r>
      <w:r>
        <w:rPr>
          <w:rFonts w:ascii="Arial" w:hAnsi="Arial" w:cs="Arial"/>
        </w:rPr>
        <w:tab/>
      </w:r>
      <w:r>
        <w:rPr>
          <w:rFonts w:ascii="Arial" w:hAnsi="Arial" w:cs="Arial"/>
        </w:rPr>
        <w:tab/>
      </w:r>
      <w:r>
        <w:rPr>
          <w:rFonts w:ascii="Arial" w:hAnsi="Arial" w:cs="Arial"/>
        </w:rPr>
        <w:tab/>
      </w:r>
      <w:r>
        <w:rPr>
          <w:rFonts w:ascii="Arial" w:hAnsi="Arial" w:cs="Arial"/>
        </w:rPr>
        <w:tab/>
        <w:t>0,5 % z uvedené ceny díla bez DPH za každý den prodlení.</w:t>
      </w:r>
    </w:p>
    <w:p w:rsidR="00221143" w:rsidRDefault="00221143" w:rsidP="00221143">
      <w:pPr>
        <w:jc w:val="both"/>
        <w:rPr>
          <w:rFonts w:ascii="Arial" w:hAnsi="Arial" w:cs="Arial"/>
        </w:rPr>
      </w:pPr>
    </w:p>
    <w:p w:rsidR="00221143" w:rsidRDefault="00221143" w:rsidP="00221143">
      <w:pPr>
        <w:jc w:val="both"/>
        <w:rPr>
          <w:rFonts w:ascii="Arial" w:hAnsi="Arial" w:cs="Arial"/>
        </w:rPr>
      </w:pPr>
      <w:r>
        <w:rPr>
          <w:rFonts w:ascii="Arial" w:hAnsi="Arial" w:cs="Arial"/>
          <w:b/>
        </w:rPr>
        <w:t>Ostatní ujednání:</w:t>
      </w:r>
    </w:p>
    <w:p w:rsidR="00221143" w:rsidRDefault="00221143" w:rsidP="00221143">
      <w:pPr>
        <w:jc w:val="both"/>
        <w:rPr>
          <w:rFonts w:ascii="Arial" w:hAnsi="Arial" w:cs="Arial"/>
          <w:b/>
          <w:color w:val="FF0000"/>
        </w:rPr>
      </w:pPr>
      <w:r>
        <w:rPr>
          <w:rFonts w:ascii="Arial" w:hAnsi="Arial" w:cs="Arial"/>
        </w:rPr>
        <w:t>V případě, že zhotovitel nebude postupovat v souladu s platnými právními předpisy</w:t>
      </w:r>
      <w:r w:rsidR="00FA5EA3">
        <w:rPr>
          <w:rFonts w:ascii="Arial" w:hAnsi="Arial" w:cs="Arial"/>
        </w:rPr>
        <w:t>,</w:t>
      </w:r>
      <w:r>
        <w:rPr>
          <w:rFonts w:ascii="Arial" w:hAnsi="Arial" w:cs="Arial"/>
        </w:rPr>
        <w:t xml:space="preserve"> má objednatel právo zrušit objednávku.</w:t>
      </w:r>
    </w:p>
    <w:p w:rsidR="00221143" w:rsidRDefault="00221143" w:rsidP="00221143">
      <w:pPr>
        <w:spacing w:before="120"/>
        <w:jc w:val="both"/>
        <w:rPr>
          <w:rFonts w:ascii="Arial" w:hAnsi="Arial" w:cs="Arial"/>
        </w:rPr>
      </w:pPr>
      <w:r>
        <w:rPr>
          <w:rFonts w:ascii="Arial" w:hAnsi="Arial" w:cs="Arial"/>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Pr>
          <w:rFonts w:ascii="Arial" w:hAnsi="Arial" w:cs="Arial"/>
        </w:rPr>
        <w:t>mailová</w:t>
      </w:r>
      <w:proofErr w:type="spellEnd"/>
      <w:r>
        <w:rPr>
          <w:rFonts w:ascii="Arial" w:hAnsi="Arial" w:cs="Arial"/>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221143" w:rsidRDefault="00221143" w:rsidP="00221143">
      <w:pPr>
        <w:spacing w:before="120"/>
        <w:jc w:val="both"/>
        <w:rPr>
          <w:rFonts w:ascii="Arial" w:hAnsi="Arial" w:cs="Arial"/>
        </w:rPr>
      </w:pPr>
      <w:r>
        <w:rPr>
          <w:rFonts w:ascii="Arial" w:hAnsi="Arial" w:cs="Arial"/>
        </w:rPr>
        <w:t xml:space="preserve">Smluvní strany výslovně souhlasí, že tato smlouva bude zveřejněna podle zákona 340/2015 Sb., zákon o registru smluv, ve znění pozdějších předpisů, a to včetně příloh, dodatků, odvozených dokumentů a </w:t>
      </w:r>
      <w:proofErr w:type="spellStart"/>
      <w:r>
        <w:rPr>
          <w:rFonts w:ascii="Arial" w:hAnsi="Arial" w:cs="Arial"/>
        </w:rPr>
        <w:t>metadat</w:t>
      </w:r>
      <w:proofErr w:type="spellEnd"/>
      <w:r>
        <w:rPr>
          <w:rFonts w:ascii="Arial" w:hAnsi="Arial" w:cs="Arial"/>
        </w:rPr>
        <w:t>. Za tím účelem se smluvní strany zavazují v rámci kontraktačního procesu připravit smlouvu v otevřeném a strojově čitelném formátu.</w:t>
      </w:r>
    </w:p>
    <w:p w:rsidR="00221143" w:rsidRDefault="00221143" w:rsidP="00221143">
      <w:pPr>
        <w:jc w:val="both"/>
        <w:rPr>
          <w:rFonts w:ascii="Arial" w:hAnsi="Arial" w:cs="Arial"/>
        </w:rPr>
      </w:pPr>
      <w:r>
        <w:rPr>
          <w:rFonts w:ascii="Arial" w:hAnsi="Arial" w:cs="Arial"/>
        </w:rPr>
        <w:t xml:space="preserve">Smluvní strany se dohodly, že tuto smlouvu zveřejní v registru smluv Povodí Odry, státní podnik do </w:t>
      </w:r>
      <w:r>
        <w:rPr>
          <w:rFonts w:ascii="Arial" w:hAnsi="Arial" w:cs="Arial"/>
        </w:rPr>
        <w:br/>
        <w:t>30 dnů od jejího uzavření.</w:t>
      </w:r>
    </w:p>
    <w:p w:rsidR="00221143" w:rsidRDefault="00221143" w:rsidP="00221143">
      <w:pPr>
        <w:spacing w:before="120"/>
        <w:jc w:val="both"/>
        <w:rPr>
          <w:rFonts w:ascii="Arial" w:hAnsi="Arial" w:cs="Arial"/>
        </w:rPr>
      </w:pPr>
      <w:r>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221143" w:rsidRDefault="00221143" w:rsidP="00221143">
      <w:pPr>
        <w:spacing w:before="120"/>
        <w:jc w:val="both"/>
        <w:rPr>
          <w:rFonts w:ascii="Arial" w:hAnsi="Arial" w:cs="Arial"/>
        </w:rPr>
      </w:pPr>
      <w:r>
        <w:rPr>
          <w:rFonts w:ascii="Arial" w:hAnsi="Arial" w:cs="Arial"/>
        </w:rPr>
        <w:lastRenderedPageBreak/>
        <w:t>Smluvní strany nepovažují žádné ustanovení smlouvy za obchodní tajemství.</w:t>
      </w:r>
    </w:p>
    <w:p w:rsidR="00221143" w:rsidRDefault="00221143" w:rsidP="00221143">
      <w:pPr>
        <w:spacing w:before="120"/>
        <w:jc w:val="both"/>
        <w:rPr>
          <w:rFonts w:ascii="Arial" w:hAnsi="Arial" w:cs="Arial"/>
        </w:rPr>
      </w:pPr>
      <w:r>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221143" w:rsidRDefault="00221143" w:rsidP="00221143">
      <w:pPr>
        <w:spacing w:before="120"/>
        <w:jc w:val="both"/>
        <w:rPr>
          <w:rFonts w:ascii="Arial" w:hAnsi="Arial" w:cs="Arial"/>
        </w:rPr>
      </w:pPr>
      <w:r>
        <w:rPr>
          <w:rFonts w:ascii="Arial" w:hAnsi="Arial" w:cs="Arial"/>
        </w:rPr>
        <w:t>Objednatel s ohledem na povahu a smysl předmětu plnění neidentifikoval možnosti uplatnění zásad odpovědného veřejného zadávání a inovací v souladu s § 6 zákona č. 134/2016 Sb., o zadávání veřejných zakázek, ve znění pozdějších předpisů, které by zároveň splnily principy 3E (účelnosti, efektivnosti a hospodárnosti) podle zákona č. 320/2001 S., o finanční kontrole.</w:t>
      </w:r>
    </w:p>
    <w:p w:rsidR="00221143" w:rsidRDefault="00221143" w:rsidP="00221143">
      <w:pPr>
        <w:spacing w:before="120"/>
        <w:jc w:val="both"/>
        <w:rPr>
          <w:rFonts w:ascii="Arial" w:hAnsi="Arial" w:cs="Arial"/>
        </w:rPr>
      </w:pPr>
      <w:r>
        <w:rPr>
          <w:rFonts w:ascii="Arial" w:hAnsi="Arial" w:cs="Arial"/>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21143" w:rsidRDefault="00221143" w:rsidP="00221143">
      <w:pPr>
        <w:jc w:val="both"/>
        <w:rPr>
          <w:rFonts w:ascii="Arial" w:hAnsi="Arial" w:cs="Arial"/>
        </w:rPr>
      </w:pPr>
    </w:p>
    <w:p w:rsidR="00221143" w:rsidRDefault="00221143" w:rsidP="00221143">
      <w:pPr>
        <w:jc w:val="both"/>
        <w:rPr>
          <w:rFonts w:ascii="Arial" w:hAnsi="Arial" w:cs="Arial"/>
          <w:b/>
        </w:rPr>
      </w:pPr>
      <w:r>
        <w:rPr>
          <w:rFonts w:ascii="Arial" w:hAnsi="Arial" w:cs="Arial"/>
          <w:b/>
        </w:rPr>
        <w:t>Identifikační údaje objednatele:</w:t>
      </w:r>
    </w:p>
    <w:p w:rsidR="00221143" w:rsidRDefault="00221143" w:rsidP="00221143">
      <w:pPr>
        <w:spacing w:before="120"/>
        <w:ind w:left="2126" w:firstLine="709"/>
        <w:jc w:val="both"/>
        <w:rPr>
          <w:rFonts w:ascii="Arial" w:hAnsi="Arial" w:cs="Arial"/>
          <w:b/>
        </w:rPr>
      </w:pPr>
      <w:r>
        <w:rPr>
          <w:rFonts w:ascii="Arial" w:hAnsi="Arial" w:cs="Arial"/>
          <w:b/>
        </w:rPr>
        <w:t>Povodí Odry, státní podnik</w:t>
      </w:r>
    </w:p>
    <w:p w:rsidR="00221143" w:rsidRDefault="00221143" w:rsidP="00221143">
      <w:pPr>
        <w:ind w:left="2124" w:firstLine="708"/>
        <w:jc w:val="both"/>
        <w:rPr>
          <w:rFonts w:ascii="Arial" w:hAnsi="Arial" w:cs="Arial"/>
        </w:rPr>
      </w:pPr>
      <w:r>
        <w:rPr>
          <w:rFonts w:ascii="Arial" w:hAnsi="Arial" w:cs="Arial"/>
        </w:rPr>
        <w:t>Varenská 49, 701 26 Ostrava – Moravská Ostrava</w:t>
      </w:r>
    </w:p>
    <w:p w:rsidR="00221143" w:rsidRDefault="00221143" w:rsidP="00221143">
      <w:pPr>
        <w:jc w:val="both"/>
        <w:rPr>
          <w:rFonts w:ascii="Arial" w:hAnsi="Arial" w:cs="Arial"/>
        </w:rPr>
      </w:pPr>
      <w:r>
        <w:rPr>
          <w:rFonts w:ascii="Arial" w:hAnsi="Arial" w:cs="Arial"/>
        </w:rPr>
        <w:t>Statutární zástupce:</w:t>
      </w:r>
      <w:r>
        <w:rPr>
          <w:rFonts w:ascii="Arial" w:hAnsi="Arial" w:cs="Arial"/>
        </w:rPr>
        <w:tab/>
      </w:r>
      <w:r>
        <w:rPr>
          <w:rFonts w:ascii="Arial" w:hAnsi="Arial" w:cs="Arial"/>
        </w:rPr>
        <w:tab/>
        <w:t xml:space="preserve">Ing. Jiří </w:t>
      </w:r>
      <w:proofErr w:type="spellStart"/>
      <w:r>
        <w:rPr>
          <w:rFonts w:ascii="Arial" w:hAnsi="Arial" w:cs="Arial"/>
        </w:rPr>
        <w:t>Tkáč</w:t>
      </w:r>
      <w:proofErr w:type="spellEnd"/>
      <w:r>
        <w:rPr>
          <w:rFonts w:ascii="Arial" w:hAnsi="Arial" w:cs="Arial"/>
        </w:rPr>
        <w:t>, generální ředitel</w:t>
      </w:r>
    </w:p>
    <w:p w:rsidR="00221143" w:rsidRDefault="00221143" w:rsidP="00221143">
      <w:pPr>
        <w:jc w:val="both"/>
        <w:rPr>
          <w:rFonts w:ascii="Arial" w:hAnsi="Arial" w:cs="Arial"/>
        </w:rPr>
      </w:pPr>
      <w:r>
        <w:rPr>
          <w:rFonts w:ascii="Arial" w:hAnsi="Arial" w:cs="Arial"/>
        </w:rPr>
        <w:t>Zástupce pro věci technické:</w:t>
      </w:r>
      <w:r>
        <w:rPr>
          <w:rFonts w:ascii="Arial" w:hAnsi="Arial" w:cs="Arial"/>
        </w:rPr>
        <w:tab/>
        <w:t xml:space="preserve">Ing. Eva Hrubá, vedoucí </w:t>
      </w:r>
      <w:proofErr w:type="spellStart"/>
      <w:r>
        <w:rPr>
          <w:rFonts w:ascii="Arial" w:hAnsi="Arial" w:cs="Arial"/>
        </w:rPr>
        <w:t>inv</w:t>
      </w:r>
      <w:proofErr w:type="spellEnd"/>
      <w:r>
        <w:rPr>
          <w:rFonts w:ascii="Arial" w:hAnsi="Arial" w:cs="Arial"/>
        </w:rPr>
        <w:t>. odboru,</w:t>
      </w:r>
    </w:p>
    <w:p w:rsidR="00221143" w:rsidRDefault="00221143" w:rsidP="0022114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Ing. Petr </w:t>
      </w:r>
      <w:proofErr w:type="spellStart"/>
      <w:r>
        <w:rPr>
          <w:rFonts w:ascii="Arial" w:hAnsi="Arial" w:cs="Arial"/>
        </w:rPr>
        <w:t>Spandel</w:t>
      </w:r>
      <w:proofErr w:type="spellEnd"/>
      <w:r>
        <w:rPr>
          <w:rFonts w:ascii="Arial" w:hAnsi="Arial" w:cs="Arial"/>
        </w:rPr>
        <w:t xml:space="preserve"> investiční referent</w:t>
      </w:r>
    </w:p>
    <w:p w:rsidR="00221143" w:rsidRDefault="00221143" w:rsidP="00221143">
      <w:pPr>
        <w:jc w:val="both"/>
        <w:rPr>
          <w:rFonts w:ascii="Arial" w:hAnsi="Arial" w:cs="Arial"/>
        </w:rPr>
      </w:pPr>
      <w:r>
        <w:rPr>
          <w:rFonts w:ascii="Arial" w:hAnsi="Arial" w:cs="Arial"/>
        </w:rPr>
        <w:t>Telefon:</w:t>
      </w:r>
      <w:r>
        <w:rPr>
          <w:rFonts w:ascii="Arial" w:hAnsi="Arial" w:cs="Arial"/>
        </w:rPr>
        <w:tab/>
      </w:r>
      <w:r>
        <w:rPr>
          <w:rFonts w:ascii="Arial" w:hAnsi="Arial" w:cs="Arial"/>
        </w:rPr>
        <w:tab/>
      </w:r>
      <w:r>
        <w:rPr>
          <w:rFonts w:ascii="Arial" w:hAnsi="Arial" w:cs="Arial"/>
        </w:rPr>
        <w:tab/>
      </w:r>
      <w:proofErr w:type="spellStart"/>
      <w:r w:rsidR="00FA5EA3">
        <w:rPr>
          <w:rFonts w:ascii="Arial" w:hAnsi="Arial" w:cs="Arial"/>
        </w:rPr>
        <w:t>xxx</w:t>
      </w:r>
      <w:proofErr w:type="spellEnd"/>
    </w:p>
    <w:p w:rsidR="00221143" w:rsidRDefault="00221143" w:rsidP="00221143">
      <w:pPr>
        <w:jc w:val="both"/>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r>
      <w:r>
        <w:rPr>
          <w:rFonts w:ascii="Arial" w:hAnsi="Arial" w:cs="Arial"/>
        </w:rPr>
        <w:tab/>
        <w:t>70890021</w:t>
      </w:r>
    </w:p>
    <w:p w:rsidR="00221143" w:rsidRDefault="00221143" w:rsidP="00221143">
      <w:pPr>
        <w:jc w:val="both"/>
        <w:rPr>
          <w:rFonts w:ascii="Arial" w:hAnsi="Arial" w:cs="Arial"/>
        </w:rPr>
      </w:pPr>
      <w:r>
        <w:rPr>
          <w:rFonts w:ascii="Arial" w:hAnsi="Arial" w:cs="Arial"/>
        </w:rPr>
        <w:t xml:space="preserve">DIČ: </w:t>
      </w:r>
      <w:r>
        <w:rPr>
          <w:rFonts w:ascii="Arial" w:hAnsi="Arial" w:cs="Arial"/>
        </w:rPr>
        <w:tab/>
        <w:t xml:space="preserve">                                 </w:t>
      </w:r>
      <w:r w:rsidR="00FA5EA3">
        <w:rPr>
          <w:rFonts w:ascii="Arial" w:hAnsi="Arial" w:cs="Arial"/>
        </w:rPr>
        <w:tab/>
      </w:r>
      <w:r>
        <w:rPr>
          <w:rFonts w:ascii="Arial" w:hAnsi="Arial" w:cs="Arial"/>
        </w:rPr>
        <w:t>CZ 70890021</w:t>
      </w:r>
    </w:p>
    <w:p w:rsidR="00221143" w:rsidRDefault="00221143" w:rsidP="00221143">
      <w:pPr>
        <w:jc w:val="both"/>
        <w:rPr>
          <w:rFonts w:ascii="Arial" w:hAnsi="Arial" w:cs="Arial"/>
        </w:rPr>
      </w:pPr>
      <w:r>
        <w:rPr>
          <w:rFonts w:ascii="Arial" w:hAnsi="Arial" w:cs="Arial"/>
        </w:rPr>
        <w:t xml:space="preserve">Bankovní spojení: </w:t>
      </w:r>
      <w:r>
        <w:rPr>
          <w:rFonts w:ascii="Arial" w:hAnsi="Arial" w:cs="Arial"/>
        </w:rPr>
        <w:tab/>
      </w:r>
      <w:r>
        <w:rPr>
          <w:rFonts w:ascii="Arial" w:hAnsi="Arial" w:cs="Arial"/>
        </w:rPr>
        <w:tab/>
        <w:t xml:space="preserve">KB Ostrava, č. </w:t>
      </w:r>
      <w:proofErr w:type="spellStart"/>
      <w:r>
        <w:rPr>
          <w:rFonts w:ascii="Arial" w:hAnsi="Arial" w:cs="Arial"/>
        </w:rPr>
        <w:t>ú</w:t>
      </w:r>
      <w:proofErr w:type="spellEnd"/>
      <w:r>
        <w:rPr>
          <w:rFonts w:ascii="Arial" w:hAnsi="Arial" w:cs="Arial"/>
        </w:rPr>
        <w:t>. 97104-761/0100</w:t>
      </w:r>
    </w:p>
    <w:p w:rsidR="00221143" w:rsidRDefault="00221143" w:rsidP="00221143">
      <w:pPr>
        <w:jc w:val="both"/>
        <w:rPr>
          <w:rFonts w:ascii="Arial" w:hAnsi="Arial" w:cs="Arial"/>
        </w:rPr>
      </w:pPr>
      <w:r>
        <w:rPr>
          <w:rFonts w:ascii="Arial" w:hAnsi="Arial" w:cs="Arial"/>
        </w:rPr>
        <w:t xml:space="preserve">Plátce DPH: </w:t>
      </w:r>
      <w:r>
        <w:rPr>
          <w:rFonts w:ascii="Arial" w:hAnsi="Arial" w:cs="Arial"/>
        </w:rPr>
        <w:tab/>
      </w:r>
      <w:r>
        <w:rPr>
          <w:rFonts w:ascii="Arial" w:hAnsi="Arial" w:cs="Arial"/>
        </w:rPr>
        <w:tab/>
      </w:r>
      <w:r>
        <w:rPr>
          <w:rFonts w:ascii="Arial" w:hAnsi="Arial" w:cs="Arial"/>
        </w:rPr>
        <w:tab/>
        <w:t>ano</w:t>
      </w:r>
    </w:p>
    <w:p w:rsidR="00221143" w:rsidRDefault="00221143" w:rsidP="00221143">
      <w:pPr>
        <w:jc w:val="both"/>
        <w:rPr>
          <w:rFonts w:ascii="Arial" w:hAnsi="Arial" w:cs="Arial"/>
        </w:rPr>
      </w:pPr>
      <w:r>
        <w:rPr>
          <w:rFonts w:ascii="Arial" w:hAnsi="Arial" w:cs="Arial"/>
        </w:rPr>
        <w:t>Zapsán v obchodním rejstříku Krajského soudu Ostrava, oddíl A XIV, vložka 584</w:t>
      </w:r>
    </w:p>
    <w:p w:rsidR="00221143" w:rsidRDefault="00221143" w:rsidP="00221143">
      <w:pPr>
        <w:jc w:val="both"/>
        <w:rPr>
          <w:rFonts w:ascii="Arial" w:hAnsi="Arial" w:cs="Arial"/>
        </w:rPr>
      </w:pPr>
    </w:p>
    <w:p w:rsidR="00221143" w:rsidRDefault="00221143" w:rsidP="00221143">
      <w:pPr>
        <w:jc w:val="both"/>
        <w:rPr>
          <w:rFonts w:ascii="Arial" w:hAnsi="Arial" w:cs="Arial"/>
          <w:b/>
        </w:rPr>
      </w:pPr>
      <w:r>
        <w:rPr>
          <w:rFonts w:ascii="Arial" w:hAnsi="Arial" w:cs="Arial"/>
          <w:b/>
        </w:rPr>
        <w:t>Identifikační údaje zhotovitele:</w:t>
      </w:r>
    </w:p>
    <w:p w:rsidR="00221143" w:rsidRDefault="00221143" w:rsidP="00221143">
      <w:pPr>
        <w:pStyle w:val="Bezmezer"/>
        <w:tabs>
          <w:tab w:val="left" w:pos="2700"/>
        </w:tabs>
        <w:spacing w:before="120"/>
        <w:jc w:val="both"/>
        <w:rPr>
          <w:rFonts w:ascii="Arial" w:hAnsi="Arial" w:cs="Arial"/>
          <w:sz w:val="20"/>
          <w:szCs w:val="20"/>
        </w:rPr>
      </w:pPr>
      <w:r>
        <w:rPr>
          <w:rFonts w:ascii="Arial" w:hAnsi="Arial" w:cs="Arial"/>
          <w:sz w:val="20"/>
          <w:szCs w:val="20"/>
        </w:rPr>
        <w:t>název:</w:t>
      </w:r>
      <w:r>
        <w:rPr>
          <w:rFonts w:ascii="Arial" w:hAnsi="Arial" w:cs="Arial"/>
          <w:sz w:val="20"/>
          <w:szCs w:val="20"/>
        </w:rPr>
        <w:tab/>
      </w:r>
      <w:r>
        <w:rPr>
          <w:rFonts w:ascii="Arial" w:hAnsi="Arial" w:cs="Arial"/>
          <w:sz w:val="20"/>
          <w:szCs w:val="20"/>
        </w:rPr>
        <w:tab/>
      </w:r>
      <w:r>
        <w:rPr>
          <w:rFonts w:ascii="Arial" w:hAnsi="Arial" w:cs="Arial"/>
          <w:b/>
          <w:sz w:val="20"/>
          <w:szCs w:val="20"/>
        </w:rPr>
        <w:t>Metrostav a.s.</w:t>
      </w:r>
    </w:p>
    <w:p w:rsidR="00221143" w:rsidRDefault="00221143" w:rsidP="00221143">
      <w:pPr>
        <w:pStyle w:val="Bezmezer"/>
        <w:tabs>
          <w:tab w:val="left" w:pos="2700"/>
        </w:tabs>
        <w:jc w:val="both"/>
        <w:rPr>
          <w:rFonts w:ascii="Arial" w:hAnsi="Arial" w:cs="Arial"/>
          <w:sz w:val="20"/>
          <w:szCs w:val="20"/>
        </w:rPr>
      </w:pPr>
      <w:r>
        <w:rPr>
          <w:rFonts w:ascii="Arial" w:hAnsi="Arial" w:cs="Arial"/>
          <w:sz w:val="20"/>
          <w:szCs w:val="20"/>
        </w:rPr>
        <w:t xml:space="preserve">sídlo: </w:t>
      </w:r>
      <w:r>
        <w:rPr>
          <w:rFonts w:ascii="Arial" w:hAnsi="Arial" w:cs="Arial"/>
          <w:sz w:val="20"/>
          <w:szCs w:val="20"/>
        </w:rPr>
        <w:tab/>
      </w:r>
      <w:r>
        <w:rPr>
          <w:rFonts w:ascii="Arial" w:hAnsi="Arial" w:cs="Arial"/>
          <w:sz w:val="20"/>
          <w:szCs w:val="20"/>
        </w:rPr>
        <w:tab/>
        <w:t>Libeň, Koželužská 2450/4, 180 00 Praha 8</w:t>
      </w:r>
    </w:p>
    <w:p w:rsidR="00221143" w:rsidRDefault="00221143" w:rsidP="00221143">
      <w:pPr>
        <w:pStyle w:val="Bezmezer"/>
        <w:tabs>
          <w:tab w:val="left" w:pos="2700"/>
        </w:tabs>
        <w:ind w:left="2832" w:hanging="2832"/>
        <w:rPr>
          <w:rFonts w:ascii="Arial" w:hAnsi="Arial" w:cs="Arial"/>
          <w:sz w:val="20"/>
          <w:szCs w:val="20"/>
          <w:highlight w:val="yellow"/>
        </w:rPr>
      </w:pPr>
      <w:r>
        <w:rPr>
          <w:rFonts w:ascii="Arial" w:hAnsi="Arial" w:cs="Arial"/>
          <w:sz w:val="20"/>
          <w:szCs w:val="20"/>
        </w:rPr>
        <w:t xml:space="preserve">zastoupený: </w:t>
      </w:r>
      <w:r>
        <w:rPr>
          <w:rFonts w:ascii="Arial" w:hAnsi="Arial" w:cs="Arial"/>
          <w:sz w:val="20"/>
          <w:szCs w:val="20"/>
        </w:rPr>
        <w:tab/>
      </w:r>
      <w:r>
        <w:rPr>
          <w:rFonts w:ascii="Arial" w:hAnsi="Arial" w:cs="Arial"/>
          <w:sz w:val="20"/>
          <w:szCs w:val="20"/>
        </w:rPr>
        <w:tab/>
      </w:r>
      <w:proofErr w:type="spellStart"/>
      <w:r w:rsidR="00FA5EA3">
        <w:rPr>
          <w:rFonts w:ascii="Arial" w:hAnsi="Arial" w:cs="Arial"/>
          <w:sz w:val="20"/>
          <w:szCs w:val="20"/>
        </w:rPr>
        <w:t>xxx</w:t>
      </w:r>
      <w:proofErr w:type="spellEnd"/>
      <w:r>
        <w:rPr>
          <w:rFonts w:ascii="Arial" w:hAnsi="Arial" w:cs="Arial"/>
          <w:sz w:val="20"/>
          <w:szCs w:val="20"/>
        </w:rPr>
        <w:t>, oblastním ředitelem pro kraj Vysočina, na základě plné moci</w:t>
      </w:r>
    </w:p>
    <w:p w:rsidR="00221143" w:rsidRDefault="00FA5EA3" w:rsidP="00221143">
      <w:pPr>
        <w:pStyle w:val="Bezmezer"/>
        <w:tabs>
          <w:tab w:val="left" w:pos="2700"/>
        </w:tabs>
        <w:ind w:left="2832" w:hanging="2832"/>
        <w:rPr>
          <w:rFonts w:ascii="Arial" w:hAnsi="Arial" w:cs="Arial"/>
          <w:b/>
          <w:bCs/>
          <w:sz w:val="20"/>
          <w:szCs w:val="20"/>
        </w:rPr>
      </w:pPr>
      <w:r>
        <w:rPr>
          <w:rFonts w:ascii="Arial" w:hAnsi="Arial" w:cs="Arial"/>
          <w:bCs/>
          <w:sz w:val="20"/>
          <w:szCs w:val="20"/>
        </w:rPr>
        <w:t xml:space="preserve">zástupce pro věci technické: </w:t>
      </w:r>
      <w:r>
        <w:rPr>
          <w:rFonts w:ascii="Arial" w:hAnsi="Arial" w:cs="Arial"/>
          <w:bCs/>
          <w:sz w:val="20"/>
          <w:szCs w:val="20"/>
        </w:rPr>
        <w:tab/>
      </w:r>
      <w:r>
        <w:rPr>
          <w:rFonts w:ascii="Arial" w:hAnsi="Arial" w:cs="Arial"/>
          <w:bCs/>
          <w:sz w:val="20"/>
          <w:szCs w:val="20"/>
        </w:rPr>
        <w:tab/>
      </w:r>
      <w:proofErr w:type="spellStart"/>
      <w:r>
        <w:rPr>
          <w:rFonts w:ascii="Arial" w:hAnsi="Arial" w:cs="Arial"/>
          <w:bCs/>
          <w:sz w:val="20"/>
          <w:szCs w:val="20"/>
        </w:rPr>
        <w:t>xxx</w:t>
      </w:r>
      <w:proofErr w:type="spellEnd"/>
      <w:r w:rsidR="00221143">
        <w:rPr>
          <w:rFonts w:ascii="Arial" w:hAnsi="Arial" w:cs="Arial"/>
          <w:bCs/>
          <w:sz w:val="20"/>
          <w:szCs w:val="20"/>
        </w:rPr>
        <w:t xml:space="preserve"> </w:t>
      </w:r>
      <w:r w:rsidR="00221143">
        <w:rPr>
          <w:rFonts w:ascii="Arial" w:hAnsi="Arial" w:cs="Arial"/>
          <w:bCs/>
          <w:sz w:val="20"/>
          <w:szCs w:val="20"/>
        </w:rPr>
        <w:br/>
        <w:t xml:space="preserve">(tel.: </w:t>
      </w:r>
      <w:proofErr w:type="spellStart"/>
      <w:r>
        <w:rPr>
          <w:rFonts w:ascii="Arial" w:hAnsi="Arial" w:cs="Arial"/>
          <w:bCs/>
          <w:sz w:val="20"/>
          <w:szCs w:val="20"/>
        </w:rPr>
        <w:t>xxx</w:t>
      </w:r>
      <w:proofErr w:type="spellEnd"/>
      <w:r w:rsidR="00221143">
        <w:rPr>
          <w:rFonts w:ascii="Arial" w:hAnsi="Arial" w:cs="Arial"/>
          <w:bCs/>
          <w:sz w:val="20"/>
          <w:szCs w:val="20"/>
        </w:rPr>
        <w:t xml:space="preserve">, e-mail: </w:t>
      </w:r>
      <w:proofErr w:type="spellStart"/>
      <w:proofErr w:type="gramStart"/>
      <w:r>
        <w:rPr>
          <w:rFonts w:ascii="Arial" w:hAnsi="Arial" w:cs="Arial"/>
          <w:bCs/>
          <w:sz w:val="20"/>
          <w:szCs w:val="20"/>
        </w:rPr>
        <w:t>xxx</w:t>
      </w:r>
      <w:proofErr w:type="spellEnd"/>
      <w:r w:rsidR="00221143">
        <w:rPr>
          <w:rFonts w:ascii="Arial" w:hAnsi="Arial" w:cs="Arial"/>
          <w:sz w:val="20"/>
          <w:szCs w:val="20"/>
        </w:rPr>
        <w:t xml:space="preserve"> –  autorizovaná</w:t>
      </w:r>
      <w:proofErr w:type="gramEnd"/>
      <w:r w:rsidR="00221143">
        <w:rPr>
          <w:rFonts w:ascii="Arial" w:hAnsi="Arial" w:cs="Arial"/>
          <w:sz w:val="20"/>
          <w:szCs w:val="20"/>
        </w:rPr>
        <w:t xml:space="preserve"> osoba,</w:t>
      </w:r>
      <w:r w:rsidR="00221143">
        <w:rPr>
          <w:rFonts w:ascii="Arial" w:hAnsi="Arial" w:cs="Arial"/>
          <w:b/>
          <w:sz w:val="20"/>
          <w:szCs w:val="20"/>
        </w:rPr>
        <w:t xml:space="preserve"> </w:t>
      </w:r>
    </w:p>
    <w:p w:rsidR="00221143" w:rsidRDefault="00221143" w:rsidP="00221143">
      <w:pPr>
        <w:pStyle w:val="Bezmezer"/>
        <w:tabs>
          <w:tab w:val="left" w:pos="2700"/>
        </w:tabs>
        <w:ind w:left="2699"/>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sidR="00FA5EA3">
        <w:rPr>
          <w:rFonts w:ascii="Arial" w:hAnsi="Arial" w:cs="Arial"/>
          <w:sz w:val="20"/>
          <w:szCs w:val="20"/>
        </w:rPr>
        <w:t>xxx</w:t>
      </w:r>
      <w:proofErr w:type="spellEnd"/>
    </w:p>
    <w:p w:rsidR="00221143" w:rsidRDefault="00221143" w:rsidP="00221143">
      <w:pPr>
        <w:pStyle w:val="Bezmezer"/>
        <w:tabs>
          <w:tab w:val="left" w:pos="2700"/>
        </w:tabs>
        <w:ind w:left="2699"/>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bCs/>
          <w:sz w:val="20"/>
          <w:szCs w:val="20"/>
        </w:rPr>
        <w:t>(</w:t>
      </w:r>
      <w:proofErr w:type="spellStart"/>
      <w:r w:rsidR="00FA5EA3">
        <w:rPr>
          <w:rFonts w:ascii="Arial" w:hAnsi="Arial" w:cs="Arial"/>
          <w:bCs/>
          <w:sz w:val="20"/>
          <w:szCs w:val="20"/>
        </w:rPr>
        <w:t>xxx</w:t>
      </w:r>
      <w:proofErr w:type="spellEnd"/>
      <w:r>
        <w:rPr>
          <w:rFonts w:ascii="Arial" w:hAnsi="Arial" w:cs="Arial"/>
          <w:bCs/>
          <w:sz w:val="20"/>
          <w:szCs w:val="20"/>
        </w:rPr>
        <w:t xml:space="preserve">, e-mail: </w:t>
      </w:r>
      <w:proofErr w:type="spellStart"/>
      <w:r w:rsidR="00FA5EA3">
        <w:rPr>
          <w:rFonts w:ascii="Arial" w:hAnsi="Arial" w:cs="Arial"/>
          <w:bCs/>
          <w:sz w:val="20"/>
          <w:szCs w:val="20"/>
        </w:rPr>
        <w:t>xxx</w:t>
      </w:r>
      <w:proofErr w:type="spellEnd"/>
      <w:r>
        <w:rPr>
          <w:rFonts w:ascii="Arial" w:hAnsi="Arial" w:cs="Arial"/>
          <w:bCs/>
          <w:sz w:val="20"/>
          <w:szCs w:val="20"/>
        </w:rPr>
        <w:t>)</w:t>
      </w:r>
      <w:r>
        <w:rPr>
          <w:rFonts w:ascii="Arial" w:hAnsi="Arial" w:cs="Arial"/>
          <w:sz w:val="20"/>
          <w:szCs w:val="20"/>
        </w:rPr>
        <w:t xml:space="preserve"> - osoba stále přítomná na stavbě</w:t>
      </w:r>
    </w:p>
    <w:p w:rsidR="00221143" w:rsidRDefault="00221143" w:rsidP="00221143">
      <w:pPr>
        <w:pStyle w:val="Bezmezer"/>
        <w:tabs>
          <w:tab w:val="left" w:pos="2700"/>
        </w:tabs>
        <w:ind w:left="2700" w:hanging="2700"/>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t>00014915</w:t>
      </w:r>
    </w:p>
    <w:p w:rsidR="00221143" w:rsidRDefault="00221143" w:rsidP="00221143">
      <w:pPr>
        <w:pStyle w:val="Bezmezer"/>
        <w:tabs>
          <w:tab w:val="left" w:pos="2700"/>
        </w:tabs>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t>CZ00014915</w:t>
      </w:r>
    </w:p>
    <w:p w:rsidR="00221143" w:rsidRDefault="00221143" w:rsidP="00221143">
      <w:pPr>
        <w:pStyle w:val="Bezmezer"/>
        <w:tabs>
          <w:tab w:val="left" w:pos="2700"/>
        </w:tabs>
        <w:jc w:val="both"/>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Pr>
          <w:rFonts w:ascii="Arial" w:hAnsi="Arial" w:cs="Arial"/>
          <w:sz w:val="20"/>
          <w:szCs w:val="20"/>
        </w:rPr>
        <w:tab/>
        <w:t xml:space="preserve">Komerční banka, a.s., č. </w:t>
      </w:r>
      <w:proofErr w:type="spellStart"/>
      <w:r>
        <w:rPr>
          <w:rFonts w:ascii="Arial" w:hAnsi="Arial" w:cs="Arial"/>
          <w:sz w:val="20"/>
          <w:szCs w:val="20"/>
        </w:rPr>
        <w:t>ú</w:t>
      </w:r>
      <w:proofErr w:type="spellEnd"/>
      <w:r>
        <w:rPr>
          <w:rFonts w:ascii="Arial" w:hAnsi="Arial" w:cs="Arial"/>
          <w:sz w:val="20"/>
          <w:szCs w:val="20"/>
        </w:rPr>
        <w:t>. 1809071/0100</w:t>
      </w:r>
    </w:p>
    <w:p w:rsidR="00221143" w:rsidRDefault="00221143" w:rsidP="00221143">
      <w:pPr>
        <w:pStyle w:val="Bezmezer"/>
        <w:tabs>
          <w:tab w:val="left" w:pos="2694"/>
        </w:tabs>
        <w:jc w:val="both"/>
        <w:rPr>
          <w:rFonts w:ascii="Arial" w:hAnsi="Arial" w:cs="Arial"/>
          <w:sz w:val="20"/>
          <w:szCs w:val="20"/>
        </w:rPr>
      </w:pPr>
      <w:r>
        <w:rPr>
          <w:rFonts w:ascii="Arial" w:hAnsi="Arial" w:cs="Arial"/>
          <w:sz w:val="20"/>
          <w:szCs w:val="20"/>
        </w:rPr>
        <w:t>Z</w:t>
      </w:r>
      <w:r w:rsidR="00FA5EA3">
        <w:rPr>
          <w:rFonts w:ascii="Arial" w:hAnsi="Arial" w:cs="Arial"/>
          <w:sz w:val="20"/>
          <w:szCs w:val="20"/>
        </w:rPr>
        <w:t xml:space="preserve">ápis v obchodním rejstříku:    </w:t>
      </w:r>
      <w:r w:rsidR="00FA5EA3">
        <w:rPr>
          <w:rFonts w:ascii="Arial" w:hAnsi="Arial" w:cs="Arial"/>
          <w:sz w:val="20"/>
          <w:szCs w:val="20"/>
        </w:rPr>
        <w:tab/>
      </w:r>
      <w:r>
        <w:rPr>
          <w:rFonts w:ascii="Arial" w:hAnsi="Arial" w:cs="Arial"/>
          <w:sz w:val="20"/>
          <w:szCs w:val="20"/>
        </w:rPr>
        <w:t>Městský soud v Praze, oddíl B, vložka 758</w:t>
      </w:r>
    </w:p>
    <w:p w:rsidR="00221143" w:rsidRDefault="00221143" w:rsidP="00FA5EA3">
      <w:pPr>
        <w:pStyle w:val="Bezmezer"/>
        <w:tabs>
          <w:tab w:val="left" w:pos="2835"/>
        </w:tabs>
        <w:jc w:val="both"/>
        <w:rPr>
          <w:rFonts w:ascii="Arial" w:hAnsi="Arial" w:cs="Arial"/>
          <w:sz w:val="20"/>
          <w:szCs w:val="20"/>
        </w:rPr>
      </w:pPr>
      <w:r>
        <w:rPr>
          <w:rFonts w:ascii="Arial" w:hAnsi="Arial" w:cs="Arial"/>
          <w:sz w:val="20"/>
          <w:szCs w:val="20"/>
        </w:rPr>
        <w:t xml:space="preserve">Tel:            </w:t>
      </w:r>
      <w:r w:rsidR="00FA5EA3">
        <w:rPr>
          <w:rFonts w:ascii="Arial" w:hAnsi="Arial" w:cs="Arial"/>
          <w:sz w:val="20"/>
          <w:szCs w:val="20"/>
        </w:rPr>
        <w:t xml:space="preserve">                            </w:t>
      </w:r>
      <w:r w:rsidR="00FA5EA3">
        <w:rPr>
          <w:rFonts w:ascii="Arial" w:hAnsi="Arial" w:cs="Arial"/>
          <w:sz w:val="20"/>
          <w:szCs w:val="20"/>
        </w:rPr>
        <w:tab/>
      </w:r>
      <w:r>
        <w:rPr>
          <w:rFonts w:ascii="Arial" w:hAnsi="Arial" w:cs="Arial"/>
          <w:sz w:val="20"/>
          <w:szCs w:val="20"/>
        </w:rPr>
        <w:t>266 019 000</w:t>
      </w:r>
    </w:p>
    <w:p w:rsidR="00221143" w:rsidRDefault="00221143" w:rsidP="00FA5EA3">
      <w:pPr>
        <w:pStyle w:val="Bezmezer"/>
        <w:tabs>
          <w:tab w:val="left" w:pos="2835"/>
        </w:tabs>
        <w:jc w:val="both"/>
        <w:rPr>
          <w:rFonts w:ascii="Arial" w:hAnsi="Arial" w:cs="Arial"/>
          <w:sz w:val="20"/>
          <w:szCs w:val="20"/>
        </w:rPr>
      </w:pPr>
      <w:r>
        <w:rPr>
          <w:rFonts w:ascii="Arial" w:hAnsi="Arial" w:cs="Arial"/>
          <w:sz w:val="20"/>
          <w:szCs w:val="20"/>
        </w:rPr>
        <w:t xml:space="preserve">Fax:                                        </w:t>
      </w:r>
      <w:r>
        <w:rPr>
          <w:rFonts w:ascii="Arial" w:hAnsi="Arial" w:cs="Arial"/>
          <w:sz w:val="20"/>
          <w:szCs w:val="20"/>
        </w:rPr>
        <w:tab/>
        <w:t>266 019 001</w:t>
      </w:r>
    </w:p>
    <w:p w:rsidR="00221143" w:rsidRDefault="00221143" w:rsidP="00221143">
      <w:pPr>
        <w:pStyle w:val="Bezmezer"/>
        <w:tabs>
          <w:tab w:val="left" w:pos="2694"/>
        </w:tabs>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t>info@metrostav.cz</w:t>
      </w:r>
    </w:p>
    <w:p w:rsidR="00221143" w:rsidRDefault="00221143" w:rsidP="00221143">
      <w:pPr>
        <w:jc w:val="both"/>
        <w:rPr>
          <w:rFonts w:ascii="Arial" w:hAnsi="Arial" w:cs="Arial"/>
        </w:rPr>
      </w:pPr>
    </w:p>
    <w:p w:rsidR="00221143" w:rsidRDefault="00221143" w:rsidP="00221143">
      <w:pPr>
        <w:jc w:val="both"/>
        <w:rPr>
          <w:rFonts w:ascii="Arial" w:hAnsi="Arial" w:cs="Arial"/>
          <w:b/>
        </w:rPr>
      </w:pPr>
    </w:p>
    <w:p w:rsidR="00221143" w:rsidRDefault="00221143" w:rsidP="00221143">
      <w:pPr>
        <w:jc w:val="both"/>
        <w:rPr>
          <w:rFonts w:ascii="Arial" w:hAnsi="Arial" w:cs="Arial"/>
          <w:b/>
        </w:rPr>
      </w:pPr>
    </w:p>
    <w:p w:rsidR="00221143" w:rsidRDefault="00221143" w:rsidP="00221143">
      <w:pPr>
        <w:jc w:val="both"/>
        <w:rPr>
          <w:rFonts w:ascii="Arial" w:hAnsi="Arial" w:cs="Arial"/>
          <w:b/>
        </w:rPr>
      </w:pPr>
    </w:p>
    <w:p w:rsidR="00221143" w:rsidRDefault="00221143" w:rsidP="00221143">
      <w:pPr>
        <w:jc w:val="both"/>
        <w:rPr>
          <w:rFonts w:ascii="Arial" w:hAnsi="Arial" w:cs="Arial"/>
          <w:b/>
        </w:rPr>
      </w:pPr>
      <w:r>
        <w:rPr>
          <w:rFonts w:ascii="Arial" w:hAnsi="Arial" w:cs="Arial"/>
          <w:b/>
        </w:rPr>
        <w:t>Ing. Břetislav Tureček</w:t>
      </w:r>
    </w:p>
    <w:p w:rsidR="00221143" w:rsidRDefault="00221143" w:rsidP="00221143">
      <w:pPr>
        <w:jc w:val="both"/>
        <w:rPr>
          <w:rFonts w:ascii="Arial" w:hAnsi="Arial" w:cs="Arial"/>
          <w:b/>
        </w:rPr>
      </w:pPr>
      <w:r>
        <w:rPr>
          <w:rFonts w:ascii="Arial" w:hAnsi="Arial" w:cs="Arial"/>
          <w:b/>
        </w:rPr>
        <w:t>technický ředitel</w:t>
      </w:r>
    </w:p>
    <w:p w:rsidR="00221143" w:rsidRDefault="00221143" w:rsidP="00221143">
      <w:pPr>
        <w:jc w:val="both"/>
        <w:rPr>
          <w:rFonts w:ascii="Arial" w:hAnsi="Arial" w:cs="Arial"/>
        </w:rPr>
      </w:pPr>
    </w:p>
    <w:p w:rsidR="00221143" w:rsidRDefault="00221143" w:rsidP="00221143">
      <w:pPr>
        <w:rPr>
          <w:rFonts w:ascii="Arial" w:hAnsi="Arial" w:cs="Arial"/>
        </w:rPr>
      </w:pPr>
      <w:r>
        <w:rPr>
          <w:rFonts w:ascii="Arial" w:hAnsi="Arial" w:cs="Arial"/>
        </w:rPr>
        <w:t xml:space="preserve">Co: OOK – p. </w:t>
      </w:r>
      <w:proofErr w:type="spellStart"/>
      <w:r>
        <w:rPr>
          <w:rFonts w:ascii="Arial" w:hAnsi="Arial" w:cs="Arial"/>
        </w:rPr>
        <w:t>Orlitová</w:t>
      </w:r>
      <w:proofErr w:type="spellEnd"/>
      <w:r>
        <w:rPr>
          <w:rFonts w:ascii="Arial" w:hAnsi="Arial" w:cs="Arial"/>
        </w:rPr>
        <w:t>, zde</w:t>
      </w:r>
    </w:p>
    <w:p w:rsidR="00221143" w:rsidRDefault="00606718" w:rsidP="00221143">
      <w:pPr>
        <w:rPr>
          <w:rFonts w:ascii="Arial" w:hAnsi="Arial" w:cs="Arial"/>
        </w:rPr>
      </w:pPr>
      <w:r w:rsidRPr="00606718">
        <w:rPr>
          <w:sz w:val="24"/>
          <w:szCs w:val="24"/>
        </w:rPr>
        <w:pict>
          <v:rect id="Rectangle 4" o:spid="_x0000_s1028" style="position:absolute;margin-left:-8pt;margin-top:4.25pt;width:463.35pt;height:57.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" filled="f"/>
        </w:pict>
      </w:r>
    </w:p>
    <w:p w:rsidR="00221143" w:rsidRPr="00221143" w:rsidRDefault="00221143" w:rsidP="00221143">
      <w:pPr>
        <w:rPr>
          <w:rFonts w:ascii="Arial" w:hAnsi="Arial" w:cs="Arial"/>
          <w:b/>
        </w:rPr>
      </w:pPr>
      <w:r>
        <w:rPr>
          <w:rFonts w:ascii="Arial" w:hAnsi="Arial" w:cs="Arial"/>
          <w:b/>
        </w:rPr>
        <w:t>Potvrzenou kopii objednávky zašlete zpět objednateli!</w:t>
      </w:r>
    </w:p>
    <w:p w:rsidR="00221143" w:rsidRDefault="00221143" w:rsidP="00221143">
      <w:pPr>
        <w:rPr>
          <w:rFonts w:ascii="Arial" w:hAnsi="Arial" w:cs="Arial"/>
        </w:rPr>
      </w:pPr>
      <w:r>
        <w:rPr>
          <w:rFonts w:ascii="Arial" w:hAnsi="Arial" w:cs="Arial"/>
        </w:rPr>
        <w:t>Potvrzení převzetí objednávky</w:t>
      </w:r>
    </w:p>
    <w:p w:rsidR="00221143" w:rsidRPr="00221143" w:rsidRDefault="00221143">
      <w:pPr>
        <w:rPr>
          <w:rFonts w:ascii="Arial" w:hAnsi="Arial" w:cs="Arial"/>
        </w:rPr>
      </w:pPr>
      <w:r>
        <w:rPr>
          <w:rFonts w:ascii="Arial" w:hAnsi="Arial" w:cs="Arial"/>
        </w:rPr>
        <w:t>Datum a podpis:</w:t>
      </w:r>
      <w:r w:rsidR="00FA5EA3">
        <w:rPr>
          <w:rFonts w:ascii="Arial" w:hAnsi="Arial" w:cs="Arial"/>
        </w:rPr>
        <w:t xml:space="preserve"> 8.4.2022 </w:t>
      </w:r>
      <w:r w:rsidR="00FA5EA3">
        <w:rPr>
          <w:rFonts w:ascii="Arial" w:hAnsi="Arial" w:cs="Arial"/>
        </w:rPr>
        <w:tab/>
      </w:r>
      <w:r w:rsidR="00FA5EA3">
        <w:rPr>
          <w:rFonts w:ascii="Arial" w:hAnsi="Arial" w:cs="Arial"/>
        </w:rPr>
        <w:tab/>
      </w:r>
      <w:proofErr w:type="spellStart"/>
      <w:r w:rsidR="00FA5EA3">
        <w:rPr>
          <w:rFonts w:ascii="Arial" w:hAnsi="Arial" w:cs="Arial"/>
        </w:rPr>
        <w:t>xxx</w:t>
      </w:r>
      <w:proofErr w:type="spellEnd"/>
    </w:p>
    <w:sectPr w:rsidR="00221143" w:rsidRPr="00221143" w:rsidSect="002C0A90">
      <w:headerReference w:type="even" r:id="rId8"/>
      <w:headerReference w:type="default" r:id="rId9"/>
      <w:footerReference w:type="even" r:id="rId10"/>
      <w:footerReference w:type="default" r:id="rId11"/>
      <w:headerReference w:type="first" r:id="rId12"/>
      <w:footerReference w:type="first" r:id="rId13"/>
      <w:pgSz w:w="11906" w:h="16838" w:code="9"/>
      <w:pgMar w:top="539" w:right="1418" w:bottom="1814" w:left="1418" w:header="907" w:footer="5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F1A" w:rsidRDefault="00E34F1A" w:rsidP="006771A6">
      <w:r>
        <w:separator/>
      </w:r>
    </w:p>
  </w:endnote>
  <w:endnote w:type="continuationSeparator" w:id="0">
    <w:p w:rsidR="00E34F1A" w:rsidRDefault="00E34F1A" w:rsidP="006771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2C0A90" w:rsidRDefault="00606718" w:rsidP="002C0A90">
        <w:pPr>
          <w:pStyle w:val="Zpat"/>
          <w:jc w:val="center"/>
        </w:pPr>
        <w:r w:rsidRPr="002C0A90">
          <w:rPr>
            <w:b/>
          </w:rPr>
          <w:fldChar w:fldCharType="begin"/>
        </w:r>
        <w:r w:rsidR="002C0A90" w:rsidRPr="002C0A90">
          <w:rPr>
            <w:b/>
          </w:rPr>
          <w:instrText>PAGE</w:instrText>
        </w:r>
        <w:r w:rsidRPr="002C0A90">
          <w:rPr>
            <w:b/>
          </w:rPr>
          <w:fldChar w:fldCharType="separate"/>
        </w:r>
        <w:r w:rsidR="00FA5EA3">
          <w:rPr>
            <w:b/>
            <w:noProof/>
          </w:rPr>
          <w:t>2</w:t>
        </w:r>
        <w:r w:rsidRPr="002C0A90">
          <w:rPr>
            <w:b/>
          </w:rPr>
          <w:fldChar w:fldCharType="end"/>
        </w:r>
        <w:r w:rsidR="002C0A90" w:rsidRPr="002C0A90">
          <w:t xml:space="preserve"> / </w:t>
        </w:r>
        <w:r w:rsidRPr="002C0A90">
          <w:rPr>
            <w:b/>
          </w:rPr>
          <w:fldChar w:fldCharType="begin"/>
        </w:r>
        <w:r w:rsidR="002C0A90" w:rsidRPr="002C0A90">
          <w:rPr>
            <w:b/>
          </w:rPr>
          <w:instrText>NUMPAGES</w:instrText>
        </w:r>
        <w:r w:rsidRPr="002C0A90">
          <w:rPr>
            <w:b/>
          </w:rPr>
          <w:fldChar w:fldCharType="separate"/>
        </w:r>
        <w:r w:rsidR="00FA5EA3">
          <w:rPr>
            <w:b/>
            <w:noProof/>
          </w:rPr>
          <w:t>2</w:t>
        </w:r>
        <w:r w:rsidRPr="002C0A90">
          <w:rPr>
            <w:b/>
          </w:rPr>
          <w:fldChar w:fldCharType="end"/>
        </w:r>
      </w:p>
    </w:sdtContent>
  </w:sdt>
  <w:p w:rsidR="00A87B87" w:rsidRDefault="00A87B87" w:rsidP="00A87B87">
    <w:pPr>
      <w:pStyle w:val="Zpat"/>
      <w:jc w:val="center"/>
    </w:pPr>
  </w:p>
  <w:p w:rsidR="00674E24" w:rsidRDefault="00674E24" w:rsidP="00A87B87">
    <w:pPr>
      <w:pStyle w:val="Zpat"/>
      <w:jc w:val="center"/>
    </w:pPr>
  </w:p>
  <w:p w:rsidR="00674E24" w:rsidRDefault="00674E24" w:rsidP="00A87B87">
    <w:pPr>
      <w:pStyle w:val="Zpat"/>
      <w:jc w:val="center"/>
    </w:pPr>
  </w:p>
  <w:p w:rsidR="00674E24" w:rsidRDefault="00674E24" w:rsidP="00674E24">
    <w:pPr>
      <w:pStyle w:val="Zpa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F1A" w:rsidRDefault="00E34F1A" w:rsidP="006771A6">
      <w:r>
        <w:separator/>
      </w:r>
    </w:p>
  </w:footnote>
  <w:footnote w:type="continuationSeparator" w:id="0">
    <w:p w:rsidR="00E34F1A" w:rsidRDefault="00E34F1A"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Pr="00221143" w:rsidRDefault="002C0A90">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360F9D"/>
    <w:rsid w:val="00023A88"/>
    <w:rsid w:val="000B5611"/>
    <w:rsid w:val="000C393F"/>
    <w:rsid w:val="000D0BE1"/>
    <w:rsid w:val="000E3D07"/>
    <w:rsid w:val="001C5BFC"/>
    <w:rsid w:val="00221143"/>
    <w:rsid w:val="00237D4D"/>
    <w:rsid w:val="002405BF"/>
    <w:rsid w:val="00287870"/>
    <w:rsid w:val="002C0A90"/>
    <w:rsid w:val="00322992"/>
    <w:rsid w:val="00335A7C"/>
    <w:rsid w:val="003514B2"/>
    <w:rsid w:val="00360F9D"/>
    <w:rsid w:val="003A1618"/>
    <w:rsid w:val="003B5D8A"/>
    <w:rsid w:val="004E0FB7"/>
    <w:rsid w:val="004E18AB"/>
    <w:rsid w:val="004E4A93"/>
    <w:rsid w:val="005001DD"/>
    <w:rsid w:val="0057054B"/>
    <w:rsid w:val="005C4DF5"/>
    <w:rsid w:val="005D574E"/>
    <w:rsid w:val="005E35F2"/>
    <w:rsid w:val="005E3734"/>
    <w:rsid w:val="005F3B6A"/>
    <w:rsid w:val="00606718"/>
    <w:rsid w:val="00652B36"/>
    <w:rsid w:val="00671650"/>
    <w:rsid w:val="00674E24"/>
    <w:rsid w:val="006771A6"/>
    <w:rsid w:val="00696B71"/>
    <w:rsid w:val="00714EC0"/>
    <w:rsid w:val="0074058D"/>
    <w:rsid w:val="00740859"/>
    <w:rsid w:val="00752EFD"/>
    <w:rsid w:val="00775137"/>
    <w:rsid w:val="007B11E1"/>
    <w:rsid w:val="007B4968"/>
    <w:rsid w:val="00802B00"/>
    <w:rsid w:val="008157F9"/>
    <w:rsid w:val="00823FF8"/>
    <w:rsid w:val="008743A3"/>
    <w:rsid w:val="008B060C"/>
    <w:rsid w:val="008B65E9"/>
    <w:rsid w:val="008E68AD"/>
    <w:rsid w:val="009233A6"/>
    <w:rsid w:val="00944947"/>
    <w:rsid w:val="009B28D4"/>
    <w:rsid w:val="009B66B3"/>
    <w:rsid w:val="009E4FFD"/>
    <w:rsid w:val="00A515F1"/>
    <w:rsid w:val="00A530B8"/>
    <w:rsid w:val="00A81DCE"/>
    <w:rsid w:val="00A87B87"/>
    <w:rsid w:val="00AB1DE2"/>
    <w:rsid w:val="00AB525D"/>
    <w:rsid w:val="00AB6192"/>
    <w:rsid w:val="00B1106C"/>
    <w:rsid w:val="00B34399"/>
    <w:rsid w:val="00B64721"/>
    <w:rsid w:val="00B96CF4"/>
    <w:rsid w:val="00BD5676"/>
    <w:rsid w:val="00BE541E"/>
    <w:rsid w:val="00C370E1"/>
    <w:rsid w:val="00C93821"/>
    <w:rsid w:val="00CB0597"/>
    <w:rsid w:val="00CE76C7"/>
    <w:rsid w:val="00CF161F"/>
    <w:rsid w:val="00D17346"/>
    <w:rsid w:val="00DC1E85"/>
    <w:rsid w:val="00E34F1A"/>
    <w:rsid w:val="00E47FFA"/>
    <w:rsid w:val="00F27E26"/>
    <w:rsid w:val="00F70C9D"/>
    <w:rsid w:val="00FA5EA3"/>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60F9D"/>
    <w:pPr>
      <w:tabs>
        <w:tab w:val="center" w:pos="4536"/>
        <w:tab w:val="right" w:pos="9072"/>
      </w:tabs>
    </w:pPr>
  </w:style>
  <w:style w:type="character" w:customStyle="1" w:styleId="ZhlavChar">
    <w:name w:val="Záhlaví Char"/>
    <w:basedOn w:val="Standardnpsmoodstavce"/>
    <w:link w:val="Zhlav"/>
    <w:uiPriority w:val="99"/>
    <w:rsid w:val="00360F9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771A6"/>
    <w:pPr>
      <w:tabs>
        <w:tab w:val="center" w:pos="4536"/>
        <w:tab w:val="right" w:pos="9072"/>
      </w:tabs>
    </w:pPr>
  </w:style>
  <w:style w:type="character" w:customStyle="1" w:styleId="ZpatChar">
    <w:name w:val="Zápatí Char"/>
    <w:basedOn w:val="Standardnpsmoodstavce"/>
    <w:link w:val="Zpat"/>
    <w:uiPriority w:val="99"/>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74E24"/>
    <w:rPr>
      <w:rFonts w:ascii="Tahoma" w:hAnsi="Tahoma" w:cs="Tahoma"/>
      <w:sz w:val="16"/>
      <w:szCs w:val="16"/>
    </w:rPr>
  </w:style>
  <w:style w:type="character" w:customStyle="1" w:styleId="TextbublinyChar">
    <w:name w:val="Text bubliny Char"/>
    <w:basedOn w:val="Standardnpsmoodstavce"/>
    <w:link w:val="Textbubliny"/>
    <w:uiPriority w:val="99"/>
    <w:semiHidden/>
    <w:rsid w:val="00674E24"/>
    <w:rPr>
      <w:rFonts w:ascii="Tahoma" w:eastAsia="Times New Roman" w:hAnsi="Tahoma" w:cs="Tahoma"/>
      <w:sz w:val="16"/>
      <w:szCs w:val="16"/>
      <w:lang w:eastAsia="cs-CZ"/>
    </w:rPr>
  </w:style>
  <w:style w:type="character" w:customStyle="1" w:styleId="BezmezerChar">
    <w:name w:val="Bez mezer Char"/>
    <w:link w:val="Bezmezer"/>
    <w:uiPriority w:val="1"/>
    <w:locked/>
    <w:rsid w:val="00221143"/>
    <w:rPr>
      <w:rFonts w:ascii="Calibri" w:eastAsia="Calibri" w:hAnsi="Calibri" w:cs="Calibri"/>
    </w:rPr>
  </w:style>
  <w:style w:type="paragraph" w:styleId="Bezmezer">
    <w:name w:val="No Spacing"/>
    <w:link w:val="BezmezerChar"/>
    <w:uiPriority w:val="1"/>
    <w:qFormat/>
    <w:rsid w:val="00221143"/>
    <w:pPr>
      <w:keepNext/>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959528675">
      <w:bodyDiv w:val="1"/>
      <w:marLeft w:val="0"/>
      <w:marRight w:val="0"/>
      <w:marTop w:val="0"/>
      <w:marBottom w:val="0"/>
      <w:divBdr>
        <w:top w:val="none" w:sz="0" w:space="0" w:color="auto"/>
        <w:left w:val="none" w:sz="0" w:space="0" w:color="auto"/>
        <w:bottom w:val="none" w:sz="0" w:space="0" w:color="auto"/>
        <w:right w:val="none" w:sz="0" w:space="0" w:color="auto"/>
      </w:divBdr>
    </w:div>
    <w:div w:id="10635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9804F-F06F-4EED-96C4-FB9B1858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792</Words>
  <Characters>4675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Groholova</cp:lastModifiedBy>
  <cp:revision>2</cp:revision>
  <cp:lastPrinted>2022-04-06T08:41:00Z</cp:lastPrinted>
  <dcterms:created xsi:type="dcterms:W3CDTF">2022-04-06T08:33:00Z</dcterms:created>
  <dcterms:modified xsi:type="dcterms:W3CDTF">2022-04-19T10:30:00Z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C:\Users\RUDOLF~1\AppData\Local\Temp\tmpPrintFiles\4EC1DEC873F9B04DC125881C002EDD99\_Objednávka OVs2922_0160 na úpravu měření výkonu výrobny a přenos na ČEZ.doc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4EC1DEC873F9B04DC125881C002EDD99</vt:lpwstr>
  </property>
  <property fmtid="{D5CDD505-2E9C-101B-9397-08002B2CF9AE}" pid="6" name="source_idx">
    <vt:lpwstr>#4EC1DEC873F9B04DC125881C002EDD99</vt:lpwstr>
  </property>
  <property fmtid="{D5CDD505-2E9C-101B-9397-08002B2CF9AE}" pid="7" name="link_idx">
    <vt:lpwstr>4EC1DEC873F9B04DC125881C002EDD99</vt:lpwstr>
  </property>
  <property fmtid="{D5CDD505-2E9C-101B-9397-08002B2CF9AE}" pid="8" name="manager">
    <vt:lpwstr>CN=Petr Spandel/OU=OVA/O=POVODI_ODRY/C=CZ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