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750E087B"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206358">
        <w:rPr>
          <w:rFonts w:cs="Arial"/>
          <w:b/>
          <w:szCs w:val="22"/>
        </w:rPr>
        <w:t>390/</w:t>
      </w:r>
      <w:r w:rsidR="00E436F4">
        <w:rPr>
          <w:rFonts w:cs="Arial"/>
          <w:b/>
          <w:szCs w:val="22"/>
        </w:rPr>
        <w:t>202</w:t>
      </w:r>
      <w:r w:rsidR="00A82C31">
        <w:rPr>
          <w:rFonts w:cs="Arial"/>
          <w:b/>
          <w:szCs w:val="22"/>
        </w:rPr>
        <w:t>2</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007B1E72" w:rsidR="00032856" w:rsidRPr="00F01557" w:rsidRDefault="00D451B8" w:rsidP="00032856">
      <w:pPr>
        <w:jc w:val="center"/>
        <w:rPr>
          <w:rFonts w:cs="Arial"/>
        </w:rPr>
      </w:pPr>
      <w:r w:rsidRPr="00D451B8">
        <w:rPr>
          <w:rFonts w:cs="Arial"/>
          <w:b/>
        </w:rPr>
        <w:t>Chřibská Kamenice v Dolní Chřibské u č. p. 150</w:t>
      </w:r>
      <w:r>
        <w:rPr>
          <w:rFonts w:cs="Arial"/>
          <w:b/>
        </w:rPr>
        <w:t xml:space="preserve"> </w:t>
      </w:r>
      <w:r w:rsidR="00680069" w:rsidRPr="00F01557">
        <w:rPr>
          <w:rFonts w:cs="Arial"/>
          <w:b/>
        </w:rPr>
        <w:t>– projektová dokumentace</w:t>
      </w:r>
      <w:r>
        <w:rPr>
          <w:rFonts w:cs="Arial"/>
          <w:b/>
        </w:rPr>
        <w:t xml:space="preserve"> DSJ</w:t>
      </w:r>
      <w:r w:rsidR="00335EC3">
        <w:rPr>
          <w:rFonts w:cs="Arial"/>
          <w:b/>
        </w:rPr>
        <w:t xml:space="preserve"> (</w:t>
      </w:r>
      <w:r w:rsidR="008567E2">
        <w:rPr>
          <w:rFonts w:cs="Arial"/>
          <w:b/>
        </w:rPr>
        <w:t>D</w:t>
      </w:r>
      <w:r w:rsidR="006A0097">
        <w:rPr>
          <w:rFonts w:cs="Arial"/>
          <w:b/>
        </w:rPr>
        <w:t>SP</w:t>
      </w:r>
      <w:r w:rsidR="0063029C">
        <w:rPr>
          <w:rFonts w:cs="Arial"/>
          <w:b/>
        </w:rPr>
        <w:t>/DPS</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4DF8D13D"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3A8CFDFE"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4FE5E25D" w14:textId="39E252BD"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135E34DC" w14:textId="77777777" w:rsidR="0063029C" w:rsidRDefault="0063029C" w:rsidP="006E7740">
      <w:pPr>
        <w:tabs>
          <w:tab w:val="left" w:pos="3960"/>
        </w:tabs>
        <w:autoSpaceDE w:val="0"/>
        <w:autoSpaceDN w:val="0"/>
        <w:adjustRightInd w:val="0"/>
        <w:spacing w:line="300" w:lineRule="atLeast"/>
        <w:rPr>
          <w:rFonts w:ascii="Arial CE" w:hAnsi="Arial CE" w:cs="Arial"/>
          <w:color w:val="000000"/>
          <w:szCs w:val="22"/>
        </w:rPr>
      </w:pPr>
    </w:p>
    <w:p w14:paraId="059B7FF8" w14:textId="2B862A3B" w:rsidR="00D451B8" w:rsidRDefault="00D451B8" w:rsidP="00151089">
      <w:pPr>
        <w:tabs>
          <w:tab w:val="left" w:pos="3960"/>
        </w:tabs>
        <w:autoSpaceDE w:val="0"/>
        <w:autoSpaceDN w:val="0"/>
        <w:adjustRightInd w:val="0"/>
        <w:spacing w:line="300" w:lineRule="atLeast"/>
        <w:rPr>
          <w:rStyle w:val="Hypertextovodkaz"/>
          <w:rFonts w:cs="Arial"/>
          <w:szCs w:val="22"/>
        </w:rPr>
      </w:pPr>
      <w:r>
        <w:rPr>
          <w:rFonts w:ascii="Arial CE" w:hAnsi="Arial CE" w:cs="Arial"/>
          <w:color w:val="000000"/>
          <w:szCs w:val="22"/>
        </w:rPr>
        <w:t>zástupce objednatele:</w:t>
      </w:r>
      <w:r w:rsidRPr="000A37B0">
        <w:rPr>
          <w:rFonts w:cs="Arial"/>
          <w:color w:val="000000"/>
          <w:szCs w:val="22"/>
        </w:rPr>
        <w:tab/>
      </w: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10D16061"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5D7FF470"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D74A50" w:rsidRDefault="008E3236" w:rsidP="008E3236">
      <w:pPr>
        <w:tabs>
          <w:tab w:val="left" w:pos="3960"/>
        </w:tabs>
        <w:rPr>
          <w:rFonts w:cs="Arial"/>
          <w:szCs w:val="22"/>
        </w:rPr>
      </w:pPr>
    </w:p>
    <w:p w14:paraId="0E0078E1" w14:textId="77777777"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14:paraId="4329FE58" w14:textId="77777777" w:rsidR="008E3236" w:rsidRPr="00D74A50" w:rsidRDefault="008E3236" w:rsidP="008E3236">
      <w:pPr>
        <w:tabs>
          <w:tab w:val="left" w:pos="3960"/>
        </w:tabs>
        <w:rPr>
          <w:rFonts w:cs="Arial"/>
          <w:b/>
          <w:szCs w:val="22"/>
        </w:rPr>
      </w:pPr>
    </w:p>
    <w:p w14:paraId="2BFAEED4" w14:textId="77777777" w:rsidR="00D451B8" w:rsidRDefault="00D451B8" w:rsidP="00D451B8">
      <w:pPr>
        <w:tabs>
          <w:tab w:val="left" w:pos="3960"/>
        </w:tabs>
        <w:rPr>
          <w:rFonts w:cs="Arial"/>
          <w:b/>
          <w:szCs w:val="22"/>
        </w:rPr>
      </w:pPr>
      <w:r w:rsidRPr="00C810AB">
        <w:rPr>
          <w:rFonts w:ascii="Arial CE" w:hAnsi="Arial CE" w:cs="Arial"/>
          <w:b/>
          <w:szCs w:val="22"/>
        </w:rPr>
        <w:t>Zhotovitel:</w:t>
      </w:r>
      <w:r w:rsidRPr="00C810AB">
        <w:rPr>
          <w:rFonts w:cs="Arial"/>
          <w:b/>
          <w:bCs/>
          <w:color w:val="000000"/>
          <w:szCs w:val="22"/>
        </w:rPr>
        <w:tab/>
      </w:r>
      <w:r>
        <w:rPr>
          <w:rFonts w:cs="Arial"/>
          <w:b/>
          <w:szCs w:val="22"/>
        </w:rPr>
        <w:t xml:space="preserve">HG partner s.r.o. </w:t>
      </w:r>
    </w:p>
    <w:p w14:paraId="54A91215" w14:textId="77777777" w:rsidR="00D451B8" w:rsidRPr="00AA3E71" w:rsidRDefault="00D451B8" w:rsidP="00D451B8">
      <w:pPr>
        <w:tabs>
          <w:tab w:val="left" w:pos="3960"/>
        </w:tabs>
        <w:rPr>
          <w:rFonts w:cs="Arial"/>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Pr="00AA3E71">
        <w:rPr>
          <w:rFonts w:cs="Arial"/>
          <w:szCs w:val="22"/>
        </w:rPr>
        <w:t xml:space="preserve">Smetanova 200, 250 82 Úvaly </w:t>
      </w:r>
    </w:p>
    <w:p w14:paraId="75278C03" w14:textId="77777777" w:rsidR="00D451B8" w:rsidRDefault="00D451B8" w:rsidP="00D451B8">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r>
      <w:r w:rsidRPr="00B011AF">
        <w:rPr>
          <w:rFonts w:cs="Arial"/>
          <w:szCs w:val="22"/>
        </w:rPr>
        <w:t>272 212 53</w:t>
      </w:r>
      <w:r>
        <w:rPr>
          <w:rFonts w:ascii="Arial CE" w:hAnsi="Arial CE" w:cs="Arial"/>
          <w:szCs w:val="22"/>
        </w:rPr>
        <w:tab/>
      </w:r>
      <w:r>
        <w:rPr>
          <w:rFonts w:ascii="Arial CE" w:hAnsi="Arial CE" w:cs="Arial"/>
          <w:szCs w:val="22"/>
        </w:rPr>
        <w:tab/>
      </w:r>
      <w:r w:rsidRPr="00D53407">
        <w:rPr>
          <w:rFonts w:ascii="Arial CE" w:hAnsi="Arial CE" w:cs="Arial"/>
          <w:szCs w:val="22"/>
        </w:rPr>
        <w:tab/>
      </w:r>
    </w:p>
    <w:p w14:paraId="09334DDF" w14:textId="77777777" w:rsidR="00D451B8" w:rsidRPr="00E014AB" w:rsidRDefault="00D451B8" w:rsidP="00D451B8">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Pr>
          <w:rFonts w:ascii="Arial CE" w:hAnsi="Arial CE" w:cs="Arial"/>
          <w:szCs w:val="22"/>
        </w:rPr>
        <w:t xml:space="preserve">CZ </w:t>
      </w:r>
      <w:r w:rsidRPr="00B011AF">
        <w:rPr>
          <w:rFonts w:cs="Arial"/>
          <w:szCs w:val="22"/>
        </w:rPr>
        <w:t>272 212 53</w:t>
      </w:r>
      <w:r w:rsidRPr="00C810AB">
        <w:rPr>
          <w:rFonts w:cs="Arial"/>
          <w:color w:val="000000"/>
          <w:szCs w:val="22"/>
        </w:rPr>
        <w:tab/>
      </w:r>
      <w:r w:rsidRPr="00C810AB">
        <w:rPr>
          <w:rFonts w:cs="Arial"/>
          <w:bCs/>
          <w:color w:val="000000"/>
          <w:szCs w:val="22"/>
        </w:rPr>
        <w:tab/>
      </w:r>
    </w:p>
    <w:p w14:paraId="103F2461" w14:textId="39B17238" w:rsidR="00D451B8" w:rsidRPr="00D53407" w:rsidRDefault="00D451B8" w:rsidP="00D451B8">
      <w:pPr>
        <w:tabs>
          <w:tab w:val="left" w:pos="3960"/>
        </w:tabs>
        <w:rPr>
          <w:rFonts w:ascii="Arial CE" w:hAnsi="Arial CE" w:cs="Arial"/>
          <w:szCs w:val="22"/>
        </w:rPr>
      </w:pPr>
      <w:r w:rsidRPr="00D53407">
        <w:rPr>
          <w:rFonts w:ascii="Arial CE" w:hAnsi="Arial CE" w:cs="Arial"/>
          <w:szCs w:val="22"/>
        </w:rPr>
        <w:t>zástupce ve věcech smluvních:</w:t>
      </w:r>
      <w:r w:rsidRPr="00D53407">
        <w:rPr>
          <w:rFonts w:ascii="Arial CE" w:hAnsi="Arial CE" w:cs="Arial"/>
          <w:szCs w:val="22"/>
        </w:rPr>
        <w:tab/>
      </w:r>
    </w:p>
    <w:p w14:paraId="610F3BEA" w14:textId="107A2A32" w:rsidR="00D451B8" w:rsidRDefault="00D451B8" w:rsidP="00151089">
      <w:pPr>
        <w:tabs>
          <w:tab w:val="left" w:pos="3960"/>
        </w:tabs>
        <w:autoSpaceDE w:val="0"/>
        <w:autoSpaceDN w:val="0"/>
        <w:adjustRightInd w:val="0"/>
        <w:spacing w:line="300" w:lineRule="atLeast"/>
        <w:rPr>
          <w:rFonts w:ascii="Arial CE" w:hAnsi="Arial CE" w:cs="Arial"/>
          <w:szCs w:val="22"/>
        </w:rPr>
      </w:pPr>
      <w:r w:rsidRPr="0083347B">
        <w:rPr>
          <w:rFonts w:ascii="Arial CE" w:hAnsi="Arial CE" w:cs="Arial"/>
          <w:szCs w:val="22"/>
        </w:rPr>
        <w:t>zástupce ve věcech technických:</w:t>
      </w:r>
      <w:r w:rsidRPr="00C810AB">
        <w:rPr>
          <w:rFonts w:ascii="Arial CE" w:hAnsi="Arial CE" w:cs="Arial"/>
          <w:b/>
          <w:szCs w:val="22"/>
        </w:rPr>
        <w:tab/>
      </w:r>
      <w:r w:rsidR="00151089">
        <w:rPr>
          <w:rFonts w:ascii="Arial CE" w:hAnsi="Arial CE" w:cs="Arial"/>
          <w:szCs w:val="22"/>
        </w:rPr>
        <w:t xml:space="preserve"> </w:t>
      </w:r>
    </w:p>
    <w:p w14:paraId="207A7A38" w14:textId="77777777" w:rsidR="00D451B8" w:rsidRPr="00C810AB" w:rsidRDefault="00D451B8" w:rsidP="00D451B8">
      <w:pPr>
        <w:tabs>
          <w:tab w:val="left" w:pos="3960"/>
        </w:tabs>
        <w:rPr>
          <w:rFonts w:ascii="Arial CE" w:hAnsi="Arial CE" w:cs="Arial"/>
          <w:b/>
          <w:szCs w:val="22"/>
        </w:rPr>
      </w:pPr>
      <w:r w:rsidRPr="00C810AB">
        <w:rPr>
          <w:rFonts w:ascii="Arial CE" w:hAnsi="Arial CE" w:cs="Arial"/>
          <w:szCs w:val="22"/>
        </w:rPr>
        <w:tab/>
      </w:r>
      <w:r w:rsidRPr="00C810AB">
        <w:rPr>
          <w:rFonts w:cs="Arial"/>
          <w:color w:val="000000"/>
          <w:szCs w:val="22"/>
        </w:rPr>
        <w:tab/>
      </w:r>
      <w:r w:rsidRPr="00C810AB">
        <w:rPr>
          <w:rFonts w:ascii="Arial CE" w:hAnsi="Arial CE" w:cs="Arial"/>
          <w:b/>
          <w:szCs w:val="22"/>
        </w:rPr>
        <w:tab/>
      </w:r>
    </w:p>
    <w:p w14:paraId="15AF73A3" w14:textId="70AA90B7" w:rsidR="00D451B8" w:rsidRPr="00D53407" w:rsidRDefault="00D451B8" w:rsidP="00D451B8">
      <w:pPr>
        <w:tabs>
          <w:tab w:val="left" w:pos="3960"/>
        </w:tabs>
        <w:rPr>
          <w:rFonts w:ascii="Arial CE" w:hAnsi="Arial CE" w:cs="Arial"/>
          <w:szCs w:val="22"/>
        </w:rPr>
      </w:pPr>
      <w:r w:rsidRPr="00D53407">
        <w:rPr>
          <w:rFonts w:ascii="Arial CE" w:hAnsi="Arial CE" w:cs="Arial"/>
          <w:szCs w:val="22"/>
        </w:rPr>
        <w:t>bankovní spojení:</w:t>
      </w:r>
      <w:r w:rsidRPr="00D53407">
        <w:rPr>
          <w:rFonts w:ascii="Arial CE" w:hAnsi="Arial CE" w:cs="Arial"/>
          <w:szCs w:val="22"/>
        </w:rPr>
        <w:tab/>
      </w:r>
    </w:p>
    <w:p w14:paraId="06F3FE06" w14:textId="67778EB4" w:rsidR="00D451B8" w:rsidRPr="00D53407" w:rsidRDefault="00D451B8" w:rsidP="00D451B8">
      <w:pPr>
        <w:tabs>
          <w:tab w:val="left" w:pos="3960"/>
        </w:tabs>
        <w:rPr>
          <w:rFonts w:ascii="Arial CE" w:hAnsi="Arial CE" w:cs="Arial"/>
          <w:szCs w:val="22"/>
        </w:rPr>
      </w:pPr>
      <w:r w:rsidRPr="00D53407">
        <w:rPr>
          <w:rFonts w:ascii="Arial CE" w:hAnsi="Arial CE" w:cs="Arial"/>
          <w:szCs w:val="22"/>
        </w:rPr>
        <w:t>číslo účtu:</w:t>
      </w:r>
      <w:r w:rsidRPr="00D53407">
        <w:rPr>
          <w:rFonts w:ascii="Arial CE" w:hAnsi="Arial CE" w:cs="Arial"/>
          <w:szCs w:val="22"/>
        </w:rPr>
        <w:tab/>
      </w:r>
    </w:p>
    <w:p w14:paraId="5964DC6F" w14:textId="77777777" w:rsidR="00D451B8" w:rsidRDefault="00D451B8" w:rsidP="00D451B8">
      <w:pPr>
        <w:tabs>
          <w:tab w:val="left" w:pos="3969"/>
        </w:tabs>
        <w:ind w:left="3544" w:hanging="3540"/>
        <w:rPr>
          <w:rFonts w:ascii="Arial CE" w:hAnsi="Arial CE" w:cs="Arial"/>
          <w:szCs w:val="22"/>
        </w:rPr>
      </w:pPr>
      <w:r w:rsidRPr="00FD66BD">
        <w:rPr>
          <w:rFonts w:ascii="Arial CE" w:hAnsi="Arial CE" w:cs="Arial"/>
          <w:szCs w:val="22"/>
        </w:rPr>
        <w:t>zápis v obchodním rejstříku</w:t>
      </w:r>
      <w:r>
        <w:rPr>
          <w:rFonts w:ascii="Arial CE" w:hAnsi="Arial CE" w:cs="Arial"/>
          <w:szCs w:val="22"/>
        </w:rPr>
        <w:t>:</w:t>
      </w:r>
      <w:r>
        <w:rPr>
          <w:rFonts w:ascii="Arial CE" w:hAnsi="Arial CE" w:cs="Arial"/>
          <w:szCs w:val="22"/>
        </w:rPr>
        <w:tab/>
      </w:r>
      <w:r>
        <w:rPr>
          <w:rFonts w:ascii="Arial CE" w:hAnsi="Arial CE" w:cs="Arial"/>
          <w:szCs w:val="22"/>
        </w:rPr>
        <w:tab/>
      </w:r>
      <w:r>
        <w:rPr>
          <w:rFonts w:cs="Arial"/>
          <w:szCs w:val="22"/>
        </w:rPr>
        <w:t>Městský soud v Praze</w:t>
      </w:r>
      <w:r w:rsidRPr="00D74A50">
        <w:rPr>
          <w:rFonts w:cs="Arial"/>
          <w:szCs w:val="22"/>
        </w:rPr>
        <w:t>, v</w:t>
      </w:r>
      <w:r>
        <w:rPr>
          <w:rFonts w:cs="Arial"/>
          <w:szCs w:val="22"/>
        </w:rPr>
        <w:t> </w:t>
      </w:r>
      <w:r w:rsidRPr="00D74A50">
        <w:rPr>
          <w:rFonts w:cs="Arial"/>
          <w:szCs w:val="22"/>
        </w:rPr>
        <w:t>oddíl</w:t>
      </w:r>
      <w:r>
        <w:rPr>
          <w:rFonts w:cs="Arial"/>
          <w:szCs w:val="22"/>
        </w:rPr>
        <w:t xml:space="preserve"> C</w:t>
      </w:r>
      <w:r w:rsidRPr="00D74A50">
        <w:rPr>
          <w:rFonts w:cs="Arial"/>
          <w:szCs w:val="22"/>
        </w:rPr>
        <w:t>, vlož</w:t>
      </w:r>
      <w:r>
        <w:rPr>
          <w:rFonts w:cs="Arial"/>
          <w:szCs w:val="22"/>
        </w:rPr>
        <w:t>ka</w:t>
      </w:r>
      <w:r w:rsidRPr="00D74A50">
        <w:rPr>
          <w:rFonts w:cs="Arial"/>
          <w:szCs w:val="22"/>
        </w:rPr>
        <w:t xml:space="preserve"> č.</w:t>
      </w:r>
      <w:r>
        <w:rPr>
          <w:rFonts w:cs="Arial"/>
          <w:szCs w:val="22"/>
        </w:rPr>
        <w:t xml:space="preserve"> 105510</w:t>
      </w:r>
      <w:r>
        <w:rPr>
          <w:rFonts w:ascii="Arial CE" w:hAnsi="Arial CE" w:cs="Arial"/>
          <w:szCs w:val="22"/>
        </w:rPr>
        <w:tab/>
        <w:t xml:space="preserve">  </w:t>
      </w:r>
    </w:p>
    <w:p w14:paraId="0D696744" w14:textId="66DA6E45" w:rsidR="00D451B8" w:rsidRDefault="00D451B8" w:rsidP="00D451B8">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64C5325E" w14:textId="77777777" w:rsidR="00A82C31" w:rsidRPr="0003696D" w:rsidRDefault="00A82C31" w:rsidP="00D451B8">
      <w:pPr>
        <w:rPr>
          <w:rFonts w:ascii="Arial CE" w:hAnsi="Arial CE" w:cs="Arial"/>
          <w:color w:val="000000"/>
          <w:szCs w:val="22"/>
        </w:rPr>
      </w:pPr>
    </w:p>
    <w:p w14:paraId="1FAB667C" w14:textId="77777777" w:rsidR="00D451B8" w:rsidRDefault="00D451B8" w:rsidP="00D451B8">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58E5FE9E" w14:textId="0D87612A" w:rsidR="00727306" w:rsidRDefault="00727306" w:rsidP="00727306">
      <w:pPr>
        <w:autoSpaceDE w:val="0"/>
        <w:autoSpaceDN w:val="0"/>
        <w:adjustRightInd w:val="0"/>
        <w:spacing w:line="300" w:lineRule="atLeast"/>
        <w:rPr>
          <w:rFonts w:cs="Arial"/>
          <w:color w:val="000000"/>
          <w:szCs w:val="22"/>
        </w:rPr>
      </w:pPr>
    </w:p>
    <w:p w14:paraId="1DA751FD" w14:textId="3701268F" w:rsidR="00D451B8" w:rsidRDefault="00D451B8" w:rsidP="00727306">
      <w:pPr>
        <w:autoSpaceDE w:val="0"/>
        <w:autoSpaceDN w:val="0"/>
        <w:adjustRightInd w:val="0"/>
        <w:spacing w:line="300" w:lineRule="atLeast"/>
        <w:rPr>
          <w:rFonts w:cs="Arial"/>
          <w:color w:val="000000"/>
          <w:szCs w:val="22"/>
        </w:rPr>
      </w:pPr>
    </w:p>
    <w:p w14:paraId="42311903" w14:textId="7099527E" w:rsidR="00D451B8" w:rsidRDefault="00D451B8" w:rsidP="00727306">
      <w:pPr>
        <w:autoSpaceDE w:val="0"/>
        <w:autoSpaceDN w:val="0"/>
        <w:adjustRightInd w:val="0"/>
        <w:spacing w:line="300" w:lineRule="atLeast"/>
        <w:rPr>
          <w:rFonts w:cs="Arial"/>
          <w:color w:val="000000"/>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6C9E688F" w14:textId="77777777" w:rsidR="00680069" w:rsidRPr="00A87606" w:rsidRDefault="00680069" w:rsidP="00680069">
      <w:pPr>
        <w:widowControl w:val="0"/>
        <w:rPr>
          <w:rFonts w:cs="Arial"/>
          <w:szCs w:val="22"/>
        </w:rPr>
      </w:pPr>
    </w:p>
    <w:p w14:paraId="14DACFB7" w14:textId="77777777" w:rsidR="002A4AC1" w:rsidRDefault="002A4AC1" w:rsidP="006A0097">
      <w:pPr>
        <w:pStyle w:val="Odstavecseseznamem"/>
        <w:autoSpaceDE w:val="0"/>
        <w:autoSpaceDN w:val="0"/>
        <w:adjustRightInd w:val="0"/>
        <w:ind w:left="0"/>
        <w:rPr>
          <w:rFonts w:cs="Arial"/>
          <w:szCs w:val="22"/>
        </w:rPr>
      </w:pPr>
    </w:p>
    <w:p w14:paraId="4F1DB25F" w14:textId="52049527" w:rsidR="006A0097" w:rsidRPr="00727306" w:rsidRDefault="006A0097" w:rsidP="006A0097">
      <w:pPr>
        <w:pStyle w:val="Odstavecseseznamem"/>
        <w:autoSpaceDE w:val="0"/>
        <w:autoSpaceDN w:val="0"/>
        <w:adjustRightInd w:val="0"/>
        <w:ind w:left="0"/>
        <w:rPr>
          <w:rFonts w:cs="Arial"/>
          <w:szCs w:val="22"/>
        </w:rPr>
      </w:pPr>
      <w:r w:rsidRPr="00727306">
        <w:rPr>
          <w:rFonts w:cs="Arial"/>
          <w:szCs w:val="22"/>
        </w:rPr>
        <w:t xml:space="preserve">Projektová dokumentace pro vydání stavebního povolení </w:t>
      </w:r>
      <w:r w:rsidRPr="00727306">
        <w:rPr>
          <w:rFonts w:cs="Arial"/>
          <w:bCs/>
          <w:szCs w:val="22"/>
        </w:rPr>
        <w:t>v podrobnostech projektové dokumentace pro provádění stavby</w:t>
      </w:r>
      <w:r w:rsidR="00DC0C16" w:rsidRPr="00727306">
        <w:rPr>
          <w:rFonts w:cs="Arial"/>
          <w:bCs/>
          <w:szCs w:val="22"/>
        </w:rPr>
        <w:t xml:space="preserve"> (DSP/DPS)</w:t>
      </w:r>
      <w:r w:rsidRPr="00727306">
        <w:rPr>
          <w:rFonts w:cs="Arial"/>
          <w:bCs/>
          <w:szCs w:val="22"/>
        </w:rPr>
        <w:t xml:space="preserve">, </w:t>
      </w:r>
      <w:r w:rsidRPr="00727306">
        <w:rPr>
          <w:rFonts w:eastAsia="Arial CE" w:cs="Arial"/>
          <w:szCs w:val="22"/>
        </w:rPr>
        <w:t xml:space="preserve">včetně soupisu prací a vyhodnocení potřeby </w:t>
      </w:r>
      <w:r w:rsidRPr="00727306">
        <w:rPr>
          <w:rFonts w:eastAsia="Arial CE" w:cs="Arial"/>
          <w:szCs w:val="22"/>
        </w:rPr>
        <w:lastRenderedPageBreak/>
        <w:t xml:space="preserve">zajištění koordinátora BOZP v přípravě a realizaci stavby. </w:t>
      </w:r>
      <w:r w:rsidR="00727306" w:rsidRPr="00727306">
        <w:rPr>
          <w:rFonts w:eastAsia="Arial CE" w:cs="Arial"/>
          <w:szCs w:val="22"/>
        </w:rPr>
        <w:t xml:space="preserve">Součástí bude návrh řešení </w:t>
      </w:r>
      <w:r w:rsidR="00336260">
        <w:rPr>
          <w:rFonts w:eastAsia="Arial CE" w:cs="Arial"/>
          <w:szCs w:val="22"/>
        </w:rPr>
        <w:t>Z</w:t>
      </w:r>
      <w:r w:rsidR="00727306" w:rsidRPr="00727306">
        <w:rPr>
          <w:rFonts w:eastAsia="Arial CE" w:cs="Arial"/>
          <w:szCs w:val="22"/>
        </w:rPr>
        <w:t>OV v závislosti na zvolené technologii.</w:t>
      </w:r>
    </w:p>
    <w:p w14:paraId="4150BF14" w14:textId="77777777" w:rsidR="006A0097" w:rsidRPr="00727306" w:rsidRDefault="006A0097" w:rsidP="006A0097">
      <w:pPr>
        <w:rPr>
          <w:rFonts w:eastAsia="Arial CE" w:cs="Arial"/>
          <w:szCs w:val="22"/>
        </w:rPr>
      </w:pPr>
    </w:p>
    <w:p w14:paraId="77E871C2" w14:textId="2B610861" w:rsidR="006E7740" w:rsidRPr="00727306" w:rsidRDefault="006E7740" w:rsidP="008567E2">
      <w:pPr>
        <w:pStyle w:val="Default"/>
        <w:jc w:val="both"/>
        <w:rPr>
          <w:rFonts w:ascii="Arial" w:hAnsi="Arial" w:cs="Arial"/>
          <w:b/>
          <w:sz w:val="22"/>
          <w:szCs w:val="22"/>
        </w:rPr>
      </w:pPr>
    </w:p>
    <w:p w14:paraId="1C74B04B" w14:textId="0537346B" w:rsidR="00727306" w:rsidRDefault="001B07DD" w:rsidP="00DC0C16">
      <w:pPr>
        <w:tabs>
          <w:tab w:val="left" w:pos="3969"/>
        </w:tabs>
        <w:autoSpaceDE w:val="0"/>
        <w:autoSpaceDN w:val="0"/>
        <w:adjustRightInd w:val="0"/>
        <w:spacing w:line="300" w:lineRule="atLeast"/>
        <w:rPr>
          <w:rFonts w:ascii="Arial CE" w:hAnsi="Arial CE"/>
        </w:rPr>
      </w:pPr>
      <w:r w:rsidRPr="00FB4873">
        <w:rPr>
          <w:rFonts w:ascii="Arial CE" w:hAnsi="Arial CE"/>
          <w:b/>
        </w:rPr>
        <w:t>Předmětem zakázky</w:t>
      </w:r>
      <w:r w:rsidRPr="00FB4873">
        <w:rPr>
          <w:rFonts w:ascii="Arial CE" w:hAnsi="Arial CE"/>
        </w:rPr>
        <w:t xml:space="preserve"> </w:t>
      </w:r>
      <w:r>
        <w:rPr>
          <w:rFonts w:ascii="Arial CE" w:hAnsi="Arial CE"/>
        </w:rPr>
        <w:t xml:space="preserve">je </w:t>
      </w:r>
      <w:r w:rsidR="005318B1">
        <w:rPr>
          <w:rFonts w:ascii="Arial CE" w:hAnsi="Arial CE"/>
        </w:rPr>
        <w:t>zpracování PD na</w:t>
      </w:r>
      <w:r w:rsidR="00A82C31">
        <w:rPr>
          <w:rFonts w:ascii="Arial CE" w:hAnsi="Arial CE"/>
        </w:rPr>
        <w:t xml:space="preserve"> akci:“</w:t>
      </w:r>
      <w:r w:rsidR="005318B1">
        <w:rPr>
          <w:rFonts w:ascii="Arial CE" w:hAnsi="Arial CE"/>
        </w:rPr>
        <w:t xml:space="preserve"> </w:t>
      </w:r>
      <w:r w:rsidR="00A82C31" w:rsidRPr="00D451B8">
        <w:rPr>
          <w:rFonts w:cs="Arial"/>
          <w:b/>
        </w:rPr>
        <w:t>Chřibská Kamenice v Dolní Chřibské u č. p. 150</w:t>
      </w:r>
      <w:r w:rsidR="00A82C31">
        <w:rPr>
          <w:rFonts w:cs="Arial"/>
          <w:b/>
        </w:rPr>
        <w:t>“</w:t>
      </w:r>
      <w:r w:rsidR="00727306">
        <w:rPr>
          <w:rFonts w:ascii="Arial CE" w:hAnsi="Arial CE"/>
        </w:rPr>
        <w:t xml:space="preserve">. </w:t>
      </w:r>
    </w:p>
    <w:p w14:paraId="7986AA4C" w14:textId="3E402D4E" w:rsidR="00A82C31" w:rsidRDefault="00A82C31" w:rsidP="00DC0C16">
      <w:pPr>
        <w:tabs>
          <w:tab w:val="left" w:pos="3969"/>
        </w:tabs>
        <w:autoSpaceDE w:val="0"/>
        <w:autoSpaceDN w:val="0"/>
        <w:adjustRightInd w:val="0"/>
        <w:spacing w:line="300" w:lineRule="atLeast"/>
        <w:rPr>
          <w:rFonts w:ascii="Arial CE" w:hAnsi="Arial CE"/>
        </w:rPr>
      </w:pPr>
    </w:p>
    <w:p w14:paraId="47D08041" w14:textId="77777777" w:rsidR="002A4AC1" w:rsidRDefault="002A4AC1" w:rsidP="00DC0C16">
      <w:pPr>
        <w:tabs>
          <w:tab w:val="left" w:pos="3969"/>
        </w:tabs>
        <w:autoSpaceDE w:val="0"/>
        <w:autoSpaceDN w:val="0"/>
        <w:adjustRightInd w:val="0"/>
        <w:spacing w:line="300" w:lineRule="atLeast"/>
        <w:rPr>
          <w:rFonts w:eastAsia="Arial CE" w:cs="Arial"/>
          <w:szCs w:val="22"/>
        </w:rPr>
      </w:pPr>
    </w:p>
    <w:p w14:paraId="043369C6" w14:textId="295F4B17" w:rsidR="0073552C" w:rsidRPr="00336260" w:rsidRDefault="00A82C31" w:rsidP="00DC0C16">
      <w:pPr>
        <w:tabs>
          <w:tab w:val="left" w:pos="3969"/>
        </w:tabs>
        <w:autoSpaceDE w:val="0"/>
        <w:autoSpaceDN w:val="0"/>
        <w:adjustRightInd w:val="0"/>
        <w:spacing w:line="300" w:lineRule="atLeast"/>
        <w:rPr>
          <w:rFonts w:eastAsia="Arial CE" w:cs="Arial"/>
          <w:szCs w:val="22"/>
        </w:rPr>
      </w:pPr>
      <w:r w:rsidRPr="00336260">
        <w:rPr>
          <w:rFonts w:eastAsia="Arial CE" w:cs="Arial"/>
          <w:szCs w:val="22"/>
        </w:rPr>
        <w:t>P</w:t>
      </w:r>
      <w:r w:rsidR="0073552C" w:rsidRPr="00336260">
        <w:rPr>
          <w:rFonts w:eastAsia="Arial CE" w:cs="Arial"/>
          <w:szCs w:val="22"/>
        </w:rPr>
        <w:t xml:space="preserve">rojekt bude řešit </w:t>
      </w:r>
      <w:r w:rsidRPr="00336260">
        <w:rPr>
          <w:rFonts w:eastAsia="Arial CE" w:cs="Arial"/>
          <w:szCs w:val="22"/>
        </w:rPr>
        <w:t xml:space="preserve">opravu koryta Chřibské Kamenice v katastrálním území Dolní Chřibská, konkrétně u č.p. 150. Zájmový úsek toku je opevněn ve zdech. Na PB se nachází poškozené nestabilní zdivo na sucho v délce 9 m a výšky 2,6 m. Poškozené zdivo bude odbouráno a vystaveno nové na MC.  S ohledem na místní podmínky a </w:t>
      </w:r>
      <w:r w:rsidR="0073552C" w:rsidRPr="00336260">
        <w:rPr>
          <w:rFonts w:eastAsia="Arial CE" w:cs="Arial"/>
          <w:szCs w:val="22"/>
        </w:rPr>
        <w:t xml:space="preserve">přilehlou </w:t>
      </w:r>
      <w:r w:rsidRPr="00336260">
        <w:rPr>
          <w:rFonts w:eastAsia="Arial CE" w:cs="Arial"/>
          <w:szCs w:val="22"/>
        </w:rPr>
        <w:t>studnu, předpokládáme použití technologie pro speciální zakládání</w:t>
      </w:r>
      <w:r w:rsidR="00D95206" w:rsidRPr="00336260">
        <w:rPr>
          <w:rFonts w:eastAsia="Arial CE" w:cs="Arial"/>
          <w:szCs w:val="22"/>
        </w:rPr>
        <w:t>,</w:t>
      </w:r>
      <w:r w:rsidRPr="00336260">
        <w:rPr>
          <w:rFonts w:eastAsia="Arial CE" w:cs="Arial"/>
          <w:szCs w:val="22"/>
        </w:rPr>
        <w:t xml:space="preserve"> a to včetně železobetonové </w:t>
      </w:r>
      <w:r w:rsidR="00D95206" w:rsidRPr="00336260">
        <w:rPr>
          <w:rFonts w:eastAsia="Arial CE" w:cs="Arial"/>
          <w:szCs w:val="22"/>
        </w:rPr>
        <w:t>výztuže</w:t>
      </w:r>
      <w:r w:rsidRPr="00336260">
        <w:rPr>
          <w:rFonts w:eastAsia="Arial CE" w:cs="Arial"/>
          <w:szCs w:val="22"/>
        </w:rPr>
        <w:t>.</w:t>
      </w:r>
      <w:r w:rsidRPr="00336260">
        <w:rPr>
          <w:rFonts w:eastAsia="Arial CE" w:cs="Arial"/>
          <w:szCs w:val="22"/>
        </w:rPr>
        <w:br/>
        <w:t>Na levém břehu je předmětem oprava nestabilního a dožilého zdiva z</w:t>
      </w:r>
      <w:r w:rsidR="0073552C" w:rsidRPr="00336260">
        <w:rPr>
          <w:rFonts w:eastAsia="Arial CE" w:cs="Arial"/>
          <w:szCs w:val="22"/>
        </w:rPr>
        <w:t> </w:t>
      </w:r>
      <w:r w:rsidRPr="00336260">
        <w:rPr>
          <w:rFonts w:eastAsia="Arial CE" w:cs="Arial"/>
          <w:szCs w:val="22"/>
        </w:rPr>
        <w:t>opuky</w:t>
      </w:r>
      <w:r w:rsidR="0073552C" w:rsidRPr="00336260">
        <w:rPr>
          <w:rFonts w:eastAsia="Arial CE" w:cs="Arial"/>
          <w:szCs w:val="22"/>
        </w:rPr>
        <w:t>.</w:t>
      </w:r>
      <w:r w:rsidRPr="00336260">
        <w:rPr>
          <w:rFonts w:eastAsia="Arial CE" w:cs="Arial"/>
          <w:szCs w:val="22"/>
        </w:rPr>
        <w:t xml:space="preserve"> Navrhovaná úprava k řešení má délku 29 m o výšce 2,4 m. Jedná se o úsek u </w:t>
      </w:r>
      <w:proofErr w:type="spellStart"/>
      <w:r w:rsidRPr="00336260">
        <w:rPr>
          <w:rFonts w:eastAsia="Arial CE" w:cs="Arial"/>
          <w:szCs w:val="22"/>
        </w:rPr>
        <w:t>č.e</w:t>
      </w:r>
      <w:proofErr w:type="spellEnd"/>
      <w:r w:rsidRPr="00336260">
        <w:rPr>
          <w:rFonts w:eastAsia="Arial CE" w:cs="Arial"/>
          <w:szCs w:val="22"/>
        </w:rPr>
        <w:t>. 63 a č.p. 149, který začíná od konce pískovcového zdiva, na kterém se nachází dřevěný přístavek. Rovněž u č.p. 149 je součástí nemovitosti dřevěný přístavek</w:t>
      </w:r>
      <w:r w:rsidR="0073552C" w:rsidRPr="00336260">
        <w:rPr>
          <w:rFonts w:eastAsia="Arial CE" w:cs="Arial"/>
          <w:szCs w:val="22"/>
        </w:rPr>
        <w:t>.</w:t>
      </w:r>
    </w:p>
    <w:p w14:paraId="3F16E161" w14:textId="23436CC2" w:rsidR="00A82C31" w:rsidRPr="00336260" w:rsidRDefault="00A82C31" w:rsidP="00DC0C16">
      <w:pPr>
        <w:tabs>
          <w:tab w:val="left" w:pos="3969"/>
        </w:tabs>
        <w:autoSpaceDE w:val="0"/>
        <w:autoSpaceDN w:val="0"/>
        <w:adjustRightInd w:val="0"/>
        <w:spacing w:line="300" w:lineRule="atLeast"/>
        <w:rPr>
          <w:rFonts w:eastAsia="Arial CE" w:cs="Arial"/>
          <w:szCs w:val="22"/>
        </w:rPr>
      </w:pPr>
      <w:r w:rsidRPr="00336260">
        <w:rPr>
          <w:rFonts w:eastAsia="Arial CE" w:cs="Arial"/>
          <w:szCs w:val="22"/>
        </w:rPr>
        <w:t>Upozorňujeme, že se jedná o lokalitu, kde je omezený a složitý přístup pro mechanizaci a provádění.</w:t>
      </w:r>
      <w:r w:rsidRPr="00336260">
        <w:rPr>
          <w:rFonts w:eastAsia="Arial CE" w:cs="Arial"/>
          <w:szCs w:val="22"/>
        </w:rPr>
        <w:br/>
        <w:t xml:space="preserve">Zájmový úsek toku se nachází na území AOPK SCHKO Lužické hory. </w:t>
      </w:r>
    </w:p>
    <w:p w14:paraId="4E3F886C" w14:textId="77777777" w:rsidR="00727306" w:rsidRPr="00A82C31" w:rsidRDefault="00727306" w:rsidP="00DC0C16">
      <w:pPr>
        <w:tabs>
          <w:tab w:val="left" w:pos="3969"/>
        </w:tabs>
        <w:autoSpaceDE w:val="0"/>
        <w:autoSpaceDN w:val="0"/>
        <w:adjustRightInd w:val="0"/>
        <w:spacing w:line="300" w:lineRule="atLeast"/>
        <w:rPr>
          <w:rFonts w:cs="Arial"/>
          <w:szCs w:val="22"/>
        </w:rPr>
      </w:pPr>
    </w:p>
    <w:p w14:paraId="4D49AF9C" w14:textId="77777777" w:rsidR="00A82C31" w:rsidRPr="00A82C31" w:rsidRDefault="00A82C31" w:rsidP="00A82C31">
      <w:pPr>
        <w:rPr>
          <w:rFonts w:cs="Arial"/>
          <w:bCs/>
          <w:szCs w:val="22"/>
        </w:rPr>
      </w:pPr>
      <w:r w:rsidRPr="00A82C31">
        <w:rPr>
          <w:rFonts w:cs="Arial"/>
          <w:bCs/>
          <w:szCs w:val="22"/>
        </w:rPr>
        <w:t>Součástí díla bude:</w:t>
      </w:r>
    </w:p>
    <w:p w14:paraId="1EE2DD19" w14:textId="77777777" w:rsidR="00A82C31" w:rsidRPr="00A82C31" w:rsidRDefault="00A82C31" w:rsidP="00A82C31">
      <w:pPr>
        <w:rPr>
          <w:rFonts w:cs="Arial"/>
          <w:bCs/>
          <w:szCs w:val="22"/>
        </w:rPr>
      </w:pPr>
    </w:p>
    <w:p w14:paraId="0048D15E" w14:textId="77777777" w:rsidR="00A82C31" w:rsidRPr="00A82C31" w:rsidRDefault="00A82C31" w:rsidP="00A82C31">
      <w:pPr>
        <w:pStyle w:val="Odstavecseseznamem"/>
        <w:numPr>
          <w:ilvl w:val="0"/>
          <w:numId w:val="15"/>
        </w:numPr>
        <w:ind w:left="357" w:hanging="357"/>
        <w:contextualSpacing w:val="0"/>
        <w:rPr>
          <w:rFonts w:cs="Arial"/>
          <w:bCs/>
          <w:szCs w:val="22"/>
        </w:rPr>
      </w:pPr>
      <w:r w:rsidRPr="00A82C31">
        <w:rPr>
          <w:rFonts w:cs="Arial"/>
          <w:bCs/>
          <w:szCs w:val="22"/>
        </w:rPr>
        <w:t>Geodetické zaměření stávajícího koryta vodního toku a navazujícího okolí (zaměření podélného profilu a příčných profilů) v rozsahu potřebném pro zpracování PD</w:t>
      </w:r>
    </w:p>
    <w:p w14:paraId="0494A8FE" w14:textId="77777777" w:rsidR="00A82C31" w:rsidRPr="00A82C31" w:rsidRDefault="00A82C31" w:rsidP="00A82C31">
      <w:pPr>
        <w:rPr>
          <w:rFonts w:cs="Arial"/>
          <w:bCs/>
          <w:szCs w:val="22"/>
        </w:rPr>
      </w:pPr>
    </w:p>
    <w:p w14:paraId="5623C156" w14:textId="77777777" w:rsidR="00A82C31" w:rsidRPr="00A82C31" w:rsidRDefault="00A82C31" w:rsidP="00A82C31">
      <w:pPr>
        <w:pStyle w:val="Odstavecseseznamem"/>
        <w:numPr>
          <w:ilvl w:val="0"/>
          <w:numId w:val="15"/>
        </w:numPr>
        <w:ind w:left="357" w:hanging="357"/>
        <w:contextualSpacing w:val="0"/>
        <w:rPr>
          <w:rFonts w:cs="Arial"/>
          <w:bCs/>
          <w:szCs w:val="22"/>
        </w:rPr>
      </w:pPr>
      <w:r w:rsidRPr="00A82C31">
        <w:rPr>
          <w:rFonts w:eastAsia="Arial CE" w:cs="Arial"/>
          <w:szCs w:val="22"/>
        </w:rPr>
        <w:t>Inženýrská činnost, která povede k zajištění dokladové části,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p>
    <w:p w14:paraId="34BCD6C5" w14:textId="77777777" w:rsidR="00A82C31" w:rsidRPr="00A82C31" w:rsidRDefault="00A82C31" w:rsidP="00A82C31">
      <w:pPr>
        <w:rPr>
          <w:rFonts w:cs="Arial"/>
          <w:bCs/>
          <w:szCs w:val="22"/>
        </w:rPr>
      </w:pPr>
    </w:p>
    <w:p w14:paraId="4B88250C" w14:textId="77777777" w:rsidR="00A82C31" w:rsidRPr="00A82C31" w:rsidRDefault="00A82C31" w:rsidP="00A82C31">
      <w:pPr>
        <w:pStyle w:val="Odstavecseseznamem"/>
        <w:numPr>
          <w:ilvl w:val="0"/>
          <w:numId w:val="15"/>
        </w:numPr>
        <w:ind w:left="357" w:hanging="357"/>
        <w:contextualSpacing w:val="0"/>
        <w:rPr>
          <w:rFonts w:cs="Arial"/>
          <w:bCs/>
          <w:szCs w:val="22"/>
        </w:rPr>
      </w:pPr>
      <w:r w:rsidRPr="00A82C31">
        <w:rPr>
          <w:rFonts w:eastAsia="Arial CE" w:cs="Arial"/>
          <w:szCs w:val="22"/>
        </w:rPr>
        <w:t xml:space="preserve">Součástí dokladové části bude tzv. majetkoprávní elaborát </w:t>
      </w:r>
      <w:proofErr w:type="gramStart"/>
      <w:r w:rsidRPr="00A82C31">
        <w:rPr>
          <w:rFonts w:eastAsia="Arial CE" w:cs="Arial"/>
          <w:szCs w:val="22"/>
        </w:rPr>
        <w:t>-  souhlasy</w:t>
      </w:r>
      <w:proofErr w:type="gramEnd"/>
      <w:r w:rsidRPr="00A82C31">
        <w:rPr>
          <w:rFonts w:eastAsia="Arial CE" w:cs="Arial"/>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14:paraId="41022343" w14:textId="77777777" w:rsidR="00A82C31" w:rsidRPr="00A82C31" w:rsidRDefault="00A82C31" w:rsidP="00A82C31">
      <w:pPr>
        <w:rPr>
          <w:rFonts w:cs="Arial"/>
          <w:bCs/>
          <w:szCs w:val="22"/>
        </w:rPr>
      </w:pPr>
    </w:p>
    <w:p w14:paraId="13EF0351" w14:textId="202FC21E" w:rsidR="00A82C31" w:rsidRPr="00A82C31" w:rsidRDefault="00A82C31" w:rsidP="0073552C">
      <w:pPr>
        <w:spacing w:after="120"/>
        <w:rPr>
          <w:rFonts w:cs="Arial"/>
        </w:rPr>
      </w:pPr>
      <w:r w:rsidRPr="00A82C31">
        <w:rPr>
          <w:rFonts w:cs="Arial"/>
        </w:rPr>
        <w:t>4)  Pasporty přilehlých objektů (č.p.1</w:t>
      </w:r>
      <w:r w:rsidR="0073552C">
        <w:rPr>
          <w:rFonts w:cs="Arial"/>
        </w:rPr>
        <w:t>50, č.e.63 a č.p.149)</w:t>
      </w:r>
    </w:p>
    <w:p w14:paraId="535EF83E" w14:textId="77777777" w:rsidR="00A82C31" w:rsidRPr="00A82C31" w:rsidRDefault="00A82C31" w:rsidP="00A82C31">
      <w:pPr>
        <w:spacing w:after="120"/>
        <w:ind w:firstLine="340"/>
        <w:rPr>
          <w:rFonts w:cs="Arial"/>
        </w:rPr>
      </w:pPr>
    </w:p>
    <w:p w14:paraId="7D6636BD" w14:textId="7BCE1BE6" w:rsidR="00A82C31" w:rsidRPr="00A82C31" w:rsidRDefault="00A82C31" w:rsidP="00336260">
      <w:pPr>
        <w:spacing w:after="120"/>
        <w:ind w:left="284" w:hanging="284"/>
        <w:rPr>
          <w:rFonts w:cs="Arial"/>
        </w:rPr>
      </w:pPr>
      <w:r w:rsidRPr="00A82C31">
        <w:rPr>
          <w:rFonts w:cs="Arial"/>
        </w:rPr>
        <w:t>5)  Taxace dřevin určených ke kácení – dendrologický průzkum</w:t>
      </w:r>
      <w:r w:rsidR="0073552C">
        <w:rPr>
          <w:rFonts w:cs="Arial"/>
        </w:rPr>
        <w:t xml:space="preserve"> a náhradní výsadba</w:t>
      </w:r>
      <w:r w:rsidR="00D95206">
        <w:rPr>
          <w:rFonts w:cs="Arial"/>
        </w:rPr>
        <w:t>, stanovení plnometrů kácené dřevní hmoty</w:t>
      </w:r>
    </w:p>
    <w:p w14:paraId="554EF728" w14:textId="77777777" w:rsidR="00A82C31" w:rsidRPr="00A82C31" w:rsidRDefault="00A82C31" w:rsidP="00A82C31">
      <w:pPr>
        <w:spacing w:after="120"/>
        <w:rPr>
          <w:rFonts w:cs="Arial"/>
        </w:rPr>
      </w:pPr>
    </w:p>
    <w:p w14:paraId="516C952B" w14:textId="77777777" w:rsidR="00A82C31" w:rsidRPr="00A82C31" w:rsidRDefault="00A82C31" w:rsidP="00A82C31">
      <w:pPr>
        <w:rPr>
          <w:rFonts w:cs="Arial"/>
          <w:szCs w:val="22"/>
        </w:rPr>
      </w:pPr>
      <w:r w:rsidRPr="00A82C31">
        <w:rPr>
          <w:rFonts w:cs="Arial"/>
        </w:rPr>
        <w:t xml:space="preserve"> 6) </w:t>
      </w:r>
      <w:proofErr w:type="gramStart"/>
      <w:r w:rsidRPr="00A82C31">
        <w:rPr>
          <w:rFonts w:cs="Arial"/>
        </w:rPr>
        <w:t xml:space="preserve">DIO - </w:t>
      </w:r>
      <w:r w:rsidRPr="00A82C31">
        <w:rPr>
          <w:rFonts w:cs="Arial"/>
          <w:szCs w:val="22"/>
        </w:rPr>
        <w:t>Dokumentace</w:t>
      </w:r>
      <w:proofErr w:type="gramEnd"/>
      <w:r w:rsidRPr="00A82C31">
        <w:rPr>
          <w:rFonts w:cs="Arial"/>
          <w:szCs w:val="22"/>
        </w:rPr>
        <w:t xml:space="preserve"> dopravně inženýrských opatření se stanoviskem dopravního  </w:t>
      </w:r>
    </w:p>
    <w:p w14:paraId="4DA37214" w14:textId="77777777" w:rsidR="00A82C31" w:rsidRPr="00A82C31" w:rsidRDefault="00A82C31" w:rsidP="00A82C31">
      <w:pPr>
        <w:ind w:firstLine="360"/>
        <w:rPr>
          <w:rFonts w:cs="Arial"/>
          <w:szCs w:val="22"/>
        </w:rPr>
      </w:pPr>
      <w:r w:rsidRPr="00A82C31">
        <w:rPr>
          <w:rFonts w:cs="Arial"/>
          <w:szCs w:val="22"/>
        </w:rPr>
        <w:t>inspektorátu Policie ČR (DIO) - 2x paré tištěné a 1x na CD (_.pdf)</w:t>
      </w:r>
    </w:p>
    <w:p w14:paraId="125C52D8" w14:textId="77777777" w:rsidR="00A82C31" w:rsidRPr="00A82C31" w:rsidRDefault="00A82C31" w:rsidP="00A82C31">
      <w:pPr>
        <w:spacing w:after="120"/>
        <w:rPr>
          <w:rFonts w:cs="Arial"/>
        </w:rPr>
      </w:pPr>
    </w:p>
    <w:p w14:paraId="536634C4" w14:textId="77777777" w:rsidR="00336260" w:rsidRDefault="00A82C31" w:rsidP="00AC783A">
      <w:pPr>
        <w:spacing w:after="120"/>
        <w:rPr>
          <w:rFonts w:cs="Arial"/>
        </w:rPr>
      </w:pPr>
      <w:r w:rsidRPr="00A82C31">
        <w:rPr>
          <w:rFonts w:cs="Arial"/>
        </w:rPr>
        <w:t xml:space="preserve">7)   Stavebně technický průzkum v minimálním </w:t>
      </w:r>
      <w:proofErr w:type="gramStart"/>
      <w:r w:rsidRPr="00A82C31">
        <w:rPr>
          <w:rFonts w:cs="Arial"/>
        </w:rPr>
        <w:t>množství:,</w:t>
      </w:r>
      <w:proofErr w:type="gramEnd"/>
      <w:r w:rsidRPr="00A82C31">
        <w:rPr>
          <w:rFonts w:cs="Arial"/>
        </w:rPr>
        <w:t xml:space="preserve"> </w:t>
      </w:r>
      <w:r w:rsidR="00AC783A">
        <w:rPr>
          <w:rFonts w:cs="Arial"/>
        </w:rPr>
        <w:t xml:space="preserve"> 4</w:t>
      </w:r>
      <w:r w:rsidR="00AC783A" w:rsidRPr="00A82C31">
        <w:rPr>
          <w:rFonts w:cs="Arial"/>
        </w:rPr>
        <w:t xml:space="preserve"> </w:t>
      </w:r>
      <w:r w:rsidRPr="00A82C31">
        <w:rPr>
          <w:rFonts w:cs="Arial"/>
        </w:rPr>
        <w:t xml:space="preserve">x </w:t>
      </w:r>
      <w:r w:rsidR="00AC783A">
        <w:rPr>
          <w:rFonts w:cs="Arial"/>
        </w:rPr>
        <w:t xml:space="preserve">ručně kopaná </w:t>
      </w:r>
      <w:r w:rsidRPr="00A82C31">
        <w:rPr>
          <w:rFonts w:cs="Arial"/>
        </w:rPr>
        <w:t xml:space="preserve">sonda pro ověření </w:t>
      </w:r>
      <w:r w:rsidR="00336260">
        <w:rPr>
          <w:rFonts w:cs="Arial"/>
        </w:rPr>
        <w:t xml:space="preserve"> </w:t>
      </w:r>
    </w:p>
    <w:p w14:paraId="0E426DC9" w14:textId="19CB31D5" w:rsidR="00A82C31" w:rsidRPr="00A82C31" w:rsidRDefault="00336260" w:rsidP="00AC783A">
      <w:pPr>
        <w:spacing w:after="120"/>
        <w:rPr>
          <w:rFonts w:cs="Arial"/>
        </w:rPr>
      </w:pPr>
      <w:r>
        <w:rPr>
          <w:rFonts w:cs="Arial"/>
        </w:rPr>
        <w:t xml:space="preserve">      </w:t>
      </w:r>
      <w:r w:rsidR="00A82C31" w:rsidRPr="00A82C31">
        <w:rPr>
          <w:rFonts w:cs="Arial"/>
        </w:rPr>
        <w:t xml:space="preserve">rubu současné </w:t>
      </w:r>
      <w:proofErr w:type="gramStart"/>
      <w:r w:rsidR="00A82C31" w:rsidRPr="00A82C31">
        <w:rPr>
          <w:rFonts w:cs="Arial"/>
        </w:rPr>
        <w:t>konstrukce,  dle</w:t>
      </w:r>
      <w:proofErr w:type="gramEnd"/>
      <w:r w:rsidR="00A82C31" w:rsidRPr="00A82C31">
        <w:rPr>
          <w:rFonts w:cs="Arial"/>
        </w:rPr>
        <w:t xml:space="preserve"> pasportu </w:t>
      </w:r>
      <w:r w:rsidR="0073552C">
        <w:rPr>
          <w:rFonts w:cs="Arial"/>
        </w:rPr>
        <w:t>3</w:t>
      </w:r>
      <w:r w:rsidR="00A82C31" w:rsidRPr="00A82C31">
        <w:rPr>
          <w:rFonts w:cs="Arial"/>
        </w:rPr>
        <w:t xml:space="preserve">x soubor sond pro ověření založení objektů pro </w:t>
      </w:r>
    </w:p>
    <w:p w14:paraId="257A802D" w14:textId="77777777" w:rsidR="00A82C31" w:rsidRPr="00A82C31" w:rsidRDefault="00A82C31" w:rsidP="00A82C31">
      <w:pPr>
        <w:spacing w:after="120"/>
        <w:rPr>
          <w:rFonts w:cs="Arial"/>
        </w:rPr>
      </w:pPr>
      <w:r w:rsidRPr="00A82C31">
        <w:rPr>
          <w:rFonts w:cs="Arial"/>
        </w:rPr>
        <w:t xml:space="preserve">      pasport</w:t>
      </w:r>
    </w:p>
    <w:p w14:paraId="6794151D" w14:textId="48FC82AD" w:rsidR="00A82C31" w:rsidRPr="00A82C31" w:rsidRDefault="00A82C31" w:rsidP="00A82C31">
      <w:pPr>
        <w:spacing w:after="120"/>
        <w:rPr>
          <w:rFonts w:cs="Arial"/>
        </w:rPr>
      </w:pPr>
      <w:r w:rsidRPr="00A82C31">
        <w:rPr>
          <w:rFonts w:cs="Arial"/>
          <w:bCs/>
          <w:szCs w:val="22"/>
        </w:rPr>
        <w:t>8)  Stanovení (ověření) únosnosti místních komunikací</w:t>
      </w:r>
      <w:r w:rsidR="0073552C">
        <w:rPr>
          <w:rFonts w:cs="Arial"/>
          <w:bCs/>
          <w:szCs w:val="22"/>
        </w:rPr>
        <w:t xml:space="preserve"> a mostků</w:t>
      </w:r>
      <w:r w:rsidRPr="00A82C31">
        <w:rPr>
          <w:rFonts w:cs="Arial"/>
          <w:bCs/>
          <w:szCs w:val="22"/>
        </w:rPr>
        <w:t>.</w:t>
      </w:r>
    </w:p>
    <w:p w14:paraId="36FAE06A" w14:textId="77777777" w:rsidR="00A82C31" w:rsidRPr="00A82C31" w:rsidRDefault="00A82C31" w:rsidP="00A82C31">
      <w:pPr>
        <w:rPr>
          <w:rFonts w:cs="Arial"/>
          <w:szCs w:val="22"/>
        </w:rPr>
      </w:pPr>
    </w:p>
    <w:p w14:paraId="5180050B" w14:textId="77777777" w:rsidR="00A82C31" w:rsidRPr="00A82C31" w:rsidRDefault="00A82C31" w:rsidP="00A82C31">
      <w:pPr>
        <w:rPr>
          <w:rFonts w:eastAsia="Arial CE" w:cs="Arial"/>
        </w:rPr>
      </w:pPr>
      <w:r w:rsidRPr="00A82C31">
        <w:rPr>
          <w:rFonts w:eastAsia="Arial CE" w:cs="Arial"/>
        </w:rPr>
        <w:t xml:space="preserve">Součástí díla jsou výsledky jednání, zápisy nebo záznamy z výrobních výborů se zástupci objednatele. </w:t>
      </w:r>
    </w:p>
    <w:p w14:paraId="374E5C3A" w14:textId="77777777" w:rsidR="00A82C31" w:rsidRPr="00A82C31" w:rsidRDefault="00A82C31" w:rsidP="00A82C31">
      <w:pPr>
        <w:rPr>
          <w:rFonts w:eastAsia="Arial CE" w:cs="Arial"/>
        </w:rPr>
      </w:pPr>
    </w:p>
    <w:p w14:paraId="5434DFC1" w14:textId="77777777" w:rsidR="00A82C31" w:rsidRPr="00A82C31" w:rsidRDefault="00A82C31" w:rsidP="00A82C31">
      <w:pPr>
        <w:rPr>
          <w:rFonts w:eastAsia="Arial CE" w:cs="Arial"/>
        </w:rPr>
      </w:pPr>
      <w:r w:rsidRPr="00A82C31">
        <w:rPr>
          <w:rFonts w:eastAsia="Arial CE" w:cs="Arial"/>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14:paraId="12EE1B12" w14:textId="539130D1" w:rsidR="00727306" w:rsidRPr="00A82C31" w:rsidRDefault="00727306" w:rsidP="00DC0C16">
      <w:pPr>
        <w:tabs>
          <w:tab w:val="left" w:pos="3969"/>
        </w:tabs>
        <w:autoSpaceDE w:val="0"/>
        <w:autoSpaceDN w:val="0"/>
        <w:adjustRightInd w:val="0"/>
        <w:spacing w:line="300" w:lineRule="atLeast"/>
        <w:rPr>
          <w:rFonts w:cs="Arial"/>
          <w:bCs/>
          <w:color w:val="000000"/>
          <w:sz w:val="24"/>
        </w:rPr>
      </w:pPr>
    </w:p>
    <w:p w14:paraId="040AB35F" w14:textId="298FF724" w:rsidR="00727306" w:rsidRPr="00A82C31" w:rsidRDefault="00727306" w:rsidP="00DC0C16">
      <w:pPr>
        <w:tabs>
          <w:tab w:val="left" w:pos="3969"/>
        </w:tabs>
        <w:autoSpaceDE w:val="0"/>
        <w:autoSpaceDN w:val="0"/>
        <w:adjustRightInd w:val="0"/>
        <w:spacing w:line="300" w:lineRule="atLeast"/>
        <w:rPr>
          <w:rFonts w:cs="Arial"/>
          <w:bCs/>
          <w:color w:val="000000"/>
          <w:sz w:val="24"/>
        </w:rPr>
      </w:pP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1F7B5D19" w14:textId="77777777" w:rsidR="002A4AC1" w:rsidRDefault="002A4AC1" w:rsidP="009B13D4">
      <w:pPr>
        <w:autoSpaceDE w:val="0"/>
        <w:autoSpaceDN w:val="0"/>
        <w:adjustRightInd w:val="0"/>
        <w:rPr>
          <w:rFonts w:cs="Arial"/>
          <w:szCs w:val="22"/>
        </w:rPr>
      </w:pPr>
    </w:p>
    <w:p w14:paraId="5F821F0E" w14:textId="24D521B8"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986C01">
      <w:pPr>
        <w:pStyle w:val="Odstavecseseznamem"/>
        <w:numPr>
          <w:ilvl w:val="0"/>
          <w:numId w:val="12"/>
        </w:numPr>
        <w:ind w:left="426" w:hanging="426"/>
        <w:contextualSpacing w:val="0"/>
        <w:rPr>
          <w:rFonts w:cs="Arial"/>
          <w:szCs w:val="22"/>
        </w:rPr>
      </w:pPr>
      <w:r w:rsidRPr="00B43E05">
        <w:rPr>
          <w:rFonts w:cs="Arial"/>
          <w:szCs w:val="22"/>
        </w:rPr>
        <w:t xml:space="preserve">Povodňový plán stavby (PP) </w:t>
      </w:r>
      <w:proofErr w:type="gramStart"/>
      <w:r w:rsidRPr="00B43E05">
        <w:rPr>
          <w:rFonts w:cs="Arial"/>
          <w:szCs w:val="22"/>
        </w:rPr>
        <w:t>-  1</w:t>
      </w:r>
      <w:proofErr w:type="gramEnd"/>
      <w:r w:rsidRPr="00B43E05">
        <w:rPr>
          <w:rFonts w:cs="Arial"/>
          <w:szCs w:val="22"/>
        </w:rPr>
        <w:t xml:space="preserve">x paré tištěné a 1 x na CD pro doplnění zhotovitelem (_.doc). </w:t>
      </w:r>
    </w:p>
    <w:p w14:paraId="3E06D850"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paré tištěné a 1x na CD pro doplnění zhotovitelem (_.doc). </w:t>
      </w:r>
    </w:p>
    <w:p w14:paraId="27A5477C" w14:textId="37FFF695" w:rsid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Zajištění souboru fotografií přímo dotčených nemovitostí se souhlasem vlastníka </w:t>
      </w:r>
      <w:proofErr w:type="gramStart"/>
      <w:r w:rsidRPr="00B43E05">
        <w:rPr>
          <w:rFonts w:cs="Arial"/>
          <w:szCs w:val="22"/>
        </w:rPr>
        <w:t>nemovitosti - 1x</w:t>
      </w:r>
      <w:proofErr w:type="gramEnd"/>
      <w:r w:rsidRPr="00B43E05">
        <w:rPr>
          <w:rFonts w:cs="Arial"/>
          <w:szCs w:val="22"/>
        </w:rPr>
        <w:t xml:space="preserve"> paré tištěné a 1x na CD (_.pdf).</w:t>
      </w:r>
    </w:p>
    <w:p w14:paraId="71A39269" w14:textId="2F192DBC" w:rsidR="00D95206" w:rsidRPr="00D95206" w:rsidRDefault="00D95206" w:rsidP="00336260">
      <w:pPr>
        <w:pStyle w:val="Odstavecseseznamem"/>
        <w:numPr>
          <w:ilvl w:val="0"/>
          <w:numId w:val="12"/>
        </w:numPr>
        <w:autoSpaceDE w:val="0"/>
        <w:autoSpaceDN w:val="0"/>
        <w:adjustRightInd w:val="0"/>
        <w:rPr>
          <w:rFonts w:cs="Arial"/>
          <w:szCs w:val="22"/>
        </w:rPr>
      </w:pPr>
      <w:r>
        <w:rPr>
          <w:rFonts w:cs="Arial"/>
          <w:szCs w:val="22"/>
        </w:rPr>
        <w:t xml:space="preserve"> </w:t>
      </w:r>
      <w:r w:rsidRPr="00094F6A">
        <w:rPr>
          <w:rFonts w:cs="Arial"/>
          <w:szCs w:val="22"/>
        </w:rPr>
        <w:t>Fotodokumentace stavu konstrukcí opevnění toku v době zpracování PD s popisem místa</w:t>
      </w:r>
    </w:p>
    <w:p w14:paraId="0AB43266"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Podmínky provádění stavebních prací a návrh zásad kontroly jejich kvality (KZP) - 1x paré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3DFE1812" w14:textId="7D1AFD6C"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4A1658">
        <w:rPr>
          <w:rFonts w:cs="Arial"/>
          <w:szCs w:val="22"/>
        </w:rPr>
        <w:t xml:space="preserve">vyhlášky </w:t>
      </w:r>
      <w:r w:rsidRPr="00B43E05">
        <w:rPr>
          <w:rFonts w:cs="Arial"/>
          <w:szCs w:val="22"/>
        </w:rPr>
        <w:t>č. 1</w:t>
      </w:r>
      <w:r w:rsidR="004A1658">
        <w:rPr>
          <w:rFonts w:cs="Arial"/>
          <w:szCs w:val="22"/>
        </w:rPr>
        <w:t xml:space="preserve">69/2016 </w:t>
      </w:r>
      <w:r w:rsidRPr="00B43E05">
        <w:rPr>
          <w:rFonts w:cs="Arial"/>
          <w:szCs w:val="22"/>
        </w:rPr>
        <w:t>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paré PD. Oceněný soupis </w:t>
      </w:r>
      <w:proofErr w:type="gramStart"/>
      <w:r w:rsidRPr="009B13D4">
        <w:rPr>
          <w:rFonts w:cs="Arial"/>
          <w:szCs w:val="22"/>
        </w:rPr>
        <w:t>prací - 2x</w:t>
      </w:r>
      <w:proofErr w:type="gramEnd"/>
      <w:r w:rsidRPr="009B13D4">
        <w:rPr>
          <w:rFonts w:cs="Arial"/>
          <w:szCs w:val="22"/>
        </w:rPr>
        <w:t xml:space="preserve"> paré tištěné se</w:t>
      </w:r>
      <w:r w:rsidR="001006ED">
        <w:rPr>
          <w:rFonts w:cs="Arial"/>
          <w:szCs w:val="22"/>
        </w:rPr>
        <w:t> </w:t>
      </w:r>
      <w:r w:rsidRPr="009B13D4">
        <w:rPr>
          <w:rFonts w:cs="Arial"/>
          <w:szCs w:val="22"/>
        </w:rPr>
        <w:t>vloží se do paré č.</w:t>
      </w:r>
      <w:r w:rsidR="00C95C0D">
        <w:rPr>
          <w:rFonts w:cs="Arial"/>
          <w:szCs w:val="22"/>
        </w:rPr>
        <w:t> </w:t>
      </w:r>
      <w:r w:rsidRPr="009B13D4">
        <w:rPr>
          <w:rFonts w:cs="Arial"/>
          <w:szCs w:val="22"/>
        </w:rPr>
        <w:t>1 a č. 2 PD. Dále se oceněný soupis dodá 1x na CD.</w:t>
      </w:r>
    </w:p>
    <w:p w14:paraId="57EE3A09" w14:textId="55F84D4B"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499212F7" w14:textId="42920272" w:rsidR="009D5063" w:rsidRDefault="009D5063" w:rsidP="009D5063">
      <w:pPr>
        <w:rPr>
          <w:rFonts w:cs="Arial"/>
          <w:szCs w:val="22"/>
        </w:rPr>
      </w:pPr>
      <w:r>
        <w:t xml:space="preserve">-      </w:t>
      </w:r>
      <w:proofErr w:type="gramStart"/>
      <w:r>
        <w:t xml:space="preserve">DIO - </w:t>
      </w:r>
      <w:r w:rsidRPr="00777635">
        <w:rPr>
          <w:rFonts w:cs="Arial"/>
          <w:szCs w:val="22"/>
        </w:rPr>
        <w:t>Dokumentace</w:t>
      </w:r>
      <w:proofErr w:type="gramEnd"/>
      <w:r w:rsidRPr="00777635">
        <w:rPr>
          <w:rFonts w:cs="Arial"/>
          <w:szCs w:val="22"/>
        </w:rPr>
        <w:t xml:space="preserve"> dopravně inženýrských opatření se stanoviskem dopravního </w:t>
      </w:r>
      <w:r>
        <w:rPr>
          <w:rFonts w:cs="Arial"/>
          <w:szCs w:val="22"/>
        </w:rPr>
        <w:t xml:space="preserve">    </w:t>
      </w:r>
    </w:p>
    <w:p w14:paraId="31BA0D04" w14:textId="7674AAD3" w:rsidR="009D5063" w:rsidRDefault="009D5063" w:rsidP="009D5063">
      <w:pPr>
        <w:rPr>
          <w:rFonts w:cs="Arial"/>
          <w:szCs w:val="22"/>
        </w:rPr>
      </w:pPr>
      <w:r>
        <w:rPr>
          <w:rFonts w:cs="Arial"/>
          <w:szCs w:val="22"/>
        </w:rPr>
        <w:t xml:space="preserve">       i</w:t>
      </w:r>
      <w:r w:rsidRPr="00777635">
        <w:rPr>
          <w:rFonts w:cs="Arial"/>
          <w:szCs w:val="22"/>
        </w:rPr>
        <w:t>nspektorátu Policie ČR (DIO) - 2x paré tištěné a 1x na CD (_.pdf).</w:t>
      </w:r>
    </w:p>
    <w:p w14:paraId="032C96DF" w14:textId="0471B897" w:rsidR="00830F51" w:rsidRDefault="00830F51" w:rsidP="00143B8D">
      <w:pPr>
        <w:rPr>
          <w:rFonts w:cs="Arial"/>
          <w:szCs w:val="22"/>
        </w:rPr>
      </w:pPr>
      <w:r>
        <w:rPr>
          <w:rFonts w:cs="Arial"/>
          <w:szCs w:val="22"/>
        </w:rPr>
        <w:t xml:space="preserve">-      </w:t>
      </w:r>
      <w:r w:rsidR="00A36768" w:rsidRPr="00A62F99">
        <w:rPr>
          <w:rFonts w:cs="Arial"/>
          <w:szCs w:val="22"/>
        </w:rPr>
        <w:t xml:space="preserve">Zpracování Sumarizační tabulky s pozemky dotčenými trvalým a dočasným záborem </w:t>
      </w:r>
      <w:r>
        <w:rPr>
          <w:rFonts w:cs="Arial"/>
          <w:szCs w:val="22"/>
        </w:rPr>
        <w:t xml:space="preserve">  </w:t>
      </w:r>
    </w:p>
    <w:p w14:paraId="693560C1" w14:textId="4213E23B" w:rsidR="00A36768" w:rsidRPr="00830F51" w:rsidRDefault="00830F51" w:rsidP="00830F51">
      <w:pPr>
        <w:rPr>
          <w:rFonts w:cs="Arial"/>
          <w:szCs w:val="22"/>
        </w:rPr>
      </w:pPr>
      <w:r>
        <w:rPr>
          <w:rFonts w:cs="Arial"/>
          <w:szCs w:val="22"/>
        </w:rPr>
        <w:t xml:space="preserve">       </w:t>
      </w:r>
      <w:r w:rsidR="00A36768" w:rsidRPr="00830F51">
        <w:rPr>
          <w:rFonts w:cs="Arial"/>
          <w:szCs w:val="22"/>
        </w:rPr>
        <w:t xml:space="preserve">(předepsaný formulář objednatele) </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3D4EA74C" w:rsidR="00C12B6A" w:rsidRDefault="00C12B6A" w:rsidP="00CA30D6">
      <w:pPr>
        <w:autoSpaceDE w:val="0"/>
        <w:autoSpaceDN w:val="0"/>
        <w:adjustRightInd w:val="0"/>
        <w:rPr>
          <w:rFonts w:cs="Arial"/>
          <w:szCs w:val="22"/>
        </w:rPr>
      </w:pPr>
    </w:p>
    <w:p w14:paraId="193CF517" w14:textId="77777777" w:rsidR="00072CA0" w:rsidRDefault="00072CA0" w:rsidP="00072CA0">
      <w:pPr>
        <w:autoSpaceDE w:val="0"/>
        <w:autoSpaceDN w:val="0"/>
        <w:adjustRightInd w:val="0"/>
        <w:rPr>
          <w:rFonts w:cs="Arial"/>
          <w:szCs w:val="22"/>
        </w:rPr>
      </w:pPr>
      <w:r>
        <w:rPr>
          <w:rFonts w:cs="Arial"/>
          <w:szCs w:val="22"/>
        </w:rPr>
        <w:t xml:space="preserve">Předmětem této smlouvy jsou schémata výztuže a zámečnických prvků, včetně výpisů prvků (výkres uspořádání vyztužení monolitických betonových konstrukcí obsahující pohledy </w:t>
      </w:r>
      <w:r>
        <w:rPr>
          <w:rFonts w:cs="Arial"/>
          <w:szCs w:val="22"/>
        </w:rPr>
        <w:lastRenderedPageBreak/>
        <w:t>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Kompletní projektová dokumentace bude předána celkem v počtu 6x paré tištěné + 2x na</w:t>
      </w:r>
      <w:r w:rsidR="00D420C2">
        <w:rPr>
          <w:rFonts w:cs="Arial"/>
          <w:szCs w:val="22"/>
        </w:rPr>
        <w:t> </w:t>
      </w:r>
      <w:r w:rsidRPr="009B13D4">
        <w:rPr>
          <w:rFonts w:cs="Arial"/>
          <w:szCs w:val="22"/>
        </w:rPr>
        <w:t>elektronickém nosiči dat, a to 1x ve formátu (_.pdf),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111C3CA6" w14:textId="77777777" w:rsidR="002A4AC1" w:rsidRDefault="002A4AC1" w:rsidP="009B13D4">
      <w:pPr>
        <w:autoSpaceDE w:val="0"/>
        <w:autoSpaceDN w:val="0"/>
        <w:adjustRightInd w:val="0"/>
        <w:rPr>
          <w:rFonts w:cs="Arial"/>
          <w:b/>
          <w:szCs w:val="22"/>
        </w:rPr>
      </w:pPr>
    </w:p>
    <w:p w14:paraId="24D9CF9A" w14:textId="5AAF45F9"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102FB0D1"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gramStart"/>
      <w:r w:rsidRPr="009B13D4">
        <w:rPr>
          <w:rFonts w:cs="Arial"/>
          <w:szCs w:val="22"/>
        </w:rPr>
        <w:t>paré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paré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paré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176DA995" w14:textId="77777777" w:rsidR="002A4AC1" w:rsidRDefault="002A4AC1" w:rsidP="009B13D4">
      <w:pPr>
        <w:autoSpaceDE w:val="0"/>
        <w:autoSpaceDN w:val="0"/>
        <w:adjustRightInd w:val="0"/>
        <w:rPr>
          <w:rFonts w:cs="Arial"/>
          <w:szCs w:val="22"/>
        </w:rPr>
      </w:pPr>
    </w:p>
    <w:p w14:paraId="5E4B8DAC" w14:textId="034F61F5"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1B0B8764" w14:textId="77777777" w:rsidR="002A4AC1" w:rsidRDefault="002A4AC1" w:rsidP="009B13D4">
      <w:pPr>
        <w:autoSpaceDE w:val="0"/>
        <w:autoSpaceDN w:val="0"/>
        <w:adjustRightInd w:val="0"/>
        <w:rPr>
          <w:rFonts w:cs="Arial"/>
          <w:szCs w:val="22"/>
        </w:rPr>
      </w:pPr>
    </w:p>
    <w:p w14:paraId="3B59C823" w14:textId="650F67BC"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33CC3409" w14:textId="77777777" w:rsidR="00D95206" w:rsidRDefault="00D95206" w:rsidP="009B13D4">
      <w:pPr>
        <w:autoSpaceDE w:val="0"/>
        <w:autoSpaceDN w:val="0"/>
        <w:adjustRightInd w:val="0"/>
        <w:rPr>
          <w:rFonts w:cs="Arial"/>
          <w:szCs w:val="22"/>
        </w:rPr>
      </w:pPr>
    </w:p>
    <w:p w14:paraId="0C2511E2" w14:textId="77777777" w:rsidR="002A4AC1" w:rsidRDefault="002A4AC1" w:rsidP="00653F71">
      <w:pPr>
        <w:autoSpaceDE w:val="0"/>
        <w:autoSpaceDN w:val="0"/>
        <w:adjustRightInd w:val="0"/>
        <w:rPr>
          <w:rFonts w:cs="Arial"/>
        </w:rPr>
      </w:pPr>
    </w:p>
    <w:p w14:paraId="7E5FC891" w14:textId="2455D6FB"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7DAA9DDC" w14:textId="77777777" w:rsidR="002A4AC1" w:rsidRDefault="002A4AC1" w:rsidP="00653F71">
      <w:pPr>
        <w:autoSpaceDE w:val="0"/>
        <w:autoSpaceDN w:val="0"/>
        <w:adjustRightInd w:val="0"/>
        <w:rPr>
          <w:rFonts w:ascii="Helv" w:hAnsi="Helv" w:cs="Helv"/>
        </w:rPr>
      </w:pPr>
    </w:p>
    <w:p w14:paraId="478BD4BE" w14:textId="052BD582"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121F729E" w14:textId="77777777" w:rsidR="002A4AC1" w:rsidRDefault="002A4AC1" w:rsidP="00653F71">
      <w:pPr>
        <w:autoSpaceDE w:val="0"/>
        <w:autoSpaceDN w:val="0"/>
        <w:adjustRightInd w:val="0"/>
        <w:rPr>
          <w:rFonts w:ascii="Helv" w:hAnsi="Helv" w:cs="Helv"/>
        </w:rPr>
      </w:pPr>
    </w:p>
    <w:p w14:paraId="2F3A1301" w14:textId="1577059F"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04CC98A0" w:rsidR="00653F71" w:rsidRDefault="00653F71" w:rsidP="00653F71">
      <w:pPr>
        <w:autoSpaceDE w:val="0"/>
        <w:autoSpaceDN w:val="0"/>
        <w:adjustRightInd w:val="0"/>
        <w:rPr>
          <w:rFonts w:cs="Arial"/>
          <w:szCs w:val="22"/>
        </w:rPr>
      </w:pPr>
    </w:p>
    <w:p w14:paraId="3807DDF5" w14:textId="77777777" w:rsidR="00E14B12" w:rsidRDefault="00E14B12"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14:paraId="66D60867" w14:textId="429CD68C" w:rsidR="006F7D2E" w:rsidRPr="006F7D2E" w:rsidRDefault="006F7D2E" w:rsidP="002718CF">
      <w:pPr>
        <w:autoSpaceDE w:val="0"/>
        <w:autoSpaceDN w:val="0"/>
        <w:adjustRightInd w:val="0"/>
        <w:ind w:left="708"/>
        <w:rPr>
          <w:rFonts w:cs="Arial"/>
          <w:b/>
          <w:color w:val="000000"/>
          <w:szCs w:val="22"/>
        </w:rPr>
      </w:pPr>
      <w:r w:rsidRPr="006F7D2E">
        <w:rPr>
          <w:rFonts w:cs="Arial"/>
          <w:b/>
          <w:color w:val="000000"/>
          <w:szCs w:val="22"/>
        </w:rPr>
        <w:t>bez zbytečného odkladu</w:t>
      </w:r>
      <w:r w:rsidR="0060753C">
        <w:rPr>
          <w:rFonts w:cs="Arial"/>
          <w:b/>
          <w:color w:val="000000"/>
          <w:szCs w:val="22"/>
        </w:rPr>
        <w:t>, nejpozději však do 10 týdnů</w:t>
      </w:r>
      <w:r w:rsidRPr="006F7D2E">
        <w:rPr>
          <w:rFonts w:cs="Arial"/>
          <w:b/>
          <w:color w:val="000000"/>
          <w:szCs w:val="22"/>
        </w:rPr>
        <w:t xml:space="preserve"> po nabytí účinnosti smlouvy</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51C20D56" w14:textId="09C6FD71" w:rsidR="001D1C96" w:rsidRDefault="00C12B6A" w:rsidP="002718CF">
      <w:pPr>
        <w:autoSpaceDE w:val="0"/>
        <w:autoSpaceDN w:val="0"/>
        <w:adjustRightInd w:val="0"/>
        <w:ind w:left="6373"/>
        <w:rPr>
          <w:rFonts w:cs="Arial"/>
          <w:b/>
          <w:bCs/>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2718CF">
        <w:rPr>
          <w:rFonts w:cs="Arial"/>
          <w:b/>
          <w:bCs/>
          <w:color w:val="000000"/>
          <w:szCs w:val="22"/>
        </w:rPr>
        <w:t>12.12.2022</w:t>
      </w:r>
    </w:p>
    <w:p w14:paraId="31F5847C" w14:textId="77777777" w:rsidR="002718CF" w:rsidRPr="001D1C96" w:rsidRDefault="002718CF" w:rsidP="002718CF">
      <w:pPr>
        <w:autoSpaceDE w:val="0"/>
        <w:autoSpaceDN w:val="0"/>
        <w:adjustRightInd w:val="0"/>
        <w:ind w:left="6373"/>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lastRenderedPageBreak/>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20DAE3D0" w:rsidR="00F34A8E" w:rsidRDefault="00F34A8E" w:rsidP="003472AC">
      <w:pPr>
        <w:ind w:left="426"/>
        <w:rPr>
          <w:rFonts w:cs="Arial"/>
          <w:color w:val="000000"/>
          <w:szCs w:val="22"/>
        </w:rPr>
      </w:pPr>
    </w:p>
    <w:p w14:paraId="086253F2" w14:textId="77777777" w:rsidR="00E14B12" w:rsidRDefault="00E14B12"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7006EB46"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2718CF">
        <w:rPr>
          <w:rFonts w:ascii="Arial CE" w:hAnsi="Arial CE" w:cs="Arial"/>
          <w:b/>
          <w:szCs w:val="22"/>
        </w:rPr>
        <w:t xml:space="preserve">239 </w:t>
      </w:r>
      <w:r w:rsidR="00830F51">
        <w:rPr>
          <w:rFonts w:ascii="Arial CE" w:hAnsi="Arial CE" w:cs="Arial"/>
          <w:b/>
          <w:szCs w:val="22"/>
        </w:rPr>
        <w:t>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248E125F" w:rsidR="009D1181" w:rsidRPr="002718CF" w:rsidRDefault="00830F51" w:rsidP="00A948DE">
      <w:pPr>
        <w:numPr>
          <w:ilvl w:val="0"/>
          <w:numId w:val="2"/>
        </w:numPr>
        <w:suppressAutoHyphens/>
        <w:ind w:left="720"/>
        <w:contextualSpacing/>
        <w:rPr>
          <w:rFonts w:ascii="Arial CE" w:hAnsi="Arial CE" w:cs="Arial"/>
          <w:b/>
          <w:szCs w:val="22"/>
        </w:rPr>
      </w:pPr>
      <w:r w:rsidRPr="002718CF">
        <w:rPr>
          <w:rFonts w:ascii="Arial CE" w:hAnsi="Arial CE" w:cs="Arial"/>
          <w:szCs w:val="22"/>
        </w:rPr>
        <w:t xml:space="preserve">V případě prvního dílčího plnění dnem protokolárního předání a převzetí </w:t>
      </w:r>
      <w:r w:rsidR="009D1181" w:rsidRPr="002718CF">
        <w:rPr>
          <w:rFonts w:ascii="Arial CE" w:hAnsi="Arial CE" w:cs="Arial"/>
          <w:szCs w:val="22"/>
        </w:rPr>
        <w:t>kompletní PD ve výši 80</w:t>
      </w:r>
      <w:r w:rsidR="00C12B6A" w:rsidRPr="002718CF">
        <w:rPr>
          <w:rFonts w:ascii="Arial CE" w:hAnsi="Arial CE" w:cs="Arial"/>
          <w:szCs w:val="22"/>
        </w:rPr>
        <w:t xml:space="preserve"> </w:t>
      </w:r>
      <w:r w:rsidR="009D1181" w:rsidRPr="002718CF">
        <w:rPr>
          <w:rFonts w:ascii="Arial CE" w:hAnsi="Arial CE" w:cs="Arial"/>
          <w:szCs w:val="22"/>
        </w:rPr>
        <w:t xml:space="preserve">% </w:t>
      </w:r>
      <w:r w:rsidR="006C3692" w:rsidRPr="002718CF">
        <w:rPr>
          <w:rFonts w:ascii="Arial CE" w:hAnsi="Arial CE" w:cs="Arial"/>
          <w:szCs w:val="22"/>
        </w:rPr>
        <w:t>z částky</w:t>
      </w:r>
      <w:r w:rsidR="001C17C3" w:rsidRPr="002718CF">
        <w:rPr>
          <w:rFonts w:ascii="Arial CE" w:hAnsi="Arial CE" w:cs="Arial"/>
          <w:szCs w:val="22"/>
        </w:rPr>
        <w:t xml:space="preserve"> </w:t>
      </w:r>
      <w:r w:rsidR="002718CF" w:rsidRPr="002718CF">
        <w:rPr>
          <w:rFonts w:ascii="Arial CE" w:hAnsi="Arial CE" w:cs="Arial"/>
          <w:szCs w:val="22"/>
        </w:rPr>
        <w:t xml:space="preserve">239 </w:t>
      </w:r>
      <w:r w:rsidRPr="002718CF">
        <w:rPr>
          <w:rFonts w:ascii="Arial CE" w:hAnsi="Arial CE" w:cs="Arial"/>
          <w:szCs w:val="22"/>
        </w:rPr>
        <w:t>000</w:t>
      </w:r>
      <w:r w:rsidR="001C17C3" w:rsidRPr="002718CF">
        <w:rPr>
          <w:rFonts w:ascii="Arial CE" w:hAnsi="Arial CE" w:cs="Arial"/>
          <w:szCs w:val="22"/>
        </w:rPr>
        <w:t>,- Kč</w:t>
      </w:r>
      <w:r w:rsidR="009D1181" w:rsidRPr="002718CF">
        <w:rPr>
          <w:rFonts w:ascii="Arial CE" w:hAnsi="Arial CE" w:cs="Arial"/>
          <w:szCs w:val="22"/>
        </w:rPr>
        <w:t xml:space="preserve">, tj. </w:t>
      </w:r>
      <w:r w:rsidR="00A62F99" w:rsidRPr="002718CF">
        <w:rPr>
          <w:rFonts w:ascii="Arial CE" w:hAnsi="Arial CE" w:cs="Arial"/>
          <w:b/>
          <w:szCs w:val="22"/>
        </w:rPr>
        <w:t>1</w:t>
      </w:r>
      <w:r w:rsidR="002718CF" w:rsidRPr="002718CF">
        <w:rPr>
          <w:rFonts w:ascii="Arial CE" w:hAnsi="Arial CE" w:cs="Arial"/>
          <w:b/>
          <w:szCs w:val="22"/>
        </w:rPr>
        <w:t>91 200</w:t>
      </w:r>
      <w:r w:rsidR="00A62F99" w:rsidRPr="002718CF">
        <w:rPr>
          <w:rFonts w:ascii="Arial CE" w:hAnsi="Arial CE" w:cs="Arial"/>
          <w:b/>
          <w:szCs w:val="22"/>
        </w:rPr>
        <w:t>,</w:t>
      </w:r>
      <w:r w:rsidR="001F1AF6" w:rsidRPr="002718CF">
        <w:rPr>
          <w:rFonts w:ascii="Arial CE" w:hAnsi="Arial CE" w:cs="Arial"/>
          <w:b/>
          <w:szCs w:val="22"/>
        </w:rPr>
        <w:t>00</w:t>
      </w:r>
      <w:r w:rsidR="009D1181" w:rsidRPr="002718CF">
        <w:rPr>
          <w:rFonts w:ascii="Arial CE" w:hAnsi="Arial CE" w:cs="Arial"/>
          <w:b/>
          <w:bCs/>
          <w:szCs w:val="22"/>
        </w:rPr>
        <w:t xml:space="preserve"> Kč</w:t>
      </w:r>
      <w:r w:rsidR="009D1181" w:rsidRPr="002718CF">
        <w:rPr>
          <w:rFonts w:ascii="Arial CE" w:hAnsi="Arial CE" w:cs="Arial"/>
          <w:b/>
          <w:szCs w:val="22"/>
        </w:rPr>
        <w:t xml:space="preserve"> bez DPH.</w:t>
      </w:r>
    </w:p>
    <w:p w14:paraId="2370D7B4" w14:textId="77777777" w:rsidR="006C3692" w:rsidRPr="002718CF" w:rsidRDefault="006C3692" w:rsidP="006C3692">
      <w:pPr>
        <w:pStyle w:val="Odstavecseseznamem"/>
        <w:rPr>
          <w:rFonts w:ascii="Arial CE" w:hAnsi="Arial CE" w:cs="Arial"/>
          <w:b/>
          <w:szCs w:val="22"/>
        </w:rPr>
      </w:pPr>
    </w:p>
    <w:p w14:paraId="3B0FDC06" w14:textId="5C4979C4" w:rsidR="009D1181" w:rsidRPr="002718CF" w:rsidRDefault="009D1181" w:rsidP="00986C01">
      <w:pPr>
        <w:numPr>
          <w:ilvl w:val="0"/>
          <w:numId w:val="2"/>
        </w:numPr>
        <w:suppressAutoHyphens/>
        <w:ind w:left="720"/>
        <w:contextualSpacing/>
        <w:rPr>
          <w:rFonts w:ascii="Arial CE" w:eastAsia="Arial CE" w:hAnsi="Arial CE" w:cs="Arial CE"/>
          <w:szCs w:val="22"/>
        </w:rPr>
      </w:pPr>
      <w:r w:rsidRPr="002718CF">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sidRPr="002718CF">
        <w:rPr>
          <w:rFonts w:ascii="Arial CE" w:eastAsia="Arial CE" w:hAnsi="Arial CE" w:cs="Arial CE"/>
          <w:szCs w:val="22"/>
        </w:rPr>
        <w:t>dokumentační</w:t>
      </w:r>
      <w:r w:rsidRPr="002718CF">
        <w:rPr>
          <w:rFonts w:ascii="Arial CE" w:eastAsia="Arial CE" w:hAnsi="Arial CE" w:cs="Arial CE"/>
          <w:szCs w:val="22"/>
        </w:rPr>
        <w:t xml:space="preserve"> komisi ve výši zbývajících 20</w:t>
      </w:r>
      <w:r w:rsidR="00C12B6A" w:rsidRPr="002718CF">
        <w:rPr>
          <w:rFonts w:ascii="Arial CE" w:eastAsia="Arial CE" w:hAnsi="Arial CE" w:cs="Arial CE"/>
          <w:szCs w:val="22"/>
        </w:rPr>
        <w:t xml:space="preserve"> </w:t>
      </w:r>
      <w:r w:rsidRPr="002718CF">
        <w:rPr>
          <w:rFonts w:ascii="Arial CE" w:eastAsia="Arial CE" w:hAnsi="Arial CE" w:cs="Arial CE"/>
          <w:szCs w:val="22"/>
        </w:rPr>
        <w:t xml:space="preserve">% </w:t>
      </w:r>
      <w:r w:rsidR="006C3692" w:rsidRPr="002718CF">
        <w:rPr>
          <w:rFonts w:ascii="Arial CE" w:eastAsia="Arial CE" w:hAnsi="Arial CE" w:cs="Arial CE"/>
          <w:szCs w:val="22"/>
        </w:rPr>
        <w:t>z částky</w:t>
      </w:r>
      <w:r w:rsidR="001C17C3" w:rsidRPr="002718CF">
        <w:rPr>
          <w:rFonts w:ascii="Arial CE" w:eastAsia="Arial CE" w:hAnsi="Arial CE" w:cs="Arial CE"/>
          <w:szCs w:val="22"/>
        </w:rPr>
        <w:t xml:space="preserve"> </w:t>
      </w:r>
      <w:r w:rsidR="002718CF" w:rsidRPr="002718CF">
        <w:rPr>
          <w:rFonts w:ascii="Arial CE" w:eastAsia="Arial CE" w:hAnsi="Arial CE" w:cs="Arial CE"/>
          <w:szCs w:val="22"/>
        </w:rPr>
        <w:t xml:space="preserve">239 </w:t>
      </w:r>
      <w:r w:rsidR="00830F51" w:rsidRPr="002718CF">
        <w:rPr>
          <w:rFonts w:ascii="Arial CE" w:eastAsia="Arial CE" w:hAnsi="Arial CE" w:cs="Arial CE"/>
          <w:szCs w:val="22"/>
        </w:rPr>
        <w:t>000</w:t>
      </w:r>
      <w:r w:rsidR="001C17C3" w:rsidRPr="002718CF">
        <w:rPr>
          <w:rFonts w:ascii="Arial CE" w:eastAsia="Arial CE" w:hAnsi="Arial CE" w:cs="Arial CE"/>
          <w:szCs w:val="22"/>
        </w:rPr>
        <w:t xml:space="preserve">,- </w:t>
      </w:r>
      <w:r w:rsidR="006C3692" w:rsidRPr="002718CF">
        <w:rPr>
          <w:rFonts w:ascii="Arial CE" w:eastAsia="Arial CE" w:hAnsi="Arial CE" w:cs="Arial CE"/>
          <w:szCs w:val="22"/>
        </w:rPr>
        <w:t>Kč</w:t>
      </w:r>
      <w:r w:rsidRPr="002718CF">
        <w:rPr>
          <w:rFonts w:ascii="Arial CE" w:eastAsia="Arial CE" w:hAnsi="Arial CE" w:cs="Arial CE"/>
          <w:szCs w:val="22"/>
        </w:rPr>
        <w:t>, tj.</w:t>
      </w:r>
      <w:r w:rsidR="00C12B6A" w:rsidRPr="002718CF">
        <w:rPr>
          <w:rFonts w:ascii="Arial CE" w:eastAsia="Arial CE" w:hAnsi="Arial CE" w:cs="Arial CE"/>
          <w:szCs w:val="22"/>
        </w:rPr>
        <w:t xml:space="preserve"> </w:t>
      </w:r>
      <w:r w:rsidR="002718CF" w:rsidRPr="002718CF">
        <w:rPr>
          <w:rFonts w:ascii="Arial CE" w:eastAsia="Arial CE" w:hAnsi="Arial CE" w:cs="Arial CE"/>
          <w:b/>
          <w:szCs w:val="22"/>
        </w:rPr>
        <w:t>47 800</w:t>
      </w:r>
      <w:r w:rsidR="001F1AF6" w:rsidRPr="002718CF">
        <w:rPr>
          <w:rFonts w:ascii="Arial CE" w:eastAsia="Arial CE" w:hAnsi="Arial CE" w:cs="Arial CE"/>
          <w:b/>
          <w:szCs w:val="22"/>
        </w:rPr>
        <w:t>,00</w:t>
      </w:r>
      <w:r w:rsidRPr="002718CF">
        <w:rPr>
          <w:rFonts w:ascii="Arial CE" w:eastAsia="Arial CE" w:hAnsi="Arial CE" w:cs="Arial CE"/>
          <w:b/>
          <w:szCs w:val="22"/>
        </w:rPr>
        <w:t> Kč bez DPH.</w:t>
      </w:r>
      <w:r w:rsidRPr="002718CF">
        <w:rPr>
          <w:rFonts w:ascii="Arial CE" w:eastAsia="Arial CE" w:hAnsi="Arial CE" w:cs="Arial CE"/>
          <w:szCs w:val="22"/>
        </w:rPr>
        <w:t xml:space="preserve"> </w:t>
      </w:r>
    </w:p>
    <w:p w14:paraId="5B6F1D36" w14:textId="77777777" w:rsidR="002718CF" w:rsidRDefault="002718CF" w:rsidP="009D1181">
      <w:pPr>
        <w:suppressAutoHyphens/>
        <w:ind w:left="1080" w:hanging="371"/>
        <w:rPr>
          <w:rFonts w:ascii="Arial CE" w:eastAsia="Arial CE" w:hAnsi="Arial CE" w:cs="Arial CE"/>
          <w:szCs w:val="22"/>
        </w:rPr>
      </w:pPr>
    </w:p>
    <w:p w14:paraId="6A789E88" w14:textId="6CED01E8" w:rsidR="009D1181" w:rsidRPr="002718CF" w:rsidRDefault="009D1181" w:rsidP="009D1181">
      <w:pPr>
        <w:suppressAutoHyphens/>
        <w:ind w:left="1080" w:hanging="371"/>
        <w:rPr>
          <w:rFonts w:ascii="Arial CE" w:eastAsia="Arial CE" w:hAnsi="Arial CE" w:cs="Arial CE"/>
          <w:szCs w:val="22"/>
        </w:rPr>
      </w:pPr>
      <w:r w:rsidRPr="002718CF">
        <w:rPr>
          <w:rFonts w:ascii="Arial CE" w:eastAsia="Arial CE" w:hAnsi="Arial CE" w:cs="Arial CE"/>
          <w:szCs w:val="22"/>
        </w:rPr>
        <w:t xml:space="preserve">Schválení PD v </w:t>
      </w:r>
      <w:r w:rsidR="007B240B" w:rsidRPr="002718CF">
        <w:rPr>
          <w:rFonts w:ascii="Arial CE" w:eastAsia="Arial CE" w:hAnsi="Arial CE" w:cs="Arial CE"/>
          <w:szCs w:val="22"/>
        </w:rPr>
        <w:t>DK</w:t>
      </w:r>
      <w:r w:rsidRPr="002718CF">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2718CF">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17D02BB8"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002718CF">
        <w:rPr>
          <w:rFonts w:ascii="Arial CE" w:eastAsia="Arial CE" w:hAnsi="Arial CE" w:cs="Arial CE"/>
          <w:b/>
        </w:rPr>
        <w:t>302 741</w:t>
      </w:r>
      <w:r w:rsidR="007F2D48">
        <w:rPr>
          <w:rFonts w:ascii="Arial CE" w:eastAsia="Arial CE" w:hAnsi="Arial CE" w:cs="Arial CE"/>
          <w:b/>
        </w:rPr>
        <w:t>.</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 xml:space="preserve">235/2004 Sb., o DPH v platném znění, v důsledku čehož dojde u objednavatele </w:t>
      </w:r>
      <w:r w:rsidRPr="009D1181">
        <w:rPr>
          <w:rFonts w:ascii="Arial CE" w:hAnsi="Arial CE" w:cs="Arial"/>
          <w:szCs w:val="22"/>
        </w:rPr>
        <w:lastRenderedPageBreak/>
        <w:t>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4937828D" w:rsid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71982912" w14:textId="77777777" w:rsidR="00E14B12" w:rsidRPr="009D1181" w:rsidRDefault="00E14B12" w:rsidP="00E14B12">
      <w:pPr>
        <w:autoSpaceDE w:val="0"/>
        <w:autoSpaceDN w:val="0"/>
        <w:adjustRightInd w:val="0"/>
        <w:rPr>
          <w:rFonts w:ascii="Arial CE" w:hAnsi="Arial CE" w:cs="Arial"/>
          <w:szCs w:val="22"/>
        </w:rPr>
      </w:pP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56C8D2C" w:rsidR="007F2D48" w:rsidRDefault="007F2D48" w:rsidP="007F2D48">
      <w:pPr>
        <w:pStyle w:val="Odstavecseseznamem"/>
        <w:rPr>
          <w:rFonts w:ascii="Arial CE" w:hAnsi="Arial CE"/>
        </w:rPr>
      </w:pPr>
    </w:p>
    <w:p w14:paraId="6070D814" w14:textId="77777777" w:rsidR="00E14B12" w:rsidRDefault="00E14B12" w:rsidP="007F2D48">
      <w:pPr>
        <w:pStyle w:val="Odstavecseseznamem"/>
        <w:rPr>
          <w:rFonts w:ascii="Arial CE" w:hAnsi="Arial CE"/>
        </w:rPr>
      </w:pPr>
    </w:p>
    <w:p w14:paraId="18CD6C93" w14:textId="77777777" w:rsidR="002A4AC1" w:rsidRDefault="002A4AC1" w:rsidP="00B7669F">
      <w:pPr>
        <w:pStyle w:val="Odstavecseseznamem"/>
        <w:jc w:val="center"/>
        <w:rPr>
          <w:rFonts w:ascii="Arial CE" w:eastAsia="Arial CE" w:hAnsi="Arial CE" w:cs="Arial CE"/>
          <w:b/>
          <w:color w:val="000000"/>
          <w:szCs w:val="22"/>
        </w:rPr>
      </w:pPr>
    </w:p>
    <w:p w14:paraId="5625B39F" w14:textId="77777777" w:rsidR="002A4AC1" w:rsidRDefault="002A4AC1" w:rsidP="00B7669F">
      <w:pPr>
        <w:pStyle w:val="Odstavecseseznamem"/>
        <w:jc w:val="center"/>
        <w:rPr>
          <w:rFonts w:ascii="Arial CE" w:eastAsia="Arial CE" w:hAnsi="Arial CE" w:cs="Arial CE"/>
          <w:b/>
          <w:color w:val="000000"/>
          <w:szCs w:val="22"/>
        </w:rPr>
      </w:pPr>
    </w:p>
    <w:p w14:paraId="7212C504" w14:textId="77777777" w:rsidR="002A4AC1" w:rsidRDefault="002A4AC1" w:rsidP="00B7669F">
      <w:pPr>
        <w:pStyle w:val="Odstavecseseznamem"/>
        <w:jc w:val="center"/>
        <w:rPr>
          <w:rFonts w:ascii="Arial CE" w:eastAsia="Arial CE" w:hAnsi="Arial CE" w:cs="Arial CE"/>
          <w:b/>
          <w:color w:val="000000"/>
          <w:szCs w:val="22"/>
        </w:rPr>
      </w:pPr>
    </w:p>
    <w:p w14:paraId="05057D74" w14:textId="7F68C9CD"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641E6449"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7CFA295F" w14:textId="77777777" w:rsidR="00E14B12" w:rsidRPr="00E14B12" w:rsidRDefault="00E14B12" w:rsidP="00E14B12">
      <w:pPr>
        <w:rPr>
          <w:rFonts w:ascii="Arial CE" w:eastAsia="Arial CE" w:hAnsi="Arial CE" w:cs="Arial CE"/>
          <w:szCs w:val="22"/>
        </w:rPr>
      </w:pPr>
    </w:p>
    <w:p w14:paraId="6F5783BC" w14:textId="77777777" w:rsidR="00CF240D" w:rsidRDefault="00CF240D"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6241ED4D" w:rsidR="00C979C5" w:rsidRDefault="00C979C5" w:rsidP="00C979C5">
      <w:pPr>
        <w:rPr>
          <w:rFonts w:cs="Arial"/>
          <w:color w:val="000000"/>
          <w:szCs w:val="22"/>
        </w:rPr>
      </w:pPr>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16399D8F" w14:textId="3B5E30B8" w:rsidR="00E14B12" w:rsidRDefault="00E14B12" w:rsidP="00C979C5"/>
    <w:p w14:paraId="277FDE68" w14:textId="77777777" w:rsidR="00E14B12" w:rsidRDefault="00E14B12" w:rsidP="00C979C5"/>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w:t>
      </w:r>
      <w:r w:rsidRPr="001D42DD">
        <w:rPr>
          <w:rFonts w:ascii="Arial CE" w:hAnsi="Arial CE" w:cs="Arial"/>
          <w:bCs/>
          <w:color w:val="000000"/>
          <w:szCs w:val="22"/>
        </w:rPr>
        <w:lastRenderedPageBreak/>
        <w:t xml:space="preserve">prodlení, vadného plnění nebo porušením smluvních povinností. Náhrada škody zahrnuje skutečnou škodu. </w:t>
      </w:r>
    </w:p>
    <w:p w14:paraId="0F5EE061" w14:textId="6F841445" w:rsidR="00576944" w:rsidRDefault="00576944" w:rsidP="000112BD">
      <w:pPr>
        <w:pStyle w:val="Odstavecseseznamem"/>
        <w:autoSpaceDE w:val="0"/>
        <w:autoSpaceDN w:val="0"/>
        <w:adjustRightInd w:val="0"/>
        <w:ind w:left="0"/>
        <w:rPr>
          <w:rFonts w:ascii="Arial CE" w:hAnsi="Arial CE" w:cs="Arial"/>
          <w:bCs/>
          <w:color w:val="000000"/>
          <w:szCs w:val="22"/>
        </w:rPr>
      </w:pPr>
    </w:p>
    <w:p w14:paraId="390A88C3" w14:textId="77777777" w:rsidR="00E14B12" w:rsidRDefault="00E14B12"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642D77AE" w:rsidR="00BA6A71"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3F553C0E" w14:textId="77777777" w:rsidR="00E14B12" w:rsidRPr="00E14B12" w:rsidRDefault="00E14B12" w:rsidP="00E14B12">
      <w:pPr>
        <w:tabs>
          <w:tab w:val="num" w:pos="0"/>
        </w:tabs>
        <w:autoSpaceDE w:val="0"/>
        <w:autoSpaceDN w:val="0"/>
        <w:adjustRightInd w:val="0"/>
        <w:spacing w:after="120"/>
        <w:rPr>
          <w:rFonts w:ascii="Arial CE" w:hAnsi="Arial CE" w:cs="Arial"/>
          <w:szCs w:val="22"/>
        </w:rPr>
      </w:pP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43EDC9DD" w:rsidR="002830C6" w:rsidRDefault="002830C6" w:rsidP="00B7669F">
      <w:pPr>
        <w:pStyle w:val="Zkladntext"/>
        <w:tabs>
          <w:tab w:val="clear" w:pos="360"/>
        </w:tabs>
        <w:ind w:left="567" w:firstLine="0"/>
        <w:textAlignment w:val="baseline"/>
        <w:rPr>
          <w:rFonts w:ascii="Arial CE" w:hAnsi="Arial CE"/>
          <w:b/>
          <w:color w:val="000000"/>
          <w:u w:val="single"/>
        </w:rPr>
      </w:pPr>
    </w:p>
    <w:p w14:paraId="146608E4" w14:textId="77777777" w:rsidR="00E14B12" w:rsidRDefault="00E14B12"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7DA8F6E6" w14:textId="3DBE2A98" w:rsidR="00BF46B2" w:rsidRDefault="00BF46B2" w:rsidP="00BF46B2">
      <w:pPr>
        <w:autoSpaceDE w:val="0"/>
        <w:autoSpaceDN w:val="0"/>
        <w:adjustRightInd w:val="0"/>
        <w:jc w:val="left"/>
        <w:rPr>
          <w:rFonts w:cs="Arial"/>
          <w:color w:val="000000"/>
          <w:szCs w:val="22"/>
        </w:rPr>
      </w:pPr>
      <w:r>
        <w:rPr>
          <w:rFonts w:cs="Arial"/>
          <w:color w:val="000000"/>
          <w:szCs w:val="22"/>
        </w:rPr>
        <w:lastRenderedPageBreak/>
        <w:t>1.    Zhotovitel na sebe převzal nebezpečí změny okolností. Před uzavřením smlouvy zvážil</w:t>
      </w:r>
    </w:p>
    <w:p w14:paraId="5614D861" w14:textId="2D587AC6" w:rsidR="00BF46B2" w:rsidRDefault="00BF46B2" w:rsidP="00BF46B2">
      <w:pPr>
        <w:autoSpaceDE w:val="0"/>
        <w:autoSpaceDN w:val="0"/>
        <w:adjustRightInd w:val="0"/>
        <w:jc w:val="left"/>
        <w:rPr>
          <w:rFonts w:cs="Arial"/>
          <w:color w:val="000000"/>
          <w:szCs w:val="22"/>
        </w:rPr>
      </w:pPr>
      <w:r>
        <w:rPr>
          <w:rFonts w:cs="Arial"/>
          <w:color w:val="000000"/>
          <w:szCs w:val="22"/>
        </w:rPr>
        <w:t xml:space="preserve">       plně hospodářskou, ekonomickou i faktickou situaci a je si plně vědom okolností</w:t>
      </w:r>
    </w:p>
    <w:p w14:paraId="78BDE0C5" w14:textId="3FD5E7EB" w:rsidR="00BF46B2" w:rsidRDefault="00BF46B2" w:rsidP="00BF46B2">
      <w:pPr>
        <w:autoSpaceDE w:val="0"/>
        <w:autoSpaceDN w:val="0"/>
        <w:adjustRightInd w:val="0"/>
        <w:jc w:val="left"/>
        <w:rPr>
          <w:rFonts w:cs="Arial"/>
          <w:color w:val="000000"/>
          <w:szCs w:val="22"/>
        </w:rPr>
      </w:pPr>
      <w:r>
        <w:rPr>
          <w:rFonts w:cs="Arial"/>
          <w:color w:val="000000"/>
          <w:szCs w:val="22"/>
        </w:rPr>
        <w:t xml:space="preserve">       Smlouvy, jakož i okolností, které mohou po uzavření této smlouvy nastat. Tuto smlouvu</w:t>
      </w:r>
    </w:p>
    <w:p w14:paraId="1AB8C90B" w14:textId="4DAB2FA9" w:rsidR="00BF46B2" w:rsidRDefault="00BF46B2" w:rsidP="00BF46B2">
      <w:pPr>
        <w:autoSpaceDE w:val="0"/>
        <w:autoSpaceDN w:val="0"/>
        <w:adjustRightInd w:val="0"/>
        <w:ind w:left="426"/>
        <w:rPr>
          <w:rFonts w:cs="Arial"/>
          <w:color w:val="000000"/>
          <w:szCs w:val="22"/>
        </w:rPr>
      </w:pPr>
      <w:r>
        <w:rPr>
          <w:rFonts w:cs="Arial"/>
          <w:color w:val="000000"/>
          <w:szCs w:val="22"/>
        </w:rPr>
        <w:t>nelze v jeho prospěch měnit rozhodnutím soudu v jakékoli její části.</w:t>
      </w:r>
    </w:p>
    <w:p w14:paraId="3B504388" w14:textId="77777777" w:rsidR="00BF46B2" w:rsidRPr="00BF46B2" w:rsidRDefault="00BF46B2" w:rsidP="00BF46B2">
      <w:pPr>
        <w:autoSpaceDE w:val="0"/>
        <w:autoSpaceDN w:val="0"/>
        <w:adjustRightInd w:val="0"/>
        <w:ind w:left="426"/>
        <w:rPr>
          <w:rFonts w:cs="Arial"/>
          <w:color w:val="000000"/>
          <w:szCs w:val="22"/>
        </w:rPr>
      </w:pPr>
    </w:p>
    <w:p w14:paraId="5B88CD04" w14:textId="77777777" w:rsidR="00C36D7A" w:rsidRDefault="00C36D7A" w:rsidP="00C36D7A">
      <w:pPr>
        <w:autoSpaceDE w:val="0"/>
        <w:autoSpaceDN w:val="0"/>
        <w:adjustRightInd w:val="0"/>
        <w:rPr>
          <w:rFonts w:cs="Arial"/>
          <w:szCs w:val="22"/>
        </w:rPr>
      </w:pPr>
      <w:r>
        <w:rPr>
          <w:rFonts w:cs="Arial"/>
          <w:szCs w:val="22"/>
        </w:rPr>
        <w:t xml:space="preserve">2.   </w:t>
      </w:r>
      <w:r w:rsidR="00BA6A71" w:rsidRPr="00663814">
        <w:rPr>
          <w:rFonts w:cs="Arial"/>
          <w:szCs w:val="22"/>
        </w:rPr>
        <w:t xml:space="preserve">Zmaří-li se po uzavření smlouvy její základní účel, který v ní byl výslovně vyjádřen, a to </w:t>
      </w:r>
      <w:r>
        <w:rPr>
          <w:rFonts w:cs="Arial"/>
          <w:szCs w:val="22"/>
        </w:rPr>
        <w:t xml:space="preserve">    </w:t>
      </w:r>
    </w:p>
    <w:p w14:paraId="69DA5089" w14:textId="5339629C" w:rsidR="00BA6A71" w:rsidRPr="00B7669F" w:rsidRDefault="00BA6A71" w:rsidP="00C36D7A">
      <w:pPr>
        <w:autoSpaceDE w:val="0"/>
        <w:autoSpaceDN w:val="0"/>
        <w:adjustRightInd w:val="0"/>
        <w:ind w:left="426"/>
        <w:rPr>
          <w:rFonts w:cs="Arial"/>
          <w:color w:val="000000"/>
          <w:szCs w:val="22"/>
        </w:rPr>
      </w:pPr>
      <w:r w:rsidRPr="00663814">
        <w:rPr>
          <w:rFonts w:cs="Arial"/>
          <w:szCs w:val="22"/>
        </w:rPr>
        <w:t>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080965E3" w:rsidR="00BA6A71" w:rsidRPr="00663814" w:rsidRDefault="00C36D7A" w:rsidP="00C36D7A">
      <w:pPr>
        <w:widowControl w:val="0"/>
        <w:spacing w:after="120"/>
        <w:ind w:left="426" w:hanging="426"/>
        <w:rPr>
          <w:rFonts w:cs="Arial"/>
          <w:bCs/>
          <w:color w:val="000000"/>
          <w:szCs w:val="22"/>
        </w:rPr>
      </w:pPr>
      <w:r>
        <w:rPr>
          <w:rFonts w:cs="Arial"/>
          <w:bCs/>
          <w:color w:val="000000"/>
          <w:szCs w:val="22"/>
        </w:rPr>
        <w:t>3.</w:t>
      </w:r>
      <w:r>
        <w:rPr>
          <w:rFonts w:cs="Arial"/>
          <w:bCs/>
          <w:color w:val="000000"/>
          <w:szCs w:val="22"/>
        </w:rPr>
        <w:tab/>
      </w:r>
      <w:r w:rsidR="00BA6A71" w:rsidRPr="00663814">
        <w:rPr>
          <w:rFonts w:cs="Arial"/>
          <w:bCs/>
          <w:color w:val="000000"/>
          <w:szCs w:val="22"/>
        </w:rPr>
        <w:t xml:space="preserve">Pokud není ve smlouvě uvedeno jinak, řídí se všechny vztahy mezi smluvními stranami ustanoveními </w:t>
      </w:r>
      <w:r w:rsidR="00BA6A71" w:rsidRPr="00663814">
        <w:rPr>
          <w:rFonts w:cs="Arial"/>
          <w:bCs/>
          <w:szCs w:val="22"/>
        </w:rPr>
        <w:t xml:space="preserve">zákona č. 89/2012 Sb., občanského zákoníku. </w:t>
      </w:r>
      <w:r w:rsidR="00BA6A71" w:rsidRPr="00663814">
        <w:rPr>
          <w:rFonts w:cs="Arial"/>
          <w:bCs/>
          <w:color w:val="000000"/>
          <w:szCs w:val="22"/>
        </w:rPr>
        <w:t xml:space="preserve">Veškeré změny a dodatky této smlouvy musí být sepsány písemně formou dodatku. Návrh dodatku ke smlouvě </w:t>
      </w:r>
      <w:r w:rsidR="00BA6A71" w:rsidRPr="00663814">
        <w:rPr>
          <w:rFonts w:cs="Arial"/>
          <w:szCs w:val="22"/>
        </w:rPr>
        <w:t>předloží zhotovitel objednateli v elektronické podobě nejpozději 14 dnů před ukončením termínu plnění dle smlouvy</w:t>
      </w:r>
      <w:r w:rsidR="00BA6A71"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087E7614" w:rsidR="00BA6A71" w:rsidRPr="00C36D7A" w:rsidRDefault="00C36D7A" w:rsidP="00C36D7A">
      <w:pPr>
        <w:autoSpaceDE w:val="0"/>
        <w:autoSpaceDN w:val="0"/>
        <w:adjustRightInd w:val="0"/>
        <w:ind w:left="426" w:hanging="426"/>
        <w:rPr>
          <w:rFonts w:cs="Arial"/>
          <w:szCs w:val="22"/>
        </w:rPr>
      </w:pPr>
      <w:r>
        <w:rPr>
          <w:rFonts w:cs="Arial"/>
          <w:bCs/>
          <w:color w:val="000000"/>
          <w:szCs w:val="22"/>
        </w:rPr>
        <w:t>4.</w:t>
      </w:r>
      <w:r>
        <w:rPr>
          <w:rFonts w:cs="Arial"/>
          <w:bCs/>
          <w:color w:val="000000"/>
          <w:szCs w:val="22"/>
        </w:rPr>
        <w:tab/>
      </w:r>
      <w:r w:rsidR="00BA6A71" w:rsidRPr="00C36D7A">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A72C77" w:rsidR="00BA6A71" w:rsidRPr="00C36D7A" w:rsidRDefault="00C36D7A" w:rsidP="00C36D7A">
      <w:pPr>
        <w:ind w:left="426" w:hanging="426"/>
        <w:rPr>
          <w:szCs w:val="22"/>
        </w:rPr>
      </w:pPr>
      <w:r>
        <w:rPr>
          <w:rFonts w:cs="Arial"/>
          <w:bCs/>
          <w:color w:val="000000"/>
          <w:szCs w:val="22"/>
        </w:rPr>
        <w:t xml:space="preserve">5. </w:t>
      </w:r>
      <w:r>
        <w:rPr>
          <w:rFonts w:cs="Arial"/>
          <w:bCs/>
          <w:color w:val="000000"/>
          <w:szCs w:val="22"/>
        </w:rPr>
        <w:tab/>
      </w:r>
      <w:r w:rsidR="00BA6A71" w:rsidRPr="00C36D7A">
        <w:rPr>
          <w:rFonts w:cs="Arial"/>
          <w:bCs/>
          <w:color w:val="000000"/>
          <w:szCs w:val="22"/>
        </w:rPr>
        <w:t xml:space="preserve">Na svědectví tohoto smluvní strany tímto podepisují smlouvu. Tato smlouva je vyhotovena ve </w:t>
      </w:r>
      <w:r w:rsidR="00BA6A71" w:rsidRPr="00C36D7A">
        <w:rPr>
          <w:rFonts w:cs="Arial"/>
          <w:bCs/>
          <w:szCs w:val="22"/>
        </w:rPr>
        <w:t>dvou</w:t>
      </w:r>
      <w:r w:rsidR="00BA6A71" w:rsidRPr="00C36D7A">
        <w:rPr>
          <w:rFonts w:cs="Arial"/>
          <w:bCs/>
          <w:color w:val="000000"/>
          <w:szCs w:val="22"/>
        </w:rPr>
        <w:t xml:space="preserve"> vyhotoveních, z nichž každé má platnost originálu. Každá ze smluvních stran obdrží </w:t>
      </w:r>
      <w:r w:rsidR="00BA6A71" w:rsidRPr="00C36D7A">
        <w:rPr>
          <w:rFonts w:cs="Arial"/>
          <w:bCs/>
          <w:szCs w:val="22"/>
        </w:rPr>
        <w:t>jedno</w:t>
      </w:r>
      <w:r w:rsidR="00BA6A71" w:rsidRPr="00C36D7A">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2B0B8FFB" w14:textId="77777777" w:rsidR="00C36D7A" w:rsidRDefault="00C36D7A" w:rsidP="00C36D7A">
      <w:pPr>
        <w:rPr>
          <w:szCs w:val="22"/>
        </w:rPr>
      </w:pPr>
      <w:r>
        <w:rPr>
          <w:szCs w:val="22"/>
        </w:rPr>
        <w:t xml:space="preserve">6.    </w:t>
      </w:r>
      <w:r w:rsidR="00923691" w:rsidRPr="00C36D7A">
        <w:rPr>
          <w:szCs w:val="22"/>
        </w:rPr>
        <w:t>V případě, že v souvislosti s touto smlouvou dochází ke zpracovávání osobních údajů, j</w:t>
      </w:r>
      <w:r>
        <w:rPr>
          <w:szCs w:val="22"/>
        </w:rPr>
        <w:t xml:space="preserve">  </w:t>
      </w:r>
    </w:p>
    <w:p w14:paraId="6DDCC222" w14:textId="77777777" w:rsidR="00C36D7A" w:rsidRDefault="00C36D7A" w:rsidP="00C36D7A">
      <w:pPr>
        <w:rPr>
          <w:szCs w:val="22"/>
        </w:rPr>
      </w:pPr>
      <w:r>
        <w:rPr>
          <w:szCs w:val="22"/>
        </w:rPr>
        <w:t xml:space="preserve">       j</w:t>
      </w:r>
      <w:r w:rsidR="00923691" w:rsidRPr="00C36D7A">
        <w:rPr>
          <w:szCs w:val="22"/>
        </w:rPr>
        <w:t>sou</w:t>
      </w:r>
      <w:r>
        <w:rPr>
          <w:szCs w:val="22"/>
        </w:rPr>
        <w:t xml:space="preserve"> </w:t>
      </w:r>
      <w:r w:rsidR="00923691" w:rsidRPr="00C36D7A">
        <w:rPr>
          <w:szCs w:val="22"/>
        </w:rPr>
        <w:t xml:space="preserve">tyto zpracovávány v souladu s platnými právními předpisy, které upravují ochranu </w:t>
      </w:r>
      <w:r>
        <w:rPr>
          <w:szCs w:val="22"/>
        </w:rPr>
        <w:t xml:space="preserve">   </w:t>
      </w:r>
    </w:p>
    <w:p w14:paraId="2DBF721A" w14:textId="77777777" w:rsidR="00C36D7A" w:rsidRDefault="00C36D7A" w:rsidP="00C36D7A">
      <w:pPr>
        <w:rPr>
          <w:szCs w:val="22"/>
        </w:rPr>
      </w:pPr>
      <w:r>
        <w:rPr>
          <w:szCs w:val="22"/>
        </w:rPr>
        <w:t xml:space="preserve">       </w:t>
      </w:r>
      <w:r w:rsidR="00923691" w:rsidRPr="00C36D7A">
        <w:rPr>
          <w:szCs w:val="22"/>
        </w:rPr>
        <w:t xml:space="preserve">a zpracování osobních údajů, zejména s nařízením Evropského parlamentu a Rady (EU) </w:t>
      </w:r>
    </w:p>
    <w:p w14:paraId="2D033CB7" w14:textId="77777777" w:rsidR="00C36D7A" w:rsidRDefault="00C36D7A" w:rsidP="00C36D7A">
      <w:pPr>
        <w:rPr>
          <w:szCs w:val="22"/>
        </w:rPr>
      </w:pPr>
      <w:r>
        <w:rPr>
          <w:szCs w:val="22"/>
        </w:rPr>
        <w:t xml:space="preserve">       </w:t>
      </w:r>
      <w:r w:rsidR="00923691" w:rsidRPr="00C36D7A">
        <w:rPr>
          <w:szCs w:val="22"/>
        </w:rPr>
        <w:t xml:space="preserve">č. 2016/679 ze dne 27.04.2016 o ochraně fyzických osob v souvislosti se zpracováním </w:t>
      </w:r>
    </w:p>
    <w:p w14:paraId="494098F0" w14:textId="77777777" w:rsidR="00C36D7A" w:rsidRDefault="00C36D7A" w:rsidP="00C36D7A">
      <w:pPr>
        <w:rPr>
          <w:szCs w:val="22"/>
        </w:rPr>
      </w:pPr>
      <w:r>
        <w:rPr>
          <w:szCs w:val="22"/>
        </w:rPr>
        <w:t xml:space="preserve">       </w:t>
      </w:r>
      <w:r w:rsidR="00923691" w:rsidRPr="00C36D7A">
        <w:rPr>
          <w:szCs w:val="22"/>
        </w:rPr>
        <w:t xml:space="preserve">osobních údajů a o volném pohybu těchto údajů a o zrušení směrnice 95/46/ES (obecné </w:t>
      </w:r>
    </w:p>
    <w:p w14:paraId="0F0320A7" w14:textId="77777777" w:rsidR="00C36D7A" w:rsidRDefault="00C36D7A" w:rsidP="00C36D7A">
      <w:pPr>
        <w:rPr>
          <w:szCs w:val="22"/>
        </w:rPr>
      </w:pPr>
      <w:r>
        <w:rPr>
          <w:szCs w:val="22"/>
        </w:rPr>
        <w:lastRenderedPageBreak/>
        <w:t xml:space="preserve">       </w:t>
      </w:r>
      <w:r w:rsidR="00923691" w:rsidRPr="00C36D7A">
        <w:rPr>
          <w:szCs w:val="22"/>
        </w:rPr>
        <w:t xml:space="preserve">nařízení o ochraně osobních údajů). Informace o zpracování osobních údajů, včetně účelu </w:t>
      </w:r>
    </w:p>
    <w:p w14:paraId="7BD195EE" w14:textId="59E406EB" w:rsidR="00C36D7A" w:rsidRDefault="00C36D7A" w:rsidP="00C36D7A">
      <w:pPr>
        <w:rPr>
          <w:color w:val="0000FF"/>
          <w:szCs w:val="22"/>
        </w:rPr>
      </w:pPr>
      <w:r>
        <w:rPr>
          <w:szCs w:val="22"/>
        </w:rPr>
        <w:t xml:space="preserve">       </w:t>
      </w:r>
      <w:r w:rsidR="00923691" w:rsidRPr="00C36D7A">
        <w:rPr>
          <w:szCs w:val="22"/>
        </w:rPr>
        <w:t xml:space="preserve">a důvodu zpracování, naleznete na </w:t>
      </w:r>
      <w:hyperlink r:id="rId8" w:history="1">
        <w:r w:rsidRPr="0004714C">
          <w:rPr>
            <w:rStyle w:val="Hypertextovodkaz"/>
            <w:szCs w:val="22"/>
          </w:rPr>
          <w:t>http://www.poh.cz/informace-o-zpracovani-osobnich-</w:t>
        </w:r>
      </w:hyperlink>
    </w:p>
    <w:p w14:paraId="0A548947" w14:textId="1914B8AA" w:rsidR="00923691" w:rsidRPr="00C36D7A" w:rsidRDefault="00C36D7A" w:rsidP="00C36D7A">
      <w:pPr>
        <w:rPr>
          <w:color w:val="0000FF"/>
          <w:szCs w:val="22"/>
        </w:rPr>
      </w:pPr>
      <w:r>
        <w:rPr>
          <w:color w:val="0000FF"/>
          <w:szCs w:val="22"/>
        </w:rPr>
        <w:t xml:space="preserve">       </w:t>
      </w:r>
      <w:proofErr w:type="spellStart"/>
      <w:r w:rsidR="00923691" w:rsidRPr="00C36D7A">
        <w:rPr>
          <w:color w:val="0000FF"/>
          <w:szCs w:val="22"/>
        </w:rPr>
        <w:t>udaju</w:t>
      </w:r>
      <w:proofErr w:type="spellEnd"/>
      <w:r w:rsidR="00923691" w:rsidRPr="00C36D7A">
        <w:rPr>
          <w:color w:val="0000FF"/>
          <w:szCs w:val="22"/>
        </w:rPr>
        <w:t>/d-1369/p1=1459</w:t>
      </w:r>
    </w:p>
    <w:p w14:paraId="68231646" w14:textId="77777777" w:rsidR="00BA6A71" w:rsidRPr="009B416C" w:rsidRDefault="00BA6A71" w:rsidP="00BA6A71">
      <w:pPr>
        <w:rPr>
          <w:szCs w:val="22"/>
        </w:rPr>
      </w:pPr>
    </w:p>
    <w:p w14:paraId="251A5F16" w14:textId="51C2294A" w:rsidR="00BA6A71" w:rsidRPr="00C36D7A" w:rsidRDefault="00C36D7A" w:rsidP="00C36D7A">
      <w:pPr>
        <w:autoSpaceDE w:val="0"/>
        <w:autoSpaceDN w:val="0"/>
        <w:adjustRightInd w:val="0"/>
        <w:rPr>
          <w:rFonts w:cs="Arial"/>
          <w:bCs/>
          <w:color w:val="000000"/>
          <w:szCs w:val="22"/>
        </w:rPr>
      </w:pPr>
      <w:r>
        <w:rPr>
          <w:rFonts w:cs="Arial"/>
          <w:bCs/>
          <w:color w:val="000000"/>
          <w:szCs w:val="22"/>
        </w:rPr>
        <w:t xml:space="preserve">7.    </w:t>
      </w:r>
      <w:r w:rsidR="00BA6A71" w:rsidRPr="00C36D7A">
        <w:rPr>
          <w:rFonts w:cs="Arial"/>
          <w:bCs/>
          <w:color w:val="000000"/>
          <w:szCs w:val="22"/>
        </w:rPr>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084247E9" w14:textId="7E55B398" w:rsidR="00C36D7A" w:rsidRDefault="00C36D7A" w:rsidP="00915639">
      <w:pPr>
        <w:rPr>
          <w:rFonts w:cs="Arial"/>
          <w:bCs/>
          <w:color w:val="000000"/>
          <w:szCs w:val="22"/>
        </w:rPr>
      </w:pPr>
      <w:r>
        <w:rPr>
          <w:rFonts w:cs="Arial"/>
          <w:bCs/>
          <w:color w:val="000000"/>
          <w:szCs w:val="22"/>
        </w:rPr>
        <w:t xml:space="preserve">8.    </w:t>
      </w:r>
      <w:r w:rsidR="00BA6A71" w:rsidRPr="00C36D7A">
        <w:rPr>
          <w:rFonts w:cs="Arial"/>
          <w:bCs/>
          <w:color w:val="000000"/>
          <w:szCs w:val="22"/>
        </w:rPr>
        <w:t xml:space="preserve">Smlouva nabývá platnosti dnem jejího podpisu poslední ze smluvních stran a účinnosti </w:t>
      </w:r>
      <w:r>
        <w:rPr>
          <w:rFonts w:cs="Arial"/>
          <w:bCs/>
          <w:color w:val="000000"/>
          <w:szCs w:val="22"/>
        </w:rPr>
        <w:t xml:space="preserve">  </w:t>
      </w:r>
    </w:p>
    <w:p w14:paraId="4DCFFCBA" w14:textId="77777777" w:rsidR="00C36D7A" w:rsidRDefault="00C36D7A" w:rsidP="00915639">
      <w:pPr>
        <w:rPr>
          <w:rFonts w:cs="Arial"/>
          <w:bCs/>
          <w:color w:val="000000"/>
          <w:szCs w:val="22"/>
        </w:rPr>
      </w:pPr>
      <w:r>
        <w:rPr>
          <w:rFonts w:cs="Arial"/>
          <w:bCs/>
          <w:color w:val="000000"/>
          <w:szCs w:val="22"/>
        </w:rPr>
        <w:t xml:space="preserve">       </w:t>
      </w:r>
      <w:r w:rsidR="00BA6A71" w:rsidRPr="00C36D7A">
        <w:rPr>
          <w:rFonts w:cs="Arial"/>
          <w:bCs/>
          <w:color w:val="000000"/>
          <w:szCs w:val="22"/>
        </w:rPr>
        <w:t xml:space="preserve">zveřejněním v Registru smluv, pokud této účinnosti dle příslušných ustanovení smlouvy </w:t>
      </w:r>
      <w:r>
        <w:rPr>
          <w:rFonts w:cs="Arial"/>
          <w:bCs/>
          <w:color w:val="000000"/>
          <w:szCs w:val="22"/>
        </w:rPr>
        <w:t xml:space="preserve">  </w:t>
      </w:r>
    </w:p>
    <w:p w14:paraId="74BD3E8B" w14:textId="77777777" w:rsidR="00C36D7A" w:rsidRDefault="00C36D7A" w:rsidP="00915639">
      <w:pPr>
        <w:rPr>
          <w:rFonts w:cs="Arial"/>
          <w:bCs/>
          <w:color w:val="000000"/>
          <w:szCs w:val="22"/>
        </w:rPr>
      </w:pPr>
      <w:r>
        <w:rPr>
          <w:rFonts w:cs="Arial"/>
          <w:bCs/>
          <w:color w:val="000000"/>
          <w:szCs w:val="22"/>
        </w:rPr>
        <w:t xml:space="preserve">       </w:t>
      </w:r>
      <w:r w:rsidR="00BA6A71" w:rsidRPr="00C36D7A">
        <w:rPr>
          <w:rFonts w:cs="Arial"/>
          <w:bCs/>
          <w:color w:val="000000"/>
          <w:szCs w:val="22"/>
        </w:rPr>
        <w:t>nenabude později.</w:t>
      </w:r>
      <w:r w:rsidR="00BA6A71" w:rsidRPr="00C36D7A">
        <w:rPr>
          <w:rFonts w:cs="Arial"/>
          <w:szCs w:val="22"/>
        </w:rPr>
        <w:t xml:space="preserve"> </w:t>
      </w:r>
      <w:r w:rsidR="00BA6A71" w:rsidRPr="00C36D7A">
        <w:rPr>
          <w:rFonts w:cs="Arial"/>
          <w:bCs/>
          <w:color w:val="000000"/>
          <w:szCs w:val="22"/>
        </w:rPr>
        <w:t xml:space="preserve">Plnění předmětu této smlouvy před účinností této smlouvy se považuje </w:t>
      </w:r>
      <w:r>
        <w:rPr>
          <w:rFonts w:cs="Arial"/>
          <w:bCs/>
          <w:color w:val="000000"/>
          <w:szCs w:val="22"/>
        </w:rPr>
        <w:t xml:space="preserve">  </w:t>
      </w:r>
    </w:p>
    <w:p w14:paraId="4DF8A0BA" w14:textId="6E22E1DA" w:rsidR="00BA6A71" w:rsidRPr="00C36D7A" w:rsidRDefault="00C36D7A" w:rsidP="00915639">
      <w:pPr>
        <w:rPr>
          <w:rFonts w:cs="Arial"/>
          <w:bCs/>
          <w:color w:val="000000"/>
          <w:szCs w:val="22"/>
        </w:rPr>
      </w:pPr>
      <w:r>
        <w:rPr>
          <w:rFonts w:cs="Arial"/>
          <w:bCs/>
          <w:color w:val="000000"/>
          <w:szCs w:val="22"/>
        </w:rPr>
        <w:t xml:space="preserve">       </w:t>
      </w:r>
      <w:r w:rsidR="00BA6A71" w:rsidRPr="00C36D7A">
        <w:rPr>
          <w:rFonts w:cs="Arial"/>
          <w:bCs/>
          <w:color w:val="000000"/>
          <w:szCs w:val="22"/>
        </w:rPr>
        <w:t>za plnění podle této smlouvy a práva a povinnosti z něj vzniklé se řídí touto smlouvou.</w:t>
      </w:r>
    </w:p>
    <w:p w14:paraId="563AD882" w14:textId="77777777" w:rsidR="00576944" w:rsidRDefault="00576944" w:rsidP="00915639">
      <w:pPr>
        <w:rPr>
          <w:rFonts w:cs="Arial"/>
          <w:bCs/>
          <w:color w:val="000000"/>
          <w:szCs w:val="22"/>
        </w:rPr>
      </w:pPr>
    </w:p>
    <w:p w14:paraId="2A90E45F" w14:textId="3F3B12ED" w:rsidR="00576944" w:rsidRDefault="00576944" w:rsidP="00915639">
      <w:pPr>
        <w:rPr>
          <w:rFonts w:cs="Arial"/>
          <w:bCs/>
          <w:color w:val="000000"/>
          <w:szCs w:val="22"/>
        </w:rPr>
      </w:pPr>
    </w:p>
    <w:p w14:paraId="5851E7C9" w14:textId="77777777" w:rsidR="00E14B12" w:rsidRPr="00576944" w:rsidRDefault="00E14B12" w:rsidP="00915639">
      <w:pPr>
        <w:rPr>
          <w:rFonts w:cs="Arial"/>
          <w:bCs/>
          <w:color w:val="000000"/>
          <w:szCs w:val="22"/>
        </w:rPr>
      </w:pPr>
    </w:p>
    <w:p w14:paraId="0877B764" w14:textId="77777777" w:rsidR="00D451B8" w:rsidRPr="00A4527B" w:rsidRDefault="00D451B8" w:rsidP="00D451B8">
      <w:pPr>
        <w:autoSpaceDE w:val="0"/>
        <w:autoSpaceDN w:val="0"/>
        <w:adjustRightInd w:val="0"/>
        <w:ind w:firstLine="426"/>
        <w:rPr>
          <w:color w:val="FF0000"/>
          <w:szCs w:val="22"/>
        </w:rPr>
      </w:pPr>
      <w:r>
        <w:rPr>
          <w:rFonts w:cs="Arial"/>
          <w:color w:val="000000"/>
          <w:szCs w:val="22"/>
        </w:rPr>
        <w:t>V</w:t>
      </w:r>
      <w:r w:rsidRPr="00550FE6">
        <w:rPr>
          <w:rFonts w:cs="Arial"/>
          <w:color w:val="000000"/>
          <w:szCs w:val="22"/>
        </w:rPr>
        <w:t xml:space="preserve"> Chomutově dne</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D576C9">
        <w:rPr>
          <w:szCs w:val="22"/>
        </w:rPr>
        <w:t>V </w:t>
      </w:r>
      <w:r>
        <w:rPr>
          <w:szCs w:val="22"/>
        </w:rPr>
        <w:t>Úvalech</w:t>
      </w:r>
      <w:r w:rsidRPr="00D576C9">
        <w:rPr>
          <w:szCs w:val="22"/>
        </w:rPr>
        <w:t xml:space="preserve"> dne</w:t>
      </w:r>
      <w:r>
        <w:rPr>
          <w:szCs w:val="22"/>
        </w:rPr>
        <w:t xml:space="preserve"> </w:t>
      </w:r>
    </w:p>
    <w:p w14:paraId="73C32D0D" w14:textId="77777777" w:rsidR="00D451B8" w:rsidRDefault="00D451B8" w:rsidP="00D451B8">
      <w:pPr>
        <w:autoSpaceDE w:val="0"/>
        <w:autoSpaceDN w:val="0"/>
        <w:adjustRightInd w:val="0"/>
        <w:ind w:firstLine="426"/>
        <w:rPr>
          <w:szCs w:val="22"/>
        </w:rPr>
      </w:pPr>
    </w:p>
    <w:p w14:paraId="21A42EA1" w14:textId="77777777" w:rsidR="00D451B8" w:rsidRDefault="00D451B8" w:rsidP="00D451B8">
      <w:pPr>
        <w:autoSpaceDE w:val="0"/>
        <w:autoSpaceDN w:val="0"/>
        <w:adjustRightInd w:val="0"/>
        <w:ind w:firstLine="426"/>
        <w:rPr>
          <w:szCs w:val="22"/>
        </w:rPr>
      </w:pPr>
    </w:p>
    <w:p w14:paraId="329DA756" w14:textId="77777777" w:rsidR="00D451B8" w:rsidRDefault="00D451B8" w:rsidP="00D451B8">
      <w:pPr>
        <w:autoSpaceDE w:val="0"/>
        <w:autoSpaceDN w:val="0"/>
        <w:adjustRightInd w:val="0"/>
        <w:ind w:firstLine="426"/>
        <w:rPr>
          <w:szCs w:val="22"/>
        </w:rPr>
      </w:pPr>
    </w:p>
    <w:p w14:paraId="652967B4" w14:textId="77777777" w:rsidR="00D451B8" w:rsidRDefault="00D451B8" w:rsidP="00D451B8">
      <w:pPr>
        <w:autoSpaceDE w:val="0"/>
        <w:autoSpaceDN w:val="0"/>
        <w:adjustRightInd w:val="0"/>
        <w:ind w:firstLine="426"/>
        <w:rPr>
          <w:szCs w:val="22"/>
        </w:rPr>
      </w:pPr>
    </w:p>
    <w:p w14:paraId="589E9BEF" w14:textId="77777777" w:rsidR="002A4AC1" w:rsidRDefault="002A4AC1" w:rsidP="00D451B8">
      <w:pPr>
        <w:autoSpaceDE w:val="0"/>
        <w:autoSpaceDN w:val="0"/>
        <w:adjustRightInd w:val="0"/>
        <w:ind w:firstLine="426"/>
        <w:rPr>
          <w:szCs w:val="22"/>
        </w:rPr>
      </w:pPr>
    </w:p>
    <w:p w14:paraId="0B36F032" w14:textId="77777777" w:rsidR="002A4AC1" w:rsidRDefault="002A4AC1" w:rsidP="00D451B8">
      <w:pPr>
        <w:autoSpaceDE w:val="0"/>
        <w:autoSpaceDN w:val="0"/>
        <w:adjustRightInd w:val="0"/>
        <w:ind w:firstLine="426"/>
        <w:rPr>
          <w:szCs w:val="22"/>
        </w:rPr>
      </w:pPr>
    </w:p>
    <w:p w14:paraId="007C5FF4" w14:textId="57D1159C" w:rsidR="00D451B8" w:rsidRPr="00241C08" w:rsidRDefault="00D451B8" w:rsidP="00D451B8">
      <w:pPr>
        <w:autoSpaceDE w:val="0"/>
        <w:autoSpaceDN w:val="0"/>
        <w:adjustRightInd w:val="0"/>
        <w:ind w:firstLine="426"/>
        <w:rPr>
          <w:szCs w:val="22"/>
        </w:rPr>
      </w:pPr>
      <w:r w:rsidRPr="00241C08">
        <w:rPr>
          <w:szCs w:val="22"/>
        </w:rPr>
        <w:t>……………………………………</w:t>
      </w:r>
      <w:r>
        <w:rPr>
          <w:szCs w:val="22"/>
        </w:rPr>
        <w:tab/>
      </w:r>
      <w:r>
        <w:rPr>
          <w:szCs w:val="22"/>
        </w:rPr>
        <w:tab/>
      </w:r>
      <w:r>
        <w:rPr>
          <w:szCs w:val="22"/>
        </w:rPr>
        <w:tab/>
      </w:r>
      <w:r w:rsidRPr="00241C08">
        <w:rPr>
          <w:szCs w:val="22"/>
        </w:rPr>
        <w:t>…………………………………….</w:t>
      </w:r>
    </w:p>
    <w:p w14:paraId="0105CACD" w14:textId="5A7EA9F3" w:rsidR="00D451B8" w:rsidRDefault="00D451B8" w:rsidP="00D451B8">
      <w:pPr>
        <w:autoSpaceDE w:val="0"/>
        <w:autoSpaceDN w:val="0"/>
        <w:adjustRightInd w:val="0"/>
        <w:ind w:firstLine="426"/>
        <w:rPr>
          <w:rFonts w:cs="Arial"/>
          <w:szCs w:val="22"/>
        </w:rPr>
      </w:pPr>
      <w:bookmarkStart w:id="1" w:name="_GoBack"/>
      <w:bookmarkEnd w:id="1"/>
      <w:r w:rsidRPr="00253631">
        <w:rPr>
          <w:i/>
          <w:szCs w:val="22"/>
        </w:rPr>
        <w:t xml:space="preserve"> </w:t>
      </w:r>
    </w:p>
    <w:p w14:paraId="5641C089" w14:textId="77777777" w:rsidR="00D451B8" w:rsidRPr="00DD4362" w:rsidRDefault="00D451B8" w:rsidP="00D451B8">
      <w:pPr>
        <w:keepNext/>
        <w:rPr>
          <w:rFonts w:cs="Arial"/>
          <w:b/>
          <w:szCs w:val="22"/>
        </w:rPr>
      </w:pPr>
    </w:p>
    <w:p w14:paraId="3E0F6F47" w14:textId="68AA7F02" w:rsidR="009D1181" w:rsidRDefault="009D1181" w:rsidP="0063029C">
      <w:pPr>
        <w:autoSpaceDE w:val="0"/>
        <w:autoSpaceDN w:val="0"/>
        <w:adjustRightInd w:val="0"/>
        <w:ind w:firstLine="426"/>
        <w:rPr>
          <w:rFonts w:cs="Arial"/>
          <w:szCs w:val="22"/>
        </w:rPr>
      </w:pPr>
    </w:p>
    <w:sectPr w:rsidR="009D1181" w:rsidSect="00210884">
      <w:headerReference w:type="even" r:id="rId9"/>
      <w:headerReference w:type="default" r:id="rId10"/>
      <w:footerReference w:type="even" r:id="rId11"/>
      <w:footerReference w:type="default" r:id="rId12"/>
      <w:headerReference w:type="first" r:id="rId13"/>
      <w:footerReference w:type="first" r:id="rId14"/>
      <w:pgSz w:w="11906" w:h="16838"/>
      <w:pgMar w:top="1079" w:right="1417" w:bottom="89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2C34E" w16cex:dateUtc="2022-03-21T08:26:00Z"/>
  <w16cex:commentExtensible w16cex:durableId="25E2C799" w16cex:dateUtc="2022-03-21T08:44:00Z"/>
  <w16cex:commentExtensible w16cex:durableId="25E2D467" w16cex:dateUtc="2022-03-21T0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AC26" w14:textId="77777777" w:rsidR="00F97AD4" w:rsidRDefault="00F97AD4">
      <w:r>
        <w:separator/>
      </w:r>
    </w:p>
  </w:endnote>
  <w:endnote w:type="continuationSeparator" w:id="0">
    <w:p w14:paraId="247F981C" w14:textId="77777777" w:rsidR="00F97AD4" w:rsidRDefault="00F9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45447" w14:textId="77777777" w:rsidR="00206358" w:rsidRDefault="002063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FA1F" w14:textId="77777777" w:rsidR="00206358" w:rsidRDefault="002063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1DA57" w14:textId="77777777" w:rsidR="00F97AD4" w:rsidRDefault="00F97AD4">
      <w:r>
        <w:separator/>
      </w:r>
    </w:p>
  </w:footnote>
  <w:footnote w:type="continuationSeparator" w:id="0">
    <w:p w14:paraId="0FEAD80E" w14:textId="77777777" w:rsidR="00F97AD4" w:rsidRDefault="00F97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F431" w14:textId="77777777" w:rsidR="00206358" w:rsidRDefault="002063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7DF05A41"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206358">
      <w:rPr>
        <w:rFonts w:cs="Arial"/>
        <w:sz w:val="18"/>
        <w:szCs w:val="18"/>
      </w:rPr>
      <w:t xml:space="preserve"> 390</w:t>
    </w:r>
    <w:r w:rsidR="00AE33C4">
      <w:rPr>
        <w:rFonts w:cs="Arial"/>
        <w:sz w:val="18"/>
        <w:szCs w:val="18"/>
      </w:rPr>
      <w:t>/</w:t>
    </w:r>
    <w:r w:rsidR="00002566">
      <w:rPr>
        <w:rFonts w:cs="Arial"/>
        <w:sz w:val="18"/>
        <w:szCs w:val="18"/>
      </w:rPr>
      <w:t>202</w:t>
    </w:r>
    <w:r w:rsidR="00A82C31">
      <w:rPr>
        <w:rFonts w:cs="Arial"/>
        <w:sz w:val="18"/>
        <w:szCs w:val="18"/>
      </w:rPr>
      <w:t>2</w:t>
    </w:r>
  </w:p>
  <w:p w14:paraId="34974548" w14:textId="77777777" w:rsidR="00F639F1" w:rsidRDefault="00F639F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913FE" w14:textId="77777777" w:rsidR="00206358" w:rsidRDefault="002063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811F3"/>
    <w:multiLevelType w:val="hybridMultilevel"/>
    <w:tmpl w:val="79ECC1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0"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2"/>
  </w:num>
  <w:num w:numId="3">
    <w:abstractNumId w:val="13"/>
  </w:num>
  <w:num w:numId="4">
    <w:abstractNumId w:val="11"/>
  </w:num>
  <w:num w:numId="5">
    <w:abstractNumId w:val="3"/>
  </w:num>
  <w:num w:numId="6">
    <w:abstractNumId w:val="1"/>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0"/>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56330"/>
    <w:rsid w:val="00056FE6"/>
    <w:rsid w:val="00072CA0"/>
    <w:rsid w:val="000768C5"/>
    <w:rsid w:val="00081614"/>
    <w:rsid w:val="00083E5A"/>
    <w:rsid w:val="000A765D"/>
    <w:rsid w:val="000C512F"/>
    <w:rsid w:val="000C6972"/>
    <w:rsid w:val="000D1260"/>
    <w:rsid w:val="000D2A9F"/>
    <w:rsid w:val="000F1477"/>
    <w:rsid w:val="001006ED"/>
    <w:rsid w:val="00100B1F"/>
    <w:rsid w:val="00103840"/>
    <w:rsid w:val="001059B3"/>
    <w:rsid w:val="00106A6D"/>
    <w:rsid w:val="00113D9A"/>
    <w:rsid w:val="001251EF"/>
    <w:rsid w:val="00126B34"/>
    <w:rsid w:val="00131488"/>
    <w:rsid w:val="00132F6E"/>
    <w:rsid w:val="00143B8D"/>
    <w:rsid w:val="0014618D"/>
    <w:rsid w:val="00151089"/>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5685"/>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06358"/>
    <w:rsid w:val="00210884"/>
    <w:rsid w:val="00217B50"/>
    <w:rsid w:val="00223528"/>
    <w:rsid w:val="00224C74"/>
    <w:rsid w:val="002270FD"/>
    <w:rsid w:val="002328D7"/>
    <w:rsid w:val="002329A3"/>
    <w:rsid w:val="00235203"/>
    <w:rsid w:val="00237E3C"/>
    <w:rsid w:val="00240920"/>
    <w:rsid w:val="00240D9F"/>
    <w:rsid w:val="00240DC4"/>
    <w:rsid w:val="00240F1F"/>
    <w:rsid w:val="00242CDA"/>
    <w:rsid w:val="00242D51"/>
    <w:rsid w:val="00247501"/>
    <w:rsid w:val="00252759"/>
    <w:rsid w:val="00254EF8"/>
    <w:rsid w:val="0025777F"/>
    <w:rsid w:val="00257ED8"/>
    <w:rsid w:val="00261F8F"/>
    <w:rsid w:val="0026742F"/>
    <w:rsid w:val="00267C15"/>
    <w:rsid w:val="002718CF"/>
    <w:rsid w:val="0027304E"/>
    <w:rsid w:val="00275482"/>
    <w:rsid w:val="002778D4"/>
    <w:rsid w:val="002830C6"/>
    <w:rsid w:val="00283E1D"/>
    <w:rsid w:val="00283F7E"/>
    <w:rsid w:val="002859B9"/>
    <w:rsid w:val="0029217B"/>
    <w:rsid w:val="002A0E31"/>
    <w:rsid w:val="002A4AC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2B32"/>
    <w:rsid w:val="00324757"/>
    <w:rsid w:val="00327514"/>
    <w:rsid w:val="00327D64"/>
    <w:rsid w:val="00330C49"/>
    <w:rsid w:val="00335EC3"/>
    <w:rsid w:val="00336260"/>
    <w:rsid w:val="00345329"/>
    <w:rsid w:val="00345C83"/>
    <w:rsid w:val="003460B5"/>
    <w:rsid w:val="003461F1"/>
    <w:rsid w:val="003472AC"/>
    <w:rsid w:val="00357329"/>
    <w:rsid w:val="00361484"/>
    <w:rsid w:val="00364D3B"/>
    <w:rsid w:val="00365A53"/>
    <w:rsid w:val="0037134D"/>
    <w:rsid w:val="003713BC"/>
    <w:rsid w:val="00371DBD"/>
    <w:rsid w:val="00377BDD"/>
    <w:rsid w:val="0038488E"/>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F236C"/>
    <w:rsid w:val="00401C7B"/>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1658"/>
    <w:rsid w:val="004A2FD4"/>
    <w:rsid w:val="004A4786"/>
    <w:rsid w:val="004A4A8A"/>
    <w:rsid w:val="004A5F1C"/>
    <w:rsid w:val="004B6B87"/>
    <w:rsid w:val="004C0B09"/>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5206D"/>
    <w:rsid w:val="00561238"/>
    <w:rsid w:val="00562157"/>
    <w:rsid w:val="00566190"/>
    <w:rsid w:val="00570C17"/>
    <w:rsid w:val="00576944"/>
    <w:rsid w:val="0058265B"/>
    <w:rsid w:val="0058552C"/>
    <w:rsid w:val="00590B52"/>
    <w:rsid w:val="00590FCA"/>
    <w:rsid w:val="00594B1E"/>
    <w:rsid w:val="005A6E12"/>
    <w:rsid w:val="005B677D"/>
    <w:rsid w:val="005C2251"/>
    <w:rsid w:val="005C3E55"/>
    <w:rsid w:val="005C644A"/>
    <w:rsid w:val="005D5110"/>
    <w:rsid w:val="005E2FD1"/>
    <w:rsid w:val="005F18F6"/>
    <w:rsid w:val="005F1F2B"/>
    <w:rsid w:val="00605814"/>
    <w:rsid w:val="0060753C"/>
    <w:rsid w:val="00610BB5"/>
    <w:rsid w:val="0061213B"/>
    <w:rsid w:val="00617CEC"/>
    <w:rsid w:val="00625B22"/>
    <w:rsid w:val="00625D84"/>
    <w:rsid w:val="0062654F"/>
    <w:rsid w:val="0063029C"/>
    <w:rsid w:val="006324A3"/>
    <w:rsid w:val="0063291C"/>
    <w:rsid w:val="00635211"/>
    <w:rsid w:val="00637062"/>
    <w:rsid w:val="00644E8C"/>
    <w:rsid w:val="00653F71"/>
    <w:rsid w:val="00660ADB"/>
    <w:rsid w:val="00665EC1"/>
    <w:rsid w:val="00670038"/>
    <w:rsid w:val="006710D1"/>
    <w:rsid w:val="00671A7E"/>
    <w:rsid w:val="00672340"/>
    <w:rsid w:val="00675100"/>
    <w:rsid w:val="00680069"/>
    <w:rsid w:val="006835A9"/>
    <w:rsid w:val="00694B5A"/>
    <w:rsid w:val="00696CFE"/>
    <w:rsid w:val="00696F34"/>
    <w:rsid w:val="00697334"/>
    <w:rsid w:val="006977B4"/>
    <w:rsid w:val="00697A3F"/>
    <w:rsid w:val="006A0097"/>
    <w:rsid w:val="006A0BD5"/>
    <w:rsid w:val="006A58B6"/>
    <w:rsid w:val="006A7E38"/>
    <w:rsid w:val="006C239C"/>
    <w:rsid w:val="006C2E78"/>
    <w:rsid w:val="006C3561"/>
    <w:rsid w:val="006C3692"/>
    <w:rsid w:val="006C5F61"/>
    <w:rsid w:val="006C602E"/>
    <w:rsid w:val="006D0F7D"/>
    <w:rsid w:val="006D3D75"/>
    <w:rsid w:val="006D7E4D"/>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27306"/>
    <w:rsid w:val="0073068E"/>
    <w:rsid w:val="007317EB"/>
    <w:rsid w:val="0073552C"/>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100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15639"/>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C53D2"/>
    <w:rsid w:val="009D1181"/>
    <w:rsid w:val="009D1968"/>
    <w:rsid w:val="009D3592"/>
    <w:rsid w:val="009D5063"/>
    <w:rsid w:val="009D78F9"/>
    <w:rsid w:val="009D7FB5"/>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377F6"/>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2C31"/>
    <w:rsid w:val="00A8749A"/>
    <w:rsid w:val="00A90084"/>
    <w:rsid w:val="00A9229D"/>
    <w:rsid w:val="00A92EE1"/>
    <w:rsid w:val="00AB54B2"/>
    <w:rsid w:val="00AC0D53"/>
    <w:rsid w:val="00AC2456"/>
    <w:rsid w:val="00AC2936"/>
    <w:rsid w:val="00AC4112"/>
    <w:rsid w:val="00AC783A"/>
    <w:rsid w:val="00AC7C31"/>
    <w:rsid w:val="00AD70F8"/>
    <w:rsid w:val="00AD7965"/>
    <w:rsid w:val="00AE192E"/>
    <w:rsid w:val="00AE33C4"/>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38D"/>
    <w:rsid w:val="00BF46B2"/>
    <w:rsid w:val="00BF4A4D"/>
    <w:rsid w:val="00BF5B97"/>
    <w:rsid w:val="00BF7072"/>
    <w:rsid w:val="00C01BBA"/>
    <w:rsid w:val="00C05C03"/>
    <w:rsid w:val="00C071B2"/>
    <w:rsid w:val="00C12B6A"/>
    <w:rsid w:val="00C20688"/>
    <w:rsid w:val="00C22427"/>
    <w:rsid w:val="00C311B2"/>
    <w:rsid w:val="00C311EC"/>
    <w:rsid w:val="00C34E04"/>
    <w:rsid w:val="00C36351"/>
    <w:rsid w:val="00C36D7A"/>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3B2"/>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15328"/>
    <w:rsid w:val="00D201C6"/>
    <w:rsid w:val="00D2260A"/>
    <w:rsid w:val="00D23CAD"/>
    <w:rsid w:val="00D313C7"/>
    <w:rsid w:val="00D331F9"/>
    <w:rsid w:val="00D33733"/>
    <w:rsid w:val="00D36857"/>
    <w:rsid w:val="00D420C2"/>
    <w:rsid w:val="00D451B8"/>
    <w:rsid w:val="00D5749B"/>
    <w:rsid w:val="00D671C0"/>
    <w:rsid w:val="00D72B6A"/>
    <w:rsid w:val="00D74A50"/>
    <w:rsid w:val="00D76881"/>
    <w:rsid w:val="00D84A4D"/>
    <w:rsid w:val="00D95206"/>
    <w:rsid w:val="00DA2CAA"/>
    <w:rsid w:val="00DA3527"/>
    <w:rsid w:val="00DA46ED"/>
    <w:rsid w:val="00DA4F77"/>
    <w:rsid w:val="00DA512A"/>
    <w:rsid w:val="00DA7663"/>
    <w:rsid w:val="00DA7DA1"/>
    <w:rsid w:val="00DB3F13"/>
    <w:rsid w:val="00DB6FF5"/>
    <w:rsid w:val="00DC0C16"/>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E00B4F"/>
    <w:rsid w:val="00E0190E"/>
    <w:rsid w:val="00E0313A"/>
    <w:rsid w:val="00E03226"/>
    <w:rsid w:val="00E062C8"/>
    <w:rsid w:val="00E0681E"/>
    <w:rsid w:val="00E06C6E"/>
    <w:rsid w:val="00E10400"/>
    <w:rsid w:val="00E11D4C"/>
    <w:rsid w:val="00E13110"/>
    <w:rsid w:val="00E1398F"/>
    <w:rsid w:val="00E13BC7"/>
    <w:rsid w:val="00E14B12"/>
    <w:rsid w:val="00E16E40"/>
    <w:rsid w:val="00E26428"/>
    <w:rsid w:val="00E27560"/>
    <w:rsid w:val="00E343DF"/>
    <w:rsid w:val="00E436F4"/>
    <w:rsid w:val="00E55D9E"/>
    <w:rsid w:val="00E57C8B"/>
    <w:rsid w:val="00E57D22"/>
    <w:rsid w:val="00E6189E"/>
    <w:rsid w:val="00E623BD"/>
    <w:rsid w:val="00E63A16"/>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4632"/>
    <w:rsid w:val="00F860CB"/>
    <w:rsid w:val="00F92EAC"/>
    <w:rsid w:val="00F93FDB"/>
    <w:rsid w:val="00F97AD4"/>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preformatted">
    <w:name w:val="preformatted"/>
    <w:basedOn w:val="Standardnpsmoodstavce"/>
    <w:rsid w:val="00727306"/>
  </w:style>
  <w:style w:type="paragraph" w:styleId="Pedmtkomente">
    <w:name w:val="annotation subject"/>
    <w:basedOn w:val="Textkomente"/>
    <w:next w:val="Textkomente"/>
    <w:link w:val="PedmtkomenteChar"/>
    <w:uiPriority w:val="99"/>
    <w:semiHidden/>
    <w:unhideWhenUsed/>
    <w:rsid w:val="00D95206"/>
    <w:rPr>
      <w:b/>
      <w:bCs/>
    </w:rPr>
  </w:style>
  <w:style w:type="character" w:customStyle="1" w:styleId="PedmtkomenteChar">
    <w:name w:val="Předmět komentáře Char"/>
    <w:basedOn w:val="TextkomenteChar"/>
    <w:link w:val="Pedmtkomente"/>
    <w:uiPriority w:val="99"/>
    <w:semiHidden/>
    <w:rsid w:val="00D952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362512075">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4147</Words>
  <Characters>24472</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9</cp:revision>
  <cp:lastPrinted>2019-10-09T08:09:00Z</cp:lastPrinted>
  <dcterms:created xsi:type="dcterms:W3CDTF">2022-03-21T09:46:00Z</dcterms:created>
  <dcterms:modified xsi:type="dcterms:W3CDTF">2022-04-19T10:44:00Z</dcterms:modified>
</cp:coreProperties>
</file>