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700" w:right="28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OB-2022-00000500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50" w:val="left"/>
        </w:tabs>
        <w:bidi w:val="0"/>
        <w:spacing w:before="0" w:after="0" w:line="461" w:lineRule="auto"/>
        <w:ind w:left="0" w:right="0" w:firstLine="0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VERKON s.r.o., IČO: 62968041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50" w:val="left"/>
          <w:tab w:pos="6234" w:val="left"/>
          <w:tab w:pos="8462" w:val="left"/>
        </w:tabs>
        <w:bidi w:val="0"/>
        <w:spacing w:before="0" w:after="0" w:line="240" w:lineRule="auto"/>
        <w:ind w:left="13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Množství Jednotka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Cena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50" w:val="left"/>
          <w:tab w:pos="4165" w:val="left"/>
          <w:tab w:pos="5025" w:val="left"/>
        </w:tabs>
        <w:bidi w:val="0"/>
        <w:spacing w:before="0" w:after="0"/>
        <w:ind w:left="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Nožový mlýn s mlecí nádobou</w:t>
        <w:tab/>
        <w:t>1</w:t>
        <w:tab/>
        <w:t>ks</w:t>
        <w:tab/>
        <w:t>Mlýn nožový Retsch Grindomix 233 440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020" w:right="13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GM 300. Nádoba mlecí nerez, 5 I. Doprava,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5020" w:right="13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instalace, zapojení, zprovoznění př ístroje a zaškolení obsluhy. Návod k osbluze v českém jazyce, prohlášení o shodě. Dodací lhůta 4-6 týdnů. Záruční doba 24 měsíců, zajištění záručního a pozáručního servisu.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233440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Vložit položku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2"/>
        <w:keepNext/>
        <w:keepLines/>
        <w:widowControl w:val="0"/>
        <w:shd w:val="clear" w:color="auto" w:fill="auto"/>
        <w:tabs>
          <w:tab w:pos="1490" w:val="left"/>
        </w:tabs>
        <w:bidi w:val="0"/>
        <w:spacing w:before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Datum: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14.4.2022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63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72" w:left="1398" w:right="1283" w:bottom="2044" w:header="1744" w:footer="161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Nadpis #1_"/>
    <w:basedOn w:val="DefaultParagraphFont"/>
    <w:link w:val="Style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spacing w:after="60" w:line="266" w:lineRule="auto"/>
      <w:ind w:right="514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150" w:line="257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20" w:line="32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spacing w:after="580"/>
      <w:jc w:val="both"/>
      <w:outlineLvl w:val="0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